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E11B" w14:textId="77777777" w:rsidR="003B764E" w:rsidRDefault="003B764E" w:rsidP="003B764E">
      <w:pPr>
        <w:jc w:val="both"/>
      </w:pPr>
      <w:r>
        <w:object w:dxaOrig="9610" w:dyaOrig="1329" w14:anchorId="73D690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75pt;height:66.75pt" o:ole="">
            <v:imagedata r:id="rId8" o:title=""/>
          </v:shape>
          <o:OLEObject Type="Embed" ProgID="CorelDRAW.Graphic.9" ShapeID="_x0000_i1025" DrawAspect="Content" ObjectID="_1793512262" r:id="rId9"/>
        </w:object>
      </w:r>
      <w:r>
        <w:t xml:space="preserve"> </w:t>
      </w:r>
    </w:p>
    <w:p w14:paraId="0181B3E3" w14:textId="77777777" w:rsidR="003B764E" w:rsidRDefault="003B764E" w:rsidP="003B764E">
      <w:pPr>
        <w:jc w:val="both"/>
      </w:pPr>
    </w:p>
    <w:p w14:paraId="67DEAE4E" w14:textId="77777777" w:rsidR="003B764E" w:rsidRDefault="003B764E" w:rsidP="003B764E">
      <w:pPr>
        <w:jc w:val="center"/>
      </w:pPr>
    </w:p>
    <w:p w14:paraId="64D1D1EF" w14:textId="77777777" w:rsidR="003B764E" w:rsidRDefault="003B764E" w:rsidP="003B764E">
      <w:pPr>
        <w:jc w:val="center"/>
      </w:pPr>
    </w:p>
    <w:p w14:paraId="606F9CD5" w14:textId="77777777" w:rsidR="003B764E" w:rsidRDefault="003B764E" w:rsidP="003B764E">
      <w:pPr>
        <w:jc w:val="center"/>
      </w:pPr>
    </w:p>
    <w:p w14:paraId="34E07D82" w14:textId="77777777" w:rsidR="003B764E" w:rsidRDefault="003B764E" w:rsidP="003B764E">
      <w:pPr>
        <w:jc w:val="center"/>
      </w:pPr>
    </w:p>
    <w:p w14:paraId="233BADCF" w14:textId="77777777" w:rsidR="003B764E" w:rsidRDefault="003B764E" w:rsidP="003B764E">
      <w:pPr>
        <w:jc w:val="center"/>
      </w:pPr>
    </w:p>
    <w:p w14:paraId="43879FE9" w14:textId="77777777" w:rsidR="003B764E" w:rsidRDefault="003B764E" w:rsidP="003B764E">
      <w:pPr>
        <w:jc w:val="center"/>
      </w:pPr>
    </w:p>
    <w:p w14:paraId="450E92F3" w14:textId="77777777" w:rsidR="003B764E" w:rsidRDefault="003B764E" w:rsidP="003B764E">
      <w:pPr>
        <w:jc w:val="center"/>
      </w:pPr>
    </w:p>
    <w:p w14:paraId="5B283DEE" w14:textId="77777777" w:rsidR="003B764E" w:rsidRDefault="003B764E" w:rsidP="003B764E">
      <w:pPr>
        <w:jc w:val="center"/>
      </w:pPr>
    </w:p>
    <w:p w14:paraId="31DCC281" w14:textId="77777777" w:rsidR="003B764E" w:rsidRDefault="003B764E" w:rsidP="003B764E">
      <w:pPr>
        <w:jc w:val="center"/>
      </w:pPr>
    </w:p>
    <w:p w14:paraId="7D1EB00B" w14:textId="77777777" w:rsidR="003B764E" w:rsidRDefault="003B764E" w:rsidP="003B764E">
      <w:pPr>
        <w:jc w:val="center"/>
      </w:pPr>
    </w:p>
    <w:p w14:paraId="1D548664" w14:textId="77777777" w:rsidR="003B764E" w:rsidRDefault="003B764E" w:rsidP="003B764E">
      <w:pPr>
        <w:jc w:val="center"/>
      </w:pPr>
    </w:p>
    <w:p w14:paraId="4EB46F7D" w14:textId="77777777" w:rsidR="003B764E" w:rsidRDefault="003B764E" w:rsidP="003B764E">
      <w:pPr>
        <w:jc w:val="center"/>
      </w:pPr>
    </w:p>
    <w:p w14:paraId="7B25DAFC" w14:textId="77777777" w:rsidR="003B764E" w:rsidRDefault="003B764E" w:rsidP="003B764E">
      <w:pPr>
        <w:jc w:val="center"/>
      </w:pPr>
    </w:p>
    <w:p w14:paraId="764EE7CF" w14:textId="77777777" w:rsidR="003B764E" w:rsidRPr="00F24C11" w:rsidRDefault="003B764E" w:rsidP="003B764E">
      <w:pPr>
        <w:jc w:val="center"/>
        <w:rPr>
          <w:sz w:val="36"/>
          <w:szCs w:val="36"/>
        </w:rPr>
      </w:pPr>
      <w:r w:rsidRPr="00F24C11">
        <w:rPr>
          <w:sz w:val="36"/>
          <w:szCs w:val="36"/>
        </w:rPr>
        <w:t xml:space="preserve">INFORMACIJA </w:t>
      </w:r>
    </w:p>
    <w:p w14:paraId="4C1FF08D" w14:textId="77777777" w:rsidR="003B764E" w:rsidRDefault="003B764E" w:rsidP="003B764E">
      <w:pPr>
        <w:jc w:val="center"/>
        <w:rPr>
          <w:sz w:val="36"/>
          <w:szCs w:val="36"/>
        </w:rPr>
      </w:pPr>
      <w:r w:rsidRPr="00F24C11">
        <w:rPr>
          <w:sz w:val="36"/>
          <w:szCs w:val="36"/>
        </w:rPr>
        <w:t>O STANJU U POLJOPRIVREDI</w:t>
      </w:r>
    </w:p>
    <w:p w14:paraId="005C30E9" w14:textId="77777777" w:rsidR="003B764E" w:rsidRDefault="003B764E" w:rsidP="003B764E">
      <w:pPr>
        <w:jc w:val="center"/>
        <w:rPr>
          <w:sz w:val="36"/>
          <w:szCs w:val="36"/>
        </w:rPr>
      </w:pPr>
      <w:r>
        <w:rPr>
          <w:sz w:val="36"/>
          <w:szCs w:val="36"/>
        </w:rPr>
        <w:t>ŽUPANIJE POSAVSKE</w:t>
      </w:r>
    </w:p>
    <w:p w14:paraId="6BCD0C65" w14:textId="77777777" w:rsidR="003B764E" w:rsidRDefault="003B764E" w:rsidP="003B764E">
      <w:pPr>
        <w:jc w:val="center"/>
        <w:rPr>
          <w:sz w:val="36"/>
          <w:szCs w:val="36"/>
        </w:rPr>
      </w:pPr>
    </w:p>
    <w:p w14:paraId="34616FE9" w14:textId="77777777" w:rsidR="003B764E" w:rsidRDefault="003B764E" w:rsidP="003B764E">
      <w:pPr>
        <w:jc w:val="center"/>
        <w:rPr>
          <w:sz w:val="36"/>
          <w:szCs w:val="36"/>
        </w:rPr>
      </w:pPr>
    </w:p>
    <w:p w14:paraId="190F1131" w14:textId="77777777" w:rsidR="003B764E" w:rsidRDefault="003B764E" w:rsidP="003B764E">
      <w:pPr>
        <w:jc w:val="center"/>
        <w:rPr>
          <w:sz w:val="36"/>
          <w:szCs w:val="36"/>
        </w:rPr>
      </w:pPr>
    </w:p>
    <w:p w14:paraId="72134C94" w14:textId="77777777" w:rsidR="003B764E" w:rsidRDefault="003B764E" w:rsidP="003B764E">
      <w:pPr>
        <w:jc w:val="center"/>
        <w:rPr>
          <w:sz w:val="36"/>
          <w:szCs w:val="36"/>
        </w:rPr>
      </w:pPr>
    </w:p>
    <w:p w14:paraId="696DCA6A" w14:textId="77777777" w:rsidR="003B764E" w:rsidRDefault="003B764E" w:rsidP="003B764E">
      <w:pPr>
        <w:jc w:val="center"/>
        <w:rPr>
          <w:sz w:val="36"/>
          <w:szCs w:val="36"/>
        </w:rPr>
      </w:pPr>
    </w:p>
    <w:p w14:paraId="33FB4011" w14:textId="77777777" w:rsidR="003B764E" w:rsidRDefault="003B764E" w:rsidP="003B764E">
      <w:pPr>
        <w:jc w:val="center"/>
        <w:rPr>
          <w:sz w:val="36"/>
          <w:szCs w:val="36"/>
        </w:rPr>
      </w:pPr>
    </w:p>
    <w:p w14:paraId="48D593CF" w14:textId="77777777" w:rsidR="003B764E" w:rsidRDefault="003B764E" w:rsidP="003B764E">
      <w:pPr>
        <w:jc w:val="center"/>
        <w:rPr>
          <w:sz w:val="36"/>
          <w:szCs w:val="36"/>
        </w:rPr>
      </w:pPr>
    </w:p>
    <w:p w14:paraId="4494388D" w14:textId="77777777" w:rsidR="003B764E" w:rsidRDefault="003B764E" w:rsidP="003B764E">
      <w:pPr>
        <w:jc w:val="center"/>
        <w:rPr>
          <w:sz w:val="36"/>
          <w:szCs w:val="36"/>
        </w:rPr>
      </w:pPr>
    </w:p>
    <w:p w14:paraId="054A5696" w14:textId="77777777" w:rsidR="003B764E" w:rsidRDefault="003B764E" w:rsidP="003B764E">
      <w:pPr>
        <w:jc w:val="center"/>
        <w:rPr>
          <w:sz w:val="36"/>
          <w:szCs w:val="36"/>
        </w:rPr>
      </w:pPr>
    </w:p>
    <w:p w14:paraId="0FE87869" w14:textId="77777777" w:rsidR="003B764E" w:rsidRDefault="003B764E" w:rsidP="003B764E">
      <w:pPr>
        <w:jc w:val="center"/>
        <w:rPr>
          <w:sz w:val="36"/>
          <w:szCs w:val="36"/>
        </w:rPr>
      </w:pPr>
    </w:p>
    <w:p w14:paraId="6460054C" w14:textId="77777777" w:rsidR="003B764E" w:rsidRDefault="003B764E" w:rsidP="003B764E">
      <w:pPr>
        <w:jc w:val="center"/>
        <w:rPr>
          <w:sz w:val="36"/>
          <w:szCs w:val="36"/>
        </w:rPr>
      </w:pPr>
    </w:p>
    <w:p w14:paraId="52B81471" w14:textId="77777777" w:rsidR="003B764E" w:rsidRDefault="003B764E" w:rsidP="003B764E">
      <w:pPr>
        <w:jc w:val="center"/>
        <w:rPr>
          <w:sz w:val="36"/>
          <w:szCs w:val="36"/>
        </w:rPr>
      </w:pPr>
    </w:p>
    <w:p w14:paraId="7AF5191A" w14:textId="77777777" w:rsidR="003B764E" w:rsidRDefault="003B764E" w:rsidP="003B764E">
      <w:pPr>
        <w:jc w:val="center"/>
        <w:rPr>
          <w:sz w:val="36"/>
          <w:szCs w:val="36"/>
        </w:rPr>
      </w:pPr>
    </w:p>
    <w:p w14:paraId="27D0E36C" w14:textId="77777777" w:rsidR="003B764E" w:rsidRDefault="003B764E" w:rsidP="003B764E">
      <w:pPr>
        <w:jc w:val="center"/>
        <w:rPr>
          <w:sz w:val="36"/>
          <w:szCs w:val="36"/>
        </w:rPr>
      </w:pPr>
    </w:p>
    <w:p w14:paraId="13B16C25" w14:textId="77777777" w:rsidR="003B764E" w:rsidRDefault="003B764E" w:rsidP="003B764E">
      <w:pPr>
        <w:jc w:val="center"/>
        <w:rPr>
          <w:sz w:val="36"/>
          <w:szCs w:val="36"/>
        </w:rPr>
      </w:pPr>
    </w:p>
    <w:p w14:paraId="188E8CFA" w14:textId="77777777" w:rsidR="003B764E" w:rsidRDefault="003B764E" w:rsidP="003B764E">
      <w:pPr>
        <w:jc w:val="center"/>
        <w:rPr>
          <w:sz w:val="36"/>
          <w:szCs w:val="36"/>
        </w:rPr>
      </w:pPr>
    </w:p>
    <w:p w14:paraId="2FC31BE0" w14:textId="77777777" w:rsidR="003B764E" w:rsidRPr="00F24C11" w:rsidRDefault="003B764E" w:rsidP="003B764E"/>
    <w:p w14:paraId="6B113E08" w14:textId="77777777" w:rsidR="00C94C4E" w:rsidRDefault="00EF268C" w:rsidP="00C94C4E">
      <w:pPr>
        <w:jc w:val="center"/>
      </w:pPr>
      <w:r>
        <w:t>Orašje</w:t>
      </w:r>
      <w:r w:rsidR="003B764E">
        <w:t xml:space="preserve">, </w:t>
      </w:r>
      <w:r w:rsidR="00DB2D54">
        <w:t>studeni</w:t>
      </w:r>
      <w:r>
        <w:t xml:space="preserve"> 2024. godine</w:t>
      </w:r>
    </w:p>
    <w:p w14:paraId="0F85BB0F" w14:textId="77777777" w:rsidR="00C94C4E" w:rsidRDefault="00C94C4E" w:rsidP="00C94C4E">
      <w:pPr>
        <w:jc w:val="both"/>
      </w:pPr>
    </w:p>
    <w:p w14:paraId="1865F58F" w14:textId="77777777" w:rsidR="0094106A" w:rsidRPr="00BB7069" w:rsidRDefault="0094106A" w:rsidP="00C94C4E">
      <w:pPr>
        <w:jc w:val="both"/>
        <w:rPr>
          <w:b/>
        </w:rPr>
      </w:pPr>
      <w:r w:rsidRPr="00BB7069">
        <w:rPr>
          <w:rFonts w:eastAsiaTheme="minorHAnsi"/>
          <w:b/>
          <w:lang w:val="hr-BA" w:eastAsia="en-US"/>
        </w:rPr>
        <w:lastRenderedPageBreak/>
        <w:t>1. UVOD</w:t>
      </w:r>
    </w:p>
    <w:p w14:paraId="1A8A30E4" w14:textId="77777777" w:rsidR="0094106A" w:rsidRDefault="0094106A" w:rsidP="00C94C4E">
      <w:pPr>
        <w:jc w:val="both"/>
      </w:pPr>
    </w:p>
    <w:p w14:paraId="4282484F" w14:textId="77777777" w:rsidR="00954E78" w:rsidRDefault="0094106A" w:rsidP="0094106A">
      <w:pPr>
        <w:autoSpaceDE w:val="0"/>
        <w:autoSpaceDN w:val="0"/>
        <w:adjustRightInd w:val="0"/>
        <w:jc w:val="both"/>
        <w:rPr>
          <w:rFonts w:eastAsiaTheme="minorHAnsi"/>
          <w:lang w:val="hr-BA" w:eastAsia="en-US"/>
        </w:rPr>
      </w:pPr>
      <w:r>
        <w:rPr>
          <w:rFonts w:eastAsiaTheme="minorHAnsi"/>
          <w:lang w:val="hr-BA" w:eastAsia="en-US"/>
        </w:rPr>
        <w:t>Informacija o stanju u poljoprivredi Županije Posavske,</w:t>
      </w:r>
      <w:r w:rsidRPr="0094106A">
        <w:rPr>
          <w:rFonts w:eastAsiaTheme="minorHAnsi"/>
          <w:lang w:val="hr-BA" w:eastAsia="en-US"/>
        </w:rPr>
        <w:t xml:space="preserve"> </w:t>
      </w:r>
      <w:r>
        <w:rPr>
          <w:rFonts w:eastAsiaTheme="minorHAnsi"/>
          <w:lang w:val="hr-BA" w:eastAsia="en-US"/>
        </w:rPr>
        <w:t>izmeđ</w:t>
      </w:r>
      <w:r w:rsidRPr="0094106A">
        <w:rPr>
          <w:rFonts w:eastAsiaTheme="minorHAnsi"/>
          <w:lang w:val="hr-BA" w:eastAsia="en-US"/>
        </w:rPr>
        <w:t>u ostalog</w:t>
      </w:r>
      <w:r>
        <w:rPr>
          <w:rFonts w:eastAsiaTheme="minorHAnsi"/>
          <w:lang w:val="hr-BA" w:eastAsia="en-US"/>
        </w:rPr>
        <w:t>,</w:t>
      </w:r>
      <w:r w:rsidRPr="0094106A">
        <w:rPr>
          <w:rFonts w:eastAsiaTheme="minorHAnsi"/>
          <w:lang w:val="hr-BA" w:eastAsia="en-US"/>
        </w:rPr>
        <w:t xml:space="preserve"> ima za </w:t>
      </w:r>
      <w:r w:rsidR="009012B1">
        <w:rPr>
          <w:rFonts w:eastAsiaTheme="minorHAnsi"/>
          <w:lang w:val="hr-BA" w:eastAsia="en-US"/>
        </w:rPr>
        <w:t xml:space="preserve">cilj prezentirati stanje i </w:t>
      </w:r>
      <w:r w:rsidR="009012B1" w:rsidRPr="00A81CA2">
        <w:rPr>
          <w:rFonts w:eastAsiaTheme="minorHAnsi"/>
          <w:lang w:val="hr-BA" w:eastAsia="en-US"/>
        </w:rPr>
        <w:t>privredni</w:t>
      </w:r>
      <w:r w:rsidR="009012B1">
        <w:rPr>
          <w:rFonts w:eastAsiaTheme="minorHAnsi"/>
          <w:lang w:val="hr-BA" w:eastAsia="en-US"/>
        </w:rPr>
        <w:t xml:space="preserve"> položaj</w:t>
      </w:r>
      <w:r w:rsidRPr="0094106A">
        <w:rPr>
          <w:rFonts w:eastAsiaTheme="minorHAnsi"/>
          <w:lang w:val="hr-BA" w:eastAsia="en-US"/>
        </w:rPr>
        <w:t xml:space="preserve"> p</w:t>
      </w:r>
      <w:r w:rsidR="009012B1">
        <w:rPr>
          <w:rFonts w:eastAsiaTheme="minorHAnsi"/>
          <w:lang w:val="hr-BA" w:eastAsia="en-US"/>
        </w:rPr>
        <w:t xml:space="preserve">oljoprivrede, te </w:t>
      </w:r>
      <w:r w:rsidR="009012B1" w:rsidRPr="00A81CA2">
        <w:rPr>
          <w:rFonts w:eastAsiaTheme="minorHAnsi"/>
          <w:lang w:val="hr-BA" w:eastAsia="en-US"/>
        </w:rPr>
        <w:t xml:space="preserve">način i rezultate </w:t>
      </w:r>
      <w:r w:rsidR="009012B1">
        <w:rPr>
          <w:rFonts w:eastAsiaTheme="minorHAnsi"/>
          <w:lang w:val="hr-BA" w:eastAsia="en-US"/>
        </w:rPr>
        <w:t>provođ</w:t>
      </w:r>
      <w:r w:rsidRPr="0094106A">
        <w:rPr>
          <w:rFonts w:eastAsiaTheme="minorHAnsi"/>
          <w:lang w:val="hr-BA" w:eastAsia="en-US"/>
        </w:rPr>
        <w:t>enja</w:t>
      </w:r>
      <w:r w:rsidR="009012B1">
        <w:rPr>
          <w:rFonts w:eastAsiaTheme="minorHAnsi"/>
          <w:lang w:val="hr-BA" w:eastAsia="en-US"/>
        </w:rPr>
        <w:t xml:space="preserve"> </w:t>
      </w:r>
      <w:r w:rsidRPr="0094106A">
        <w:rPr>
          <w:rFonts w:eastAsiaTheme="minorHAnsi"/>
          <w:lang w:val="hr-BA" w:eastAsia="en-US"/>
        </w:rPr>
        <w:t>mjera poljoprivr</w:t>
      </w:r>
      <w:r w:rsidR="009012B1">
        <w:rPr>
          <w:rFonts w:eastAsiaTheme="minorHAnsi"/>
          <w:lang w:val="hr-BA" w:eastAsia="en-US"/>
        </w:rPr>
        <w:t>edne politike</w:t>
      </w:r>
      <w:r w:rsidRPr="0094106A">
        <w:rPr>
          <w:rFonts w:eastAsiaTheme="minorHAnsi"/>
          <w:lang w:val="hr-BA" w:eastAsia="en-US"/>
        </w:rPr>
        <w:t>. Poljoprivr</w:t>
      </w:r>
      <w:r w:rsidR="009012B1">
        <w:rPr>
          <w:rFonts w:eastAsiaTheme="minorHAnsi"/>
          <w:lang w:val="hr-BA" w:eastAsia="en-US"/>
        </w:rPr>
        <w:t>eda je veoma značajna s aspekta dr</w:t>
      </w:r>
      <w:r w:rsidR="00F40CA5">
        <w:rPr>
          <w:rFonts w:eastAsiaTheme="minorHAnsi"/>
          <w:lang w:val="hr-BA" w:eastAsia="en-US"/>
        </w:rPr>
        <w:t xml:space="preserve">uštveno-ekonomskog razvoja Županije </w:t>
      </w:r>
      <w:r w:rsidR="00A35394">
        <w:rPr>
          <w:rFonts w:eastAsiaTheme="minorHAnsi"/>
          <w:lang w:val="hr-BA" w:eastAsia="en-US"/>
        </w:rPr>
        <w:t>Posavske (u daljnjem tekstu: Županija) i</w:t>
      </w:r>
      <w:r w:rsidR="009012B1">
        <w:rPr>
          <w:rFonts w:eastAsiaTheme="minorHAnsi"/>
          <w:lang w:val="hr-BA" w:eastAsia="en-US"/>
        </w:rPr>
        <w:t xml:space="preserve"> t</w:t>
      </w:r>
      <w:r w:rsidRPr="0094106A">
        <w:rPr>
          <w:rFonts w:eastAsiaTheme="minorHAnsi"/>
          <w:lang w:val="hr-BA" w:eastAsia="en-US"/>
        </w:rPr>
        <w:t>aj zn</w:t>
      </w:r>
      <w:r w:rsidR="009012B1">
        <w:rPr>
          <w:rFonts w:eastAsiaTheme="minorHAnsi"/>
          <w:lang w:val="hr-BA" w:eastAsia="en-US"/>
        </w:rPr>
        <w:t>ačaj se ogleda u osiguravanju</w:t>
      </w:r>
      <w:r w:rsidRPr="0094106A">
        <w:rPr>
          <w:rFonts w:eastAsiaTheme="minorHAnsi"/>
          <w:lang w:val="hr-BA" w:eastAsia="en-US"/>
        </w:rPr>
        <w:t xml:space="preserve"> hrane</w:t>
      </w:r>
      <w:r w:rsidR="009012B1">
        <w:rPr>
          <w:rFonts w:eastAsiaTheme="minorHAnsi"/>
          <w:lang w:val="hr-BA" w:eastAsia="en-US"/>
        </w:rPr>
        <w:t>, kao sirovine ili krajnjeg proizvoda,</w:t>
      </w:r>
      <w:r w:rsidR="00954E78">
        <w:rPr>
          <w:rFonts w:eastAsiaTheme="minorHAnsi"/>
          <w:lang w:val="hr-BA" w:eastAsia="en-US"/>
        </w:rPr>
        <w:t xml:space="preserve"> za prehranu stanovništva, kao i veliki ekonomski značaj u stvaranju bruto domaćeg pro</w:t>
      </w:r>
      <w:r w:rsidRPr="0094106A">
        <w:rPr>
          <w:rFonts w:eastAsiaTheme="minorHAnsi"/>
          <w:lang w:val="hr-BA" w:eastAsia="en-US"/>
        </w:rPr>
        <w:t xml:space="preserve">izvoda. </w:t>
      </w:r>
      <w:r w:rsidR="00954E78">
        <w:rPr>
          <w:rFonts w:eastAsiaTheme="minorHAnsi"/>
          <w:lang w:val="hr-BA" w:eastAsia="en-US"/>
        </w:rPr>
        <w:t xml:space="preserve">Nadalje, u uvjetima u kojim živimo, </w:t>
      </w:r>
      <w:r w:rsidRPr="0094106A">
        <w:rPr>
          <w:rFonts w:eastAsiaTheme="minorHAnsi"/>
          <w:lang w:val="hr-BA" w:eastAsia="en-US"/>
        </w:rPr>
        <w:t xml:space="preserve">poljoprivredna proizvodnja nudi </w:t>
      </w:r>
      <w:r w:rsidR="00954E78">
        <w:rPr>
          <w:rFonts w:eastAsiaTheme="minorHAnsi"/>
          <w:lang w:val="hr-BA" w:eastAsia="en-US"/>
        </w:rPr>
        <w:t>određene mogućnosti održivosti i ekonomskog rasta u vremenu krize</w:t>
      </w:r>
      <w:r w:rsidR="00A8214D">
        <w:rPr>
          <w:rFonts w:eastAsiaTheme="minorHAnsi"/>
          <w:lang w:val="hr-BA" w:eastAsia="en-US"/>
        </w:rPr>
        <w:t>, ali i realne pretpostavke za zapošljavanje stanovništva i zadržavanje mladih</w:t>
      </w:r>
      <w:r w:rsidRPr="0094106A">
        <w:rPr>
          <w:rFonts w:eastAsiaTheme="minorHAnsi"/>
          <w:lang w:val="hr-BA" w:eastAsia="en-US"/>
        </w:rPr>
        <w:t xml:space="preserve"> u ruralnim </w:t>
      </w:r>
      <w:r w:rsidR="00A8214D">
        <w:rPr>
          <w:rFonts w:eastAsiaTheme="minorHAnsi"/>
          <w:lang w:val="hr-BA" w:eastAsia="en-US"/>
        </w:rPr>
        <w:t>područ</w:t>
      </w:r>
      <w:r w:rsidRPr="0094106A">
        <w:rPr>
          <w:rFonts w:eastAsiaTheme="minorHAnsi"/>
          <w:lang w:val="hr-BA" w:eastAsia="en-US"/>
        </w:rPr>
        <w:t>jima.</w:t>
      </w:r>
    </w:p>
    <w:p w14:paraId="1B1CE25B" w14:textId="77777777" w:rsidR="0094106A" w:rsidRPr="00BB7069" w:rsidRDefault="00A8214D" w:rsidP="00A8214D">
      <w:pPr>
        <w:autoSpaceDE w:val="0"/>
        <w:autoSpaceDN w:val="0"/>
        <w:adjustRightInd w:val="0"/>
        <w:jc w:val="both"/>
        <w:rPr>
          <w:rFonts w:eastAsiaTheme="minorHAnsi"/>
          <w:lang w:val="hr-BA" w:eastAsia="en-US"/>
        </w:rPr>
      </w:pPr>
      <w:r w:rsidRPr="00BB7069">
        <w:rPr>
          <w:rFonts w:eastAsiaTheme="minorHAnsi"/>
          <w:lang w:val="hr-BA" w:eastAsia="en-US"/>
        </w:rPr>
        <w:t>Preduvjeti za razvoj pol</w:t>
      </w:r>
      <w:r w:rsidR="00A35394">
        <w:rPr>
          <w:rFonts w:eastAsiaTheme="minorHAnsi"/>
          <w:lang w:val="hr-BA" w:eastAsia="en-US"/>
        </w:rPr>
        <w:t>jop</w:t>
      </w:r>
      <w:r w:rsidR="00AA42ED">
        <w:rPr>
          <w:rFonts w:eastAsiaTheme="minorHAnsi"/>
          <w:lang w:val="hr-BA" w:eastAsia="en-US"/>
        </w:rPr>
        <w:t>rivredne proizvodnje na području</w:t>
      </w:r>
      <w:r w:rsidR="00A35394">
        <w:rPr>
          <w:rFonts w:eastAsiaTheme="minorHAnsi"/>
          <w:lang w:val="hr-BA" w:eastAsia="en-US"/>
        </w:rPr>
        <w:t xml:space="preserve"> Županije</w:t>
      </w:r>
      <w:r w:rsidR="0094106A" w:rsidRPr="00BB7069">
        <w:rPr>
          <w:rFonts w:eastAsiaTheme="minorHAnsi"/>
          <w:lang w:val="hr-BA" w:eastAsia="en-US"/>
        </w:rPr>
        <w:t>, koji se</w:t>
      </w:r>
      <w:r w:rsidRPr="00BB7069">
        <w:rPr>
          <w:rFonts w:eastAsiaTheme="minorHAnsi"/>
          <w:lang w:val="hr-BA" w:eastAsia="en-US"/>
        </w:rPr>
        <w:t xml:space="preserve"> ogledaju u povoljnim </w:t>
      </w:r>
      <w:proofErr w:type="spellStart"/>
      <w:r w:rsidRPr="00BB7069">
        <w:rPr>
          <w:rFonts w:eastAsiaTheme="minorHAnsi"/>
          <w:lang w:val="hr-BA" w:eastAsia="en-US"/>
        </w:rPr>
        <w:t>agroklimatskim</w:t>
      </w:r>
      <w:proofErr w:type="spellEnd"/>
      <w:r w:rsidRPr="00BB7069">
        <w:rPr>
          <w:rFonts w:eastAsiaTheme="minorHAnsi"/>
          <w:lang w:val="hr-BA" w:eastAsia="en-US"/>
        </w:rPr>
        <w:t xml:space="preserve"> uvjetima, kvalitetnom poljoprivrednom zemljištu, </w:t>
      </w:r>
      <w:r w:rsidR="00117231" w:rsidRPr="00BB7069">
        <w:rPr>
          <w:rFonts w:eastAsiaTheme="minorHAnsi"/>
          <w:lang w:val="hr-BA" w:eastAsia="en-US"/>
        </w:rPr>
        <w:t>mogućnosti</w:t>
      </w:r>
      <w:r w:rsidR="00BB7069">
        <w:rPr>
          <w:rFonts w:eastAsiaTheme="minorHAnsi"/>
          <w:lang w:val="hr-BA" w:eastAsia="en-US"/>
        </w:rPr>
        <w:t>ma</w:t>
      </w:r>
      <w:r w:rsidR="00117231" w:rsidRPr="00BB7069">
        <w:rPr>
          <w:rFonts w:eastAsiaTheme="minorHAnsi"/>
          <w:lang w:val="hr-BA" w:eastAsia="en-US"/>
        </w:rPr>
        <w:t xml:space="preserve"> uzgoja velikog broja različitih</w:t>
      </w:r>
      <w:r w:rsidR="0094106A" w:rsidRPr="00BB7069">
        <w:rPr>
          <w:rFonts w:eastAsiaTheme="minorHAnsi"/>
          <w:lang w:val="hr-BA" w:eastAsia="en-US"/>
        </w:rPr>
        <w:t xml:space="preserve"> poljoprivrednih kultura, tradicionalnim p</w:t>
      </w:r>
      <w:r w:rsidR="00117231" w:rsidRPr="00BB7069">
        <w:rPr>
          <w:rFonts w:eastAsiaTheme="minorHAnsi"/>
          <w:lang w:val="hr-BA" w:eastAsia="en-US"/>
        </w:rPr>
        <w:t xml:space="preserve">oljoprivrednim </w:t>
      </w:r>
      <w:r w:rsidR="0094106A" w:rsidRPr="00BB7069">
        <w:rPr>
          <w:rFonts w:eastAsiaTheme="minorHAnsi"/>
          <w:lang w:val="hr-BA" w:eastAsia="en-US"/>
        </w:rPr>
        <w:t>p</w:t>
      </w:r>
      <w:r w:rsidR="00A35394">
        <w:rPr>
          <w:rFonts w:eastAsiaTheme="minorHAnsi"/>
          <w:lang w:val="hr-BA" w:eastAsia="en-US"/>
        </w:rPr>
        <w:t xml:space="preserve">roizvodima, </w:t>
      </w:r>
      <w:r w:rsidR="00117231" w:rsidRPr="00BB7069">
        <w:rPr>
          <w:rFonts w:eastAsiaTheme="minorHAnsi"/>
          <w:lang w:val="hr-BA" w:eastAsia="en-US"/>
        </w:rPr>
        <w:t xml:space="preserve">te </w:t>
      </w:r>
      <w:r w:rsidR="0094106A" w:rsidRPr="00BB7069">
        <w:rPr>
          <w:rFonts w:eastAsiaTheme="minorHAnsi"/>
          <w:lang w:val="hr-BA" w:eastAsia="en-US"/>
        </w:rPr>
        <w:t>znanj</w:t>
      </w:r>
      <w:r w:rsidRPr="00BB7069">
        <w:rPr>
          <w:rFonts w:eastAsiaTheme="minorHAnsi"/>
          <w:lang w:val="hr-BA" w:eastAsia="en-US"/>
        </w:rPr>
        <w:t>u i trudu poljoprivrednih proizvođač</w:t>
      </w:r>
      <w:r w:rsidR="00117231" w:rsidRPr="00BB7069">
        <w:rPr>
          <w:rFonts w:eastAsiaTheme="minorHAnsi"/>
          <w:lang w:val="hr-BA" w:eastAsia="en-US"/>
        </w:rPr>
        <w:t>a, nisu iskorišteni u potpunosti, što predstavlja dodatnu ob</w:t>
      </w:r>
      <w:r w:rsidR="0094106A" w:rsidRPr="00BB7069">
        <w:rPr>
          <w:rFonts w:eastAsiaTheme="minorHAnsi"/>
          <w:lang w:val="hr-BA" w:eastAsia="en-US"/>
        </w:rPr>
        <w:t xml:space="preserve">vezu </w:t>
      </w:r>
      <w:r w:rsidR="00117231" w:rsidRPr="00BB7069">
        <w:rPr>
          <w:rFonts w:eastAsiaTheme="minorHAnsi"/>
          <w:lang w:val="hr-BA" w:eastAsia="en-US"/>
        </w:rPr>
        <w:t>i motiviranost da se navedeni uvjeti</w:t>
      </w:r>
      <w:r w:rsidR="0094106A" w:rsidRPr="00BB7069">
        <w:rPr>
          <w:rFonts w:eastAsiaTheme="minorHAnsi"/>
          <w:lang w:val="hr-BA" w:eastAsia="en-US"/>
        </w:rPr>
        <w:t xml:space="preserve"> maksimalno iskoriste.</w:t>
      </w:r>
    </w:p>
    <w:p w14:paraId="3E2486DD" w14:textId="77777777" w:rsidR="00117231" w:rsidRDefault="00117231" w:rsidP="0094106A">
      <w:pPr>
        <w:autoSpaceDE w:val="0"/>
        <w:autoSpaceDN w:val="0"/>
        <w:adjustRightInd w:val="0"/>
        <w:jc w:val="both"/>
        <w:rPr>
          <w:rFonts w:eastAsiaTheme="minorHAnsi"/>
          <w:lang w:val="hr-BA" w:eastAsia="en-US"/>
        </w:rPr>
      </w:pPr>
    </w:p>
    <w:p w14:paraId="1A56A2E8" w14:textId="77777777" w:rsidR="004D6A1B" w:rsidRDefault="00A35394" w:rsidP="0094106A">
      <w:pPr>
        <w:autoSpaceDE w:val="0"/>
        <w:autoSpaceDN w:val="0"/>
        <w:adjustRightInd w:val="0"/>
        <w:jc w:val="both"/>
        <w:rPr>
          <w:rFonts w:eastAsiaTheme="minorHAnsi"/>
          <w:lang w:val="hr-BA" w:eastAsia="en-US"/>
        </w:rPr>
      </w:pPr>
      <w:r>
        <w:t xml:space="preserve">Obiteljska poljoprivredna gospodarstva </w:t>
      </w:r>
      <w:r>
        <w:rPr>
          <w:rFonts w:eastAsiaTheme="minorHAnsi"/>
          <w:lang w:val="hr-BA" w:eastAsia="en-US"/>
        </w:rPr>
        <w:t>(u daljnjem tekstu: OPG), uz privredna društva i obrte koji se bave poljoprivredom, imaju značajnu ulogu u poljoprivrednom sektoru Županije i predstavljaju dominantan organizacijski oblik privređivanja</w:t>
      </w:r>
      <w:r w:rsidR="00B82766">
        <w:rPr>
          <w:rFonts w:eastAsiaTheme="minorHAnsi"/>
          <w:lang w:val="hr-BA" w:eastAsia="en-US"/>
        </w:rPr>
        <w:t>. Veliki broj OPG-a raspolaže s manjom proizvodnom površinom i karakterizira ih uzgoj tradicionalnih kultura poput pšenice, kukuruza ili različitog povrća, odnosno koji su fokusirani na stočarsku proizvodnju poput uzgoja svinja, peradi ili goveda. Osim proizvodnje hrane za vlastite potrebe, danas OPG-ovi u većim količinama svoje proizvode plasiraju na mala, srednja ali i velika tržišta, ovisno o veličini gospodarstva.</w:t>
      </w:r>
    </w:p>
    <w:p w14:paraId="08B450DD" w14:textId="77777777" w:rsidR="00640B51" w:rsidRDefault="004D6A1B" w:rsidP="0094106A">
      <w:pPr>
        <w:autoSpaceDE w:val="0"/>
        <w:autoSpaceDN w:val="0"/>
        <w:adjustRightInd w:val="0"/>
        <w:jc w:val="both"/>
        <w:rPr>
          <w:rFonts w:eastAsiaTheme="minorHAnsi"/>
          <w:lang w:val="hr-BA" w:eastAsia="en-US"/>
        </w:rPr>
      </w:pPr>
      <w:r>
        <w:rPr>
          <w:rFonts w:eastAsiaTheme="minorHAnsi"/>
          <w:lang w:val="hr-BA" w:eastAsia="en-US"/>
        </w:rPr>
        <w:t>I na ovim prostorima primjetna je deagrarizacija odnosno napuštanje sela i odlazak stanovništva u domaće ili inoze</w:t>
      </w:r>
      <w:r w:rsidR="00640B51">
        <w:rPr>
          <w:rFonts w:eastAsiaTheme="minorHAnsi"/>
          <w:lang w:val="hr-BA" w:eastAsia="en-US"/>
        </w:rPr>
        <w:t>mne urbane sredine. Kao posljedica toga došlo je</w:t>
      </w:r>
      <w:r>
        <w:rPr>
          <w:rFonts w:eastAsiaTheme="minorHAnsi"/>
          <w:lang w:val="hr-BA" w:eastAsia="en-US"/>
        </w:rPr>
        <w:t xml:space="preserve"> do napuštanja poljoprivrednih gospodarstava uz pad poljoprivredne proizvodnje, a iseljavanjem mladog stanovništva iz ruralnih naselja seosk</w:t>
      </w:r>
      <w:r w:rsidR="00640B51">
        <w:rPr>
          <w:rFonts w:eastAsiaTheme="minorHAnsi"/>
          <w:lang w:val="hr-BA" w:eastAsia="en-US"/>
        </w:rPr>
        <w:t xml:space="preserve">a populacija je postala starija i kritična masa inovativnih i poduzetnih ljudi koji bi pokrenuli </w:t>
      </w:r>
      <w:r w:rsidR="00FD36CE">
        <w:rPr>
          <w:rFonts w:eastAsiaTheme="minorHAnsi"/>
          <w:lang w:val="hr-BA" w:eastAsia="en-US"/>
        </w:rPr>
        <w:t xml:space="preserve">značajniji </w:t>
      </w:r>
      <w:r w:rsidR="00640B51">
        <w:rPr>
          <w:rFonts w:eastAsiaTheme="minorHAnsi"/>
          <w:lang w:val="hr-BA" w:eastAsia="en-US"/>
        </w:rPr>
        <w:t>razvoj poljoprivrede, a time i ruralne sredine, sve manja.</w:t>
      </w:r>
    </w:p>
    <w:p w14:paraId="088ED2B4" w14:textId="77777777" w:rsidR="004D6A1B" w:rsidRDefault="00640B51" w:rsidP="0094106A">
      <w:pPr>
        <w:autoSpaceDE w:val="0"/>
        <w:autoSpaceDN w:val="0"/>
        <w:adjustRightInd w:val="0"/>
        <w:jc w:val="both"/>
        <w:rPr>
          <w:rFonts w:eastAsiaTheme="minorHAnsi"/>
          <w:lang w:val="hr-BA" w:eastAsia="en-US"/>
        </w:rPr>
      </w:pPr>
      <w:r>
        <w:rPr>
          <w:rFonts w:eastAsiaTheme="minorHAnsi"/>
          <w:lang w:val="hr-BA" w:eastAsia="en-US"/>
        </w:rPr>
        <w:t xml:space="preserve">Ipak, posljednjih godina uočava se postepena modernizacija poljoprivredne djelatnosti u vidu primjene suvremenih tehnologija, ali i u kontekstu korištenja novih sredstava u okviru sustava </w:t>
      </w:r>
      <w:r w:rsidR="006C297B">
        <w:rPr>
          <w:rFonts w:eastAsiaTheme="minorHAnsi"/>
          <w:lang w:val="hr-BA" w:eastAsia="en-US"/>
        </w:rPr>
        <w:t xml:space="preserve">gnojidbe i zaštite, hranidbe životinja, te značajnija ulaganja u </w:t>
      </w:r>
      <w:r w:rsidR="00AA42ED">
        <w:rPr>
          <w:rFonts w:eastAsiaTheme="minorHAnsi"/>
          <w:lang w:val="hr-BA" w:eastAsia="en-US"/>
        </w:rPr>
        <w:t xml:space="preserve">izgradnju građevinskih objekata, </w:t>
      </w:r>
      <w:r w:rsidR="006C297B">
        <w:rPr>
          <w:rFonts w:eastAsiaTheme="minorHAnsi"/>
          <w:lang w:val="hr-BA" w:eastAsia="en-US"/>
        </w:rPr>
        <w:t>poljoprivrednu mehanizaciju i opremu.</w:t>
      </w:r>
      <w:r w:rsidR="00FD36CE">
        <w:rPr>
          <w:rFonts w:eastAsiaTheme="minorHAnsi"/>
          <w:lang w:val="hr-BA" w:eastAsia="en-US"/>
        </w:rPr>
        <w:t xml:space="preserve"> Ovom napretku svakako je doprinijelo i provođenje različitih mjera potpore </w:t>
      </w:r>
      <w:r w:rsidR="009C64A7">
        <w:rPr>
          <w:rFonts w:eastAsiaTheme="minorHAnsi"/>
          <w:lang w:val="hr-BA" w:eastAsia="en-US"/>
        </w:rPr>
        <w:t>usmjerenih na</w:t>
      </w:r>
      <w:r w:rsidR="00FD36CE">
        <w:rPr>
          <w:rFonts w:eastAsiaTheme="minorHAnsi"/>
          <w:lang w:val="hr-BA" w:eastAsia="en-US"/>
        </w:rPr>
        <w:t xml:space="preserve"> razvoj </w:t>
      </w:r>
      <w:r w:rsidR="009C64A7">
        <w:rPr>
          <w:rFonts w:eastAsiaTheme="minorHAnsi"/>
          <w:lang w:val="hr-BA" w:eastAsia="en-US"/>
        </w:rPr>
        <w:t xml:space="preserve">same </w:t>
      </w:r>
      <w:r w:rsidR="00FD36CE">
        <w:rPr>
          <w:rFonts w:eastAsiaTheme="minorHAnsi"/>
          <w:lang w:val="hr-BA" w:eastAsia="en-US"/>
        </w:rPr>
        <w:t xml:space="preserve">poljoprivrede </w:t>
      </w:r>
      <w:r w:rsidR="009C64A7">
        <w:rPr>
          <w:rFonts w:eastAsiaTheme="minorHAnsi"/>
          <w:lang w:val="hr-BA" w:eastAsia="en-US"/>
        </w:rPr>
        <w:t xml:space="preserve">ali </w:t>
      </w:r>
      <w:r w:rsidR="00FD36CE">
        <w:rPr>
          <w:rFonts w:eastAsiaTheme="minorHAnsi"/>
          <w:lang w:val="hr-BA" w:eastAsia="en-US"/>
        </w:rPr>
        <w:t xml:space="preserve">i </w:t>
      </w:r>
      <w:r w:rsidR="009C64A7">
        <w:rPr>
          <w:rFonts w:eastAsiaTheme="minorHAnsi"/>
          <w:lang w:val="hr-BA" w:eastAsia="en-US"/>
        </w:rPr>
        <w:t xml:space="preserve">na </w:t>
      </w:r>
      <w:r w:rsidR="00FD36CE">
        <w:rPr>
          <w:rFonts w:eastAsiaTheme="minorHAnsi"/>
          <w:lang w:val="hr-BA" w:eastAsia="en-US"/>
        </w:rPr>
        <w:t xml:space="preserve">promicanje njenog </w:t>
      </w:r>
      <w:r w:rsidR="009C64A7">
        <w:rPr>
          <w:rFonts w:eastAsiaTheme="minorHAnsi"/>
          <w:lang w:val="hr-BA" w:eastAsia="en-US"/>
        </w:rPr>
        <w:t>doprinosa lokalnom gospodarstvu</w:t>
      </w:r>
      <w:r w:rsidR="004D6A1B">
        <w:rPr>
          <w:rFonts w:eastAsiaTheme="minorHAnsi"/>
          <w:lang w:val="hr-BA" w:eastAsia="en-US"/>
        </w:rPr>
        <w:t xml:space="preserve"> </w:t>
      </w:r>
      <w:r w:rsidR="009C64A7">
        <w:rPr>
          <w:rFonts w:eastAsiaTheme="minorHAnsi"/>
          <w:lang w:val="hr-BA" w:eastAsia="en-US"/>
        </w:rPr>
        <w:t>te važnosti u očuvanju ruralne tradicije.</w:t>
      </w:r>
    </w:p>
    <w:p w14:paraId="6A360181" w14:textId="77777777" w:rsidR="00B82766" w:rsidRDefault="00B82766" w:rsidP="0094106A">
      <w:pPr>
        <w:autoSpaceDE w:val="0"/>
        <w:autoSpaceDN w:val="0"/>
        <w:adjustRightInd w:val="0"/>
        <w:jc w:val="both"/>
      </w:pPr>
    </w:p>
    <w:p w14:paraId="34E4A1F5" w14:textId="77777777" w:rsidR="00716330" w:rsidRDefault="00716330" w:rsidP="0094106A">
      <w:pPr>
        <w:autoSpaceDE w:val="0"/>
        <w:autoSpaceDN w:val="0"/>
        <w:adjustRightInd w:val="0"/>
        <w:jc w:val="both"/>
        <w:rPr>
          <w:rFonts w:eastAsiaTheme="minorHAnsi"/>
          <w:lang w:val="hr-BA" w:eastAsia="en-US"/>
        </w:rPr>
      </w:pPr>
    </w:p>
    <w:p w14:paraId="422603A7" w14:textId="77777777" w:rsidR="00D2750D" w:rsidRPr="00BB7069" w:rsidRDefault="000E264C" w:rsidP="0094106A">
      <w:pPr>
        <w:autoSpaceDE w:val="0"/>
        <w:autoSpaceDN w:val="0"/>
        <w:adjustRightInd w:val="0"/>
        <w:jc w:val="both"/>
        <w:rPr>
          <w:b/>
        </w:rPr>
      </w:pPr>
      <w:r w:rsidRPr="00BB7069">
        <w:rPr>
          <w:b/>
        </w:rPr>
        <w:t xml:space="preserve">2. </w:t>
      </w:r>
      <w:r w:rsidR="006B4003" w:rsidRPr="00BB7069">
        <w:rPr>
          <w:b/>
        </w:rPr>
        <w:t>PRIRODNO</w:t>
      </w:r>
      <w:r w:rsidR="007D2CB4" w:rsidRPr="00BB7069">
        <w:rPr>
          <w:b/>
        </w:rPr>
        <w:t xml:space="preserve"> -</w:t>
      </w:r>
      <w:r w:rsidR="006B4003" w:rsidRPr="00BB7069">
        <w:rPr>
          <w:b/>
        </w:rPr>
        <w:t xml:space="preserve"> GEOGRAFSKA OBILJEŽJA ŽUPANIJE POSAVSKE</w:t>
      </w:r>
    </w:p>
    <w:p w14:paraId="4766FABB" w14:textId="77777777" w:rsidR="000E264C" w:rsidRDefault="000E264C" w:rsidP="0094106A">
      <w:pPr>
        <w:autoSpaceDE w:val="0"/>
        <w:autoSpaceDN w:val="0"/>
        <w:adjustRightInd w:val="0"/>
        <w:jc w:val="both"/>
      </w:pPr>
    </w:p>
    <w:p w14:paraId="54ADA256" w14:textId="77777777" w:rsidR="00AA1B60" w:rsidRPr="007D2CB4" w:rsidRDefault="00357976" w:rsidP="0094106A">
      <w:pPr>
        <w:autoSpaceDE w:val="0"/>
        <w:autoSpaceDN w:val="0"/>
        <w:adjustRightInd w:val="0"/>
        <w:jc w:val="both"/>
      </w:pPr>
      <w:r>
        <w:t>Županija predstavlja jednu</w:t>
      </w:r>
      <w:r w:rsidR="00D2750D">
        <w:t xml:space="preserve"> od deset županija u Federaciji Bosne i</w:t>
      </w:r>
      <w:r w:rsidR="000E264C">
        <w:t xml:space="preserve"> Hercegovine</w:t>
      </w:r>
      <w:r w:rsidR="00D2750D">
        <w:t xml:space="preserve">, </w:t>
      </w:r>
      <w:r w:rsidR="000E264C">
        <w:t>u čijem sastavu su grad Orašje (s 13 naseljenih mjesta) i dvije općine:</w:t>
      </w:r>
      <w:r w:rsidR="00D2750D">
        <w:t xml:space="preserve"> Domaljevac-Šamac (s 3 naseljena mjesta) i Odžak (s 18 naseljenih mjesta). Prema statističkim pokazateljima Federalnog zavoda za statistiku o </w:t>
      </w:r>
      <w:r w:rsidR="000E264C">
        <w:t>Županiji Posavskoj, navedene jedinice lokalne samouprave</w:t>
      </w:r>
      <w:r w:rsidR="00D2750D">
        <w:t xml:space="preserve"> prost</w:t>
      </w:r>
      <w:r w:rsidR="000E264C">
        <w:t>iru se na području od 324,6 km2</w:t>
      </w:r>
      <w:r w:rsidR="00D2750D">
        <w:t>.</w:t>
      </w:r>
      <w:r w:rsidR="000E264C">
        <w:t xml:space="preserve"> </w:t>
      </w:r>
      <w:r w:rsidR="00726E2E">
        <w:t>S</w:t>
      </w:r>
      <w:r w:rsidR="00362917">
        <w:t>mještena</w:t>
      </w:r>
      <w:r w:rsidR="00D2750D">
        <w:t xml:space="preserve"> </w:t>
      </w:r>
      <w:r w:rsidR="00726E2E">
        <w:t xml:space="preserve">je </w:t>
      </w:r>
      <w:r w:rsidR="00D2750D">
        <w:t>najvećim dijelom uz rijeku Savu, s graničnim prijelazima</w:t>
      </w:r>
      <w:r w:rsidR="00362917">
        <w:t xml:space="preserve"> Ora</w:t>
      </w:r>
      <w:r w:rsidR="00726E2E">
        <w:t>šje, Bosanski Šamac i Svilaj (koridor</w:t>
      </w:r>
      <w:r w:rsidR="006F4F2D">
        <w:t xml:space="preserve"> </w:t>
      </w:r>
      <w:proofErr w:type="spellStart"/>
      <w:r w:rsidR="006F4F2D">
        <w:t>Vc</w:t>
      </w:r>
      <w:proofErr w:type="spellEnd"/>
      <w:r w:rsidR="00362917">
        <w:t>) koji značajno doprinose</w:t>
      </w:r>
      <w:r w:rsidR="006F4F2D">
        <w:t xml:space="preserve"> unapređenju prometne povezanosti s Republikom Hrvatskom</w:t>
      </w:r>
      <w:r w:rsidR="007D2CB4">
        <w:t xml:space="preserve">. </w:t>
      </w:r>
      <w:r w:rsidR="006F4F2D">
        <w:t xml:space="preserve">Uz granične prijelaze županiju karakteriziraju i </w:t>
      </w:r>
      <w:r w:rsidR="003579C1">
        <w:t>važni putni pravci</w:t>
      </w:r>
      <w:r w:rsidR="000E264C">
        <w:t xml:space="preserve"> </w:t>
      </w:r>
      <w:r w:rsidR="003579C1">
        <w:t>koji ovom</w:t>
      </w:r>
      <w:r w:rsidR="00D2750D">
        <w:t xml:space="preserve"> području osigurava</w:t>
      </w:r>
      <w:r w:rsidR="003579C1">
        <w:t>ju</w:t>
      </w:r>
      <w:r w:rsidR="00D2750D">
        <w:t xml:space="preserve"> dobru komunikacijsku povezanost</w:t>
      </w:r>
      <w:r w:rsidR="00362917">
        <w:t>, kako</w:t>
      </w:r>
      <w:r w:rsidR="00D2750D">
        <w:t xml:space="preserve"> s Republikom H</w:t>
      </w:r>
      <w:r w:rsidR="00362917">
        <w:t>rvatskom i Europskom unijom, tako</w:t>
      </w:r>
      <w:r w:rsidR="00D2750D">
        <w:t xml:space="preserve"> i sa svim </w:t>
      </w:r>
      <w:r w:rsidR="003579C1">
        <w:t xml:space="preserve">dijelovima Bosne i Hercegovine </w:t>
      </w:r>
      <w:r w:rsidR="00D2750D">
        <w:t xml:space="preserve">zahvaljujući jednoj od glavnih magistralnih prometnica u BiH </w:t>
      </w:r>
      <w:r w:rsidR="003579C1">
        <w:t>(</w:t>
      </w:r>
      <w:r w:rsidR="00D2750D">
        <w:t xml:space="preserve">Orašje </w:t>
      </w:r>
      <w:r w:rsidR="003579C1">
        <w:t>– Tuzla – Sarajevo – Ploče)</w:t>
      </w:r>
      <w:r w:rsidR="00726E2E">
        <w:t>,</w:t>
      </w:r>
      <w:r w:rsidR="00362917">
        <w:t xml:space="preserve"> ali</w:t>
      </w:r>
      <w:r w:rsidR="008606A4">
        <w:t xml:space="preserve"> i s</w:t>
      </w:r>
      <w:r w:rsidR="00D2750D">
        <w:t xml:space="preserve"> </w:t>
      </w:r>
      <w:r w:rsidR="00AA1B60">
        <w:t>ostalim susjednim državama</w:t>
      </w:r>
      <w:r w:rsidR="00D2750D">
        <w:t xml:space="preserve">. </w:t>
      </w:r>
    </w:p>
    <w:p w14:paraId="2439A53F" w14:textId="77777777" w:rsidR="0094106A" w:rsidRPr="00801828" w:rsidRDefault="006B7C78" w:rsidP="00801828">
      <w:pPr>
        <w:autoSpaceDE w:val="0"/>
        <w:autoSpaceDN w:val="0"/>
        <w:adjustRightInd w:val="0"/>
        <w:jc w:val="both"/>
        <w:rPr>
          <w:rFonts w:eastAsiaTheme="minorHAnsi"/>
          <w:lang w:val="hr-BA" w:eastAsia="en-US"/>
        </w:rPr>
      </w:pPr>
      <w:r w:rsidRPr="00357976">
        <w:t>Ov</w:t>
      </w:r>
      <w:r w:rsidR="00D2750D" w:rsidRPr="00357976">
        <w:t>akav povoljan zemljopisni</w:t>
      </w:r>
      <w:r w:rsidR="006F4F2D" w:rsidRPr="00357976">
        <w:t xml:space="preserve"> </w:t>
      </w:r>
      <w:r w:rsidRPr="00357976">
        <w:t>položaj</w:t>
      </w:r>
      <w:r w:rsidR="00357976" w:rsidRPr="00357976">
        <w:t xml:space="preserve"> doprinosi</w:t>
      </w:r>
      <w:r w:rsidR="00D2750D" w:rsidRPr="00357976">
        <w:t xml:space="preserve"> </w:t>
      </w:r>
      <w:r w:rsidR="00357976" w:rsidRPr="00357976">
        <w:rPr>
          <w:rFonts w:ascii="Minion Pro" w:hAnsi="Minion Pro"/>
          <w:shd w:val="clear" w:color="auto" w:fill="FFFFFF"/>
        </w:rPr>
        <w:t>jačanju</w:t>
      </w:r>
      <w:r w:rsidRPr="00357976">
        <w:rPr>
          <w:rFonts w:ascii="Minion Pro" w:hAnsi="Minion Pro"/>
          <w:shd w:val="clear" w:color="auto" w:fill="FFFFFF"/>
        </w:rPr>
        <w:t xml:space="preserve"> </w:t>
      </w:r>
      <w:r w:rsidRPr="00357976">
        <w:rPr>
          <w:shd w:val="clear" w:color="auto" w:fill="FFFFFF"/>
        </w:rPr>
        <w:t>veza između proizvodnje i tržišta</w:t>
      </w:r>
      <w:r w:rsidR="00357976" w:rsidRPr="00357976">
        <w:rPr>
          <w:shd w:val="clear" w:color="auto" w:fill="FFFFFF"/>
        </w:rPr>
        <w:t>, kako domaćeg tako i inozemnog,</w:t>
      </w:r>
      <w:r w:rsidR="00A44C62" w:rsidRPr="00357976">
        <w:rPr>
          <w:shd w:val="clear" w:color="auto" w:fill="FFFFFF"/>
        </w:rPr>
        <w:t xml:space="preserve"> te</w:t>
      </w:r>
      <w:r w:rsidRPr="00357976">
        <w:t xml:space="preserve"> </w:t>
      </w:r>
      <w:r w:rsidR="00357976" w:rsidRPr="00357976">
        <w:t xml:space="preserve">čini </w:t>
      </w:r>
      <w:r w:rsidR="00D2750D" w:rsidRPr="00357976">
        <w:t>dobru osnovu za gospodarski razvoj.</w:t>
      </w:r>
    </w:p>
    <w:p w14:paraId="528519DB" w14:textId="77777777" w:rsidR="0095290E" w:rsidRPr="00C611D9" w:rsidRDefault="00357976" w:rsidP="0094106A">
      <w:pPr>
        <w:jc w:val="both"/>
      </w:pPr>
      <w:r>
        <w:rPr>
          <w:rFonts w:eastAsiaTheme="minorHAnsi"/>
          <w:lang w:val="hr-BA" w:eastAsia="en-US"/>
        </w:rPr>
        <w:lastRenderedPageBreak/>
        <w:t xml:space="preserve">Prema podacima iz </w:t>
      </w:r>
      <w:proofErr w:type="spellStart"/>
      <w:r>
        <w:rPr>
          <w:rFonts w:eastAsiaTheme="minorHAnsi"/>
          <w:lang w:val="hr-BA" w:eastAsia="en-US"/>
        </w:rPr>
        <w:t>Novelacije</w:t>
      </w:r>
      <w:proofErr w:type="spellEnd"/>
      <w:r w:rsidRPr="00357976">
        <w:rPr>
          <w:rFonts w:eastAsiaTheme="minorHAnsi"/>
          <w:lang w:val="hr-BA" w:eastAsia="en-US"/>
        </w:rPr>
        <w:t xml:space="preserve"> karte upotrebne vrijednosti zemljišta Posavske Županije</w:t>
      </w:r>
      <w:r w:rsidR="00AA42ED">
        <w:rPr>
          <w:rFonts w:eastAsiaTheme="minorHAnsi"/>
          <w:lang w:val="hr-BA" w:eastAsia="en-US"/>
        </w:rPr>
        <w:t xml:space="preserve">, </w:t>
      </w:r>
      <w:r>
        <w:rPr>
          <w:rFonts w:eastAsiaTheme="minorHAnsi"/>
          <w:lang w:val="hr-BA" w:eastAsia="en-US"/>
        </w:rPr>
        <w:t>Federalnog</w:t>
      </w:r>
      <w:r w:rsidRPr="00357976">
        <w:rPr>
          <w:rFonts w:eastAsiaTheme="minorHAnsi"/>
          <w:lang w:val="hr-BA" w:eastAsia="en-US"/>
        </w:rPr>
        <w:t xml:space="preserve"> zavod</w:t>
      </w:r>
      <w:r>
        <w:rPr>
          <w:rFonts w:eastAsiaTheme="minorHAnsi"/>
          <w:lang w:val="hr-BA" w:eastAsia="en-US"/>
        </w:rPr>
        <w:t>a</w:t>
      </w:r>
      <w:r w:rsidRPr="00357976">
        <w:rPr>
          <w:rFonts w:eastAsiaTheme="minorHAnsi"/>
          <w:lang w:val="hr-BA" w:eastAsia="en-US"/>
        </w:rPr>
        <w:t xml:space="preserve"> za </w:t>
      </w:r>
      <w:proofErr w:type="spellStart"/>
      <w:r w:rsidRPr="00357976">
        <w:rPr>
          <w:rFonts w:eastAsiaTheme="minorHAnsi"/>
          <w:lang w:val="hr-BA" w:eastAsia="en-US"/>
        </w:rPr>
        <w:t>agropedologiju</w:t>
      </w:r>
      <w:proofErr w:type="spellEnd"/>
      <w:r w:rsidRPr="00EF5CE4">
        <w:rPr>
          <w:color w:val="FF0000"/>
          <w:sz w:val="23"/>
          <w:szCs w:val="23"/>
        </w:rPr>
        <w:t xml:space="preserve"> </w:t>
      </w:r>
      <w:r w:rsidR="00AA42ED" w:rsidRPr="00AA42ED">
        <w:rPr>
          <w:sz w:val="23"/>
          <w:szCs w:val="23"/>
        </w:rPr>
        <w:t>iz</w:t>
      </w:r>
      <w:r w:rsidR="00AA42ED">
        <w:rPr>
          <w:color w:val="FF0000"/>
          <w:sz w:val="23"/>
          <w:szCs w:val="23"/>
        </w:rPr>
        <w:t xml:space="preserve"> </w:t>
      </w:r>
      <w:r w:rsidR="00AA42ED">
        <w:rPr>
          <w:rFonts w:eastAsiaTheme="minorHAnsi"/>
          <w:lang w:val="hr-BA" w:eastAsia="en-US"/>
        </w:rPr>
        <w:t xml:space="preserve">2019. godine, </w:t>
      </w:r>
      <w:r w:rsidRPr="00357976">
        <w:rPr>
          <w:sz w:val="23"/>
          <w:szCs w:val="23"/>
        </w:rPr>
        <w:t>u</w:t>
      </w:r>
      <w:r w:rsidR="007D2CB4" w:rsidRPr="00357976">
        <w:rPr>
          <w:sz w:val="23"/>
          <w:szCs w:val="23"/>
        </w:rPr>
        <w:t>kupna p</w:t>
      </w:r>
      <w:r w:rsidRPr="00357976">
        <w:rPr>
          <w:sz w:val="23"/>
          <w:szCs w:val="23"/>
        </w:rPr>
        <w:t>ovršina Županije iznosi</w:t>
      </w:r>
      <w:r>
        <w:rPr>
          <w:sz w:val="23"/>
          <w:szCs w:val="23"/>
        </w:rPr>
        <w:t xml:space="preserve"> 32.253,95 ha</w:t>
      </w:r>
      <w:r w:rsidR="007D2CB4" w:rsidRPr="00357976">
        <w:rPr>
          <w:sz w:val="23"/>
          <w:szCs w:val="23"/>
        </w:rPr>
        <w:t xml:space="preserve"> od čega poljoprivredno zemljište obu</w:t>
      </w:r>
      <w:r w:rsidRPr="00357976">
        <w:rPr>
          <w:sz w:val="23"/>
          <w:szCs w:val="23"/>
        </w:rPr>
        <w:t xml:space="preserve">hvaća 23.670,46 ha ili 73,39 %. </w:t>
      </w:r>
      <w:r w:rsidR="008606A4" w:rsidRPr="008606A4">
        <w:t>Zemljiš</w:t>
      </w:r>
      <w:r>
        <w:t>te je pretežno ravničarsko i</w:t>
      </w:r>
      <w:r w:rsidR="008606A4" w:rsidRPr="008606A4">
        <w:t xml:space="preserve"> tek svojim jednim dijelom (općina Odžak) prelazi u brdsko-planinsko područje. Prosječna nadmorska visina većeg dijela područja iznosi oko 80 m (grad Orašje i općina Domaljevac-Šamac), dok je tek jedan dio općine Odžak na nadmorskoj visini od oko 200 m.</w:t>
      </w:r>
      <w:r w:rsidR="00C162ED">
        <w:t xml:space="preserve"> </w:t>
      </w:r>
      <w:r w:rsidR="00A91A1E" w:rsidRPr="00A91A1E">
        <w:t xml:space="preserve">Upravo iz razloga same konfiguracije tla, naslonjenosti na dva riječna korita (Sava i </w:t>
      </w:r>
      <w:r w:rsidR="005213C0">
        <w:t>Bosna)</w:t>
      </w:r>
      <w:r w:rsidR="00A91A1E">
        <w:t xml:space="preserve"> i povoljnog utjecaja ostalih prirodnih čimbenika </w:t>
      </w:r>
      <w:r w:rsidR="005213C0">
        <w:t>poljoprivredna djelatnost je postala okosnica gospodarstva na ovim prostorima kojom se bavi</w:t>
      </w:r>
      <w:r w:rsidR="005213C0" w:rsidRPr="008606A4">
        <w:t xml:space="preserve"> najveći broj </w:t>
      </w:r>
      <w:r w:rsidR="005213C0">
        <w:t>žitelja i ujedno je</w:t>
      </w:r>
      <w:r w:rsidR="005213C0" w:rsidRPr="008606A4">
        <w:t xml:space="preserve"> županijski prioritet u koji se ulaže veliki dio proračunskih sredstava</w:t>
      </w:r>
      <w:r w:rsidR="00C611D9">
        <w:t>.</w:t>
      </w:r>
    </w:p>
    <w:p w14:paraId="573DDAB2" w14:textId="77777777" w:rsidR="007D2CB4" w:rsidRDefault="007D2CB4" w:rsidP="0094106A">
      <w:pPr>
        <w:jc w:val="both"/>
        <w:rPr>
          <w:sz w:val="23"/>
          <w:szCs w:val="23"/>
        </w:rPr>
      </w:pPr>
      <w:r>
        <w:t xml:space="preserve">Za cjeloviti uvid na poljoprivrednu </w:t>
      </w:r>
      <w:r w:rsidR="005213C0">
        <w:t xml:space="preserve">proizvodnju, poglavito </w:t>
      </w:r>
      <w:r>
        <w:t>biljnu</w:t>
      </w:r>
      <w:r w:rsidR="005213C0">
        <w:t>,</w:t>
      </w:r>
      <w:r>
        <w:t xml:space="preserve"> osim značajki tla, pozornost valja posvetiti ograničenjima za gospodarski i ekološki prihvatljiv uzgoj bilja i s</w:t>
      </w:r>
      <w:r w:rsidR="00D419F7">
        <w:t>toke koja proistječu iz ostalih</w:t>
      </w:r>
      <w:r>
        <w:t xml:space="preserve"> obilježja i uvjeta </w:t>
      </w:r>
      <w:r w:rsidR="00D419F7">
        <w:t>same</w:t>
      </w:r>
      <w:r w:rsidR="00801828">
        <w:t xml:space="preserve"> </w:t>
      </w:r>
      <w:r w:rsidR="00D419F7">
        <w:t>sredine (</w:t>
      </w:r>
      <w:r>
        <w:t>podneblja</w:t>
      </w:r>
      <w:r w:rsidR="00D419F7">
        <w:t>)</w:t>
      </w:r>
      <w:r>
        <w:t xml:space="preserve">. </w:t>
      </w:r>
      <w:r w:rsidR="000B2414">
        <w:t xml:space="preserve">Za </w:t>
      </w:r>
      <w:r w:rsidRPr="0067718F">
        <w:t>po</w:t>
      </w:r>
      <w:r w:rsidR="000B2414" w:rsidRPr="0067718F">
        <w:t>dručje Županije</w:t>
      </w:r>
      <w:r w:rsidRPr="0067718F">
        <w:t xml:space="preserve"> </w:t>
      </w:r>
      <w:r>
        <w:t xml:space="preserve">je </w:t>
      </w:r>
      <w:r w:rsidR="000B2414">
        <w:t>karakteristična umjereno kontinentalna klima uz temeljne</w:t>
      </w:r>
      <w:r>
        <w:t xml:space="preserve"> značajke </w:t>
      </w:r>
      <w:r w:rsidR="000B2414">
        <w:t xml:space="preserve">kao što su </w:t>
      </w:r>
      <w:r>
        <w:t>umjeren</w:t>
      </w:r>
      <w:r w:rsidR="001C71CA">
        <w:t xml:space="preserve">o hladne zime, topla ljeta, te </w:t>
      </w:r>
      <w:r>
        <w:t>razmjerno povoljan godišnji raspored oborina. Ipak, u pojedinim godinama mogu se javiti i razdoblja suše, kao i razdoblja s visokim količinama oborina, koje mogu u bitnoj mjeri umanjiti prinose poljoprivrednih kultura. Podneblje, tlo i reljef svojim skupnim utjecajem i međudjelovanjem određuju poljopr</w:t>
      </w:r>
      <w:r w:rsidR="0067718F">
        <w:t>ivredno stanište i</w:t>
      </w:r>
      <w:r w:rsidR="000B2414">
        <w:t xml:space="preserve"> m</w:t>
      </w:r>
      <w:r>
        <w:t>ogućnos</w:t>
      </w:r>
      <w:r w:rsidR="000B2414">
        <w:t>t</w:t>
      </w:r>
      <w:r w:rsidR="0067718F">
        <w:t>i</w:t>
      </w:r>
      <w:r w:rsidR="000B2414">
        <w:t xml:space="preserve"> utjecaja na promjenu </w:t>
      </w:r>
      <w:r w:rsidR="0067718F">
        <w:t>uvjeta neke sredine su jako ograničene. Zato je njihovo poznavanje važno jer utječu</w:t>
      </w:r>
      <w:r>
        <w:t xml:space="preserve"> na život ljudi, životin</w:t>
      </w:r>
      <w:r w:rsidR="0067718F">
        <w:t>ja i biljaka, ali i kod utvrđivanja</w:t>
      </w:r>
      <w:r>
        <w:t xml:space="preserve"> strukture sjetvenih površina, izbor</w:t>
      </w:r>
      <w:r w:rsidR="0067718F">
        <w:t>a</w:t>
      </w:r>
      <w:r>
        <w:t xml:space="preserve"> usjeva i sorat</w:t>
      </w:r>
      <w:r w:rsidR="00AA42ED">
        <w:t>a</w:t>
      </w:r>
      <w:r>
        <w:t>, u agrotehnici poljoprivrednih kultura (obradi tla, rokovima, načinima i normam</w:t>
      </w:r>
      <w:r w:rsidR="00F644C2">
        <w:t>a sjetve, primjeni gnojiva, njez</w:t>
      </w:r>
      <w:r>
        <w:t xml:space="preserve">i i spremanju plodina, zaštiti bilja, itd.), te pri izboru </w:t>
      </w:r>
      <w:proofErr w:type="spellStart"/>
      <w:r>
        <w:t>agromelioracijskih</w:t>
      </w:r>
      <w:proofErr w:type="spellEnd"/>
      <w:r>
        <w:t xml:space="preserve"> zahvata</w:t>
      </w:r>
      <w:r w:rsidR="00F644C2">
        <w:t>.</w:t>
      </w:r>
    </w:p>
    <w:p w14:paraId="7AFBCD54" w14:textId="77777777" w:rsidR="007D2CB4" w:rsidRDefault="007D2CB4" w:rsidP="0094106A">
      <w:pPr>
        <w:jc w:val="both"/>
        <w:rPr>
          <w:sz w:val="23"/>
          <w:szCs w:val="23"/>
        </w:rPr>
      </w:pPr>
    </w:p>
    <w:p w14:paraId="29011A96" w14:textId="77777777" w:rsidR="007D2CB4" w:rsidRPr="00E429B9" w:rsidRDefault="00F644C2" w:rsidP="00F644C2">
      <w:pPr>
        <w:jc w:val="both"/>
        <w:rPr>
          <w:b/>
        </w:rPr>
      </w:pPr>
      <w:r w:rsidRPr="00E429B9">
        <w:rPr>
          <w:b/>
        </w:rPr>
        <w:t>2.1. Oborine</w:t>
      </w:r>
    </w:p>
    <w:p w14:paraId="2A65A4C4" w14:textId="77777777" w:rsidR="0016263E" w:rsidRDefault="00F644C2" w:rsidP="00F644C2">
      <w:pPr>
        <w:autoSpaceDE w:val="0"/>
        <w:autoSpaceDN w:val="0"/>
        <w:adjustRightInd w:val="0"/>
        <w:jc w:val="both"/>
        <w:rPr>
          <w:rFonts w:eastAsiaTheme="minorHAnsi"/>
          <w:lang w:val="hr-BA" w:eastAsia="en-US"/>
        </w:rPr>
      </w:pPr>
      <w:r w:rsidRPr="00F644C2">
        <w:rPr>
          <w:rFonts w:eastAsiaTheme="minorHAnsi"/>
          <w:lang w:val="hr-BA" w:eastAsia="en-US"/>
        </w:rPr>
        <w:t>Medu meteorološki</w:t>
      </w:r>
      <w:r w:rsidR="00AA42ED">
        <w:rPr>
          <w:rFonts w:eastAsiaTheme="minorHAnsi"/>
          <w:lang w:val="hr-BA" w:eastAsia="en-US"/>
        </w:rPr>
        <w:t>m pokazateljima oborine imaju značajan</w:t>
      </w:r>
      <w:r>
        <w:rPr>
          <w:rFonts w:eastAsiaTheme="minorHAnsi"/>
          <w:lang w:val="hr-BA" w:eastAsia="en-US"/>
        </w:rPr>
        <w:t xml:space="preserve"> utjecaj na uvjete uzgoja </w:t>
      </w:r>
      <w:r w:rsidR="00AA42ED">
        <w:rPr>
          <w:rFonts w:eastAsiaTheme="minorHAnsi"/>
          <w:lang w:val="hr-BA" w:eastAsia="en-US"/>
        </w:rPr>
        <w:t>bilja i stoga su r</w:t>
      </w:r>
      <w:r w:rsidRPr="00F644C2">
        <w:rPr>
          <w:rFonts w:eastAsiaTheme="minorHAnsi"/>
          <w:lang w:val="hr-BA" w:eastAsia="en-US"/>
        </w:rPr>
        <w:t xml:space="preserve">ezultati </w:t>
      </w:r>
      <w:r w:rsidR="00AA42ED">
        <w:rPr>
          <w:rFonts w:eastAsiaTheme="minorHAnsi"/>
          <w:lang w:val="hr-BA" w:eastAsia="en-US"/>
        </w:rPr>
        <w:t>biljne proizvodnje uvjetovani</w:t>
      </w:r>
      <w:r w:rsidRPr="00F644C2">
        <w:rPr>
          <w:rFonts w:eastAsiaTheme="minorHAnsi"/>
          <w:lang w:val="hr-BA" w:eastAsia="en-US"/>
        </w:rPr>
        <w:t>, izme</w:t>
      </w:r>
      <w:r>
        <w:rPr>
          <w:rFonts w:eastAsiaTheme="minorHAnsi"/>
          <w:lang w:val="hr-BA" w:eastAsia="en-US"/>
        </w:rPr>
        <w:t>đ</w:t>
      </w:r>
      <w:r w:rsidR="0058417E">
        <w:rPr>
          <w:rFonts w:eastAsiaTheme="minorHAnsi"/>
          <w:lang w:val="hr-BA" w:eastAsia="en-US"/>
        </w:rPr>
        <w:t>u ostalog, i</w:t>
      </w:r>
      <w:r w:rsidRPr="00F644C2">
        <w:rPr>
          <w:rFonts w:eastAsiaTheme="minorHAnsi"/>
          <w:lang w:val="hr-BA" w:eastAsia="en-US"/>
        </w:rPr>
        <w:t xml:space="preserve"> koli</w:t>
      </w:r>
      <w:r>
        <w:rPr>
          <w:rFonts w:eastAsiaTheme="minorHAnsi"/>
          <w:lang w:val="hr-BA" w:eastAsia="en-US"/>
        </w:rPr>
        <w:t xml:space="preserve">činom, </w:t>
      </w:r>
      <w:r w:rsidRPr="00F644C2">
        <w:rPr>
          <w:rFonts w:eastAsiaTheme="minorHAnsi"/>
          <w:lang w:val="hr-BA" w:eastAsia="en-US"/>
        </w:rPr>
        <w:t>rasporedom, u</w:t>
      </w:r>
      <w:r>
        <w:rPr>
          <w:rFonts w:eastAsiaTheme="minorHAnsi"/>
          <w:lang w:val="hr-BA" w:eastAsia="en-US"/>
        </w:rPr>
        <w:t>č</w:t>
      </w:r>
      <w:r w:rsidRPr="00F644C2">
        <w:rPr>
          <w:rFonts w:eastAsiaTheme="minorHAnsi"/>
          <w:lang w:val="hr-BA" w:eastAsia="en-US"/>
        </w:rPr>
        <w:t>estaloš</w:t>
      </w:r>
      <w:r>
        <w:rPr>
          <w:rFonts w:eastAsiaTheme="minorHAnsi"/>
          <w:lang w:val="hr-BA" w:eastAsia="en-US"/>
        </w:rPr>
        <w:t>ć</w:t>
      </w:r>
      <w:r w:rsidRPr="00F644C2">
        <w:rPr>
          <w:rFonts w:eastAsiaTheme="minorHAnsi"/>
          <w:lang w:val="hr-BA" w:eastAsia="en-US"/>
        </w:rPr>
        <w:t xml:space="preserve">u i intenzitetom oborina. </w:t>
      </w:r>
      <w:r w:rsidR="00CD5978">
        <w:rPr>
          <w:rFonts w:eastAsiaTheme="minorHAnsi"/>
          <w:lang w:val="hr-BA" w:eastAsia="en-US"/>
        </w:rPr>
        <w:t>Učestalost godišnjih oborina</w:t>
      </w:r>
      <w:r w:rsidR="0016263E">
        <w:rPr>
          <w:rFonts w:eastAsiaTheme="minorHAnsi"/>
          <w:lang w:val="hr-BA" w:eastAsia="en-US"/>
        </w:rPr>
        <w:t>, suviška i manjka vode u RLPV=100 mm u prosje</w:t>
      </w:r>
      <w:r w:rsidR="0058417E">
        <w:rPr>
          <w:rFonts w:eastAsiaTheme="minorHAnsi"/>
          <w:lang w:val="hr-BA" w:eastAsia="en-US"/>
        </w:rPr>
        <w:t>ku za područje Županije</w:t>
      </w:r>
      <w:r w:rsidR="00950269">
        <w:rPr>
          <w:rFonts w:eastAsiaTheme="minorHAnsi"/>
          <w:lang w:val="hr-BA" w:eastAsia="en-US"/>
        </w:rPr>
        <w:t xml:space="preserve"> (s rangom pojave jednom u deset godina – 1/10)</w:t>
      </w:r>
      <w:r w:rsidR="0016263E">
        <w:rPr>
          <w:rFonts w:eastAsiaTheme="minorHAnsi"/>
          <w:lang w:val="hr-BA" w:eastAsia="en-US"/>
        </w:rPr>
        <w:t xml:space="preserve"> iznosi:</w:t>
      </w:r>
    </w:p>
    <w:p w14:paraId="186EB67E" w14:textId="77777777" w:rsidR="000F4BAD" w:rsidRDefault="000F4BAD" w:rsidP="00F644C2">
      <w:pPr>
        <w:autoSpaceDE w:val="0"/>
        <w:autoSpaceDN w:val="0"/>
        <w:adjustRightInd w:val="0"/>
        <w:jc w:val="both"/>
        <w:rPr>
          <w:rFonts w:eastAsiaTheme="minorHAnsi"/>
          <w:lang w:val="hr-BA" w:eastAsia="en-US"/>
        </w:rPr>
      </w:pPr>
    </w:p>
    <w:p w14:paraId="6A5BB798" w14:textId="77777777" w:rsidR="00CD5978" w:rsidRDefault="000F4BAD" w:rsidP="00F644C2">
      <w:pPr>
        <w:autoSpaceDE w:val="0"/>
        <w:autoSpaceDN w:val="0"/>
        <w:adjustRightInd w:val="0"/>
        <w:jc w:val="both"/>
        <w:rPr>
          <w:rFonts w:eastAsiaTheme="minorHAnsi"/>
          <w:lang w:val="hr-BA" w:eastAsia="en-US"/>
        </w:rPr>
      </w:pPr>
      <w:r>
        <w:rPr>
          <w:rFonts w:eastAsiaTheme="minorHAnsi"/>
          <w:lang w:val="hr-BA" w:eastAsia="en-US"/>
        </w:rPr>
        <w:t>Tablica br.1 Elementi vodne bilance za Županiju Posavsku</w:t>
      </w:r>
      <w:r w:rsidR="00DA3C63">
        <w:rPr>
          <w:rFonts w:eastAsiaTheme="minorHAnsi"/>
          <w:lang w:val="hr-BA" w:eastAsia="en-US"/>
        </w:rPr>
        <w:t>;</w:t>
      </w:r>
    </w:p>
    <w:tbl>
      <w:tblPr>
        <w:tblStyle w:val="Reetkatablice"/>
        <w:tblW w:w="0" w:type="auto"/>
        <w:tblInd w:w="108" w:type="dxa"/>
        <w:tblLook w:val="04A0" w:firstRow="1" w:lastRow="0" w:firstColumn="1" w:lastColumn="0" w:noHBand="0" w:noVBand="1"/>
      </w:tblPr>
      <w:tblGrid>
        <w:gridCol w:w="3236"/>
        <w:gridCol w:w="2809"/>
        <w:gridCol w:w="139"/>
        <w:gridCol w:w="3223"/>
      </w:tblGrid>
      <w:tr w:rsidR="00CD5978" w14:paraId="135F1275" w14:textId="77777777" w:rsidTr="00CD5978">
        <w:tc>
          <w:tcPr>
            <w:tcW w:w="3261" w:type="dxa"/>
            <w:shd w:val="clear" w:color="auto" w:fill="D9D9D9" w:themeFill="background1" w:themeFillShade="D9"/>
            <w:vAlign w:val="center"/>
          </w:tcPr>
          <w:p w14:paraId="5B9F286B" w14:textId="77777777" w:rsidR="00CD5978" w:rsidRPr="00CD5978" w:rsidRDefault="00CD5978" w:rsidP="00CD5978">
            <w:pPr>
              <w:autoSpaceDE w:val="0"/>
              <w:autoSpaceDN w:val="0"/>
              <w:adjustRightInd w:val="0"/>
              <w:jc w:val="center"/>
              <w:rPr>
                <w:rFonts w:eastAsiaTheme="minorHAnsi"/>
                <w:b/>
                <w:lang w:val="hr-BA" w:eastAsia="en-US"/>
              </w:rPr>
            </w:pPr>
            <w:r w:rsidRPr="00CD5978">
              <w:rPr>
                <w:rFonts w:eastAsiaTheme="minorHAnsi"/>
                <w:b/>
                <w:lang w:val="hr-BA" w:eastAsia="en-US"/>
              </w:rPr>
              <w:t>Elementi vodne bilance</w:t>
            </w:r>
          </w:p>
        </w:tc>
        <w:tc>
          <w:tcPr>
            <w:tcW w:w="2835" w:type="dxa"/>
            <w:shd w:val="clear" w:color="auto" w:fill="D9D9D9" w:themeFill="background1" w:themeFillShade="D9"/>
            <w:vAlign w:val="center"/>
          </w:tcPr>
          <w:p w14:paraId="03DE87C9" w14:textId="77777777" w:rsidR="00CD5978" w:rsidRPr="00CD5978" w:rsidRDefault="00CD5978" w:rsidP="00CD5978">
            <w:pPr>
              <w:autoSpaceDE w:val="0"/>
              <w:autoSpaceDN w:val="0"/>
              <w:adjustRightInd w:val="0"/>
              <w:jc w:val="center"/>
              <w:rPr>
                <w:rFonts w:eastAsiaTheme="minorHAnsi"/>
                <w:b/>
                <w:lang w:val="hr-BA" w:eastAsia="en-US"/>
              </w:rPr>
            </w:pPr>
            <w:r w:rsidRPr="00CD5978">
              <w:rPr>
                <w:rFonts w:eastAsiaTheme="minorHAnsi"/>
                <w:b/>
                <w:lang w:val="hr-BA" w:eastAsia="en-US"/>
              </w:rPr>
              <w:t>Elementi vodne bilance</w:t>
            </w:r>
          </w:p>
          <w:p w14:paraId="0B0BE79D" w14:textId="77777777" w:rsidR="00CD5978" w:rsidRPr="00CD5978" w:rsidRDefault="00CD5978" w:rsidP="00CD5978">
            <w:pPr>
              <w:autoSpaceDE w:val="0"/>
              <w:autoSpaceDN w:val="0"/>
              <w:adjustRightInd w:val="0"/>
              <w:jc w:val="center"/>
              <w:rPr>
                <w:rFonts w:eastAsiaTheme="minorHAnsi"/>
                <w:b/>
                <w:lang w:val="hr-BA" w:eastAsia="en-US"/>
              </w:rPr>
            </w:pPr>
            <w:r w:rsidRPr="00CD5978">
              <w:rPr>
                <w:rFonts w:eastAsiaTheme="minorHAnsi"/>
                <w:b/>
                <w:lang w:val="hr-BA" w:eastAsia="en-US"/>
              </w:rPr>
              <w:t>(skraćenice)</w:t>
            </w:r>
          </w:p>
        </w:tc>
        <w:tc>
          <w:tcPr>
            <w:tcW w:w="3402" w:type="dxa"/>
            <w:gridSpan w:val="2"/>
            <w:shd w:val="clear" w:color="auto" w:fill="D9D9D9" w:themeFill="background1" w:themeFillShade="D9"/>
            <w:vAlign w:val="center"/>
          </w:tcPr>
          <w:p w14:paraId="62C13159" w14:textId="77777777" w:rsidR="00CD5978" w:rsidRPr="00CD5978" w:rsidRDefault="00CD5978" w:rsidP="00CD5978">
            <w:pPr>
              <w:autoSpaceDE w:val="0"/>
              <w:autoSpaceDN w:val="0"/>
              <w:adjustRightInd w:val="0"/>
              <w:jc w:val="center"/>
              <w:rPr>
                <w:rFonts w:eastAsiaTheme="minorHAnsi"/>
                <w:b/>
                <w:lang w:val="hr-BA" w:eastAsia="en-US"/>
              </w:rPr>
            </w:pPr>
            <w:r w:rsidRPr="00CD5978">
              <w:rPr>
                <w:rFonts w:eastAsiaTheme="minorHAnsi"/>
                <w:b/>
                <w:lang w:val="hr-BA" w:eastAsia="en-US"/>
              </w:rPr>
              <w:t>Prosječne granične vrijednosti</w:t>
            </w:r>
          </w:p>
          <w:p w14:paraId="288F0FD4" w14:textId="77777777" w:rsidR="00CD5978" w:rsidRPr="00CD5978" w:rsidRDefault="00CD5978" w:rsidP="00CD5978">
            <w:pPr>
              <w:autoSpaceDE w:val="0"/>
              <w:autoSpaceDN w:val="0"/>
              <w:adjustRightInd w:val="0"/>
              <w:jc w:val="center"/>
              <w:rPr>
                <w:rFonts w:eastAsiaTheme="minorHAnsi"/>
                <w:b/>
                <w:lang w:val="hr-BA" w:eastAsia="en-US"/>
              </w:rPr>
            </w:pPr>
            <w:r w:rsidRPr="00CD5978">
              <w:rPr>
                <w:rFonts w:eastAsiaTheme="minorHAnsi"/>
                <w:b/>
                <w:lang w:val="hr-BA" w:eastAsia="en-US"/>
              </w:rPr>
              <w:t>(mm)</w:t>
            </w:r>
          </w:p>
        </w:tc>
      </w:tr>
      <w:tr w:rsidR="00CD5978" w14:paraId="1707BA72" w14:textId="77777777" w:rsidTr="00CD5978">
        <w:tc>
          <w:tcPr>
            <w:tcW w:w="3261" w:type="dxa"/>
          </w:tcPr>
          <w:p w14:paraId="4153CF32" w14:textId="77777777" w:rsidR="00CD5978" w:rsidRDefault="00CD5978" w:rsidP="00F644C2">
            <w:pPr>
              <w:autoSpaceDE w:val="0"/>
              <w:autoSpaceDN w:val="0"/>
              <w:adjustRightInd w:val="0"/>
              <w:jc w:val="both"/>
              <w:rPr>
                <w:rFonts w:eastAsiaTheme="minorHAnsi"/>
                <w:lang w:val="hr-BA" w:eastAsia="en-US"/>
              </w:rPr>
            </w:pPr>
            <w:r>
              <w:rPr>
                <w:rFonts w:eastAsiaTheme="minorHAnsi"/>
                <w:lang w:val="hr-BA" w:eastAsia="en-US"/>
              </w:rPr>
              <w:t>Padavine</w:t>
            </w:r>
          </w:p>
        </w:tc>
        <w:tc>
          <w:tcPr>
            <w:tcW w:w="2976" w:type="dxa"/>
            <w:gridSpan w:val="2"/>
          </w:tcPr>
          <w:p w14:paraId="47408FF3" w14:textId="77777777" w:rsidR="00CD5978" w:rsidRDefault="00CD5978" w:rsidP="00950269">
            <w:pPr>
              <w:autoSpaceDE w:val="0"/>
              <w:autoSpaceDN w:val="0"/>
              <w:adjustRightInd w:val="0"/>
              <w:jc w:val="center"/>
              <w:rPr>
                <w:rFonts w:eastAsiaTheme="minorHAnsi"/>
                <w:lang w:val="hr-BA" w:eastAsia="en-US"/>
              </w:rPr>
            </w:pPr>
            <w:r>
              <w:rPr>
                <w:rFonts w:eastAsiaTheme="minorHAnsi"/>
                <w:lang w:val="hr-BA" w:eastAsia="en-US"/>
              </w:rPr>
              <w:t>P</w:t>
            </w:r>
          </w:p>
        </w:tc>
        <w:tc>
          <w:tcPr>
            <w:tcW w:w="3261" w:type="dxa"/>
          </w:tcPr>
          <w:p w14:paraId="12DF2E81" w14:textId="77777777" w:rsidR="00CD5978" w:rsidRDefault="00CD5978" w:rsidP="00950269">
            <w:pPr>
              <w:autoSpaceDE w:val="0"/>
              <w:autoSpaceDN w:val="0"/>
              <w:adjustRightInd w:val="0"/>
              <w:jc w:val="center"/>
              <w:rPr>
                <w:rFonts w:eastAsiaTheme="minorHAnsi"/>
                <w:lang w:val="hr-BA" w:eastAsia="en-US"/>
              </w:rPr>
            </w:pPr>
            <w:r>
              <w:rPr>
                <w:rFonts w:eastAsiaTheme="minorHAnsi"/>
                <w:lang w:val="hr-BA" w:eastAsia="en-US"/>
              </w:rPr>
              <w:t>1097</w:t>
            </w:r>
          </w:p>
        </w:tc>
      </w:tr>
      <w:tr w:rsidR="00CD5978" w14:paraId="50EFF589" w14:textId="77777777" w:rsidTr="00CD5978">
        <w:tc>
          <w:tcPr>
            <w:tcW w:w="3261" w:type="dxa"/>
          </w:tcPr>
          <w:p w14:paraId="1E886801" w14:textId="77777777" w:rsidR="00CD5978" w:rsidRDefault="00CD5978" w:rsidP="00F644C2">
            <w:pPr>
              <w:autoSpaceDE w:val="0"/>
              <w:autoSpaceDN w:val="0"/>
              <w:adjustRightInd w:val="0"/>
              <w:jc w:val="both"/>
              <w:rPr>
                <w:rFonts w:eastAsiaTheme="minorHAnsi"/>
                <w:lang w:val="hr-BA" w:eastAsia="en-US"/>
              </w:rPr>
            </w:pPr>
            <w:r>
              <w:rPr>
                <w:rFonts w:eastAsiaTheme="minorHAnsi"/>
                <w:lang w:val="hr-BA" w:eastAsia="en-US"/>
              </w:rPr>
              <w:t>Potencijalna evapotranspiracija</w:t>
            </w:r>
          </w:p>
        </w:tc>
        <w:tc>
          <w:tcPr>
            <w:tcW w:w="2976" w:type="dxa"/>
            <w:gridSpan w:val="2"/>
          </w:tcPr>
          <w:p w14:paraId="720AB7DD" w14:textId="77777777" w:rsidR="00CD5978" w:rsidRDefault="00CD5978" w:rsidP="00950269">
            <w:pPr>
              <w:autoSpaceDE w:val="0"/>
              <w:autoSpaceDN w:val="0"/>
              <w:adjustRightInd w:val="0"/>
              <w:jc w:val="center"/>
              <w:rPr>
                <w:rFonts w:eastAsiaTheme="minorHAnsi"/>
                <w:lang w:val="hr-BA" w:eastAsia="en-US"/>
              </w:rPr>
            </w:pPr>
            <w:r>
              <w:rPr>
                <w:rFonts w:eastAsiaTheme="minorHAnsi"/>
                <w:lang w:val="hr-BA" w:eastAsia="en-US"/>
              </w:rPr>
              <w:t>PET</w:t>
            </w:r>
          </w:p>
        </w:tc>
        <w:tc>
          <w:tcPr>
            <w:tcW w:w="3261" w:type="dxa"/>
          </w:tcPr>
          <w:p w14:paraId="203CA0C2" w14:textId="77777777" w:rsidR="00CD5978" w:rsidRDefault="00CD5978" w:rsidP="00950269">
            <w:pPr>
              <w:autoSpaceDE w:val="0"/>
              <w:autoSpaceDN w:val="0"/>
              <w:adjustRightInd w:val="0"/>
              <w:jc w:val="center"/>
              <w:rPr>
                <w:rFonts w:eastAsiaTheme="minorHAnsi"/>
                <w:lang w:val="hr-BA" w:eastAsia="en-US"/>
              </w:rPr>
            </w:pPr>
            <w:r>
              <w:rPr>
                <w:rFonts w:eastAsiaTheme="minorHAnsi"/>
                <w:lang w:val="hr-BA" w:eastAsia="en-US"/>
              </w:rPr>
              <w:t>710</w:t>
            </w:r>
          </w:p>
        </w:tc>
      </w:tr>
      <w:tr w:rsidR="00CD5978" w14:paraId="34E333A7" w14:textId="77777777" w:rsidTr="00CD5978">
        <w:tc>
          <w:tcPr>
            <w:tcW w:w="3261" w:type="dxa"/>
          </w:tcPr>
          <w:p w14:paraId="20AB786A" w14:textId="77777777" w:rsidR="00CD5978" w:rsidRDefault="00CD5978" w:rsidP="00F644C2">
            <w:pPr>
              <w:autoSpaceDE w:val="0"/>
              <w:autoSpaceDN w:val="0"/>
              <w:adjustRightInd w:val="0"/>
              <w:jc w:val="both"/>
              <w:rPr>
                <w:rFonts w:eastAsiaTheme="minorHAnsi"/>
                <w:lang w:val="hr-BA" w:eastAsia="en-US"/>
              </w:rPr>
            </w:pPr>
            <w:r>
              <w:rPr>
                <w:rFonts w:eastAsiaTheme="minorHAnsi"/>
                <w:lang w:val="hr-BA" w:eastAsia="en-US"/>
              </w:rPr>
              <w:t>Stvarna evapotranspiracija</w:t>
            </w:r>
          </w:p>
        </w:tc>
        <w:tc>
          <w:tcPr>
            <w:tcW w:w="2976" w:type="dxa"/>
            <w:gridSpan w:val="2"/>
          </w:tcPr>
          <w:p w14:paraId="6D3746B5" w14:textId="77777777" w:rsidR="00CD5978" w:rsidRDefault="00CD5978" w:rsidP="00950269">
            <w:pPr>
              <w:autoSpaceDE w:val="0"/>
              <w:autoSpaceDN w:val="0"/>
              <w:adjustRightInd w:val="0"/>
              <w:jc w:val="center"/>
              <w:rPr>
                <w:rFonts w:eastAsiaTheme="minorHAnsi"/>
                <w:lang w:val="hr-BA" w:eastAsia="en-US"/>
              </w:rPr>
            </w:pPr>
            <w:r>
              <w:rPr>
                <w:rFonts w:eastAsiaTheme="minorHAnsi"/>
                <w:lang w:val="hr-BA" w:eastAsia="en-US"/>
              </w:rPr>
              <w:t>SET</w:t>
            </w:r>
          </w:p>
        </w:tc>
        <w:tc>
          <w:tcPr>
            <w:tcW w:w="3261" w:type="dxa"/>
          </w:tcPr>
          <w:p w14:paraId="7CA0838A" w14:textId="77777777" w:rsidR="00CD5978" w:rsidRDefault="00CD5978" w:rsidP="00950269">
            <w:pPr>
              <w:autoSpaceDE w:val="0"/>
              <w:autoSpaceDN w:val="0"/>
              <w:adjustRightInd w:val="0"/>
              <w:jc w:val="center"/>
              <w:rPr>
                <w:rFonts w:eastAsiaTheme="minorHAnsi"/>
                <w:lang w:val="hr-BA" w:eastAsia="en-US"/>
              </w:rPr>
            </w:pPr>
            <w:r>
              <w:rPr>
                <w:rFonts w:eastAsiaTheme="minorHAnsi"/>
                <w:lang w:val="hr-BA" w:eastAsia="en-US"/>
              </w:rPr>
              <w:t>589</w:t>
            </w:r>
          </w:p>
        </w:tc>
      </w:tr>
      <w:tr w:rsidR="00CD5978" w14:paraId="0B8B4908" w14:textId="77777777" w:rsidTr="00CD5978">
        <w:tc>
          <w:tcPr>
            <w:tcW w:w="3261" w:type="dxa"/>
          </w:tcPr>
          <w:p w14:paraId="0B416483" w14:textId="77777777" w:rsidR="00CD5978" w:rsidRDefault="00CD5978" w:rsidP="00F644C2">
            <w:pPr>
              <w:autoSpaceDE w:val="0"/>
              <w:autoSpaceDN w:val="0"/>
              <w:adjustRightInd w:val="0"/>
              <w:jc w:val="both"/>
              <w:rPr>
                <w:rFonts w:eastAsiaTheme="minorHAnsi"/>
                <w:lang w:val="hr-BA" w:eastAsia="en-US"/>
              </w:rPr>
            </w:pPr>
            <w:r>
              <w:rPr>
                <w:rFonts w:eastAsiaTheme="minorHAnsi"/>
                <w:lang w:val="hr-BA" w:eastAsia="en-US"/>
              </w:rPr>
              <w:t>Viškovi vode</w:t>
            </w:r>
          </w:p>
        </w:tc>
        <w:tc>
          <w:tcPr>
            <w:tcW w:w="2976" w:type="dxa"/>
            <w:gridSpan w:val="2"/>
          </w:tcPr>
          <w:p w14:paraId="66B9BD12" w14:textId="77777777" w:rsidR="00CD5978" w:rsidRDefault="00CD5978" w:rsidP="00950269">
            <w:pPr>
              <w:autoSpaceDE w:val="0"/>
              <w:autoSpaceDN w:val="0"/>
              <w:adjustRightInd w:val="0"/>
              <w:jc w:val="center"/>
              <w:rPr>
                <w:rFonts w:eastAsiaTheme="minorHAnsi"/>
                <w:lang w:val="hr-BA" w:eastAsia="en-US"/>
              </w:rPr>
            </w:pPr>
            <w:r>
              <w:rPr>
                <w:rFonts w:eastAsiaTheme="minorHAnsi"/>
                <w:lang w:val="hr-BA" w:eastAsia="en-US"/>
              </w:rPr>
              <w:t>V</w:t>
            </w:r>
          </w:p>
        </w:tc>
        <w:tc>
          <w:tcPr>
            <w:tcW w:w="3261" w:type="dxa"/>
          </w:tcPr>
          <w:p w14:paraId="7E974050" w14:textId="77777777" w:rsidR="00CD5978" w:rsidRDefault="00CD5978" w:rsidP="00950269">
            <w:pPr>
              <w:autoSpaceDE w:val="0"/>
              <w:autoSpaceDN w:val="0"/>
              <w:adjustRightInd w:val="0"/>
              <w:jc w:val="center"/>
              <w:rPr>
                <w:rFonts w:eastAsiaTheme="minorHAnsi"/>
                <w:lang w:val="hr-BA" w:eastAsia="en-US"/>
              </w:rPr>
            </w:pPr>
            <w:r>
              <w:rPr>
                <w:rFonts w:eastAsiaTheme="minorHAnsi"/>
                <w:lang w:val="hr-BA" w:eastAsia="en-US"/>
              </w:rPr>
              <w:t>222</w:t>
            </w:r>
          </w:p>
        </w:tc>
      </w:tr>
      <w:tr w:rsidR="00CD5978" w14:paraId="4DD183E3" w14:textId="77777777" w:rsidTr="00CD5978">
        <w:tc>
          <w:tcPr>
            <w:tcW w:w="3261" w:type="dxa"/>
          </w:tcPr>
          <w:p w14:paraId="797D7711" w14:textId="77777777" w:rsidR="00CD5978" w:rsidRDefault="00CD5978" w:rsidP="00F644C2">
            <w:pPr>
              <w:autoSpaceDE w:val="0"/>
              <w:autoSpaceDN w:val="0"/>
              <w:adjustRightInd w:val="0"/>
              <w:jc w:val="both"/>
              <w:rPr>
                <w:rFonts w:eastAsiaTheme="minorHAnsi"/>
                <w:lang w:val="hr-BA" w:eastAsia="en-US"/>
              </w:rPr>
            </w:pPr>
            <w:r>
              <w:rPr>
                <w:rFonts w:eastAsiaTheme="minorHAnsi"/>
                <w:lang w:val="hr-BA" w:eastAsia="en-US"/>
              </w:rPr>
              <w:t>Manjkovi vode</w:t>
            </w:r>
          </w:p>
        </w:tc>
        <w:tc>
          <w:tcPr>
            <w:tcW w:w="2976" w:type="dxa"/>
            <w:gridSpan w:val="2"/>
          </w:tcPr>
          <w:p w14:paraId="5D4DCC19" w14:textId="77777777" w:rsidR="00CD5978" w:rsidRDefault="00CD5978" w:rsidP="00950269">
            <w:pPr>
              <w:autoSpaceDE w:val="0"/>
              <w:autoSpaceDN w:val="0"/>
              <w:adjustRightInd w:val="0"/>
              <w:jc w:val="center"/>
              <w:rPr>
                <w:rFonts w:eastAsiaTheme="minorHAnsi"/>
                <w:lang w:val="hr-BA" w:eastAsia="en-US"/>
              </w:rPr>
            </w:pPr>
            <w:r>
              <w:rPr>
                <w:rFonts w:eastAsiaTheme="minorHAnsi"/>
                <w:lang w:val="hr-BA" w:eastAsia="en-US"/>
              </w:rPr>
              <w:t>M</w:t>
            </w:r>
          </w:p>
        </w:tc>
        <w:tc>
          <w:tcPr>
            <w:tcW w:w="3261" w:type="dxa"/>
          </w:tcPr>
          <w:p w14:paraId="0C9BBDEA" w14:textId="77777777" w:rsidR="00CD5978" w:rsidRDefault="00CD5978" w:rsidP="00950269">
            <w:pPr>
              <w:autoSpaceDE w:val="0"/>
              <w:autoSpaceDN w:val="0"/>
              <w:adjustRightInd w:val="0"/>
              <w:jc w:val="center"/>
              <w:rPr>
                <w:rFonts w:eastAsiaTheme="minorHAnsi"/>
                <w:lang w:val="hr-BA" w:eastAsia="en-US"/>
              </w:rPr>
            </w:pPr>
            <w:r>
              <w:rPr>
                <w:rFonts w:eastAsiaTheme="minorHAnsi"/>
                <w:lang w:val="hr-BA" w:eastAsia="en-US"/>
              </w:rPr>
              <w:t>121</w:t>
            </w:r>
          </w:p>
        </w:tc>
      </w:tr>
    </w:tbl>
    <w:p w14:paraId="79BD790C" w14:textId="77777777" w:rsidR="0016263E" w:rsidRPr="00A81CA2" w:rsidRDefault="00173CBE" w:rsidP="00F644C2">
      <w:pPr>
        <w:autoSpaceDE w:val="0"/>
        <w:autoSpaceDN w:val="0"/>
        <w:adjustRightInd w:val="0"/>
        <w:jc w:val="both"/>
        <w:rPr>
          <w:rFonts w:eastAsiaTheme="minorHAnsi"/>
          <w:i/>
          <w:sz w:val="20"/>
          <w:szCs w:val="20"/>
          <w:lang w:val="hr-BA" w:eastAsia="en-US"/>
        </w:rPr>
      </w:pPr>
      <w:r w:rsidRPr="00A81CA2">
        <w:rPr>
          <w:rFonts w:eastAsiaTheme="minorHAnsi"/>
          <w:i/>
          <w:sz w:val="20"/>
          <w:szCs w:val="20"/>
          <w:lang w:val="hr-BA" w:eastAsia="en-US"/>
        </w:rPr>
        <w:t xml:space="preserve">Izvor: </w:t>
      </w:r>
      <w:proofErr w:type="spellStart"/>
      <w:r w:rsidR="00CE067F" w:rsidRPr="00A81CA2">
        <w:rPr>
          <w:rFonts w:eastAsiaTheme="minorHAnsi"/>
          <w:i/>
          <w:sz w:val="20"/>
          <w:szCs w:val="20"/>
          <w:lang w:val="hr-BA" w:eastAsia="en-US"/>
        </w:rPr>
        <w:t>Novelacija</w:t>
      </w:r>
      <w:proofErr w:type="spellEnd"/>
      <w:r w:rsidR="00CE067F" w:rsidRPr="00A81CA2">
        <w:rPr>
          <w:rFonts w:eastAsiaTheme="minorHAnsi"/>
          <w:i/>
          <w:sz w:val="20"/>
          <w:szCs w:val="20"/>
          <w:lang w:val="hr-BA" w:eastAsia="en-US"/>
        </w:rPr>
        <w:t xml:space="preserve"> karte upotrebne vrijedno</w:t>
      </w:r>
      <w:r w:rsidR="00DD38C9" w:rsidRPr="00A81CA2">
        <w:rPr>
          <w:rFonts w:eastAsiaTheme="minorHAnsi"/>
          <w:i/>
          <w:sz w:val="20"/>
          <w:szCs w:val="20"/>
          <w:lang w:val="hr-BA" w:eastAsia="en-US"/>
        </w:rPr>
        <w:t xml:space="preserve">sti zemljišta Posavske Županije, </w:t>
      </w:r>
      <w:r w:rsidR="00CE067F" w:rsidRPr="00A81CA2">
        <w:rPr>
          <w:rFonts w:eastAsiaTheme="minorHAnsi"/>
          <w:i/>
          <w:sz w:val="20"/>
          <w:szCs w:val="20"/>
          <w:lang w:val="hr-BA" w:eastAsia="en-US"/>
        </w:rPr>
        <w:t xml:space="preserve">2019. godine,  Federalni zavod za </w:t>
      </w:r>
      <w:proofErr w:type="spellStart"/>
      <w:r w:rsidR="00CE067F" w:rsidRPr="00A81CA2">
        <w:rPr>
          <w:rFonts w:eastAsiaTheme="minorHAnsi"/>
          <w:i/>
          <w:sz w:val="20"/>
          <w:szCs w:val="20"/>
          <w:lang w:val="hr-BA" w:eastAsia="en-US"/>
        </w:rPr>
        <w:t>agropedologiju</w:t>
      </w:r>
      <w:proofErr w:type="spellEnd"/>
      <w:r w:rsidR="00CE067F" w:rsidRPr="00A81CA2">
        <w:rPr>
          <w:rFonts w:eastAsiaTheme="minorHAnsi"/>
          <w:i/>
          <w:sz w:val="20"/>
          <w:szCs w:val="20"/>
          <w:lang w:val="hr-BA" w:eastAsia="en-US"/>
        </w:rPr>
        <w:t>, Sarajevo</w:t>
      </w:r>
    </w:p>
    <w:p w14:paraId="74D9BC8A" w14:textId="77777777" w:rsidR="0016263E" w:rsidRDefault="0016263E" w:rsidP="00F644C2">
      <w:pPr>
        <w:autoSpaceDE w:val="0"/>
        <w:autoSpaceDN w:val="0"/>
        <w:adjustRightInd w:val="0"/>
        <w:jc w:val="both"/>
        <w:rPr>
          <w:rFonts w:eastAsiaTheme="minorHAnsi"/>
          <w:lang w:val="hr-BA" w:eastAsia="en-US"/>
        </w:rPr>
      </w:pPr>
    </w:p>
    <w:p w14:paraId="6022EBA6" w14:textId="77777777" w:rsidR="002D2443" w:rsidRDefault="006D78E0" w:rsidP="00EB5411">
      <w:pPr>
        <w:autoSpaceDE w:val="0"/>
        <w:autoSpaceDN w:val="0"/>
        <w:adjustRightInd w:val="0"/>
        <w:jc w:val="both"/>
        <w:rPr>
          <w:sz w:val="23"/>
          <w:szCs w:val="23"/>
        </w:rPr>
      </w:pPr>
      <w:r>
        <w:rPr>
          <w:rFonts w:eastAsiaTheme="minorHAnsi"/>
          <w:lang w:val="hr-BA" w:eastAsia="en-US"/>
        </w:rPr>
        <w:t xml:space="preserve">Prema </w:t>
      </w:r>
      <w:r w:rsidR="002D2443">
        <w:rPr>
          <w:rFonts w:eastAsiaTheme="minorHAnsi"/>
          <w:lang w:val="hr-BA" w:eastAsia="en-US"/>
        </w:rPr>
        <w:t>podacima</w:t>
      </w:r>
      <w:r w:rsidR="002D2443" w:rsidRPr="002D2443">
        <w:rPr>
          <w:rFonts w:eastAsiaTheme="minorHAnsi"/>
          <w:i/>
          <w:lang w:val="hr-BA" w:eastAsia="en-US"/>
        </w:rPr>
        <w:t xml:space="preserve"> </w:t>
      </w:r>
      <w:r w:rsidR="002D2443">
        <w:rPr>
          <w:rFonts w:eastAsiaTheme="minorHAnsi"/>
          <w:lang w:val="hr-BA" w:eastAsia="en-US"/>
        </w:rPr>
        <w:t>Federalnog</w:t>
      </w:r>
      <w:r w:rsidR="002D2443" w:rsidRPr="002D2443">
        <w:rPr>
          <w:rFonts w:eastAsiaTheme="minorHAnsi"/>
          <w:lang w:val="hr-BA" w:eastAsia="en-US"/>
        </w:rPr>
        <w:t xml:space="preserve"> zavod</w:t>
      </w:r>
      <w:r w:rsidR="002D2443">
        <w:rPr>
          <w:rFonts w:eastAsiaTheme="minorHAnsi"/>
          <w:lang w:val="hr-BA" w:eastAsia="en-US"/>
        </w:rPr>
        <w:t>a</w:t>
      </w:r>
      <w:r w:rsidR="002D2443" w:rsidRPr="002D2443">
        <w:rPr>
          <w:rFonts w:eastAsiaTheme="minorHAnsi"/>
          <w:lang w:val="hr-BA" w:eastAsia="en-US"/>
        </w:rPr>
        <w:t xml:space="preserve"> za </w:t>
      </w:r>
      <w:proofErr w:type="spellStart"/>
      <w:r w:rsidR="002D2443" w:rsidRPr="002D2443">
        <w:rPr>
          <w:rFonts w:eastAsiaTheme="minorHAnsi"/>
          <w:lang w:val="hr-BA" w:eastAsia="en-US"/>
        </w:rPr>
        <w:t>agropedologiju</w:t>
      </w:r>
      <w:proofErr w:type="spellEnd"/>
      <w:r>
        <w:rPr>
          <w:rFonts w:eastAsiaTheme="minorHAnsi"/>
          <w:lang w:val="hr-BA" w:eastAsia="en-US"/>
        </w:rPr>
        <w:t xml:space="preserve"> p</w:t>
      </w:r>
      <w:r w:rsidR="00F644C2" w:rsidRPr="00F644C2">
        <w:rPr>
          <w:rFonts w:eastAsiaTheme="minorHAnsi"/>
          <w:lang w:val="hr-BA" w:eastAsia="en-US"/>
        </w:rPr>
        <w:t>rosje</w:t>
      </w:r>
      <w:r w:rsidR="00F644C2">
        <w:rPr>
          <w:rFonts w:eastAsiaTheme="minorHAnsi"/>
          <w:lang w:val="hr-BA" w:eastAsia="en-US"/>
        </w:rPr>
        <w:t>č</w:t>
      </w:r>
      <w:r w:rsidR="00F644C2" w:rsidRPr="00F644C2">
        <w:rPr>
          <w:rFonts w:eastAsiaTheme="minorHAnsi"/>
          <w:lang w:val="hr-BA" w:eastAsia="en-US"/>
        </w:rPr>
        <w:t>na godišnja koli</w:t>
      </w:r>
      <w:r w:rsidR="00F644C2">
        <w:rPr>
          <w:rFonts w:eastAsiaTheme="minorHAnsi"/>
          <w:lang w:val="hr-BA" w:eastAsia="en-US"/>
        </w:rPr>
        <w:t xml:space="preserve">čina oborina za </w:t>
      </w:r>
      <w:r w:rsidR="002D2443">
        <w:rPr>
          <w:rFonts w:eastAsiaTheme="minorHAnsi"/>
          <w:lang w:val="hr-BA" w:eastAsia="en-US"/>
        </w:rPr>
        <w:t>područje Županije</w:t>
      </w:r>
      <w:r>
        <w:rPr>
          <w:rFonts w:eastAsiaTheme="minorHAnsi"/>
          <w:lang w:val="hr-BA" w:eastAsia="en-US"/>
        </w:rPr>
        <w:t xml:space="preserve"> iznosi</w:t>
      </w:r>
      <w:r w:rsidR="00E429B9">
        <w:rPr>
          <w:rFonts w:eastAsiaTheme="minorHAnsi"/>
          <w:lang w:val="hr-BA" w:eastAsia="en-US"/>
        </w:rPr>
        <w:t xml:space="preserve"> </w:t>
      </w:r>
      <w:r w:rsidR="000A58C8">
        <w:rPr>
          <w:rFonts w:eastAsiaTheme="minorHAnsi"/>
          <w:lang w:val="hr-BA" w:eastAsia="en-US"/>
        </w:rPr>
        <w:t xml:space="preserve">oko </w:t>
      </w:r>
      <w:r w:rsidR="00F644C2">
        <w:rPr>
          <w:rFonts w:eastAsiaTheme="minorHAnsi"/>
          <w:lang w:val="hr-BA" w:eastAsia="en-US"/>
        </w:rPr>
        <w:t>758 mm</w:t>
      </w:r>
      <w:r w:rsidR="002D2443">
        <w:rPr>
          <w:rFonts w:eastAsiaTheme="minorHAnsi"/>
          <w:lang w:val="hr-BA" w:eastAsia="en-US"/>
        </w:rPr>
        <w:t xml:space="preserve"> i</w:t>
      </w:r>
      <w:r w:rsidR="000A58C8">
        <w:rPr>
          <w:rFonts w:eastAsiaTheme="minorHAnsi"/>
          <w:lang w:val="hr-BA" w:eastAsia="en-US"/>
        </w:rPr>
        <w:t xml:space="preserve"> </w:t>
      </w:r>
      <w:r w:rsidR="00CF67D6">
        <w:rPr>
          <w:sz w:val="23"/>
          <w:szCs w:val="23"/>
        </w:rPr>
        <w:t xml:space="preserve">viškovi vode u tlu mogu se javiti </w:t>
      </w:r>
      <w:r w:rsidR="002D2443">
        <w:rPr>
          <w:sz w:val="23"/>
          <w:szCs w:val="23"/>
        </w:rPr>
        <w:t>u periodu od početka</w:t>
      </w:r>
      <w:r w:rsidR="00CF67D6">
        <w:rPr>
          <w:sz w:val="23"/>
          <w:szCs w:val="23"/>
        </w:rPr>
        <w:t xml:space="preserve"> listopad</w:t>
      </w:r>
      <w:r w:rsidR="002D2443">
        <w:rPr>
          <w:sz w:val="23"/>
          <w:szCs w:val="23"/>
        </w:rPr>
        <w:t>a</w:t>
      </w:r>
      <w:r w:rsidR="00CF67D6">
        <w:rPr>
          <w:sz w:val="23"/>
          <w:szCs w:val="23"/>
        </w:rPr>
        <w:t xml:space="preserve"> do druge</w:t>
      </w:r>
      <w:r w:rsidR="002D2443">
        <w:rPr>
          <w:sz w:val="23"/>
          <w:szCs w:val="23"/>
        </w:rPr>
        <w:t xml:space="preserve"> polovice travnja</w:t>
      </w:r>
      <w:r w:rsidR="00CF67D6">
        <w:rPr>
          <w:sz w:val="23"/>
          <w:szCs w:val="23"/>
        </w:rPr>
        <w:t xml:space="preserve"> kada s</w:t>
      </w:r>
      <w:r w:rsidR="002D2443">
        <w:rPr>
          <w:sz w:val="23"/>
          <w:szCs w:val="23"/>
        </w:rPr>
        <w:t>posobnost tla za drenažu suvišne</w:t>
      </w:r>
      <w:r w:rsidR="00CF67D6">
        <w:rPr>
          <w:sz w:val="23"/>
          <w:szCs w:val="23"/>
        </w:rPr>
        <w:t xml:space="preserve"> vode treba biti optimalna. </w:t>
      </w:r>
    </w:p>
    <w:p w14:paraId="36B72056" w14:textId="77777777" w:rsidR="00885545" w:rsidRDefault="00EB5411" w:rsidP="00EB5411">
      <w:pPr>
        <w:jc w:val="both"/>
        <w:rPr>
          <w:sz w:val="23"/>
          <w:szCs w:val="23"/>
        </w:rPr>
      </w:pPr>
      <w:r>
        <w:t>Reakcija</w:t>
      </w:r>
      <w:r w:rsidR="002D2443" w:rsidRPr="002D2443">
        <w:t xml:space="preserve"> biljaka na stres uslije</w:t>
      </w:r>
      <w:r>
        <w:t>d prevelike vlažnosti obično ide</w:t>
      </w:r>
      <w:r w:rsidR="002D2443" w:rsidRPr="002D2443">
        <w:t xml:space="preserve"> u smjeru smanjenja prinos</w:t>
      </w:r>
      <w:r w:rsidR="002D2443">
        <w:t xml:space="preserve">a zbog slabe </w:t>
      </w:r>
      <w:proofErr w:type="spellStart"/>
      <w:r w:rsidR="002D2443">
        <w:t>aeracije</w:t>
      </w:r>
      <w:proofErr w:type="spellEnd"/>
      <w:r w:rsidR="002D2443">
        <w:t xml:space="preserve"> i</w:t>
      </w:r>
      <w:r w:rsidR="002D2443" w:rsidRPr="002D2443">
        <w:t xml:space="preserve"> manjka kisi</w:t>
      </w:r>
      <w:r w:rsidR="002D2443">
        <w:t>ka</w:t>
      </w:r>
      <w:r w:rsidR="002D2443" w:rsidRPr="002D2443">
        <w:t>,</w:t>
      </w:r>
      <w:r w:rsidR="002D2443">
        <w:t xml:space="preserve"> </w:t>
      </w:r>
      <w:r w:rsidR="002D2443" w:rsidRPr="002D2443">
        <w:t>sman</w:t>
      </w:r>
      <w:r w:rsidR="002D2443">
        <w:t xml:space="preserve">jenog rasta i funkcije korijena, </w:t>
      </w:r>
      <w:r w:rsidR="002D2443" w:rsidRPr="002D2443">
        <w:t>otežane cvatnje, niske kvalitete sjemena</w:t>
      </w:r>
      <w:r w:rsidR="002D2443">
        <w:t xml:space="preserve"> te </w:t>
      </w:r>
      <w:r w:rsidR="002D2443" w:rsidRPr="002D2443">
        <w:t>otežane zriobe (produžetak vegetacije u jesen – kukuruz</w:t>
      </w:r>
      <w:r w:rsidR="00AA42ED">
        <w:t>)</w:t>
      </w:r>
      <w:r w:rsidR="00885545">
        <w:rPr>
          <w:color w:val="222222"/>
          <w:shd w:val="clear" w:color="auto" w:fill="FFFFFF"/>
        </w:rPr>
        <w:t xml:space="preserve">. </w:t>
      </w:r>
      <w:r w:rsidR="00BA55D9">
        <w:rPr>
          <w:color w:val="222222"/>
          <w:shd w:val="clear" w:color="auto" w:fill="FFFFFF"/>
        </w:rPr>
        <w:t>Zato je neophodno</w:t>
      </w:r>
      <w:r>
        <w:t xml:space="preserve"> </w:t>
      </w:r>
      <w:r>
        <w:rPr>
          <w:sz w:val="23"/>
          <w:szCs w:val="23"/>
        </w:rPr>
        <w:t>s</w:t>
      </w:r>
      <w:r w:rsidR="00CF67D6">
        <w:rPr>
          <w:sz w:val="23"/>
          <w:szCs w:val="23"/>
        </w:rPr>
        <w:t>uvišnu vodu iz teških glineni</w:t>
      </w:r>
      <w:r>
        <w:rPr>
          <w:sz w:val="23"/>
          <w:szCs w:val="23"/>
        </w:rPr>
        <w:t>h i slabo propusnih zemljišta</w:t>
      </w:r>
      <w:r w:rsidR="00BA55D9">
        <w:rPr>
          <w:sz w:val="23"/>
          <w:szCs w:val="23"/>
        </w:rPr>
        <w:t xml:space="preserve"> evakuirati</w:t>
      </w:r>
      <w:r w:rsidR="00CF67D6">
        <w:rPr>
          <w:sz w:val="23"/>
          <w:szCs w:val="23"/>
        </w:rPr>
        <w:t xml:space="preserve"> odvodnjom putem kanala i</w:t>
      </w:r>
      <w:r w:rsidR="00885545">
        <w:rPr>
          <w:sz w:val="23"/>
          <w:szCs w:val="23"/>
        </w:rPr>
        <w:t>li dre</w:t>
      </w:r>
      <w:r w:rsidR="00BA55D9">
        <w:rPr>
          <w:sz w:val="23"/>
          <w:szCs w:val="23"/>
        </w:rPr>
        <w:t>nažnih cijevi, posebno</w:t>
      </w:r>
      <w:r w:rsidR="00885545">
        <w:rPr>
          <w:sz w:val="23"/>
          <w:szCs w:val="23"/>
        </w:rPr>
        <w:t xml:space="preserve"> </w:t>
      </w:r>
      <w:r w:rsidR="000A58C8">
        <w:rPr>
          <w:rFonts w:eastAsiaTheme="minorHAnsi"/>
          <w:lang w:val="hr-BA" w:eastAsia="en-US"/>
        </w:rPr>
        <w:t>ukoliko</w:t>
      </w:r>
      <w:r w:rsidR="00FB00D9">
        <w:rPr>
          <w:rFonts w:eastAsiaTheme="minorHAnsi"/>
          <w:lang w:val="hr-BA" w:eastAsia="en-US"/>
        </w:rPr>
        <w:t xml:space="preserve"> se radi o ozimim kulturama ili onim koje zahtijevaju ranu proljetnu sjetvu</w:t>
      </w:r>
      <w:r w:rsidR="00CF67D6">
        <w:rPr>
          <w:sz w:val="23"/>
          <w:szCs w:val="23"/>
        </w:rPr>
        <w:t xml:space="preserve">. </w:t>
      </w:r>
    </w:p>
    <w:p w14:paraId="2A6065B3" w14:textId="77777777" w:rsidR="00FB00D9" w:rsidRPr="00A81CA2" w:rsidRDefault="00CF67D6" w:rsidP="00A81CA2">
      <w:pPr>
        <w:jc w:val="both"/>
      </w:pPr>
      <w:r>
        <w:rPr>
          <w:sz w:val="23"/>
          <w:szCs w:val="23"/>
        </w:rPr>
        <w:t xml:space="preserve">S druge strane, manjak vode </w:t>
      </w:r>
      <w:r w:rsidR="00885545">
        <w:rPr>
          <w:sz w:val="23"/>
          <w:szCs w:val="23"/>
        </w:rPr>
        <w:t xml:space="preserve">često </w:t>
      </w:r>
      <w:r>
        <w:rPr>
          <w:sz w:val="23"/>
          <w:szCs w:val="23"/>
        </w:rPr>
        <w:t>se javlja krajem svibnj</w:t>
      </w:r>
      <w:r w:rsidR="00885545">
        <w:rPr>
          <w:sz w:val="23"/>
          <w:szCs w:val="23"/>
        </w:rPr>
        <w:t xml:space="preserve">a i traje sve do polovice rujna i za proizvodnju </w:t>
      </w:r>
      <w:r w:rsidR="00BA55D9">
        <w:rPr>
          <w:sz w:val="23"/>
          <w:szCs w:val="23"/>
        </w:rPr>
        <w:t>na plitkim</w:t>
      </w:r>
      <w:r w:rsidR="00885545">
        <w:rPr>
          <w:sz w:val="23"/>
          <w:szCs w:val="23"/>
        </w:rPr>
        <w:t xml:space="preserve"> i</w:t>
      </w:r>
      <w:r>
        <w:rPr>
          <w:sz w:val="23"/>
          <w:szCs w:val="23"/>
        </w:rPr>
        <w:t xml:space="preserve"> pjeskovito-šljunkovitim tlima</w:t>
      </w:r>
      <w:r w:rsidR="00885545">
        <w:rPr>
          <w:sz w:val="23"/>
          <w:szCs w:val="23"/>
        </w:rPr>
        <w:t>, kao</w:t>
      </w:r>
      <w:r>
        <w:rPr>
          <w:sz w:val="23"/>
          <w:szCs w:val="23"/>
        </w:rPr>
        <w:t xml:space="preserve"> i za osjetljive kulture</w:t>
      </w:r>
      <w:r w:rsidR="00885545">
        <w:rPr>
          <w:sz w:val="23"/>
          <w:szCs w:val="23"/>
        </w:rPr>
        <w:t xml:space="preserve">, potrebno je osigurati </w:t>
      </w:r>
      <w:r>
        <w:rPr>
          <w:sz w:val="23"/>
          <w:szCs w:val="23"/>
        </w:rPr>
        <w:t>navodnjavanje.</w:t>
      </w:r>
    </w:p>
    <w:p w14:paraId="4F2A516D" w14:textId="77777777" w:rsidR="00CF67D6" w:rsidRPr="000A58C8" w:rsidRDefault="00885545" w:rsidP="00F644C2">
      <w:pPr>
        <w:autoSpaceDE w:val="0"/>
        <w:autoSpaceDN w:val="0"/>
        <w:adjustRightInd w:val="0"/>
        <w:jc w:val="both"/>
        <w:rPr>
          <w:rFonts w:eastAsiaTheme="minorHAnsi"/>
          <w:b/>
          <w:lang w:val="hr-BA" w:eastAsia="en-US"/>
        </w:rPr>
      </w:pPr>
      <w:r>
        <w:rPr>
          <w:rFonts w:eastAsiaTheme="minorHAnsi"/>
          <w:b/>
          <w:lang w:val="hr-BA" w:eastAsia="en-US"/>
        </w:rPr>
        <w:lastRenderedPageBreak/>
        <w:t>2.2. Temperatura</w:t>
      </w:r>
    </w:p>
    <w:p w14:paraId="2582B4CA" w14:textId="77777777" w:rsidR="00074345" w:rsidRPr="00074345" w:rsidRDefault="00FB00D9" w:rsidP="00074345">
      <w:pPr>
        <w:autoSpaceDE w:val="0"/>
        <w:autoSpaceDN w:val="0"/>
        <w:adjustRightInd w:val="0"/>
        <w:jc w:val="both"/>
        <w:rPr>
          <w:rFonts w:eastAsiaTheme="minorHAnsi"/>
          <w:lang w:val="hr-BA" w:eastAsia="en-US"/>
        </w:rPr>
      </w:pPr>
      <w:r>
        <w:rPr>
          <w:rFonts w:eastAsiaTheme="minorHAnsi"/>
          <w:lang w:val="hr-BA" w:eastAsia="en-US"/>
        </w:rPr>
        <w:t xml:space="preserve">Temperatura zraka je </w:t>
      </w:r>
      <w:r>
        <w:rPr>
          <w:rFonts w:ascii="TTE1805B40t00" w:eastAsiaTheme="minorHAnsi" w:hAnsi="TTE1805B40t00" w:cs="TTE1805B40t00"/>
          <w:lang w:val="hr-BA" w:eastAsia="en-US"/>
        </w:rPr>
        <w:t>č</w:t>
      </w:r>
      <w:r w:rsidR="00885545">
        <w:rPr>
          <w:rFonts w:eastAsiaTheme="minorHAnsi"/>
          <w:lang w:val="hr-BA" w:eastAsia="en-US"/>
        </w:rPr>
        <w:t>imbenik s značajnim</w:t>
      </w:r>
      <w:r>
        <w:rPr>
          <w:rFonts w:eastAsiaTheme="minorHAnsi"/>
          <w:lang w:val="hr-BA" w:eastAsia="en-US"/>
        </w:rPr>
        <w:t xml:space="preserve"> utjecajem na poljoprivredu. Rokovi sjetve, izbor kultivara i hibrida, vrijeme provedbe pojedinih biljno-uzgojnih zahvata uvjetovani </w:t>
      </w:r>
      <w:r w:rsidR="000A58C8">
        <w:rPr>
          <w:rFonts w:eastAsiaTheme="minorHAnsi"/>
          <w:lang w:val="hr-BA" w:eastAsia="en-US"/>
        </w:rPr>
        <w:t xml:space="preserve">su </w:t>
      </w:r>
      <w:r>
        <w:rPr>
          <w:rFonts w:eastAsiaTheme="minorHAnsi"/>
          <w:lang w:val="hr-BA" w:eastAsia="en-US"/>
        </w:rPr>
        <w:t xml:space="preserve">temperaturom zraka. </w:t>
      </w:r>
      <w:r w:rsidR="00A85C7A">
        <w:rPr>
          <w:rFonts w:eastAsiaTheme="minorHAnsi"/>
          <w:lang w:val="hr-BA" w:eastAsia="en-US"/>
        </w:rPr>
        <w:t>Prosječna</w:t>
      </w:r>
      <w:r>
        <w:rPr>
          <w:rFonts w:eastAsiaTheme="minorHAnsi"/>
          <w:lang w:val="hr-BA" w:eastAsia="en-US"/>
        </w:rPr>
        <w:t xml:space="preserve"> godišnj</w:t>
      </w:r>
      <w:r w:rsidR="000A58C8">
        <w:rPr>
          <w:rFonts w:eastAsiaTheme="minorHAnsi"/>
          <w:lang w:val="hr-BA" w:eastAsia="en-US"/>
        </w:rPr>
        <w:t xml:space="preserve">a </w:t>
      </w:r>
      <w:r w:rsidR="0058417E">
        <w:rPr>
          <w:rFonts w:eastAsiaTheme="minorHAnsi"/>
          <w:lang w:val="hr-BA" w:eastAsia="en-US"/>
        </w:rPr>
        <w:t>temperatura u Županiji</w:t>
      </w:r>
      <w:r w:rsidR="000A58C8">
        <w:rPr>
          <w:rFonts w:eastAsiaTheme="minorHAnsi"/>
          <w:lang w:val="hr-BA" w:eastAsia="en-US"/>
        </w:rPr>
        <w:t xml:space="preserve"> kreće se oko 11,9</w:t>
      </w:r>
      <w:r w:rsidR="00A85C7A">
        <w:rPr>
          <w:rFonts w:eastAsiaTheme="minorHAnsi"/>
          <w:lang w:val="hr-BA" w:eastAsia="en-US"/>
        </w:rPr>
        <w:t xml:space="preserve"> °C i p</w:t>
      </w:r>
      <w:r>
        <w:rPr>
          <w:rFonts w:eastAsiaTheme="minorHAnsi"/>
          <w:lang w:val="hr-BA" w:eastAsia="en-US"/>
        </w:rPr>
        <w:t>rema</w:t>
      </w:r>
      <w:r w:rsidR="00A85C7A">
        <w:rPr>
          <w:rFonts w:eastAsiaTheme="minorHAnsi"/>
          <w:lang w:val="hr-BA" w:eastAsia="en-US"/>
        </w:rPr>
        <w:t xml:space="preserve"> toplinskim oznakama radi se</w:t>
      </w:r>
      <w:r>
        <w:rPr>
          <w:rFonts w:eastAsiaTheme="minorHAnsi"/>
          <w:lang w:val="hr-BA" w:eastAsia="en-US"/>
        </w:rPr>
        <w:t xml:space="preserve"> o umjereno toploj klimi. Najhladniji mjesec je sije</w:t>
      </w:r>
      <w:r w:rsidR="00A85C7A">
        <w:rPr>
          <w:rFonts w:ascii="TTE1805B40t00" w:eastAsiaTheme="minorHAnsi" w:hAnsi="TTE1805B40t00" w:cs="TTE1805B40t00"/>
          <w:lang w:val="hr-BA" w:eastAsia="en-US"/>
        </w:rPr>
        <w:t>č</w:t>
      </w:r>
      <w:r w:rsidR="00A85C7A">
        <w:rPr>
          <w:rFonts w:eastAsiaTheme="minorHAnsi"/>
          <w:lang w:val="hr-BA" w:eastAsia="en-US"/>
        </w:rPr>
        <w:t xml:space="preserve">anj s </w:t>
      </w:r>
      <w:r>
        <w:rPr>
          <w:rFonts w:eastAsiaTheme="minorHAnsi"/>
          <w:lang w:val="hr-BA" w:eastAsia="en-US"/>
        </w:rPr>
        <w:t>prosje</w:t>
      </w:r>
      <w:r w:rsidR="00A85C7A">
        <w:rPr>
          <w:rFonts w:ascii="TTE1805B40t00" w:eastAsiaTheme="minorHAnsi" w:hAnsi="TTE1805B40t00" w:cs="TTE1805B40t00"/>
          <w:lang w:val="hr-BA" w:eastAsia="en-US"/>
        </w:rPr>
        <w:t>č</w:t>
      </w:r>
      <w:r>
        <w:rPr>
          <w:rFonts w:eastAsiaTheme="minorHAnsi"/>
          <w:lang w:val="hr-BA" w:eastAsia="en-US"/>
        </w:rPr>
        <w:t xml:space="preserve">nom temperaturom </w:t>
      </w:r>
      <w:r w:rsidR="00A85C7A">
        <w:rPr>
          <w:rFonts w:eastAsiaTheme="minorHAnsi"/>
          <w:lang w:val="hr-BA" w:eastAsia="en-US"/>
        </w:rPr>
        <w:t xml:space="preserve">oko </w:t>
      </w:r>
      <w:r>
        <w:rPr>
          <w:rFonts w:eastAsiaTheme="minorHAnsi"/>
          <w:lang w:val="hr-BA" w:eastAsia="en-US"/>
        </w:rPr>
        <w:t>-1,0 °C, a</w:t>
      </w:r>
      <w:r w:rsidR="00074345">
        <w:rPr>
          <w:rFonts w:eastAsiaTheme="minorHAnsi"/>
          <w:lang w:val="hr-BA" w:eastAsia="en-US"/>
        </w:rPr>
        <w:t xml:space="preserve"> najtopliji</w:t>
      </w:r>
      <w:r w:rsidR="00A85C7A">
        <w:rPr>
          <w:rFonts w:eastAsiaTheme="minorHAnsi"/>
          <w:lang w:val="hr-BA" w:eastAsia="en-US"/>
        </w:rPr>
        <w:t xml:space="preserve"> </w:t>
      </w:r>
      <w:r>
        <w:rPr>
          <w:rFonts w:eastAsiaTheme="minorHAnsi"/>
          <w:lang w:val="hr-BA" w:eastAsia="en-US"/>
        </w:rPr>
        <w:t>srpanj sa srednjom mjese</w:t>
      </w:r>
      <w:r w:rsidR="00A85C7A">
        <w:rPr>
          <w:rFonts w:ascii="TTE1805B40t00" w:eastAsiaTheme="minorHAnsi" w:hAnsi="TTE1805B40t00" w:cs="TTE1805B40t00"/>
          <w:lang w:val="hr-BA" w:eastAsia="en-US"/>
        </w:rPr>
        <w:t>č</w:t>
      </w:r>
      <w:r w:rsidR="00A85C7A">
        <w:rPr>
          <w:rFonts w:eastAsiaTheme="minorHAnsi"/>
          <w:lang w:val="hr-BA" w:eastAsia="en-US"/>
        </w:rPr>
        <w:t>nom temperaturom oko 22</w:t>
      </w:r>
      <w:r>
        <w:rPr>
          <w:rFonts w:eastAsiaTheme="minorHAnsi"/>
          <w:lang w:val="hr-BA" w:eastAsia="en-US"/>
        </w:rPr>
        <w:t xml:space="preserve"> °C.</w:t>
      </w:r>
      <w:r w:rsidR="00A072B9">
        <w:rPr>
          <w:rFonts w:eastAsiaTheme="minorHAnsi"/>
          <w:lang w:val="hr-BA" w:eastAsia="en-US"/>
        </w:rPr>
        <w:t xml:space="preserve"> Mogućnost pojave</w:t>
      </w:r>
      <w:r w:rsidR="00074345">
        <w:rPr>
          <w:rFonts w:eastAsiaTheme="minorHAnsi"/>
          <w:lang w:val="hr-BA" w:eastAsia="en-US"/>
        </w:rPr>
        <w:t xml:space="preserve"> ranog</w:t>
      </w:r>
      <w:r w:rsidR="00A072B9">
        <w:rPr>
          <w:rFonts w:eastAsiaTheme="minorHAnsi"/>
          <w:lang w:val="hr-BA" w:eastAsia="en-US"/>
        </w:rPr>
        <w:t xml:space="preserve"> (rujan) </w:t>
      </w:r>
      <w:r w:rsidR="00074345">
        <w:rPr>
          <w:rFonts w:eastAsiaTheme="minorHAnsi"/>
          <w:lang w:val="hr-BA" w:eastAsia="en-US"/>
        </w:rPr>
        <w:t>odnosno kasnog mraza</w:t>
      </w:r>
      <w:r w:rsidR="00A072B9">
        <w:rPr>
          <w:rFonts w:eastAsiaTheme="minorHAnsi"/>
          <w:lang w:val="hr-BA" w:eastAsia="en-US"/>
        </w:rPr>
        <w:t xml:space="preserve"> (svibanj) koji može negativno utjecati na rast i razvoj razli</w:t>
      </w:r>
      <w:r w:rsidR="00A072B9">
        <w:rPr>
          <w:rFonts w:ascii="TTE1805B40t00" w:eastAsiaTheme="minorHAnsi" w:hAnsi="TTE1805B40t00" w:cs="TTE1805B40t00"/>
          <w:lang w:val="hr-BA" w:eastAsia="en-US"/>
        </w:rPr>
        <w:t>č</w:t>
      </w:r>
      <w:r w:rsidR="00A072B9">
        <w:rPr>
          <w:rFonts w:eastAsiaTheme="minorHAnsi"/>
          <w:lang w:val="hr-BA" w:eastAsia="en-US"/>
        </w:rPr>
        <w:t xml:space="preserve">itih poljoprivrednih kultura se mijenja zbog sve izraženijih klimatskih promjena </w:t>
      </w:r>
      <w:r w:rsidR="001B147E">
        <w:rPr>
          <w:rFonts w:eastAsiaTheme="minorHAnsi"/>
          <w:lang w:val="hr-BA" w:eastAsia="en-US"/>
        </w:rPr>
        <w:t>i</w:t>
      </w:r>
      <w:r w:rsidR="00A072B9">
        <w:rPr>
          <w:rFonts w:eastAsiaTheme="minorHAnsi"/>
          <w:lang w:val="hr-BA" w:eastAsia="en-US"/>
        </w:rPr>
        <w:t xml:space="preserve"> </w:t>
      </w:r>
      <w:r w:rsidR="001B147E">
        <w:rPr>
          <w:rFonts w:eastAsiaTheme="minorHAnsi"/>
          <w:lang w:val="hr-BA" w:eastAsia="en-US"/>
        </w:rPr>
        <w:t>stoga je neophodno redovito praćenje negativnih</w:t>
      </w:r>
      <w:r w:rsidR="00C611D9">
        <w:rPr>
          <w:rFonts w:eastAsiaTheme="minorHAnsi"/>
          <w:lang w:val="hr-BA" w:eastAsia="en-US"/>
        </w:rPr>
        <w:t xml:space="preserve"> minimalnih temperatura</w:t>
      </w:r>
      <w:r w:rsidR="001B147E">
        <w:rPr>
          <w:rFonts w:eastAsiaTheme="minorHAnsi"/>
          <w:lang w:val="hr-BA" w:eastAsia="en-US"/>
        </w:rPr>
        <w:t xml:space="preserve">. </w:t>
      </w:r>
    </w:p>
    <w:p w14:paraId="225E7C55" w14:textId="77777777" w:rsidR="002443DE" w:rsidRPr="00A81CA2" w:rsidRDefault="001B147E" w:rsidP="00A81CA2">
      <w:pPr>
        <w:autoSpaceDE w:val="0"/>
        <w:autoSpaceDN w:val="0"/>
        <w:adjustRightInd w:val="0"/>
        <w:jc w:val="both"/>
        <w:rPr>
          <w:rFonts w:eastAsiaTheme="minorHAnsi"/>
          <w:lang w:val="hr-BA" w:eastAsia="en-US"/>
        </w:rPr>
      </w:pPr>
      <w:r>
        <w:rPr>
          <w:rFonts w:eastAsiaTheme="minorHAnsi"/>
          <w:lang w:val="hr-BA" w:eastAsia="en-US"/>
        </w:rPr>
        <w:t>S druge strane, apsolutni ma</w:t>
      </w:r>
      <w:r w:rsidR="00BA55D9">
        <w:rPr>
          <w:rFonts w:eastAsiaTheme="minorHAnsi"/>
          <w:lang w:val="hr-BA" w:eastAsia="en-US"/>
        </w:rPr>
        <w:t>ksimum temperature za područje Ž</w:t>
      </w:r>
      <w:r>
        <w:rPr>
          <w:rFonts w:eastAsiaTheme="minorHAnsi"/>
          <w:lang w:val="hr-BA" w:eastAsia="en-US"/>
        </w:rPr>
        <w:t xml:space="preserve">upanije </w:t>
      </w:r>
      <w:r w:rsidR="001C71CA">
        <w:rPr>
          <w:rFonts w:eastAsiaTheme="minorHAnsi"/>
          <w:lang w:val="hr-BA" w:eastAsia="en-US"/>
        </w:rPr>
        <w:t>raste i posljednjih godina je zabilježen</w:t>
      </w:r>
      <w:r>
        <w:rPr>
          <w:rFonts w:eastAsiaTheme="minorHAnsi"/>
          <w:lang w:val="hr-BA" w:eastAsia="en-US"/>
        </w:rPr>
        <w:t xml:space="preserve"> oko</w:t>
      </w:r>
      <w:r w:rsidR="001C71CA">
        <w:rPr>
          <w:rFonts w:eastAsiaTheme="minorHAnsi"/>
          <w:lang w:val="hr-BA" w:eastAsia="en-US"/>
        </w:rPr>
        <w:t xml:space="preserve"> 38 °C što znači da ukoliko u tlu ne </w:t>
      </w:r>
      <w:r>
        <w:rPr>
          <w:rFonts w:eastAsiaTheme="minorHAnsi"/>
          <w:lang w:val="hr-BA" w:eastAsia="en-US"/>
        </w:rPr>
        <w:t>postoje dovoljne koli</w:t>
      </w:r>
      <w:r w:rsidR="001C71CA">
        <w:rPr>
          <w:rFonts w:ascii="TTE1805B40t00" w:eastAsiaTheme="minorHAnsi" w:hAnsi="TTE1805B40t00" w:cs="TTE1805B40t00"/>
          <w:lang w:val="hr-BA" w:eastAsia="en-US"/>
        </w:rPr>
        <w:t>č</w:t>
      </w:r>
      <w:r>
        <w:rPr>
          <w:rFonts w:eastAsiaTheme="minorHAnsi"/>
          <w:lang w:val="hr-BA" w:eastAsia="en-US"/>
        </w:rPr>
        <w:t>ine vode za zadovoljenje potreba</w:t>
      </w:r>
      <w:r w:rsidR="001C71CA">
        <w:rPr>
          <w:rFonts w:eastAsiaTheme="minorHAnsi"/>
          <w:lang w:val="hr-BA" w:eastAsia="en-US"/>
        </w:rPr>
        <w:t xml:space="preserve"> evapotranspiracije, u usjevima </w:t>
      </w:r>
      <w:r>
        <w:rPr>
          <w:rFonts w:eastAsiaTheme="minorHAnsi"/>
          <w:lang w:val="hr-BA" w:eastAsia="en-US"/>
        </w:rPr>
        <w:t>se mogu javiti razli</w:t>
      </w:r>
      <w:r w:rsidR="001C71CA">
        <w:rPr>
          <w:rFonts w:ascii="TTE1805B40t00" w:eastAsiaTheme="minorHAnsi" w:hAnsi="TTE1805B40t00" w:cs="TTE1805B40t00"/>
          <w:lang w:val="hr-BA" w:eastAsia="en-US"/>
        </w:rPr>
        <w:t>č</w:t>
      </w:r>
      <w:r>
        <w:rPr>
          <w:rFonts w:eastAsiaTheme="minorHAnsi"/>
          <w:lang w:val="hr-BA" w:eastAsia="en-US"/>
        </w:rPr>
        <w:t>iti znaci toplinskog stresa. U</w:t>
      </w:r>
      <w:r w:rsidR="001C71CA">
        <w:rPr>
          <w:rFonts w:ascii="TTE1805B40t00" w:eastAsiaTheme="minorHAnsi" w:hAnsi="TTE1805B40t00" w:cs="TTE1805B40t00"/>
          <w:lang w:val="hr-BA" w:eastAsia="en-US"/>
        </w:rPr>
        <w:t>č</w:t>
      </w:r>
      <w:r w:rsidR="001C71CA">
        <w:rPr>
          <w:rFonts w:eastAsiaTheme="minorHAnsi"/>
          <w:lang w:val="hr-BA" w:eastAsia="en-US"/>
        </w:rPr>
        <w:t xml:space="preserve">estale </w:t>
      </w:r>
      <w:r>
        <w:rPr>
          <w:rFonts w:eastAsiaTheme="minorHAnsi"/>
          <w:lang w:val="hr-BA" w:eastAsia="en-US"/>
        </w:rPr>
        <w:t>suš</w:t>
      </w:r>
      <w:r w:rsidR="001C71CA">
        <w:rPr>
          <w:rFonts w:eastAsiaTheme="minorHAnsi"/>
          <w:lang w:val="hr-BA" w:eastAsia="en-US"/>
        </w:rPr>
        <w:t xml:space="preserve">e u ljetnim razdobljima u </w:t>
      </w:r>
      <w:r>
        <w:rPr>
          <w:rFonts w:eastAsiaTheme="minorHAnsi"/>
          <w:lang w:val="hr-BA" w:eastAsia="en-US"/>
        </w:rPr>
        <w:t>proteklih nekoliko godina uvjetovale su znatno sm</w:t>
      </w:r>
      <w:r w:rsidR="001C71CA">
        <w:rPr>
          <w:rFonts w:eastAsiaTheme="minorHAnsi"/>
          <w:lang w:val="hr-BA" w:eastAsia="en-US"/>
        </w:rPr>
        <w:t xml:space="preserve">anjenje prinosa raznih kultura. </w:t>
      </w:r>
      <w:r>
        <w:rPr>
          <w:rFonts w:eastAsiaTheme="minorHAnsi"/>
          <w:lang w:val="hr-BA" w:eastAsia="en-US"/>
        </w:rPr>
        <w:t>Visoke vrijednosti apsolutnih maksimalnih temperatura naj</w:t>
      </w:r>
      <w:r w:rsidR="001C71CA">
        <w:rPr>
          <w:rFonts w:ascii="TTE1805B40t00" w:eastAsiaTheme="minorHAnsi" w:hAnsi="TTE1805B40t00" w:cs="TTE1805B40t00"/>
          <w:lang w:val="hr-BA" w:eastAsia="en-US"/>
        </w:rPr>
        <w:t>č</w:t>
      </w:r>
      <w:r>
        <w:rPr>
          <w:rFonts w:eastAsiaTheme="minorHAnsi"/>
          <w:lang w:val="hr-BA" w:eastAsia="en-US"/>
        </w:rPr>
        <w:t>eš</w:t>
      </w:r>
      <w:r w:rsidR="001C71CA">
        <w:rPr>
          <w:rFonts w:ascii="TTE1805B40t00" w:eastAsiaTheme="minorHAnsi" w:hAnsi="TTE1805B40t00" w:cs="TTE1805B40t00"/>
          <w:lang w:val="hr-BA" w:eastAsia="en-US"/>
        </w:rPr>
        <w:t>ć</w:t>
      </w:r>
      <w:r w:rsidR="001C71CA">
        <w:rPr>
          <w:rFonts w:eastAsiaTheme="minorHAnsi"/>
          <w:lang w:val="hr-BA" w:eastAsia="en-US"/>
        </w:rPr>
        <w:t>e su tije</w:t>
      </w:r>
      <w:r>
        <w:rPr>
          <w:rFonts w:eastAsiaTheme="minorHAnsi"/>
          <w:lang w:val="hr-BA" w:eastAsia="en-US"/>
        </w:rPr>
        <w:t>kom ljetnih</w:t>
      </w:r>
      <w:r w:rsidR="001C71CA">
        <w:rPr>
          <w:rFonts w:eastAsiaTheme="minorHAnsi"/>
          <w:lang w:val="hr-BA" w:eastAsia="en-US"/>
        </w:rPr>
        <w:t xml:space="preserve"> </w:t>
      </w:r>
      <w:r>
        <w:rPr>
          <w:rFonts w:eastAsiaTheme="minorHAnsi"/>
          <w:lang w:val="hr-BA" w:eastAsia="en-US"/>
        </w:rPr>
        <w:t>mjeseci, prem</w:t>
      </w:r>
      <w:r w:rsidR="001C71CA">
        <w:rPr>
          <w:rFonts w:eastAsiaTheme="minorHAnsi"/>
          <w:lang w:val="hr-BA" w:eastAsia="en-US"/>
        </w:rPr>
        <w:t>d</w:t>
      </w:r>
      <w:r>
        <w:rPr>
          <w:rFonts w:eastAsiaTheme="minorHAnsi"/>
          <w:lang w:val="hr-BA" w:eastAsia="en-US"/>
        </w:rPr>
        <w:t>a su razmjerno visoke vrijednosti maksimalnih temperatura zabiljež</w:t>
      </w:r>
      <w:r w:rsidR="001C71CA">
        <w:rPr>
          <w:rFonts w:eastAsiaTheme="minorHAnsi"/>
          <w:lang w:val="hr-BA" w:eastAsia="en-US"/>
        </w:rPr>
        <w:t xml:space="preserve">ene i </w:t>
      </w:r>
      <w:r>
        <w:rPr>
          <w:rFonts w:eastAsiaTheme="minorHAnsi"/>
          <w:lang w:val="hr-BA" w:eastAsia="en-US"/>
        </w:rPr>
        <w:t>izvan ovog razdoblja, uklju</w:t>
      </w:r>
      <w:r w:rsidR="001C71CA">
        <w:rPr>
          <w:rFonts w:ascii="TTE1805B40t00" w:eastAsiaTheme="minorHAnsi" w:hAnsi="TTE1805B40t00" w:cs="TTE1805B40t00"/>
          <w:lang w:val="hr-BA" w:eastAsia="en-US"/>
        </w:rPr>
        <w:t>č</w:t>
      </w:r>
      <w:r>
        <w:rPr>
          <w:rFonts w:eastAsiaTheme="minorHAnsi"/>
          <w:lang w:val="hr-BA" w:eastAsia="en-US"/>
        </w:rPr>
        <w:t>uju</w:t>
      </w:r>
      <w:r w:rsidR="001C71CA">
        <w:rPr>
          <w:rFonts w:ascii="TTE1805B40t00" w:eastAsiaTheme="minorHAnsi" w:hAnsi="TTE1805B40t00" w:cs="TTE1805B40t00"/>
          <w:lang w:val="hr-BA" w:eastAsia="en-US"/>
        </w:rPr>
        <w:t>ć</w:t>
      </w:r>
      <w:r>
        <w:rPr>
          <w:rFonts w:eastAsiaTheme="minorHAnsi"/>
          <w:lang w:val="hr-BA" w:eastAsia="en-US"/>
        </w:rPr>
        <w:t>i i zimu.</w:t>
      </w:r>
    </w:p>
    <w:p w14:paraId="1DD47F47" w14:textId="77777777" w:rsidR="00BC1D9D" w:rsidRPr="00A81CA2" w:rsidRDefault="000C0218" w:rsidP="0094106A">
      <w:pPr>
        <w:jc w:val="both"/>
        <w:rPr>
          <w:rFonts w:ascii="Verdana" w:hAnsi="Verdana"/>
          <w:color w:val="222222"/>
          <w:sz w:val="23"/>
          <w:szCs w:val="23"/>
          <w:shd w:val="clear" w:color="auto" w:fill="FFFFFF"/>
        </w:rPr>
      </w:pPr>
      <w:r w:rsidRPr="000C0218">
        <w:rPr>
          <w:shd w:val="clear" w:color="auto" w:fill="FFFFFF"/>
        </w:rPr>
        <w:t>U uzgoju poljoprivrednih biljaka, temperature zraka imaju nešto veći značaj u odnosu na temperatur</w:t>
      </w:r>
      <w:r w:rsidR="00BA55D9">
        <w:rPr>
          <w:shd w:val="clear" w:color="auto" w:fill="FFFFFF"/>
        </w:rPr>
        <w:t>e tla</w:t>
      </w:r>
      <w:r>
        <w:rPr>
          <w:shd w:val="clear" w:color="auto" w:fill="FFFFFF"/>
        </w:rPr>
        <w:t xml:space="preserve">. </w:t>
      </w:r>
      <w:r w:rsidRPr="000C0218">
        <w:rPr>
          <w:shd w:val="clear" w:color="auto" w:fill="FFFFFF"/>
        </w:rPr>
        <w:t xml:space="preserve">Iste </w:t>
      </w:r>
      <w:r w:rsidR="00BA55D9">
        <w:rPr>
          <w:shd w:val="clear" w:color="auto" w:fill="FFFFFF"/>
        </w:rPr>
        <w:t xml:space="preserve">vrijednosti </w:t>
      </w:r>
      <w:r w:rsidRPr="000C0218">
        <w:rPr>
          <w:shd w:val="clear" w:color="auto" w:fill="FFFFFF"/>
        </w:rPr>
        <w:t xml:space="preserve">temperature nemaju isti značaj za sve </w:t>
      </w:r>
      <w:r>
        <w:rPr>
          <w:shd w:val="clear" w:color="auto" w:fill="FFFFFF"/>
        </w:rPr>
        <w:t xml:space="preserve">biljke ili </w:t>
      </w:r>
      <w:r w:rsidRPr="000C0218">
        <w:rPr>
          <w:shd w:val="clear" w:color="auto" w:fill="FFFFFF"/>
        </w:rPr>
        <w:t>biljne organe iste biljke. Tako su neki dijelovi biljaka jače ili slabije otporni na takve stresove</w:t>
      </w:r>
      <w:r w:rsidR="0087047E">
        <w:rPr>
          <w:shd w:val="clear" w:color="auto" w:fill="FFFFFF"/>
        </w:rPr>
        <w:t xml:space="preserve"> (pojava sterilnosti polena i</w:t>
      </w:r>
      <w:r w:rsidR="00BA55D9">
        <w:rPr>
          <w:shd w:val="clear" w:color="auto" w:fill="FFFFFF"/>
        </w:rPr>
        <w:t>li</w:t>
      </w:r>
      <w:r w:rsidR="0087047E">
        <w:rPr>
          <w:shd w:val="clear" w:color="auto" w:fill="FFFFFF"/>
        </w:rPr>
        <w:t xml:space="preserve"> prerano</w:t>
      </w:r>
      <w:r w:rsidR="0087047E" w:rsidRPr="00172A33">
        <w:rPr>
          <w:shd w:val="clear" w:color="auto" w:fill="FFFFFF"/>
        </w:rPr>
        <w:t xml:space="preserve"> opadan</w:t>
      </w:r>
      <w:r w:rsidR="0087047E">
        <w:rPr>
          <w:shd w:val="clear" w:color="auto" w:fill="FFFFFF"/>
        </w:rPr>
        <w:t>je cvjetova</w:t>
      </w:r>
      <w:r w:rsidR="0087047E" w:rsidRPr="0087047E">
        <w:rPr>
          <w:shd w:val="clear" w:color="auto" w:fill="FFFFFF"/>
        </w:rPr>
        <w:t>)</w:t>
      </w:r>
      <w:r w:rsidRPr="0087047E">
        <w:rPr>
          <w:shd w:val="clear" w:color="auto" w:fill="FFFFFF"/>
        </w:rPr>
        <w:t>.</w:t>
      </w:r>
      <w:r w:rsidR="0087047E" w:rsidRPr="0087047E">
        <w:rPr>
          <w:shd w:val="clear" w:color="auto" w:fill="FFFFFF"/>
        </w:rPr>
        <w:t xml:space="preserve"> Sve češće </w:t>
      </w:r>
      <w:r w:rsidR="0087047E">
        <w:rPr>
          <w:shd w:val="clear" w:color="auto" w:fill="FFFFFF"/>
        </w:rPr>
        <w:t xml:space="preserve">i na ovim prostorima </w:t>
      </w:r>
      <w:r w:rsidR="0087047E" w:rsidRPr="0087047E">
        <w:rPr>
          <w:shd w:val="clear" w:color="auto" w:fill="FFFFFF"/>
        </w:rPr>
        <w:t>susrećemo</w:t>
      </w:r>
      <w:r w:rsidR="0087047E" w:rsidRPr="0087047E">
        <w:rPr>
          <w:rFonts w:ascii="Verdana" w:hAnsi="Verdana"/>
          <w:sz w:val="23"/>
          <w:szCs w:val="23"/>
          <w:shd w:val="clear" w:color="auto" w:fill="FFFFFF"/>
        </w:rPr>
        <w:t xml:space="preserve"> </w:t>
      </w:r>
      <w:r w:rsidR="0087047E">
        <w:rPr>
          <w:shd w:val="clear" w:color="auto" w:fill="FFFFFF"/>
        </w:rPr>
        <w:t>u</w:t>
      </w:r>
      <w:r w:rsidR="00172A33" w:rsidRPr="00172A33">
        <w:rPr>
          <w:shd w:val="clear" w:color="auto" w:fill="FFFFFF"/>
        </w:rPr>
        <w:t>činak tzv. „toplinskog udara</w:t>
      </w:r>
      <w:r w:rsidR="00172A33" w:rsidRPr="00172A33">
        <w:t>”</w:t>
      </w:r>
      <w:r w:rsidR="00172A33" w:rsidRPr="00172A33">
        <w:rPr>
          <w:shd w:val="clear" w:color="auto" w:fill="FFFFFF"/>
        </w:rPr>
        <w:t>, odnosno prisilne zriobe</w:t>
      </w:r>
      <w:r w:rsidR="003612EA">
        <w:rPr>
          <w:shd w:val="clear" w:color="auto" w:fill="FFFFFF"/>
        </w:rPr>
        <w:t>,</w:t>
      </w:r>
      <w:r w:rsidR="00172A33" w:rsidRPr="00172A33">
        <w:rPr>
          <w:shd w:val="clear" w:color="auto" w:fill="FFFFFF"/>
        </w:rPr>
        <w:t xml:space="preserve"> </w:t>
      </w:r>
      <w:r w:rsidR="00BA55D9">
        <w:rPr>
          <w:shd w:val="clear" w:color="auto" w:fill="FFFFFF"/>
        </w:rPr>
        <w:t xml:space="preserve">a ona se događa u </w:t>
      </w:r>
      <w:r w:rsidR="00172A33" w:rsidRPr="00172A33">
        <w:rPr>
          <w:shd w:val="clear" w:color="auto" w:fill="FFFFFF"/>
        </w:rPr>
        <w:t>u</w:t>
      </w:r>
      <w:r w:rsidR="00BA55D9">
        <w:rPr>
          <w:shd w:val="clear" w:color="auto" w:fill="FFFFFF"/>
        </w:rPr>
        <w:t>vjetima visoke temperature zraka, niske relativne</w:t>
      </w:r>
      <w:r w:rsidR="00172A33" w:rsidRPr="00172A33">
        <w:rPr>
          <w:shd w:val="clear" w:color="auto" w:fill="FFFFFF"/>
        </w:rPr>
        <w:t xml:space="preserve"> vlažnost</w:t>
      </w:r>
      <w:r w:rsidR="00BA55D9">
        <w:rPr>
          <w:shd w:val="clear" w:color="auto" w:fill="FFFFFF"/>
        </w:rPr>
        <w:t>i zraka i zemljišne suše</w:t>
      </w:r>
      <w:r w:rsidR="00172A33" w:rsidRPr="00172A33">
        <w:rPr>
          <w:shd w:val="clear" w:color="auto" w:fill="FFFFFF"/>
        </w:rPr>
        <w:t xml:space="preserve"> (manjak vode u tlu). Pri ovim uvjetima, a naročito ako potraju nekoliko dana, biljka nije u stanju nadoknaditi gubitak vode transpiracijom, pa nastupa prisilna zrioba.</w:t>
      </w:r>
    </w:p>
    <w:p w14:paraId="7C239BAF" w14:textId="77777777" w:rsidR="008606A4" w:rsidRPr="00965DDA" w:rsidRDefault="00BC1D9D" w:rsidP="0094106A">
      <w:pPr>
        <w:jc w:val="both"/>
      </w:pPr>
      <w:r>
        <w:t>Razmatrajući</w:t>
      </w:r>
      <w:r w:rsidR="003612EA" w:rsidRPr="00965DDA">
        <w:t xml:space="preserve"> sve prethodno navedeno (konfiguraciju tla, </w:t>
      </w:r>
      <w:r>
        <w:t>naslonjenost</w:t>
      </w:r>
      <w:r w:rsidR="003612EA" w:rsidRPr="00965DDA">
        <w:t xml:space="preserve"> na dva riječna korita, </w:t>
      </w:r>
      <w:r>
        <w:t xml:space="preserve">prirodna obilježja, </w:t>
      </w:r>
      <w:r w:rsidR="003612EA" w:rsidRPr="00965DDA">
        <w:t>značaj</w:t>
      </w:r>
      <w:r w:rsidR="008606A4" w:rsidRPr="00965DDA">
        <w:t xml:space="preserve"> poljoprivrede u sveu</w:t>
      </w:r>
      <w:r w:rsidR="003612EA" w:rsidRPr="00965DDA">
        <w:t>kupnom gospodarstvu Ž</w:t>
      </w:r>
      <w:r w:rsidR="008606A4" w:rsidRPr="00965DDA">
        <w:t>upanije</w:t>
      </w:r>
      <w:r w:rsidR="00965DDA">
        <w:t>)</w:t>
      </w:r>
      <w:r w:rsidR="003612EA" w:rsidRPr="00965DDA">
        <w:t xml:space="preserve"> a</w:t>
      </w:r>
      <w:r w:rsidR="00965DDA">
        <w:t>li</w:t>
      </w:r>
      <w:r w:rsidR="003612EA" w:rsidRPr="00965DDA">
        <w:t xml:space="preserve"> i podatke</w:t>
      </w:r>
      <w:r w:rsidR="008606A4" w:rsidRPr="00965DDA">
        <w:t xml:space="preserve"> o p</w:t>
      </w:r>
      <w:r w:rsidR="003612EA" w:rsidRPr="00965DDA">
        <w:t xml:space="preserve">rošlim katastrofama </w:t>
      </w:r>
      <w:r w:rsidR="0066280F" w:rsidRPr="00965DDA">
        <w:t>razvidno je</w:t>
      </w:r>
      <w:r w:rsidR="003612EA" w:rsidRPr="00965DDA">
        <w:t xml:space="preserve"> da </w:t>
      </w:r>
      <w:r w:rsidR="0066280F" w:rsidRPr="00965DDA">
        <w:t>poplave, suše, tuče i manji požari sve češće predstavljaju izvjesne opasnosti i rizike za poljoprivrednu proizvodnju na ovim prostorima, poglavito biljnu</w:t>
      </w:r>
      <w:r w:rsidR="008606A4" w:rsidRPr="00965DDA">
        <w:t>.</w:t>
      </w:r>
    </w:p>
    <w:p w14:paraId="7D18810E" w14:textId="77777777" w:rsidR="00B13EFF" w:rsidRPr="00A81CA2" w:rsidRDefault="00B13EFF" w:rsidP="0094106A">
      <w:pPr>
        <w:jc w:val="both"/>
        <w:rPr>
          <w:color w:val="FF0000"/>
          <w:sz w:val="20"/>
          <w:szCs w:val="20"/>
        </w:rPr>
      </w:pPr>
    </w:p>
    <w:p w14:paraId="301BF949" w14:textId="77777777" w:rsidR="00A81CA2" w:rsidRPr="00A81CA2" w:rsidRDefault="00A81CA2" w:rsidP="0094106A">
      <w:pPr>
        <w:jc w:val="both"/>
        <w:rPr>
          <w:color w:val="FF0000"/>
          <w:sz w:val="20"/>
          <w:szCs w:val="20"/>
        </w:rPr>
      </w:pPr>
    </w:p>
    <w:p w14:paraId="3C374175" w14:textId="77777777" w:rsidR="00C94C4E" w:rsidRPr="0057451F" w:rsidRDefault="00BD3ED8" w:rsidP="00BD3ED8">
      <w:pPr>
        <w:jc w:val="both"/>
        <w:rPr>
          <w:b/>
        </w:rPr>
      </w:pPr>
      <w:r w:rsidRPr="0057451F">
        <w:rPr>
          <w:b/>
        </w:rPr>
        <w:t>3.</w:t>
      </w:r>
      <w:r w:rsidR="00A44C62" w:rsidRPr="0057451F">
        <w:rPr>
          <w:b/>
        </w:rPr>
        <w:t xml:space="preserve"> </w:t>
      </w:r>
      <w:r w:rsidR="003B764E" w:rsidRPr="0057451F">
        <w:rPr>
          <w:b/>
        </w:rPr>
        <w:t>POLJOPRIVREDNO ZEMLJIŠTE</w:t>
      </w:r>
    </w:p>
    <w:p w14:paraId="2ED6FA79" w14:textId="77777777" w:rsidR="002445C1" w:rsidRDefault="002445C1" w:rsidP="003B764E">
      <w:pPr>
        <w:jc w:val="both"/>
      </w:pPr>
    </w:p>
    <w:p w14:paraId="0853CD0D" w14:textId="77777777" w:rsidR="00073C7A" w:rsidRDefault="003B764E" w:rsidP="00A44C62">
      <w:pPr>
        <w:jc w:val="both"/>
      </w:pPr>
      <w:r>
        <w:t xml:space="preserve">Zakonom o poljoprivrednom zemljištu </w:t>
      </w:r>
      <w:r w:rsidR="00BE0338">
        <w:t>u Županiji Posavskoj („Narodne novine Županije Posavske“, broj: 14/23</w:t>
      </w:r>
      <w:r>
        <w:t>) utvrđen</w:t>
      </w:r>
      <w:r w:rsidR="00073C7A">
        <w:t>a su temeljna načela i</w:t>
      </w:r>
      <w:r>
        <w:t xml:space="preserve"> upravljanje, zaštita, korištenje i uređ</w:t>
      </w:r>
      <w:r w:rsidR="00073C7A">
        <w:t>enje poljoprivrednog zemljišta te</w:t>
      </w:r>
      <w:r>
        <w:t xml:space="preserve"> ostala značajna pitanja koja se odnose na poljoprivredno zemljište. Kao prirodno boga</w:t>
      </w:r>
      <w:r w:rsidR="00073C7A">
        <w:t>tstvo i dobro od općeg interesa uživa posebnu zaštitu,</w:t>
      </w:r>
      <w:r>
        <w:t xml:space="preserve"> koristi se za poljoprivrednu proiz</w:t>
      </w:r>
      <w:r w:rsidR="00073C7A">
        <w:t>vodnju i ne može se koristiti u</w:t>
      </w:r>
      <w:r>
        <w:t xml:space="preserve"> druge svrhe osim u slučajevima i pod uvjetima utvrđenim ovim Zakonom. </w:t>
      </w:r>
    </w:p>
    <w:p w14:paraId="11EE1E14" w14:textId="77777777" w:rsidR="00380FF2" w:rsidRDefault="00F023B0" w:rsidP="00A44C62">
      <w:pPr>
        <w:jc w:val="both"/>
      </w:pPr>
      <w:r w:rsidRPr="00F023B0">
        <w:t xml:space="preserve">Poljoprivredno zemljište </w:t>
      </w:r>
      <w:r w:rsidR="00B27E30">
        <w:t xml:space="preserve">(tlo) </w:t>
      </w:r>
      <w:r w:rsidRPr="00F023B0">
        <w:t>kao resurs je temeljni uvjet poljoprivredne proizvodnje</w:t>
      </w:r>
      <w:r>
        <w:t xml:space="preserve"> i stoga su njegova</w:t>
      </w:r>
      <w:r w:rsidRPr="00F023B0">
        <w:t xml:space="preserve"> </w:t>
      </w:r>
      <w:r>
        <w:t>z</w:t>
      </w:r>
      <w:r w:rsidRPr="00F023B0">
        <w:t>aš</w:t>
      </w:r>
      <w:r>
        <w:t>tita</w:t>
      </w:r>
      <w:r w:rsidRPr="00F023B0">
        <w:t xml:space="preserve"> i integralno upravljanje </w:t>
      </w:r>
      <w:r>
        <w:t>od velike</w:t>
      </w:r>
      <w:r w:rsidRPr="00F023B0">
        <w:t xml:space="preserve"> važno</w:t>
      </w:r>
      <w:r w:rsidR="00F4303B">
        <w:t xml:space="preserve">sti za razvoj poljoprivrede. </w:t>
      </w:r>
      <w:r w:rsidR="00B728AF">
        <w:t>Tlo je uvjetno rečeno neob</w:t>
      </w:r>
      <w:r w:rsidR="00F4303B">
        <w:t>novljivi resurs i</w:t>
      </w:r>
      <w:r w:rsidR="00B728AF">
        <w:t xml:space="preserve"> njegovo korištenje </w:t>
      </w:r>
      <w:r w:rsidR="00F4303B">
        <w:t xml:space="preserve">treba biti </w:t>
      </w:r>
      <w:r w:rsidR="00B728AF">
        <w:t xml:space="preserve">uvjetovano održivim pristupom uz očuvanje njegovih </w:t>
      </w:r>
      <w:r w:rsidR="00F4303B">
        <w:t xml:space="preserve">temeljnih </w:t>
      </w:r>
      <w:r w:rsidR="00B728AF">
        <w:t xml:space="preserve">funkcija, izbjegavajući nepovoljne učinke u najvećoj mogućoj mjeri. </w:t>
      </w:r>
    </w:p>
    <w:p w14:paraId="77049B23" w14:textId="77777777" w:rsidR="00DA3C63" w:rsidRDefault="00DA3C63" w:rsidP="00A44C62">
      <w:pPr>
        <w:jc w:val="both"/>
      </w:pPr>
    </w:p>
    <w:p w14:paraId="06C07E90" w14:textId="77777777" w:rsidR="00380FF2" w:rsidRDefault="00DA3C63" w:rsidP="00A44C62">
      <w:pPr>
        <w:jc w:val="both"/>
      </w:pPr>
      <w:r>
        <w:t>Tablica</w:t>
      </w:r>
      <w:r w:rsidR="00DD38C9">
        <w:t xml:space="preserve"> br.</w:t>
      </w:r>
      <w:r>
        <w:t xml:space="preserve"> 2.</w:t>
      </w:r>
      <w:r w:rsidR="00DD38C9">
        <w:t xml:space="preserve"> Bilanca karte upotrebne vrijednosti zemljišta iz 2019. – 2020.;</w:t>
      </w:r>
    </w:p>
    <w:tbl>
      <w:tblPr>
        <w:tblStyle w:val="Reetkatablice"/>
        <w:tblW w:w="0" w:type="auto"/>
        <w:tblInd w:w="108" w:type="dxa"/>
        <w:tblLook w:val="04A0" w:firstRow="1" w:lastRow="0" w:firstColumn="1" w:lastColumn="0" w:noHBand="0" w:noVBand="1"/>
      </w:tblPr>
      <w:tblGrid>
        <w:gridCol w:w="1412"/>
        <w:gridCol w:w="2811"/>
        <w:gridCol w:w="2385"/>
        <w:gridCol w:w="2799"/>
      </w:tblGrid>
      <w:tr w:rsidR="00380FF2" w14:paraId="49EFADF5" w14:textId="77777777" w:rsidTr="00DD38C9">
        <w:tc>
          <w:tcPr>
            <w:tcW w:w="1418" w:type="dxa"/>
            <w:shd w:val="clear" w:color="auto" w:fill="D9D9D9" w:themeFill="background1" w:themeFillShade="D9"/>
            <w:vAlign w:val="center"/>
          </w:tcPr>
          <w:p w14:paraId="21C3FCB5" w14:textId="77777777" w:rsidR="00380FF2" w:rsidRPr="00A61076" w:rsidRDefault="00A61076" w:rsidP="00A61076">
            <w:pPr>
              <w:jc w:val="center"/>
              <w:rPr>
                <w:b/>
              </w:rPr>
            </w:pPr>
            <w:r w:rsidRPr="00A61076">
              <w:rPr>
                <w:b/>
              </w:rPr>
              <w:t>Područje</w:t>
            </w:r>
          </w:p>
        </w:tc>
        <w:tc>
          <w:tcPr>
            <w:tcW w:w="2835" w:type="dxa"/>
            <w:shd w:val="clear" w:color="auto" w:fill="D9D9D9" w:themeFill="background1" w:themeFillShade="D9"/>
            <w:vAlign w:val="center"/>
          </w:tcPr>
          <w:p w14:paraId="76C26D8A" w14:textId="77777777" w:rsidR="00380FF2" w:rsidRPr="00A61076" w:rsidRDefault="00380FF2" w:rsidP="00A61076">
            <w:pPr>
              <w:jc w:val="center"/>
              <w:rPr>
                <w:b/>
              </w:rPr>
            </w:pPr>
            <w:r w:rsidRPr="00A61076">
              <w:rPr>
                <w:b/>
              </w:rPr>
              <w:t>Način korištenja</w:t>
            </w:r>
          </w:p>
        </w:tc>
        <w:tc>
          <w:tcPr>
            <w:tcW w:w="2410" w:type="dxa"/>
            <w:shd w:val="clear" w:color="auto" w:fill="D9D9D9" w:themeFill="background1" w:themeFillShade="D9"/>
            <w:vAlign w:val="center"/>
          </w:tcPr>
          <w:p w14:paraId="1BF13368" w14:textId="77777777" w:rsidR="00A61076" w:rsidRPr="00A61076" w:rsidRDefault="00A61076" w:rsidP="00A61076">
            <w:pPr>
              <w:jc w:val="center"/>
              <w:rPr>
                <w:b/>
              </w:rPr>
            </w:pPr>
            <w:r w:rsidRPr="00A61076">
              <w:rPr>
                <w:b/>
              </w:rPr>
              <w:t>Površina</w:t>
            </w:r>
          </w:p>
          <w:p w14:paraId="0F4DE265" w14:textId="77777777" w:rsidR="00380FF2" w:rsidRPr="00A61076" w:rsidRDefault="00A61076" w:rsidP="00A61076">
            <w:pPr>
              <w:jc w:val="center"/>
              <w:rPr>
                <w:b/>
              </w:rPr>
            </w:pPr>
            <w:r w:rsidRPr="00A61076">
              <w:rPr>
                <w:b/>
              </w:rPr>
              <w:t>(</w:t>
            </w:r>
            <w:r w:rsidR="00380FF2" w:rsidRPr="00A61076">
              <w:rPr>
                <w:b/>
              </w:rPr>
              <w:t>ha</w:t>
            </w:r>
            <w:r w:rsidRPr="00A61076">
              <w:rPr>
                <w:b/>
              </w:rPr>
              <w:t>)</w:t>
            </w:r>
          </w:p>
        </w:tc>
        <w:tc>
          <w:tcPr>
            <w:tcW w:w="2835" w:type="dxa"/>
            <w:shd w:val="clear" w:color="auto" w:fill="D9D9D9" w:themeFill="background1" w:themeFillShade="D9"/>
            <w:vAlign w:val="center"/>
          </w:tcPr>
          <w:p w14:paraId="39F2E65A" w14:textId="77777777" w:rsidR="00380FF2" w:rsidRPr="00A61076" w:rsidRDefault="00A61076" w:rsidP="00A61076">
            <w:pPr>
              <w:jc w:val="center"/>
              <w:rPr>
                <w:b/>
              </w:rPr>
            </w:pPr>
            <w:r w:rsidRPr="00A61076">
              <w:rPr>
                <w:b/>
              </w:rPr>
              <w:t>Udio u ukupnoj površini</w:t>
            </w:r>
          </w:p>
          <w:p w14:paraId="367BE43C" w14:textId="77777777" w:rsidR="00A61076" w:rsidRPr="00A61076" w:rsidRDefault="00A61076" w:rsidP="00A61076">
            <w:pPr>
              <w:jc w:val="center"/>
              <w:rPr>
                <w:b/>
              </w:rPr>
            </w:pPr>
            <w:r w:rsidRPr="00A61076">
              <w:rPr>
                <w:b/>
              </w:rPr>
              <w:t>(%)</w:t>
            </w:r>
          </w:p>
        </w:tc>
      </w:tr>
      <w:tr w:rsidR="00A61076" w14:paraId="0527E9D9" w14:textId="77777777" w:rsidTr="00DD38C9">
        <w:tc>
          <w:tcPr>
            <w:tcW w:w="1418" w:type="dxa"/>
            <w:vMerge w:val="restart"/>
            <w:vAlign w:val="center"/>
          </w:tcPr>
          <w:p w14:paraId="0AF179E2" w14:textId="77777777" w:rsidR="00A61076" w:rsidRDefault="00A61076" w:rsidP="00A61076">
            <w:pPr>
              <w:jc w:val="center"/>
            </w:pPr>
            <w:r>
              <w:t>Županija Posavska</w:t>
            </w:r>
          </w:p>
          <w:p w14:paraId="6CDD7976" w14:textId="77777777" w:rsidR="00BA55D9" w:rsidRDefault="00BA55D9" w:rsidP="00A61076">
            <w:pPr>
              <w:jc w:val="center"/>
            </w:pPr>
          </w:p>
        </w:tc>
        <w:tc>
          <w:tcPr>
            <w:tcW w:w="2835" w:type="dxa"/>
          </w:tcPr>
          <w:p w14:paraId="0789A413" w14:textId="77777777" w:rsidR="00A61076" w:rsidRDefault="00A61076" w:rsidP="00A61076">
            <w:r>
              <w:t>Poljoprivredno zemljište</w:t>
            </w:r>
          </w:p>
        </w:tc>
        <w:tc>
          <w:tcPr>
            <w:tcW w:w="2410" w:type="dxa"/>
          </w:tcPr>
          <w:p w14:paraId="46681849" w14:textId="77777777" w:rsidR="00A61076" w:rsidRDefault="00A61076" w:rsidP="00A61076">
            <w:pPr>
              <w:jc w:val="center"/>
            </w:pPr>
            <w:r>
              <w:t>23.743,49</w:t>
            </w:r>
          </w:p>
        </w:tc>
        <w:tc>
          <w:tcPr>
            <w:tcW w:w="2835" w:type="dxa"/>
          </w:tcPr>
          <w:p w14:paraId="227888E1" w14:textId="77777777" w:rsidR="00A61076" w:rsidRDefault="00A61076" w:rsidP="00A61076">
            <w:pPr>
              <w:jc w:val="center"/>
            </w:pPr>
            <w:r>
              <w:t>73,61</w:t>
            </w:r>
          </w:p>
        </w:tc>
      </w:tr>
      <w:tr w:rsidR="00A61076" w14:paraId="515BD0AB" w14:textId="77777777" w:rsidTr="00DD38C9">
        <w:tc>
          <w:tcPr>
            <w:tcW w:w="1418" w:type="dxa"/>
            <w:vMerge/>
          </w:tcPr>
          <w:p w14:paraId="6742CF98" w14:textId="77777777" w:rsidR="00A61076" w:rsidRDefault="00A61076" w:rsidP="00A44C62">
            <w:pPr>
              <w:jc w:val="both"/>
            </w:pPr>
          </w:p>
        </w:tc>
        <w:tc>
          <w:tcPr>
            <w:tcW w:w="2835" w:type="dxa"/>
          </w:tcPr>
          <w:p w14:paraId="0922E90B" w14:textId="77777777" w:rsidR="00A61076" w:rsidRDefault="00A61076" w:rsidP="00A61076">
            <w:r>
              <w:t>Šume i šumsko zemljište</w:t>
            </w:r>
          </w:p>
        </w:tc>
        <w:tc>
          <w:tcPr>
            <w:tcW w:w="2410" w:type="dxa"/>
          </w:tcPr>
          <w:p w14:paraId="1B52F0EA" w14:textId="77777777" w:rsidR="00A61076" w:rsidRDefault="00A61076" w:rsidP="00A61076">
            <w:pPr>
              <w:jc w:val="center"/>
            </w:pPr>
            <w:r>
              <w:t>4.551,74</w:t>
            </w:r>
          </w:p>
        </w:tc>
        <w:tc>
          <w:tcPr>
            <w:tcW w:w="2835" w:type="dxa"/>
          </w:tcPr>
          <w:p w14:paraId="57F0F109" w14:textId="77777777" w:rsidR="00A61076" w:rsidRDefault="00A61076" w:rsidP="00A61076">
            <w:pPr>
              <w:jc w:val="center"/>
            </w:pPr>
            <w:r>
              <w:t>14,11</w:t>
            </w:r>
          </w:p>
        </w:tc>
      </w:tr>
      <w:tr w:rsidR="00A61076" w14:paraId="3FB12140" w14:textId="77777777" w:rsidTr="00DD38C9">
        <w:tc>
          <w:tcPr>
            <w:tcW w:w="1418" w:type="dxa"/>
            <w:vMerge/>
          </w:tcPr>
          <w:p w14:paraId="4A610743" w14:textId="77777777" w:rsidR="00A61076" w:rsidRDefault="00A61076" w:rsidP="00A44C62">
            <w:pPr>
              <w:jc w:val="both"/>
            </w:pPr>
          </w:p>
        </w:tc>
        <w:tc>
          <w:tcPr>
            <w:tcW w:w="2835" w:type="dxa"/>
          </w:tcPr>
          <w:p w14:paraId="076078B3" w14:textId="77777777" w:rsidR="00A61076" w:rsidRDefault="00A61076" w:rsidP="00A61076">
            <w:r>
              <w:t>Neplodno zemljište</w:t>
            </w:r>
          </w:p>
        </w:tc>
        <w:tc>
          <w:tcPr>
            <w:tcW w:w="2410" w:type="dxa"/>
          </w:tcPr>
          <w:p w14:paraId="1B0318F6" w14:textId="77777777" w:rsidR="00A61076" w:rsidRDefault="00A61076" w:rsidP="00A61076">
            <w:pPr>
              <w:jc w:val="center"/>
            </w:pPr>
            <w:r>
              <w:t>3.958,72</w:t>
            </w:r>
          </w:p>
        </w:tc>
        <w:tc>
          <w:tcPr>
            <w:tcW w:w="2835" w:type="dxa"/>
          </w:tcPr>
          <w:p w14:paraId="60E1561B" w14:textId="77777777" w:rsidR="00A61076" w:rsidRDefault="00A61076" w:rsidP="00A61076">
            <w:pPr>
              <w:jc w:val="center"/>
            </w:pPr>
            <w:r>
              <w:t>12,27</w:t>
            </w:r>
          </w:p>
        </w:tc>
      </w:tr>
      <w:tr w:rsidR="00A61076" w14:paraId="3E9380AE" w14:textId="77777777" w:rsidTr="00DD38C9">
        <w:tc>
          <w:tcPr>
            <w:tcW w:w="1418" w:type="dxa"/>
            <w:vMerge/>
          </w:tcPr>
          <w:p w14:paraId="09556D1E" w14:textId="77777777" w:rsidR="00A61076" w:rsidRDefault="00A61076" w:rsidP="00A44C62">
            <w:pPr>
              <w:jc w:val="both"/>
            </w:pPr>
          </w:p>
        </w:tc>
        <w:tc>
          <w:tcPr>
            <w:tcW w:w="2835" w:type="dxa"/>
          </w:tcPr>
          <w:p w14:paraId="2D47DBB6" w14:textId="77777777" w:rsidR="00A61076" w:rsidRDefault="00A61076" w:rsidP="00A61076">
            <w:pPr>
              <w:jc w:val="right"/>
            </w:pPr>
            <w:r>
              <w:t>UKUPNO:</w:t>
            </w:r>
          </w:p>
        </w:tc>
        <w:tc>
          <w:tcPr>
            <w:tcW w:w="2410" w:type="dxa"/>
          </w:tcPr>
          <w:p w14:paraId="38C4975B" w14:textId="77777777" w:rsidR="00A61076" w:rsidRDefault="00A61076" w:rsidP="00A61076">
            <w:pPr>
              <w:jc w:val="center"/>
            </w:pPr>
            <w:r>
              <w:t>32.253,95</w:t>
            </w:r>
          </w:p>
        </w:tc>
        <w:tc>
          <w:tcPr>
            <w:tcW w:w="2835" w:type="dxa"/>
          </w:tcPr>
          <w:p w14:paraId="68EF4769" w14:textId="77777777" w:rsidR="00A61076" w:rsidRDefault="00A61076" w:rsidP="00A61076">
            <w:pPr>
              <w:jc w:val="center"/>
            </w:pPr>
            <w:r>
              <w:t>100,00</w:t>
            </w:r>
          </w:p>
        </w:tc>
      </w:tr>
    </w:tbl>
    <w:p w14:paraId="3BBC5E84" w14:textId="77777777" w:rsidR="00DD38C9" w:rsidRPr="00A81CA2" w:rsidRDefault="00DD38C9" w:rsidP="00DD38C9">
      <w:pPr>
        <w:autoSpaceDE w:val="0"/>
        <w:autoSpaceDN w:val="0"/>
        <w:adjustRightInd w:val="0"/>
        <w:jc w:val="both"/>
        <w:rPr>
          <w:rFonts w:eastAsiaTheme="minorHAnsi"/>
          <w:i/>
          <w:sz w:val="20"/>
          <w:szCs w:val="20"/>
          <w:lang w:val="hr-BA" w:eastAsia="en-US"/>
        </w:rPr>
      </w:pPr>
      <w:r w:rsidRPr="00A81CA2">
        <w:rPr>
          <w:rFonts w:eastAsiaTheme="minorHAnsi"/>
          <w:i/>
          <w:sz w:val="20"/>
          <w:szCs w:val="20"/>
          <w:lang w:val="hr-BA" w:eastAsia="en-US"/>
        </w:rPr>
        <w:t xml:space="preserve">Izvor: </w:t>
      </w:r>
      <w:proofErr w:type="spellStart"/>
      <w:r w:rsidRPr="00A81CA2">
        <w:rPr>
          <w:rFonts w:eastAsiaTheme="minorHAnsi"/>
          <w:i/>
          <w:sz w:val="20"/>
          <w:szCs w:val="20"/>
          <w:lang w:val="hr-BA" w:eastAsia="en-US"/>
        </w:rPr>
        <w:t>Novelacija</w:t>
      </w:r>
      <w:proofErr w:type="spellEnd"/>
      <w:r w:rsidRPr="00A81CA2">
        <w:rPr>
          <w:rFonts w:eastAsiaTheme="minorHAnsi"/>
          <w:i/>
          <w:sz w:val="20"/>
          <w:szCs w:val="20"/>
          <w:lang w:val="hr-BA" w:eastAsia="en-US"/>
        </w:rPr>
        <w:t xml:space="preserve"> karte upotrebne vrijednosti zemljišta Posavske Županij</w:t>
      </w:r>
      <w:r w:rsidR="00F04F06" w:rsidRPr="00A81CA2">
        <w:rPr>
          <w:rFonts w:eastAsiaTheme="minorHAnsi"/>
          <w:i/>
          <w:sz w:val="20"/>
          <w:szCs w:val="20"/>
          <w:lang w:val="hr-BA" w:eastAsia="en-US"/>
        </w:rPr>
        <w:t>e</w:t>
      </w:r>
      <w:r w:rsidRPr="00A81CA2">
        <w:rPr>
          <w:rFonts w:eastAsiaTheme="minorHAnsi"/>
          <w:i/>
          <w:sz w:val="20"/>
          <w:szCs w:val="20"/>
          <w:lang w:val="hr-BA" w:eastAsia="en-US"/>
        </w:rPr>
        <w:t xml:space="preserve">, 2019. godine,  Federalni zavod za </w:t>
      </w:r>
      <w:proofErr w:type="spellStart"/>
      <w:r w:rsidRPr="00A81CA2">
        <w:rPr>
          <w:rFonts w:eastAsiaTheme="minorHAnsi"/>
          <w:i/>
          <w:sz w:val="20"/>
          <w:szCs w:val="20"/>
          <w:lang w:val="hr-BA" w:eastAsia="en-US"/>
        </w:rPr>
        <w:t>agropedologiju</w:t>
      </w:r>
      <w:proofErr w:type="spellEnd"/>
      <w:r w:rsidRPr="00A81CA2">
        <w:rPr>
          <w:rFonts w:eastAsiaTheme="minorHAnsi"/>
          <w:i/>
          <w:sz w:val="20"/>
          <w:szCs w:val="20"/>
          <w:lang w:val="hr-BA" w:eastAsia="en-US"/>
        </w:rPr>
        <w:t>, Sarajevo</w:t>
      </w:r>
    </w:p>
    <w:p w14:paraId="4482B67C" w14:textId="77777777" w:rsidR="00DA3C63" w:rsidRDefault="00DA3C63" w:rsidP="00DA3C63">
      <w:pPr>
        <w:jc w:val="both"/>
        <w:rPr>
          <w:color w:val="FF0000"/>
          <w:sz w:val="23"/>
          <w:szCs w:val="23"/>
        </w:rPr>
      </w:pPr>
    </w:p>
    <w:p w14:paraId="659F864A" w14:textId="77777777" w:rsidR="00A15520" w:rsidRDefault="00F4746C" w:rsidP="00DA3C63">
      <w:pPr>
        <w:jc w:val="both"/>
      </w:pPr>
      <w:r>
        <w:rPr>
          <w:rFonts w:eastAsia="MS Mincho"/>
        </w:rPr>
        <w:t>P</w:t>
      </w:r>
      <w:r w:rsidR="00DA3C63">
        <w:rPr>
          <w:rFonts w:eastAsia="MS Mincho"/>
        </w:rPr>
        <w:t>odručje Županije obuhvaća</w:t>
      </w:r>
      <w:r w:rsidR="00DD38C9">
        <w:rPr>
          <w:rFonts w:eastAsia="MS Mincho"/>
        </w:rPr>
        <w:t xml:space="preserve"> površinu od 32</w:t>
      </w:r>
      <w:r w:rsidR="000F3736">
        <w:rPr>
          <w:rFonts w:eastAsia="MS Mincho"/>
        </w:rPr>
        <w:t>.253,95</w:t>
      </w:r>
      <w:r w:rsidR="00DD38C9">
        <w:rPr>
          <w:rFonts w:eastAsia="MS Mincho"/>
        </w:rPr>
        <w:t xml:space="preserve"> ha</w:t>
      </w:r>
      <w:r w:rsidR="005611F3">
        <w:rPr>
          <w:rFonts w:eastAsia="MS Mincho"/>
        </w:rPr>
        <w:t xml:space="preserve"> od čega poljoprivredno zemljište</w:t>
      </w:r>
      <w:r w:rsidR="000F3736">
        <w:rPr>
          <w:rFonts w:eastAsia="MS Mincho"/>
        </w:rPr>
        <w:t xml:space="preserve"> </w:t>
      </w:r>
      <w:r w:rsidR="00EE0B96">
        <w:rPr>
          <w:rFonts w:eastAsia="MS Mincho"/>
        </w:rPr>
        <w:t xml:space="preserve">čini </w:t>
      </w:r>
      <w:r w:rsidR="00EE0B96">
        <w:t xml:space="preserve">73,61 % </w:t>
      </w:r>
      <w:r w:rsidR="00DA3C63">
        <w:t>od ukupne površine</w:t>
      </w:r>
      <w:r w:rsidR="00EE0B96">
        <w:rPr>
          <w:rFonts w:eastAsia="MS Mincho"/>
        </w:rPr>
        <w:t xml:space="preserve"> odnosno</w:t>
      </w:r>
      <w:r w:rsidR="00C03FA1">
        <w:rPr>
          <w:rFonts w:eastAsia="MS Mincho"/>
        </w:rPr>
        <w:t xml:space="preserve"> </w:t>
      </w:r>
      <w:r w:rsidR="005611F3">
        <w:t>23.743,49</w:t>
      </w:r>
      <w:r w:rsidR="00EE0B96">
        <w:t xml:space="preserve"> ha</w:t>
      </w:r>
      <w:r w:rsidR="00DA3C63">
        <w:t>,</w:t>
      </w:r>
      <w:r w:rsidR="00DA3C63" w:rsidRPr="00DA3C63">
        <w:rPr>
          <w:color w:val="FF0000"/>
          <w:sz w:val="23"/>
          <w:szCs w:val="23"/>
        </w:rPr>
        <w:t xml:space="preserve"> </w:t>
      </w:r>
      <w:r w:rsidR="00DA3C63" w:rsidRPr="00DA3C63">
        <w:rPr>
          <w:sz w:val="23"/>
          <w:szCs w:val="23"/>
        </w:rPr>
        <w:t>šumsko 4.551,74 ha ili 14,11 %, a neplodno 4.031,75 ha ili 12,05 %.</w:t>
      </w:r>
      <w:r w:rsidR="00B27E30" w:rsidRPr="00DA3C63">
        <w:t xml:space="preserve"> </w:t>
      </w:r>
      <w:r w:rsidR="00DA3C63">
        <w:rPr>
          <w:rFonts w:eastAsia="MS Mincho"/>
        </w:rPr>
        <w:t>P</w:t>
      </w:r>
      <w:r w:rsidR="00A15520">
        <w:rPr>
          <w:rFonts w:eastAsia="MS Mincho"/>
        </w:rPr>
        <w:t>oljoprivredno zemljište</w:t>
      </w:r>
      <w:r w:rsidR="00DA3C63">
        <w:rPr>
          <w:rFonts w:eastAsia="MS Mincho"/>
        </w:rPr>
        <w:t xml:space="preserve"> je</w:t>
      </w:r>
      <w:r w:rsidR="00A15520">
        <w:rPr>
          <w:rFonts w:eastAsia="MS Mincho"/>
        </w:rPr>
        <w:t xml:space="preserve">, u odnosu na ostale kategorije, najzastupljenije </w:t>
      </w:r>
      <w:r w:rsidR="004C232C">
        <w:rPr>
          <w:rFonts w:eastAsia="MS Mincho"/>
        </w:rPr>
        <w:t>dok su u</w:t>
      </w:r>
      <w:r w:rsidR="004C232C">
        <w:t xml:space="preserve"> neplodno zemljište uključena</w:t>
      </w:r>
      <w:r w:rsidR="00A15520">
        <w:t xml:space="preserve"> </w:t>
      </w:r>
      <w:r w:rsidR="00BB4092">
        <w:t xml:space="preserve">sva </w:t>
      </w:r>
      <w:r w:rsidR="00A15520">
        <w:t>ona područja koja se u sadašnjem stanju ne mogu koristit</w:t>
      </w:r>
      <w:r w:rsidR="004C232C">
        <w:t>i za poljoprivrednu proizvodnju te</w:t>
      </w:r>
      <w:r w:rsidR="00A15520">
        <w:t xml:space="preserve"> </w:t>
      </w:r>
      <w:r w:rsidR="004C232C">
        <w:t xml:space="preserve">urbani prostori </w:t>
      </w:r>
      <w:r w:rsidR="00A15520">
        <w:t>koji se koriste za i</w:t>
      </w:r>
      <w:r w:rsidR="004C232C">
        <w:t>zgradnju građevinskih objekata, infrastrukture i slično.</w:t>
      </w:r>
    </w:p>
    <w:p w14:paraId="33EFBD85" w14:textId="77777777" w:rsidR="00380FF2" w:rsidRPr="00341B78" w:rsidRDefault="00341B78" w:rsidP="00341B78">
      <w:pPr>
        <w:autoSpaceDE w:val="0"/>
        <w:autoSpaceDN w:val="0"/>
        <w:adjustRightInd w:val="0"/>
        <w:jc w:val="both"/>
        <w:rPr>
          <w:rFonts w:eastAsiaTheme="minorHAnsi"/>
          <w:lang w:val="hr-BA" w:eastAsia="en-US"/>
        </w:rPr>
      </w:pPr>
      <w:r>
        <w:t>Stoga</w:t>
      </w:r>
      <w:r w:rsidR="00DA3C63">
        <w:t xml:space="preserve"> ne čudi da</w:t>
      </w:r>
      <w:r>
        <w:t xml:space="preserve"> je ovo </w:t>
      </w:r>
      <w:r>
        <w:rPr>
          <w:rFonts w:eastAsiaTheme="minorHAnsi"/>
          <w:lang w:val="hr-BA" w:eastAsia="en-US"/>
        </w:rPr>
        <w:t>podru</w:t>
      </w:r>
      <w:r>
        <w:rPr>
          <w:rFonts w:ascii="TTE1805B40t00" w:eastAsiaTheme="minorHAnsi" w:hAnsi="TTE1805B40t00" w:cs="TTE1805B40t00"/>
          <w:lang w:val="hr-BA" w:eastAsia="en-US"/>
        </w:rPr>
        <w:t>č</w:t>
      </w:r>
      <w:r w:rsidR="00DA3C63">
        <w:rPr>
          <w:rFonts w:eastAsiaTheme="minorHAnsi"/>
          <w:lang w:val="hr-BA" w:eastAsia="en-US"/>
        </w:rPr>
        <w:t>je tradicionalno poznato po</w:t>
      </w:r>
      <w:r>
        <w:rPr>
          <w:rFonts w:eastAsiaTheme="minorHAnsi"/>
          <w:lang w:val="hr-BA" w:eastAsia="en-US"/>
        </w:rPr>
        <w:t xml:space="preserve"> proizvodnji svih važnijih ratarskih i industrijskih kultura, premda su a</w:t>
      </w:r>
      <w:r w:rsidR="00DA3C63">
        <w:rPr>
          <w:rFonts w:eastAsiaTheme="minorHAnsi"/>
          <w:lang w:val="hr-BA" w:eastAsia="en-US"/>
        </w:rPr>
        <w:t>groekološke prilike povoljne</w:t>
      </w:r>
      <w:r>
        <w:rPr>
          <w:rFonts w:eastAsiaTheme="minorHAnsi"/>
          <w:lang w:val="hr-BA" w:eastAsia="en-US"/>
        </w:rPr>
        <w:t xml:space="preserve"> i za uzgoj povrća i vo</w:t>
      </w:r>
      <w:r>
        <w:rPr>
          <w:rFonts w:ascii="TTE1805B40t00" w:eastAsiaTheme="minorHAnsi" w:hAnsi="TTE1805B40t00" w:cs="TTE1805B40t00"/>
          <w:lang w:val="hr-BA" w:eastAsia="en-US"/>
        </w:rPr>
        <w:t>ć</w:t>
      </w:r>
      <w:r>
        <w:rPr>
          <w:rFonts w:eastAsiaTheme="minorHAnsi"/>
          <w:lang w:val="hr-BA" w:eastAsia="en-US"/>
        </w:rPr>
        <w:t>a, dakle radno intenzivnijih, profitabilnijih i tržišno zanimljivih kultura. Zbog povoljnog zemljopisnog položaja, prometnih prilika i agroekoloških uvjeta, a ponešto i zbog naslije</w:t>
      </w:r>
      <w:r>
        <w:rPr>
          <w:rFonts w:ascii="TTE1805B40t00" w:eastAsiaTheme="minorHAnsi" w:hAnsi="TTE1805B40t00" w:cs="TTE1805B40t00"/>
          <w:lang w:val="hr-BA" w:eastAsia="en-US"/>
        </w:rPr>
        <w:t>đ</w:t>
      </w:r>
      <w:r>
        <w:rPr>
          <w:rFonts w:eastAsiaTheme="minorHAnsi"/>
          <w:lang w:val="hr-BA" w:eastAsia="en-US"/>
        </w:rPr>
        <w:t>enih socijalno-gospodarskih prilika i poznate tradicionalne vezanosti i privrženosti zemljišnom posjedu poljoprivredne površine koriste se najvećim dijelom za intenzivnu proizvodnju. O tome govori i podatak o udjelu oranica i vrtova u obradivim površinama koji iznosi 89,37 %.</w:t>
      </w:r>
    </w:p>
    <w:p w14:paraId="0F465BBB" w14:textId="77777777" w:rsidR="00C03FA1" w:rsidRDefault="00C03FA1" w:rsidP="005611F3">
      <w:pPr>
        <w:jc w:val="both"/>
      </w:pPr>
    </w:p>
    <w:p w14:paraId="1939C231" w14:textId="77777777" w:rsidR="00341B78" w:rsidRDefault="00DA3C63" w:rsidP="00341B78">
      <w:pPr>
        <w:jc w:val="both"/>
      </w:pPr>
      <w:r>
        <w:t>Tablica</w:t>
      </w:r>
      <w:r w:rsidR="00341B78">
        <w:t xml:space="preserve"> br. </w:t>
      </w:r>
      <w:r>
        <w:t xml:space="preserve">3. </w:t>
      </w:r>
      <w:r w:rsidR="00341B78">
        <w:t>Kategorije poljoprivrednog zemljišta i njihova površina u ha;</w:t>
      </w:r>
    </w:p>
    <w:tbl>
      <w:tblPr>
        <w:tblStyle w:val="Reetkatablice"/>
        <w:tblW w:w="0" w:type="auto"/>
        <w:tblLook w:val="04A0" w:firstRow="1" w:lastRow="0" w:firstColumn="1" w:lastColumn="0" w:noHBand="0" w:noVBand="1"/>
      </w:tblPr>
      <w:tblGrid>
        <w:gridCol w:w="935"/>
        <w:gridCol w:w="1939"/>
        <w:gridCol w:w="1799"/>
        <w:gridCol w:w="1689"/>
        <w:gridCol w:w="1576"/>
        <w:gridCol w:w="1577"/>
      </w:tblGrid>
      <w:tr w:rsidR="00341B78" w14:paraId="781FB4AE" w14:textId="77777777" w:rsidTr="00DA3C63">
        <w:tc>
          <w:tcPr>
            <w:tcW w:w="2943" w:type="dxa"/>
            <w:gridSpan w:val="2"/>
            <w:shd w:val="clear" w:color="auto" w:fill="D9D9D9" w:themeFill="background1" w:themeFillShade="D9"/>
          </w:tcPr>
          <w:p w14:paraId="57DBA08D" w14:textId="77777777" w:rsidR="00341B78" w:rsidRPr="00DA3C63" w:rsidRDefault="00DA3C63" w:rsidP="00DA3C63">
            <w:pPr>
              <w:jc w:val="center"/>
              <w:rPr>
                <w:b/>
              </w:rPr>
            </w:pPr>
            <w:r w:rsidRPr="00DA3C63">
              <w:rPr>
                <w:b/>
              </w:rPr>
              <w:t>Kategorija poljoprivrednog zemljišta</w:t>
            </w:r>
          </w:p>
        </w:tc>
        <w:tc>
          <w:tcPr>
            <w:tcW w:w="1843" w:type="dxa"/>
            <w:shd w:val="clear" w:color="auto" w:fill="D9D9D9" w:themeFill="background1" w:themeFillShade="D9"/>
          </w:tcPr>
          <w:p w14:paraId="1FAB1764" w14:textId="77777777" w:rsidR="00341B78" w:rsidRPr="002625F5" w:rsidRDefault="00341B78" w:rsidP="00D275A8">
            <w:pPr>
              <w:jc w:val="center"/>
              <w:rPr>
                <w:b/>
              </w:rPr>
            </w:pPr>
            <w:r w:rsidRPr="002625F5">
              <w:rPr>
                <w:b/>
              </w:rPr>
              <w:t>Županija Posavska</w:t>
            </w:r>
          </w:p>
        </w:tc>
        <w:tc>
          <w:tcPr>
            <w:tcW w:w="1707" w:type="dxa"/>
            <w:shd w:val="clear" w:color="auto" w:fill="D9D9D9" w:themeFill="background1" w:themeFillShade="D9"/>
          </w:tcPr>
          <w:p w14:paraId="01AD2CD3" w14:textId="77777777" w:rsidR="00341B78" w:rsidRPr="002625F5" w:rsidRDefault="00341B78" w:rsidP="00D275A8">
            <w:pPr>
              <w:jc w:val="center"/>
              <w:rPr>
                <w:b/>
              </w:rPr>
            </w:pPr>
            <w:r w:rsidRPr="002625F5">
              <w:rPr>
                <w:b/>
              </w:rPr>
              <w:t>Domaljevac - Šamac</w:t>
            </w:r>
          </w:p>
        </w:tc>
        <w:tc>
          <w:tcPr>
            <w:tcW w:w="1624" w:type="dxa"/>
            <w:shd w:val="clear" w:color="auto" w:fill="D9D9D9" w:themeFill="background1" w:themeFillShade="D9"/>
          </w:tcPr>
          <w:p w14:paraId="6B9D57CB" w14:textId="77777777" w:rsidR="00341B78" w:rsidRPr="002625F5" w:rsidRDefault="00341B78" w:rsidP="00D275A8">
            <w:pPr>
              <w:jc w:val="center"/>
              <w:rPr>
                <w:b/>
              </w:rPr>
            </w:pPr>
            <w:r w:rsidRPr="002625F5">
              <w:rPr>
                <w:b/>
              </w:rPr>
              <w:t>Odžak</w:t>
            </w:r>
          </w:p>
        </w:tc>
        <w:tc>
          <w:tcPr>
            <w:tcW w:w="1624" w:type="dxa"/>
            <w:shd w:val="clear" w:color="auto" w:fill="D9D9D9" w:themeFill="background1" w:themeFillShade="D9"/>
          </w:tcPr>
          <w:p w14:paraId="0E3DE8FC" w14:textId="77777777" w:rsidR="00341B78" w:rsidRPr="002625F5" w:rsidRDefault="00341B78" w:rsidP="00D275A8">
            <w:pPr>
              <w:jc w:val="center"/>
              <w:rPr>
                <w:b/>
              </w:rPr>
            </w:pPr>
            <w:r w:rsidRPr="002625F5">
              <w:rPr>
                <w:b/>
              </w:rPr>
              <w:t>Orašje</w:t>
            </w:r>
          </w:p>
        </w:tc>
      </w:tr>
      <w:tr w:rsidR="00341B78" w14:paraId="663826A8" w14:textId="77777777" w:rsidTr="00DA3C63">
        <w:tc>
          <w:tcPr>
            <w:tcW w:w="959" w:type="dxa"/>
            <w:vMerge w:val="restart"/>
            <w:textDirection w:val="btLr"/>
          </w:tcPr>
          <w:p w14:paraId="73636CB2" w14:textId="77777777" w:rsidR="00341B78" w:rsidRPr="00E84B14" w:rsidRDefault="00341B78" w:rsidP="00D275A8">
            <w:pPr>
              <w:ind w:left="113" w:right="113"/>
              <w:jc w:val="both"/>
            </w:pPr>
            <w:r w:rsidRPr="00E84B14">
              <w:t>Obradiva površina</w:t>
            </w:r>
          </w:p>
        </w:tc>
        <w:tc>
          <w:tcPr>
            <w:tcW w:w="1984" w:type="dxa"/>
          </w:tcPr>
          <w:p w14:paraId="484DE1AC" w14:textId="77777777" w:rsidR="00341B78" w:rsidRPr="00E84B14" w:rsidRDefault="00341B78" w:rsidP="00D275A8">
            <w:pPr>
              <w:jc w:val="both"/>
            </w:pPr>
            <w:r w:rsidRPr="00E84B14">
              <w:t>Oranice i vrtovi</w:t>
            </w:r>
          </w:p>
        </w:tc>
        <w:tc>
          <w:tcPr>
            <w:tcW w:w="1843" w:type="dxa"/>
          </w:tcPr>
          <w:p w14:paraId="6ED76ACF" w14:textId="77777777" w:rsidR="00341B78" w:rsidRDefault="00341B78" w:rsidP="00D275A8">
            <w:pPr>
              <w:jc w:val="center"/>
            </w:pPr>
            <w:r>
              <w:t>22.988</w:t>
            </w:r>
          </w:p>
        </w:tc>
        <w:tc>
          <w:tcPr>
            <w:tcW w:w="1707" w:type="dxa"/>
          </w:tcPr>
          <w:p w14:paraId="5929738B" w14:textId="77777777" w:rsidR="00341B78" w:rsidRDefault="00341B78" w:rsidP="00D275A8">
            <w:pPr>
              <w:jc w:val="center"/>
            </w:pPr>
            <w:r>
              <w:t>2.400</w:t>
            </w:r>
          </w:p>
        </w:tc>
        <w:tc>
          <w:tcPr>
            <w:tcW w:w="1624" w:type="dxa"/>
          </w:tcPr>
          <w:p w14:paraId="26428E83" w14:textId="77777777" w:rsidR="00341B78" w:rsidRDefault="00341B78" w:rsidP="00D275A8">
            <w:pPr>
              <w:jc w:val="center"/>
            </w:pPr>
            <w:r>
              <w:t>11.239</w:t>
            </w:r>
          </w:p>
        </w:tc>
        <w:tc>
          <w:tcPr>
            <w:tcW w:w="1624" w:type="dxa"/>
          </w:tcPr>
          <w:p w14:paraId="62620A75" w14:textId="77777777" w:rsidR="00341B78" w:rsidRDefault="00341B78" w:rsidP="00D275A8">
            <w:pPr>
              <w:jc w:val="center"/>
            </w:pPr>
            <w:r>
              <w:t>9.349</w:t>
            </w:r>
          </w:p>
        </w:tc>
      </w:tr>
      <w:tr w:rsidR="00341B78" w14:paraId="13EB0F7C" w14:textId="77777777" w:rsidTr="00DA3C63">
        <w:tc>
          <w:tcPr>
            <w:tcW w:w="959" w:type="dxa"/>
            <w:vMerge/>
          </w:tcPr>
          <w:p w14:paraId="132FFA6A" w14:textId="77777777" w:rsidR="00341B78" w:rsidRDefault="00341B78" w:rsidP="00D275A8">
            <w:pPr>
              <w:jc w:val="both"/>
            </w:pPr>
          </w:p>
        </w:tc>
        <w:tc>
          <w:tcPr>
            <w:tcW w:w="1984" w:type="dxa"/>
          </w:tcPr>
          <w:p w14:paraId="32A65FE4" w14:textId="77777777" w:rsidR="00341B78" w:rsidRDefault="00341B78" w:rsidP="00D275A8">
            <w:pPr>
              <w:jc w:val="both"/>
            </w:pPr>
            <w:r>
              <w:t>Voćnjaci</w:t>
            </w:r>
          </w:p>
        </w:tc>
        <w:tc>
          <w:tcPr>
            <w:tcW w:w="1843" w:type="dxa"/>
          </w:tcPr>
          <w:p w14:paraId="33B98E30" w14:textId="77777777" w:rsidR="00341B78" w:rsidRDefault="00341B78" w:rsidP="00D275A8">
            <w:pPr>
              <w:jc w:val="center"/>
            </w:pPr>
            <w:r>
              <w:t>667</w:t>
            </w:r>
          </w:p>
        </w:tc>
        <w:tc>
          <w:tcPr>
            <w:tcW w:w="1707" w:type="dxa"/>
          </w:tcPr>
          <w:p w14:paraId="7090918A" w14:textId="77777777" w:rsidR="00341B78" w:rsidRDefault="00341B78" w:rsidP="00D275A8">
            <w:pPr>
              <w:jc w:val="center"/>
            </w:pPr>
            <w:r>
              <w:t>140</w:t>
            </w:r>
          </w:p>
        </w:tc>
        <w:tc>
          <w:tcPr>
            <w:tcW w:w="1624" w:type="dxa"/>
          </w:tcPr>
          <w:p w14:paraId="752C4D9F" w14:textId="77777777" w:rsidR="00341B78" w:rsidRDefault="00341B78" w:rsidP="00D275A8">
            <w:pPr>
              <w:jc w:val="center"/>
            </w:pPr>
            <w:r>
              <w:t>322</w:t>
            </w:r>
          </w:p>
        </w:tc>
        <w:tc>
          <w:tcPr>
            <w:tcW w:w="1624" w:type="dxa"/>
          </w:tcPr>
          <w:p w14:paraId="3FAABB95" w14:textId="77777777" w:rsidR="00341B78" w:rsidRDefault="00341B78" w:rsidP="00D275A8">
            <w:pPr>
              <w:jc w:val="center"/>
            </w:pPr>
            <w:r>
              <w:t>205</w:t>
            </w:r>
          </w:p>
        </w:tc>
      </w:tr>
      <w:tr w:rsidR="00341B78" w14:paraId="77247F97" w14:textId="77777777" w:rsidTr="00DA3C63">
        <w:tc>
          <w:tcPr>
            <w:tcW w:w="959" w:type="dxa"/>
            <w:vMerge/>
          </w:tcPr>
          <w:p w14:paraId="3BBDBF0B" w14:textId="77777777" w:rsidR="00341B78" w:rsidRDefault="00341B78" w:rsidP="00D275A8">
            <w:pPr>
              <w:jc w:val="both"/>
            </w:pPr>
          </w:p>
        </w:tc>
        <w:tc>
          <w:tcPr>
            <w:tcW w:w="1984" w:type="dxa"/>
          </w:tcPr>
          <w:p w14:paraId="7956EF45" w14:textId="77777777" w:rsidR="00341B78" w:rsidRDefault="00341B78" w:rsidP="00D275A8">
            <w:pPr>
              <w:jc w:val="both"/>
            </w:pPr>
            <w:r>
              <w:t>Vinogradi</w:t>
            </w:r>
          </w:p>
        </w:tc>
        <w:tc>
          <w:tcPr>
            <w:tcW w:w="1843" w:type="dxa"/>
          </w:tcPr>
          <w:p w14:paraId="172627F3" w14:textId="77777777" w:rsidR="00341B78" w:rsidRDefault="00341B78" w:rsidP="00D275A8">
            <w:pPr>
              <w:jc w:val="center"/>
            </w:pPr>
            <w:r>
              <w:t>8</w:t>
            </w:r>
          </w:p>
        </w:tc>
        <w:tc>
          <w:tcPr>
            <w:tcW w:w="1707" w:type="dxa"/>
          </w:tcPr>
          <w:p w14:paraId="2DD74EC0" w14:textId="77777777" w:rsidR="00341B78" w:rsidRDefault="00341B78" w:rsidP="00D275A8">
            <w:pPr>
              <w:jc w:val="center"/>
            </w:pPr>
            <w:r>
              <w:t>0</w:t>
            </w:r>
          </w:p>
        </w:tc>
        <w:tc>
          <w:tcPr>
            <w:tcW w:w="1624" w:type="dxa"/>
          </w:tcPr>
          <w:p w14:paraId="37F4DB71" w14:textId="77777777" w:rsidR="00341B78" w:rsidRDefault="00341B78" w:rsidP="00D275A8">
            <w:pPr>
              <w:jc w:val="center"/>
            </w:pPr>
            <w:r>
              <w:t>8</w:t>
            </w:r>
          </w:p>
        </w:tc>
        <w:tc>
          <w:tcPr>
            <w:tcW w:w="1624" w:type="dxa"/>
          </w:tcPr>
          <w:p w14:paraId="479340A9" w14:textId="77777777" w:rsidR="00341B78" w:rsidRDefault="00341B78" w:rsidP="00D275A8">
            <w:pPr>
              <w:jc w:val="center"/>
            </w:pPr>
            <w:r>
              <w:t>0</w:t>
            </w:r>
          </w:p>
        </w:tc>
      </w:tr>
      <w:tr w:rsidR="00341B78" w14:paraId="3CA208CD" w14:textId="77777777" w:rsidTr="00DA3C63">
        <w:tc>
          <w:tcPr>
            <w:tcW w:w="959" w:type="dxa"/>
            <w:vMerge/>
          </w:tcPr>
          <w:p w14:paraId="4E3FA8C9" w14:textId="77777777" w:rsidR="00341B78" w:rsidRDefault="00341B78" w:rsidP="00D275A8">
            <w:pPr>
              <w:jc w:val="both"/>
            </w:pPr>
          </w:p>
        </w:tc>
        <w:tc>
          <w:tcPr>
            <w:tcW w:w="1984" w:type="dxa"/>
          </w:tcPr>
          <w:p w14:paraId="7B3AF444" w14:textId="77777777" w:rsidR="00341B78" w:rsidRDefault="00341B78" w:rsidP="00D275A8">
            <w:pPr>
              <w:jc w:val="both"/>
            </w:pPr>
            <w:proofErr w:type="spellStart"/>
            <w:r>
              <w:t>Livede</w:t>
            </w:r>
            <w:proofErr w:type="spellEnd"/>
          </w:p>
        </w:tc>
        <w:tc>
          <w:tcPr>
            <w:tcW w:w="1843" w:type="dxa"/>
          </w:tcPr>
          <w:p w14:paraId="1FB9DF53" w14:textId="77777777" w:rsidR="00341B78" w:rsidRDefault="00341B78" w:rsidP="00D275A8">
            <w:pPr>
              <w:jc w:val="center"/>
            </w:pPr>
            <w:r>
              <w:t>2.058</w:t>
            </w:r>
          </w:p>
        </w:tc>
        <w:tc>
          <w:tcPr>
            <w:tcW w:w="1707" w:type="dxa"/>
          </w:tcPr>
          <w:p w14:paraId="38B92821" w14:textId="77777777" w:rsidR="00341B78" w:rsidRDefault="00341B78" w:rsidP="00D275A8">
            <w:pPr>
              <w:jc w:val="center"/>
            </w:pPr>
            <w:r>
              <w:t>250</w:t>
            </w:r>
          </w:p>
        </w:tc>
        <w:tc>
          <w:tcPr>
            <w:tcW w:w="1624" w:type="dxa"/>
          </w:tcPr>
          <w:p w14:paraId="32453D93" w14:textId="77777777" w:rsidR="00341B78" w:rsidRDefault="00341B78" w:rsidP="00D275A8">
            <w:pPr>
              <w:jc w:val="center"/>
            </w:pPr>
            <w:r>
              <w:t>1.100</w:t>
            </w:r>
          </w:p>
        </w:tc>
        <w:tc>
          <w:tcPr>
            <w:tcW w:w="1624" w:type="dxa"/>
          </w:tcPr>
          <w:p w14:paraId="25580419" w14:textId="77777777" w:rsidR="00341B78" w:rsidRDefault="00341B78" w:rsidP="00D275A8">
            <w:pPr>
              <w:jc w:val="center"/>
            </w:pPr>
            <w:r>
              <w:t>708</w:t>
            </w:r>
          </w:p>
        </w:tc>
      </w:tr>
      <w:tr w:rsidR="00341B78" w14:paraId="76D9E9FE" w14:textId="77777777" w:rsidTr="00DA3C63">
        <w:tc>
          <w:tcPr>
            <w:tcW w:w="959" w:type="dxa"/>
            <w:vMerge/>
          </w:tcPr>
          <w:p w14:paraId="2F387285" w14:textId="77777777" w:rsidR="00341B78" w:rsidRDefault="00341B78" w:rsidP="00D275A8">
            <w:pPr>
              <w:jc w:val="both"/>
            </w:pPr>
          </w:p>
        </w:tc>
        <w:tc>
          <w:tcPr>
            <w:tcW w:w="1984" w:type="dxa"/>
          </w:tcPr>
          <w:p w14:paraId="238E2E30" w14:textId="77777777" w:rsidR="00341B78" w:rsidRDefault="00341B78" w:rsidP="00D275A8">
            <w:pPr>
              <w:jc w:val="both"/>
            </w:pPr>
            <w:r>
              <w:t>SVEGA</w:t>
            </w:r>
          </w:p>
        </w:tc>
        <w:tc>
          <w:tcPr>
            <w:tcW w:w="1843" w:type="dxa"/>
          </w:tcPr>
          <w:p w14:paraId="208EA10F" w14:textId="77777777" w:rsidR="00341B78" w:rsidRDefault="00341B78" w:rsidP="00D275A8">
            <w:pPr>
              <w:jc w:val="center"/>
            </w:pPr>
            <w:r>
              <w:t>25.721</w:t>
            </w:r>
          </w:p>
        </w:tc>
        <w:tc>
          <w:tcPr>
            <w:tcW w:w="1707" w:type="dxa"/>
          </w:tcPr>
          <w:p w14:paraId="1AC58A14" w14:textId="77777777" w:rsidR="00341B78" w:rsidRDefault="00341B78" w:rsidP="00D275A8">
            <w:pPr>
              <w:jc w:val="center"/>
            </w:pPr>
            <w:r>
              <w:t>2.790</w:t>
            </w:r>
          </w:p>
        </w:tc>
        <w:tc>
          <w:tcPr>
            <w:tcW w:w="1624" w:type="dxa"/>
          </w:tcPr>
          <w:p w14:paraId="274EDBA3" w14:textId="77777777" w:rsidR="00341B78" w:rsidRDefault="00341B78" w:rsidP="00D275A8">
            <w:pPr>
              <w:jc w:val="center"/>
            </w:pPr>
            <w:r>
              <w:t>12.669</w:t>
            </w:r>
          </w:p>
        </w:tc>
        <w:tc>
          <w:tcPr>
            <w:tcW w:w="1624" w:type="dxa"/>
          </w:tcPr>
          <w:p w14:paraId="174CC2CD" w14:textId="77777777" w:rsidR="00341B78" w:rsidRDefault="00341B78" w:rsidP="00D275A8">
            <w:pPr>
              <w:jc w:val="center"/>
            </w:pPr>
            <w:r>
              <w:t>10.262</w:t>
            </w:r>
          </w:p>
        </w:tc>
      </w:tr>
      <w:tr w:rsidR="00341B78" w14:paraId="638F80C7" w14:textId="77777777" w:rsidTr="00DA3C63">
        <w:tc>
          <w:tcPr>
            <w:tcW w:w="2943" w:type="dxa"/>
            <w:gridSpan w:val="2"/>
          </w:tcPr>
          <w:p w14:paraId="20F2A5F8" w14:textId="77777777" w:rsidR="00341B78" w:rsidRDefault="00341B78" w:rsidP="00D275A8">
            <w:pPr>
              <w:jc w:val="both"/>
            </w:pPr>
            <w:r>
              <w:t>Pašnjaci</w:t>
            </w:r>
          </w:p>
        </w:tc>
        <w:tc>
          <w:tcPr>
            <w:tcW w:w="1843" w:type="dxa"/>
          </w:tcPr>
          <w:p w14:paraId="17D5D5C4" w14:textId="77777777" w:rsidR="00341B78" w:rsidRDefault="00341B78" w:rsidP="00D275A8">
            <w:pPr>
              <w:jc w:val="center"/>
            </w:pPr>
            <w:r>
              <w:t>565</w:t>
            </w:r>
          </w:p>
        </w:tc>
        <w:tc>
          <w:tcPr>
            <w:tcW w:w="1707" w:type="dxa"/>
          </w:tcPr>
          <w:p w14:paraId="01767C4D" w14:textId="77777777" w:rsidR="00341B78" w:rsidRDefault="00341B78" w:rsidP="00D275A8">
            <w:pPr>
              <w:jc w:val="center"/>
            </w:pPr>
            <w:r>
              <w:t>80</w:t>
            </w:r>
          </w:p>
        </w:tc>
        <w:tc>
          <w:tcPr>
            <w:tcW w:w="1624" w:type="dxa"/>
          </w:tcPr>
          <w:p w14:paraId="398B3D03" w14:textId="77777777" w:rsidR="00341B78" w:rsidRDefault="00341B78" w:rsidP="00D275A8">
            <w:pPr>
              <w:jc w:val="center"/>
            </w:pPr>
            <w:r>
              <w:t>312</w:t>
            </w:r>
          </w:p>
        </w:tc>
        <w:tc>
          <w:tcPr>
            <w:tcW w:w="1624" w:type="dxa"/>
          </w:tcPr>
          <w:p w14:paraId="2DB067EB" w14:textId="77777777" w:rsidR="00341B78" w:rsidRDefault="00341B78" w:rsidP="00D275A8">
            <w:pPr>
              <w:jc w:val="center"/>
            </w:pPr>
            <w:r>
              <w:t>173</w:t>
            </w:r>
          </w:p>
        </w:tc>
      </w:tr>
      <w:tr w:rsidR="00341B78" w14:paraId="4C083CD5" w14:textId="77777777" w:rsidTr="00DA3C63">
        <w:tc>
          <w:tcPr>
            <w:tcW w:w="2943" w:type="dxa"/>
            <w:gridSpan w:val="2"/>
          </w:tcPr>
          <w:p w14:paraId="134C4D67" w14:textId="77777777" w:rsidR="00341B78" w:rsidRDefault="00341B78" w:rsidP="00D275A8">
            <w:pPr>
              <w:jc w:val="both"/>
            </w:pPr>
            <w:r>
              <w:t>Ribnjaci</w:t>
            </w:r>
          </w:p>
        </w:tc>
        <w:tc>
          <w:tcPr>
            <w:tcW w:w="1843" w:type="dxa"/>
          </w:tcPr>
          <w:p w14:paraId="71422C9A" w14:textId="77777777" w:rsidR="00341B78" w:rsidRDefault="00341B78" w:rsidP="00D275A8">
            <w:pPr>
              <w:jc w:val="center"/>
            </w:pPr>
            <w:r>
              <w:t>9</w:t>
            </w:r>
          </w:p>
        </w:tc>
        <w:tc>
          <w:tcPr>
            <w:tcW w:w="1707" w:type="dxa"/>
          </w:tcPr>
          <w:p w14:paraId="12B5F507" w14:textId="77777777" w:rsidR="00341B78" w:rsidRDefault="00341B78" w:rsidP="00D275A8">
            <w:pPr>
              <w:jc w:val="center"/>
            </w:pPr>
            <w:r>
              <w:t>5</w:t>
            </w:r>
          </w:p>
        </w:tc>
        <w:tc>
          <w:tcPr>
            <w:tcW w:w="1624" w:type="dxa"/>
          </w:tcPr>
          <w:p w14:paraId="6985C25D" w14:textId="77777777" w:rsidR="00341B78" w:rsidRDefault="00341B78" w:rsidP="00D275A8">
            <w:pPr>
              <w:jc w:val="center"/>
            </w:pPr>
            <w:r>
              <w:t>4</w:t>
            </w:r>
          </w:p>
        </w:tc>
        <w:tc>
          <w:tcPr>
            <w:tcW w:w="1624" w:type="dxa"/>
          </w:tcPr>
          <w:p w14:paraId="4B7E6C29" w14:textId="77777777" w:rsidR="00341B78" w:rsidRDefault="00341B78" w:rsidP="00D275A8">
            <w:pPr>
              <w:jc w:val="center"/>
            </w:pPr>
            <w:r>
              <w:t>0</w:t>
            </w:r>
          </w:p>
        </w:tc>
      </w:tr>
      <w:tr w:rsidR="00341B78" w14:paraId="1596D923" w14:textId="77777777" w:rsidTr="00DA3C63">
        <w:tc>
          <w:tcPr>
            <w:tcW w:w="2943" w:type="dxa"/>
            <w:gridSpan w:val="2"/>
          </w:tcPr>
          <w:p w14:paraId="73128C58" w14:textId="77777777" w:rsidR="00341B78" w:rsidRDefault="00341B78" w:rsidP="00D275A8">
            <w:pPr>
              <w:jc w:val="both"/>
            </w:pPr>
            <w:r>
              <w:t>Trstici i bare</w:t>
            </w:r>
          </w:p>
        </w:tc>
        <w:tc>
          <w:tcPr>
            <w:tcW w:w="1843" w:type="dxa"/>
          </w:tcPr>
          <w:p w14:paraId="299F0B6C" w14:textId="77777777" w:rsidR="00341B78" w:rsidRDefault="00341B78" w:rsidP="00D275A8">
            <w:pPr>
              <w:jc w:val="center"/>
            </w:pPr>
            <w:r>
              <w:t>152</w:t>
            </w:r>
          </w:p>
        </w:tc>
        <w:tc>
          <w:tcPr>
            <w:tcW w:w="1707" w:type="dxa"/>
          </w:tcPr>
          <w:p w14:paraId="55860706" w14:textId="77777777" w:rsidR="00341B78" w:rsidRDefault="00341B78" w:rsidP="00D275A8">
            <w:pPr>
              <w:jc w:val="center"/>
            </w:pPr>
            <w:r>
              <w:t>40</w:t>
            </w:r>
          </w:p>
        </w:tc>
        <w:tc>
          <w:tcPr>
            <w:tcW w:w="1624" w:type="dxa"/>
          </w:tcPr>
          <w:p w14:paraId="11C85463" w14:textId="77777777" w:rsidR="00341B78" w:rsidRDefault="00341B78" w:rsidP="00D275A8">
            <w:pPr>
              <w:jc w:val="center"/>
            </w:pPr>
            <w:r>
              <w:t>112</w:t>
            </w:r>
          </w:p>
        </w:tc>
        <w:tc>
          <w:tcPr>
            <w:tcW w:w="1624" w:type="dxa"/>
          </w:tcPr>
          <w:p w14:paraId="4D5A2052" w14:textId="77777777" w:rsidR="00341B78" w:rsidRDefault="00341B78" w:rsidP="00D275A8">
            <w:pPr>
              <w:jc w:val="center"/>
            </w:pPr>
            <w:r>
              <w:t>0</w:t>
            </w:r>
          </w:p>
        </w:tc>
      </w:tr>
      <w:tr w:rsidR="00341B78" w14:paraId="31675F4C" w14:textId="77777777" w:rsidTr="00DA3C63">
        <w:tc>
          <w:tcPr>
            <w:tcW w:w="2943" w:type="dxa"/>
            <w:gridSpan w:val="2"/>
            <w:shd w:val="clear" w:color="auto" w:fill="D9D9D9" w:themeFill="background1" w:themeFillShade="D9"/>
          </w:tcPr>
          <w:p w14:paraId="5714C40B" w14:textId="77777777" w:rsidR="00341B78" w:rsidRPr="002625F5" w:rsidRDefault="00341B78" w:rsidP="00D275A8">
            <w:pPr>
              <w:jc w:val="both"/>
              <w:rPr>
                <w:b/>
              </w:rPr>
            </w:pPr>
            <w:r w:rsidRPr="002625F5">
              <w:rPr>
                <w:b/>
              </w:rPr>
              <w:t>UKUPNO</w:t>
            </w:r>
          </w:p>
        </w:tc>
        <w:tc>
          <w:tcPr>
            <w:tcW w:w="1843" w:type="dxa"/>
            <w:shd w:val="clear" w:color="auto" w:fill="D9D9D9" w:themeFill="background1" w:themeFillShade="D9"/>
          </w:tcPr>
          <w:p w14:paraId="52B1B9E7" w14:textId="77777777" w:rsidR="00341B78" w:rsidRPr="002625F5" w:rsidRDefault="00341B78" w:rsidP="00D275A8">
            <w:pPr>
              <w:jc w:val="center"/>
              <w:rPr>
                <w:b/>
              </w:rPr>
            </w:pPr>
            <w:r>
              <w:rPr>
                <w:b/>
              </w:rPr>
              <w:t>26.447</w:t>
            </w:r>
          </w:p>
        </w:tc>
        <w:tc>
          <w:tcPr>
            <w:tcW w:w="1707" w:type="dxa"/>
            <w:shd w:val="clear" w:color="auto" w:fill="D9D9D9" w:themeFill="background1" w:themeFillShade="D9"/>
          </w:tcPr>
          <w:p w14:paraId="0735BFF1" w14:textId="77777777" w:rsidR="00341B78" w:rsidRPr="002625F5" w:rsidRDefault="00341B78" w:rsidP="00D275A8">
            <w:pPr>
              <w:jc w:val="center"/>
              <w:rPr>
                <w:b/>
              </w:rPr>
            </w:pPr>
            <w:r>
              <w:rPr>
                <w:b/>
              </w:rPr>
              <w:t>2.915</w:t>
            </w:r>
          </w:p>
        </w:tc>
        <w:tc>
          <w:tcPr>
            <w:tcW w:w="1624" w:type="dxa"/>
            <w:shd w:val="clear" w:color="auto" w:fill="D9D9D9" w:themeFill="background1" w:themeFillShade="D9"/>
          </w:tcPr>
          <w:p w14:paraId="34113F0B" w14:textId="77777777" w:rsidR="00341B78" w:rsidRPr="002625F5" w:rsidRDefault="00341B78" w:rsidP="00D275A8">
            <w:pPr>
              <w:jc w:val="center"/>
              <w:rPr>
                <w:b/>
              </w:rPr>
            </w:pPr>
            <w:r>
              <w:rPr>
                <w:b/>
              </w:rPr>
              <w:t>13.097</w:t>
            </w:r>
          </w:p>
        </w:tc>
        <w:tc>
          <w:tcPr>
            <w:tcW w:w="1624" w:type="dxa"/>
            <w:shd w:val="clear" w:color="auto" w:fill="D9D9D9" w:themeFill="background1" w:themeFillShade="D9"/>
          </w:tcPr>
          <w:p w14:paraId="14AC4F35" w14:textId="77777777" w:rsidR="00341B78" w:rsidRPr="002625F5" w:rsidRDefault="00341B78" w:rsidP="00D275A8">
            <w:pPr>
              <w:jc w:val="center"/>
              <w:rPr>
                <w:b/>
              </w:rPr>
            </w:pPr>
            <w:r>
              <w:rPr>
                <w:b/>
              </w:rPr>
              <w:t>10.435</w:t>
            </w:r>
          </w:p>
        </w:tc>
      </w:tr>
    </w:tbl>
    <w:p w14:paraId="65BFC58B" w14:textId="77777777" w:rsidR="00341B78" w:rsidRPr="00A81CA2" w:rsidRDefault="00341B78" w:rsidP="004C232C">
      <w:pPr>
        <w:pStyle w:val="Bezproreda"/>
        <w:rPr>
          <w:i/>
          <w:sz w:val="20"/>
          <w:szCs w:val="20"/>
        </w:rPr>
      </w:pPr>
      <w:r w:rsidRPr="00A81CA2">
        <w:rPr>
          <w:i/>
          <w:sz w:val="20"/>
          <w:szCs w:val="20"/>
        </w:rPr>
        <w:t xml:space="preserve">Izvor: Prostorni plan Županije Posavske 2019.-2039.godine, Federalni zavod za programiranje razvoja „Socioekonomski pokazatelji po općinama u Federaciji BiH u 2019. godini; </w:t>
      </w:r>
    </w:p>
    <w:p w14:paraId="090A44A9" w14:textId="77777777" w:rsidR="00341B78" w:rsidRDefault="00341B78" w:rsidP="005611F3">
      <w:pPr>
        <w:jc w:val="both"/>
      </w:pPr>
    </w:p>
    <w:p w14:paraId="69F8AEBB" w14:textId="77777777" w:rsidR="005611F3" w:rsidRPr="00C4794B" w:rsidRDefault="0048048A" w:rsidP="005611F3">
      <w:pPr>
        <w:jc w:val="both"/>
        <w:rPr>
          <w:rFonts w:eastAsia="MS Mincho"/>
        </w:rPr>
      </w:pPr>
      <w:r>
        <w:t>Obzirom da su n</w:t>
      </w:r>
      <w:r w:rsidR="005611F3">
        <w:t xml:space="preserve">ajvrednije </w:t>
      </w:r>
      <w:r>
        <w:t>oranične površine zastupljene</w:t>
      </w:r>
      <w:r w:rsidR="005611F3">
        <w:t xml:space="preserve"> uglavnom na terasama riječnih tokova Save i Bosne</w:t>
      </w:r>
      <w:r>
        <w:t>, te njihovih pritoka,</w:t>
      </w:r>
      <w:r w:rsidR="005611F3">
        <w:t xml:space="preserve"> periodično </w:t>
      </w:r>
      <w:r>
        <w:t xml:space="preserve">su </w:t>
      </w:r>
      <w:r w:rsidR="005611F3">
        <w:t xml:space="preserve">izložene negativnom djelovanju prekomjernog vlaženja uslijed visokog vodostaja rijeka i izlijevanja vode iz njihovih korita. Da bi se ovi štetni utjecaji sveli na minimum, odnosno da bi se </w:t>
      </w:r>
      <w:r w:rsidR="005611F3">
        <w:rPr>
          <w:color w:val="1D1D1D"/>
          <w:shd w:val="clear" w:color="auto" w:fill="FFFFFF"/>
        </w:rPr>
        <w:t>produžio period</w:t>
      </w:r>
      <w:r w:rsidR="005611F3" w:rsidRPr="00C4794B">
        <w:rPr>
          <w:color w:val="1D1D1D"/>
          <w:shd w:val="clear" w:color="auto" w:fill="FFFFFF"/>
        </w:rPr>
        <w:t xml:space="preserve"> vegetacije poljoprivrednih biljaka na raču</w:t>
      </w:r>
      <w:r>
        <w:rPr>
          <w:color w:val="1D1D1D"/>
          <w:shd w:val="clear" w:color="auto" w:fill="FFFFFF"/>
        </w:rPr>
        <w:t xml:space="preserve">n bržeg oslobađanja zemljišta </w:t>
      </w:r>
      <w:r>
        <w:rPr>
          <w:shd w:val="clear" w:color="auto" w:fill="FFFFFF"/>
        </w:rPr>
        <w:t>od suvišne</w:t>
      </w:r>
      <w:r w:rsidR="005611F3">
        <w:rPr>
          <w:shd w:val="clear" w:color="auto" w:fill="FFFFFF"/>
        </w:rPr>
        <w:t xml:space="preserve"> vode, povećala toplota zemljišta, čime bi se omogućila</w:t>
      </w:r>
      <w:r w:rsidR="005611F3" w:rsidRPr="00C4794B">
        <w:rPr>
          <w:shd w:val="clear" w:color="auto" w:fill="FFFFFF"/>
        </w:rPr>
        <w:t xml:space="preserve"> ranija s</w:t>
      </w:r>
      <w:r w:rsidR="005611F3">
        <w:rPr>
          <w:shd w:val="clear" w:color="auto" w:fill="FFFFFF"/>
        </w:rPr>
        <w:t>jetva, osigurala suvremena obrada tla u skladu sa</w:t>
      </w:r>
      <w:r w:rsidR="005611F3" w:rsidRPr="00C4794B">
        <w:rPr>
          <w:shd w:val="clear" w:color="auto" w:fill="FFFFFF"/>
        </w:rPr>
        <w:t xml:space="preserve"> zaht</w:t>
      </w:r>
      <w:r w:rsidR="005611F3">
        <w:rPr>
          <w:shd w:val="clear" w:color="auto" w:fill="FFFFFF"/>
        </w:rPr>
        <w:t>jevima suvremene agrotehnike i</w:t>
      </w:r>
      <w:r w:rsidR="005611F3" w:rsidRPr="00C4794B">
        <w:rPr>
          <w:shd w:val="clear" w:color="auto" w:fill="FFFFFF"/>
        </w:rPr>
        <w:t xml:space="preserve"> neomet</w:t>
      </w:r>
      <w:r w:rsidR="005611F3">
        <w:rPr>
          <w:shd w:val="clear" w:color="auto" w:fill="FFFFFF"/>
        </w:rPr>
        <w:t>ana žetva u optimalnim rokovima</w:t>
      </w:r>
      <w:r w:rsidR="004C232C">
        <w:rPr>
          <w:shd w:val="clear" w:color="auto" w:fill="FFFFFF"/>
        </w:rPr>
        <w:t>,</w:t>
      </w:r>
      <w:r w:rsidR="005611F3">
        <w:rPr>
          <w:shd w:val="clear" w:color="auto" w:fill="FFFFFF"/>
        </w:rPr>
        <w:t xml:space="preserve"> </w:t>
      </w:r>
      <w:r>
        <w:t>potrebno je provoditi</w:t>
      </w:r>
      <w:r w:rsidR="005611F3">
        <w:t xml:space="preserve"> određene </w:t>
      </w:r>
      <w:proofErr w:type="spellStart"/>
      <w:r w:rsidR="005611F3">
        <w:t>agromelioracijske</w:t>
      </w:r>
      <w:proofErr w:type="spellEnd"/>
      <w:r w:rsidR="005611F3">
        <w:t xml:space="preserve"> mjere uređenja i zaštite ovih tala.</w:t>
      </w:r>
    </w:p>
    <w:p w14:paraId="045423A3" w14:textId="77777777" w:rsidR="0048048A" w:rsidRDefault="0048048A" w:rsidP="005611F3">
      <w:pPr>
        <w:jc w:val="both"/>
      </w:pPr>
      <w:r>
        <w:t>Upravo razlike u proizvodnim sposobnostima zemljišta, uvjeti proizvodnje i način korištenja čini osnovu za vrednovanje poljoprivrednog zemljišta u pojedine bonitetne kategorije i zone korištenja zemljišta.</w:t>
      </w:r>
    </w:p>
    <w:p w14:paraId="2AE7E6AE" w14:textId="77777777" w:rsidR="00A81CA2" w:rsidRDefault="00A81CA2" w:rsidP="005611F3">
      <w:pPr>
        <w:jc w:val="both"/>
      </w:pPr>
    </w:p>
    <w:p w14:paraId="1D89591C" w14:textId="77777777" w:rsidR="00F04F06" w:rsidRDefault="0048048A" w:rsidP="005611F3">
      <w:pPr>
        <w:jc w:val="both"/>
      </w:pPr>
      <w:r>
        <w:t>Tablica</w:t>
      </w:r>
      <w:r w:rsidR="00F04F06">
        <w:t xml:space="preserve"> br. </w:t>
      </w:r>
      <w:r>
        <w:t xml:space="preserve">4. </w:t>
      </w:r>
      <w:r w:rsidR="007C4768">
        <w:t>Bonitetne kategorije i zone</w:t>
      </w:r>
      <w:r w:rsidR="00F04F06">
        <w:t xml:space="preserve"> korištenja zemljišta za 2019.-2020. godinu;</w:t>
      </w:r>
    </w:p>
    <w:tbl>
      <w:tblPr>
        <w:tblStyle w:val="Reetkatablice"/>
        <w:tblW w:w="0" w:type="auto"/>
        <w:tblInd w:w="108" w:type="dxa"/>
        <w:tblLook w:val="04A0" w:firstRow="1" w:lastRow="0" w:firstColumn="1" w:lastColumn="0" w:noHBand="0" w:noVBand="1"/>
      </w:tblPr>
      <w:tblGrid>
        <w:gridCol w:w="2100"/>
        <w:gridCol w:w="1270"/>
        <w:gridCol w:w="850"/>
        <w:gridCol w:w="3066"/>
        <w:gridCol w:w="1271"/>
        <w:gridCol w:w="850"/>
      </w:tblGrid>
      <w:tr w:rsidR="00A92355" w14:paraId="7F455A52" w14:textId="77777777" w:rsidTr="00A92355">
        <w:tc>
          <w:tcPr>
            <w:tcW w:w="2127" w:type="dxa"/>
            <w:shd w:val="clear" w:color="auto" w:fill="D9D9D9" w:themeFill="background1" w:themeFillShade="D9"/>
            <w:vAlign w:val="center"/>
          </w:tcPr>
          <w:p w14:paraId="392C4DFB" w14:textId="77777777" w:rsidR="00F04F06" w:rsidRPr="00A92355" w:rsidRDefault="00F04F06" w:rsidP="00A92355">
            <w:pPr>
              <w:jc w:val="center"/>
              <w:rPr>
                <w:b/>
                <w:sz w:val="22"/>
                <w:szCs w:val="22"/>
              </w:rPr>
            </w:pPr>
            <w:r w:rsidRPr="00A92355">
              <w:rPr>
                <w:b/>
                <w:sz w:val="22"/>
                <w:szCs w:val="22"/>
              </w:rPr>
              <w:t>Bonitetne kategorije</w:t>
            </w:r>
          </w:p>
        </w:tc>
        <w:tc>
          <w:tcPr>
            <w:tcW w:w="1275" w:type="dxa"/>
            <w:shd w:val="clear" w:color="auto" w:fill="D9D9D9" w:themeFill="background1" w:themeFillShade="D9"/>
            <w:vAlign w:val="center"/>
          </w:tcPr>
          <w:p w14:paraId="73B8629C" w14:textId="77777777" w:rsidR="00F04F06" w:rsidRPr="00A92355" w:rsidRDefault="00F04F06" w:rsidP="00A92355">
            <w:pPr>
              <w:jc w:val="center"/>
              <w:rPr>
                <w:b/>
                <w:sz w:val="22"/>
                <w:szCs w:val="22"/>
              </w:rPr>
            </w:pPr>
            <w:r w:rsidRPr="00A92355">
              <w:rPr>
                <w:b/>
                <w:sz w:val="22"/>
                <w:szCs w:val="22"/>
              </w:rPr>
              <w:t>Površina u ha</w:t>
            </w:r>
          </w:p>
        </w:tc>
        <w:tc>
          <w:tcPr>
            <w:tcW w:w="851" w:type="dxa"/>
            <w:shd w:val="clear" w:color="auto" w:fill="D9D9D9" w:themeFill="background1" w:themeFillShade="D9"/>
            <w:vAlign w:val="center"/>
          </w:tcPr>
          <w:p w14:paraId="03ABDF01" w14:textId="77777777" w:rsidR="00F04F06" w:rsidRPr="00A92355" w:rsidRDefault="00F04F06" w:rsidP="00A92355">
            <w:pPr>
              <w:jc w:val="center"/>
              <w:rPr>
                <w:b/>
                <w:sz w:val="22"/>
                <w:szCs w:val="22"/>
              </w:rPr>
            </w:pPr>
            <w:r w:rsidRPr="00A92355">
              <w:rPr>
                <w:b/>
                <w:sz w:val="22"/>
                <w:szCs w:val="22"/>
              </w:rPr>
              <w:t>%</w:t>
            </w:r>
          </w:p>
        </w:tc>
        <w:tc>
          <w:tcPr>
            <w:tcW w:w="3118" w:type="dxa"/>
            <w:shd w:val="clear" w:color="auto" w:fill="D9D9D9" w:themeFill="background1" w:themeFillShade="D9"/>
            <w:vAlign w:val="center"/>
          </w:tcPr>
          <w:p w14:paraId="7396E53A" w14:textId="77777777" w:rsidR="00F04F06" w:rsidRPr="00A92355" w:rsidRDefault="00F04F06" w:rsidP="00A92355">
            <w:pPr>
              <w:jc w:val="center"/>
              <w:rPr>
                <w:b/>
                <w:sz w:val="22"/>
                <w:szCs w:val="22"/>
              </w:rPr>
            </w:pPr>
            <w:r w:rsidRPr="00A92355">
              <w:rPr>
                <w:b/>
                <w:sz w:val="22"/>
                <w:szCs w:val="22"/>
              </w:rPr>
              <w:t>Zona korištenja</w:t>
            </w:r>
          </w:p>
        </w:tc>
        <w:tc>
          <w:tcPr>
            <w:tcW w:w="1276" w:type="dxa"/>
            <w:shd w:val="clear" w:color="auto" w:fill="D9D9D9" w:themeFill="background1" w:themeFillShade="D9"/>
            <w:vAlign w:val="center"/>
          </w:tcPr>
          <w:p w14:paraId="7EE4E74A" w14:textId="77777777" w:rsidR="00F04F06" w:rsidRPr="00A92355" w:rsidRDefault="00F04F06" w:rsidP="00A92355">
            <w:pPr>
              <w:jc w:val="center"/>
              <w:rPr>
                <w:b/>
                <w:sz w:val="22"/>
                <w:szCs w:val="22"/>
              </w:rPr>
            </w:pPr>
            <w:r w:rsidRPr="00A92355">
              <w:rPr>
                <w:b/>
                <w:sz w:val="22"/>
                <w:szCs w:val="22"/>
              </w:rPr>
              <w:t>Površina u ha</w:t>
            </w:r>
          </w:p>
        </w:tc>
        <w:tc>
          <w:tcPr>
            <w:tcW w:w="851" w:type="dxa"/>
            <w:shd w:val="clear" w:color="auto" w:fill="D9D9D9" w:themeFill="background1" w:themeFillShade="D9"/>
            <w:vAlign w:val="center"/>
          </w:tcPr>
          <w:p w14:paraId="2E8A0097" w14:textId="77777777" w:rsidR="00F04F06" w:rsidRPr="00A92355" w:rsidRDefault="00F04F06" w:rsidP="00A92355">
            <w:pPr>
              <w:jc w:val="center"/>
              <w:rPr>
                <w:b/>
                <w:sz w:val="22"/>
                <w:szCs w:val="22"/>
              </w:rPr>
            </w:pPr>
            <w:r w:rsidRPr="00A92355">
              <w:rPr>
                <w:b/>
                <w:sz w:val="22"/>
                <w:szCs w:val="22"/>
              </w:rPr>
              <w:t>%</w:t>
            </w:r>
          </w:p>
        </w:tc>
      </w:tr>
      <w:tr w:rsidR="00A92355" w14:paraId="06E39FC5" w14:textId="77777777" w:rsidTr="00A92355">
        <w:tc>
          <w:tcPr>
            <w:tcW w:w="2127" w:type="dxa"/>
          </w:tcPr>
          <w:p w14:paraId="22A70835" w14:textId="77777777" w:rsidR="00A92355" w:rsidRPr="00A92355" w:rsidRDefault="00A92355" w:rsidP="00A92355">
            <w:pPr>
              <w:jc w:val="center"/>
              <w:rPr>
                <w:sz w:val="22"/>
                <w:szCs w:val="22"/>
              </w:rPr>
            </w:pPr>
            <w:r w:rsidRPr="00A92355">
              <w:rPr>
                <w:sz w:val="22"/>
                <w:szCs w:val="22"/>
              </w:rPr>
              <w:t>II</w:t>
            </w:r>
          </w:p>
        </w:tc>
        <w:tc>
          <w:tcPr>
            <w:tcW w:w="1275" w:type="dxa"/>
          </w:tcPr>
          <w:p w14:paraId="7CF29C03" w14:textId="77777777" w:rsidR="00A92355" w:rsidRPr="00A92355" w:rsidRDefault="00A92355" w:rsidP="00A92355">
            <w:pPr>
              <w:jc w:val="right"/>
              <w:rPr>
                <w:sz w:val="22"/>
                <w:szCs w:val="22"/>
              </w:rPr>
            </w:pPr>
            <w:r w:rsidRPr="00A92355">
              <w:rPr>
                <w:sz w:val="22"/>
                <w:szCs w:val="22"/>
              </w:rPr>
              <w:t>5.149,71</w:t>
            </w:r>
          </w:p>
        </w:tc>
        <w:tc>
          <w:tcPr>
            <w:tcW w:w="851" w:type="dxa"/>
          </w:tcPr>
          <w:p w14:paraId="0258193A" w14:textId="77777777" w:rsidR="00A92355" w:rsidRPr="00A92355" w:rsidRDefault="00A92355" w:rsidP="00A92355">
            <w:pPr>
              <w:jc w:val="right"/>
              <w:rPr>
                <w:sz w:val="22"/>
                <w:szCs w:val="22"/>
              </w:rPr>
            </w:pPr>
            <w:r w:rsidRPr="00A92355">
              <w:rPr>
                <w:sz w:val="22"/>
                <w:szCs w:val="22"/>
              </w:rPr>
              <w:t>15,97</w:t>
            </w:r>
          </w:p>
        </w:tc>
        <w:tc>
          <w:tcPr>
            <w:tcW w:w="3118" w:type="dxa"/>
            <w:vMerge w:val="restart"/>
            <w:vAlign w:val="center"/>
          </w:tcPr>
          <w:p w14:paraId="08CC7C8C" w14:textId="77777777" w:rsidR="00A92355" w:rsidRPr="00A92355" w:rsidRDefault="00A92355" w:rsidP="00A92355">
            <w:pPr>
              <w:jc w:val="center"/>
              <w:rPr>
                <w:sz w:val="22"/>
                <w:szCs w:val="22"/>
              </w:rPr>
            </w:pPr>
            <w:r w:rsidRPr="00A92355">
              <w:rPr>
                <w:sz w:val="22"/>
                <w:szCs w:val="22"/>
              </w:rPr>
              <w:t xml:space="preserve">Prva </w:t>
            </w:r>
            <w:proofErr w:type="spellStart"/>
            <w:r w:rsidRPr="00A92355">
              <w:rPr>
                <w:sz w:val="22"/>
                <w:szCs w:val="22"/>
              </w:rPr>
              <w:t>agrozona</w:t>
            </w:r>
            <w:proofErr w:type="spellEnd"/>
          </w:p>
        </w:tc>
        <w:tc>
          <w:tcPr>
            <w:tcW w:w="1276" w:type="dxa"/>
            <w:vMerge w:val="restart"/>
            <w:vAlign w:val="center"/>
          </w:tcPr>
          <w:p w14:paraId="27D2BC5D" w14:textId="77777777" w:rsidR="00A92355" w:rsidRPr="00A92355" w:rsidRDefault="00A92355" w:rsidP="005F77D6">
            <w:pPr>
              <w:jc w:val="right"/>
              <w:rPr>
                <w:sz w:val="22"/>
                <w:szCs w:val="22"/>
              </w:rPr>
            </w:pPr>
            <w:r>
              <w:rPr>
                <w:sz w:val="22"/>
                <w:szCs w:val="22"/>
              </w:rPr>
              <w:t>23.318,47</w:t>
            </w:r>
          </w:p>
        </w:tc>
        <w:tc>
          <w:tcPr>
            <w:tcW w:w="851" w:type="dxa"/>
            <w:vMerge w:val="restart"/>
            <w:vAlign w:val="center"/>
          </w:tcPr>
          <w:p w14:paraId="5A90FA6A" w14:textId="77777777" w:rsidR="00A92355" w:rsidRPr="00A92355" w:rsidRDefault="00A92355" w:rsidP="005F77D6">
            <w:pPr>
              <w:jc w:val="right"/>
              <w:rPr>
                <w:sz w:val="22"/>
                <w:szCs w:val="22"/>
              </w:rPr>
            </w:pPr>
            <w:r>
              <w:rPr>
                <w:sz w:val="22"/>
                <w:szCs w:val="22"/>
              </w:rPr>
              <w:t>72,30</w:t>
            </w:r>
          </w:p>
        </w:tc>
      </w:tr>
      <w:tr w:rsidR="00A92355" w14:paraId="3F3A7E54" w14:textId="77777777" w:rsidTr="00A92355">
        <w:tc>
          <w:tcPr>
            <w:tcW w:w="2127" w:type="dxa"/>
          </w:tcPr>
          <w:p w14:paraId="65750FE5" w14:textId="77777777" w:rsidR="00A92355" w:rsidRPr="00A92355" w:rsidRDefault="00A92355" w:rsidP="00A92355">
            <w:pPr>
              <w:jc w:val="center"/>
              <w:rPr>
                <w:sz w:val="22"/>
                <w:szCs w:val="22"/>
              </w:rPr>
            </w:pPr>
            <w:r w:rsidRPr="00A92355">
              <w:rPr>
                <w:sz w:val="22"/>
                <w:szCs w:val="22"/>
              </w:rPr>
              <w:t>III</w:t>
            </w:r>
          </w:p>
        </w:tc>
        <w:tc>
          <w:tcPr>
            <w:tcW w:w="1275" w:type="dxa"/>
          </w:tcPr>
          <w:p w14:paraId="56EFC165" w14:textId="77777777" w:rsidR="00A92355" w:rsidRPr="00A92355" w:rsidRDefault="00A92355" w:rsidP="00A92355">
            <w:pPr>
              <w:jc w:val="right"/>
              <w:rPr>
                <w:sz w:val="22"/>
                <w:szCs w:val="22"/>
              </w:rPr>
            </w:pPr>
            <w:r w:rsidRPr="00A92355">
              <w:rPr>
                <w:sz w:val="22"/>
                <w:szCs w:val="22"/>
              </w:rPr>
              <w:t>14.858,49</w:t>
            </w:r>
          </w:p>
        </w:tc>
        <w:tc>
          <w:tcPr>
            <w:tcW w:w="851" w:type="dxa"/>
          </w:tcPr>
          <w:p w14:paraId="46DB2D89" w14:textId="77777777" w:rsidR="00A92355" w:rsidRPr="00A92355" w:rsidRDefault="00A92355" w:rsidP="00A92355">
            <w:pPr>
              <w:jc w:val="right"/>
              <w:rPr>
                <w:sz w:val="22"/>
                <w:szCs w:val="22"/>
              </w:rPr>
            </w:pPr>
            <w:r w:rsidRPr="00A92355">
              <w:rPr>
                <w:sz w:val="22"/>
                <w:szCs w:val="22"/>
              </w:rPr>
              <w:t>46,07</w:t>
            </w:r>
          </w:p>
        </w:tc>
        <w:tc>
          <w:tcPr>
            <w:tcW w:w="3118" w:type="dxa"/>
            <w:vMerge/>
            <w:vAlign w:val="center"/>
          </w:tcPr>
          <w:p w14:paraId="616EC58C" w14:textId="77777777" w:rsidR="00A92355" w:rsidRPr="00A92355" w:rsidRDefault="00A92355" w:rsidP="00A92355">
            <w:pPr>
              <w:jc w:val="center"/>
              <w:rPr>
                <w:sz w:val="22"/>
                <w:szCs w:val="22"/>
              </w:rPr>
            </w:pPr>
          </w:p>
        </w:tc>
        <w:tc>
          <w:tcPr>
            <w:tcW w:w="1276" w:type="dxa"/>
            <w:vMerge/>
            <w:vAlign w:val="center"/>
          </w:tcPr>
          <w:p w14:paraId="719D7176" w14:textId="77777777" w:rsidR="00A92355" w:rsidRPr="00A92355" w:rsidRDefault="00A92355" w:rsidP="005F77D6">
            <w:pPr>
              <w:jc w:val="right"/>
              <w:rPr>
                <w:sz w:val="22"/>
                <w:szCs w:val="22"/>
              </w:rPr>
            </w:pPr>
          </w:p>
        </w:tc>
        <w:tc>
          <w:tcPr>
            <w:tcW w:w="851" w:type="dxa"/>
            <w:vMerge/>
            <w:vAlign w:val="center"/>
          </w:tcPr>
          <w:p w14:paraId="4016A165" w14:textId="77777777" w:rsidR="00A92355" w:rsidRPr="00A92355" w:rsidRDefault="00A92355" w:rsidP="005F77D6">
            <w:pPr>
              <w:jc w:val="right"/>
              <w:rPr>
                <w:sz w:val="22"/>
                <w:szCs w:val="22"/>
              </w:rPr>
            </w:pPr>
          </w:p>
        </w:tc>
      </w:tr>
      <w:tr w:rsidR="00A92355" w14:paraId="652858A4" w14:textId="77777777" w:rsidTr="00A92355">
        <w:tc>
          <w:tcPr>
            <w:tcW w:w="2127" w:type="dxa"/>
          </w:tcPr>
          <w:p w14:paraId="420D1FCD" w14:textId="77777777" w:rsidR="00A92355" w:rsidRPr="00A92355" w:rsidRDefault="00A92355" w:rsidP="00A92355">
            <w:pPr>
              <w:jc w:val="center"/>
              <w:rPr>
                <w:sz w:val="22"/>
                <w:szCs w:val="22"/>
              </w:rPr>
            </w:pPr>
            <w:r w:rsidRPr="00A92355">
              <w:rPr>
                <w:sz w:val="22"/>
                <w:szCs w:val="22"/>
              </w:rPr>
              <w:t>IVa</w:t>
            </w:r>
          </w:p>
        </w:tc>
        <w:tc>
          <w:tcPr>
            <w:tcW w:w="1275" w:type="dxa"/>
          </w:tcPr>
          <w:p w14:paraId="0C89D9A9" w14:textId="77777777" w:rsidR="00A92355" w:rsidRPr="00A92355" w:rsidRDefault="00A92355" w:rsidP="00A92355">
            <w:pPr>
              <w:jc w:val="right"/>
              <w:rPr>
                <w:sz w:val="22"/>
                <w:szCs w:val="22"/>
              </w:rPr>
            </w:pPr>
            <w:r w:rsidRPr="00A92355">
              <w:rPr>
                <w:sz w:val="22"/>
                <w:szCs w:val="22"/>
              </w:rPr>
              <w:t>2.776,37</w:t>
            </w:r>
          </w:p>
        </w:tc>
        <w:tc>
          <w:tcPr>
            <w:tcW w:w="851" w:type="dxa"/>
          </w:tcPr>
          <w:p w14:paraId="1F6FE83C" w14:textId="77777777" w:rsidR="00A92355" w:rsidRPr="00A92355" w:rsidRDefault="00A92355" w:rsidP="00A92355">
            <w:pPr>
              <w:jc w:val="right"/>
              <w:rPr>
                <w:sz w:val="22"/>
                <w:szCs w:val="22"/>
              </w:rPr>
            </w:pPr>
            <w:r w:rsidRPr="00A92355">
              <w:rPr>
                <w:sz w:val="22"/>
                <w:szCs w:val="22"/>
              </w:rPr>
              <w:t>8,61</w:t>
            </w:r>
          </w:p>
        </w:tc>
        <w:tc>
          <w:tcPr>
            <w:tcW w:w="3118" w:type="dxa"/>
            <w:vMerge/>
            <w:vAlign w:val="center"/>
          </w:tcPr>
          <w:p w14:paraId="232D1659" w14:textId="77777777" w:rsidR="00A92355" w:rsidRPr="00A92355" w:rsidRDefault="00A92355" w:rsidP="00A92355">
            <w:pPr>
              <w:jc w:val="center"/>
              <w:rPr>
                <w:sz w:val="22"/>
                <w:szCs w:val="22"/>
              </w:rPr>
            </w:pPr>
          </w:p>
        </w:tc>
        <w:tc>
          <w:tcPr>
            <w:tcW w:w="1276" w:type="dxa"/>
            <w:vMerge/>
            <w:vAlign w:val="center"/>
          </w:tcPr>
          <w:p w14:paraId="13BF11ED" w14:textId="77777777" w:rsidR="00A92355" w:rsidRPr="00A92355" w:rsidRDefault="00A92355" w:rsidP="005F77D6">
            <w:pPr>
              <w:jc w:val="right"/>
              <w:rPr>
                <w:sz w:val="22"/>
                <w:szCs w:val="22"/>
              </w:rPr>
            </w:pPr>
          </w:p>
        </w:tc>
        <w:tc>
          <w:tcPr>
            <w:tcW w:w="851" w:type="dxa"/>
            <w:vMerge/>
            <w:vAlign w:val="center"/>
          </w:tcPr>
          <w:p w14:paraId="241F706A" w14:textId="77777777" w:rsidR="00A92355" w:rsidRPr="00A92355" w:rsidRDefault="00A92355" w:rsidP="005F77D6">
            <w:pPr>
              <w:jc w:val="right"/>
              <w:rPr>
                <w:sz w:val="22"/>
                <w:szCs w:val="22"/>
              </w:rPr>
            </w:pPr>
          </w:p>
        </w:tc>
      </w:tr>
      <w:tr w:rsidR="00A92355" w14:paraId="7015E0EE" w14:textId="77777777" w:rsidTr="00A92355">
        <w:tc>
          <w:tcPr>
            <w:tcW w:w="2127" w:type="dxa"/>
          </w:tcPr>
          <w:p w14:paraId="57DD6604" w14:textId="77777777" w:rsidR="00A92355" w:rsidRPr="00A92355" w:rsidRDefault="00A92355" w:rsidP="00A92355">
            <w:pPr>
              <w:jc w:val="center"/>
              <w:rPr>
                <w:sz w:val="22"/>
                <w:szCs w:val="22"/>
              </w:rPr>
            </w:pPr>
            <w:proofErr w:type="spellStart"/>
            <w:r w:rsidRPr="00A92355">
              <w:rPr>
                <w:sz w:val="22"/>
                <w:szCs w:val="22"/>
              </w:rPr>
              <w:t>IVb</w:t>
            </w:r>
            <w:proofErr w:type="spellEnd"/>
          </w:p>
        </w:tc>
        <w:tc>
          <w:tcPr>
            <w:tcW w:w="1275" w:type="dxa"/>
          </w:tcPr>
          <w:p w14:paraId="639F8A82" w14:textId="77777777" w:rsidR="00A92355" w:rsidRPr="00A92355" w:rsidRDefault="00A92355" w:rsidP="00A92355">
            <w:pPr>
              <w:jc w:val="right"/>
              <w:rPr>
                <w:sz w:val="22"/>
                <w:szCs w:val="22"/>
              </w:rPr>
            </w:pPr>
            <w:r w:rsidRPr="00A92355">
              <w:rPr>
                <w:sz w:val="22"/>
                <w:szCs w:val="22"/>
              </w:rPr>
              <w:t>533,90</w:t>
            </w:r>
          </w:p>
        </w:tc>
        <w:tc>
          <w:tcPr>
            <w:tcW w:w="851" w:type="dxa"/>
          </w:tcPr>
          <w:p w14:paraId="7A917C02" w14:textId="77777777" w:rsidR="00A92355" w:rsidRPr="00A92355" w:rsidRDefault="00A92355" w:rsidP="00A92355">
            <w:pPr>
              <w:jc w:val="right"/>
              <w:rPr>
                <w:sz w:val="22"/>
                <w:szCs w:val="22"/>
              </w:rPr>
            </w:pPr>
            <w:r w:rsidRPr="00A92355">
              <w:rPr>
                <w:sz w:val="22"/>
                <w:szCs w:val="22"/>
              </w:rPr>
              <w:t>1,66</w:t>
            </w:r>
          </w:p>
        </w:tc>
        <w:tc>
          <w:tcPr>
            <w:tcW w:w="3118" w:type="dxa"/>
            <w:vMerge/>
            <w:vAlign w:val="center"/>
          </w:tcPr>
          <w:p w14:paraId="3A4F5050" w14:textId="77777777" w:rsidR="00A92355" w:rsidRPr="00A92355" w:rsidRDefault="00A92355" w:rsidP="00A92355">
            <w:pPr>
              <w:jc w:val="center"/>
              <w:rPr>
                <w:sz w:val="22"/>
                <w:szCs w:val="22"/>
              </w:rPr>
            </w:pPr>
          </w:p>
        </w:tc>
        <w:tc>
          <w:tcPr>
            <w:tcW w:w="1276" w:type="dxa"/>
            <w:vMerge/>
            <w:vAlign w:val="center"/>
          </w:tcPr>
          <w:p w14:paraId="0FC8E302" w14:textId="77777777" w:rsidR="00A92355" w:rsidRPr="00A92355" w:rsidRDefault="00A92355" w:rsidP="005F77D6">
            <w:pPr>
              <w:jc w:val="right"/>
              <w:rPr>
                <w:sz w:val="22"/>
                <w:szCs w:val="22"/>
              </w:rPr>
            </w:pPr>
          </w:p>
        </w:tc>
        <w:tc>
          <w:tcPr>
            <w:tcW w:w="851" w:type="dxa"/>
            <w:vMerge/>
            <w:vAlign w:val="center"/>
          </w:tcPr>
          <w:p w14:paraId="28B98451" w14:textId="77777777" w:rsidR="00A92355" w:rsidRPr="00A92355" w:rsidRDefault="00A92355" w:rsidP="005F77D6">
            <w:pPr>
              <w:jc w:val="right"/>
              <w:rPr>
                <w:sz w:val="22"/>
                <w:szCs w:val="22"/>
              </w:rPr>
            </w:pPr>
          </w:p>
        </w:tc>
      </w:tr>
      <w:tr w:rsidR="00F04F06" w14:paraId="727612E4" w14:textId="77777777" w:rsidTr="00A92355">
        <w:tc>
          <w:tcPr>
            <w:tcW w:w="2127" w:type="dxa"/>
          </w:tcPr>
          <w:p w14:paraId="1262EB92" w14:textId="77777777" w:rsidR="00F04F06" w:rsidRPr="00A92355" w:rsidRDefault="00A92355" w:rsidP="00A92355">
            <w:pPr>
              <w:jc w:val="center"/>
              <w:rPr>
                <w:sz w:val="22"/>
                <w:szCs w:val="22"/>
              </w:rPr>
            </w:pPr>
            <w:r w:rsidRPr="00A92355">
              <w:rPr>
                <w:sz w:val="22"/>
                <w:szCs w:val="22"/>
              </w:rPr>
              <w:t>V</w:t>
            </w:r>
          </w:p>
        </w:tc>
        <w:tc>
          <w:tcPr>
            <w:tcW w:w="1275" w:type="dxa"/>
          </w:tcPr>
          <w:p w14:paraId="77F40319" w14:textId="77777777" w:rsidR="00F04F06" w:rsidRPr="00A92355" w:rsidRDefault="00A92355" w:rsidP="00A92355">
            <w:pPr>
              <w:jc w:val="right"/>
              <w:rPr>
                <w:sz w:val="22"/>
                <w:szCs w:val="22"/>
              </w:rPr>
            </w:pPr>
            <w:r w:rsidRPr="00A92355">
              <w:rPr>
                <w:sz w:val="22"/>
                <w:szCs w:val="22"/>
              </w:rPr>
              <w:t>351,99</w:t>
            </w:r>
          </w:p>
        </w:tc>
        <w:tc>
          <w:tcPr>
            <w:tcW w:w="851" w:type="dxa"/>
          </w:tcPr>
          <w:p w14:paraId="6727C5B9" w14:textId="77777777" w:rsidR="00F04F06" w:rsidRPr="00A92355" w:rsidRDefault="00A92355" w:rsidP="00A92355">
            <w:pPr>
              <w:jc w:val="right"/>
              <w:rPr>
                <w:sz w:val="22"/>
                <w:szCs w:val="22"/>
              </w:rPr>
            </w:pPr>
            <w:r w:rsidRPr="00A92355">
              <w:rPr>
                <w:sz w:val="22"/>
                <w:szCs w:val="22"/>
              </w:rPr>
              <w:t>1,09</w:t>
            </w:r>
          </w:p>
        </w:tc>
        <w:tc>
          <w:tcPr>
            <w:tcW w:w="3118" w:type="dxa"/>
            <w:vAlign w:val="center"/>
          </w:tcPr>
          <w:p w14:paraId="7BD93CEB" w14:textId="77777777" w:rsidR="00F04F06" w:rsidRPr="00A92355" w:rsidRDefault="00A92355" w:rsidP="00A92355">
            <w:pPr>
              <w:jc w:val="center"/>
              <w:rPr>
                <w:sz w:val="22"/>
                <w:szCs w:val="22"/>
              </w:rPr>
            </w:pPr>
            <w:r w:rsidRPr="00A92355">
              <w:rPr>
                <w:sz w:val="22"/>
                <w:szCs w:val="22"/>
              </w:rPr>
              <w:t xml:space="preserve">Druga </w:t>
            </w:r>
            <w:proofErr w:type="spellStart"/>
            <w:r w:rsidRPr="00A92355">
              <w:rPr>
                <w:sz w:val="22"/>
                <w:szCs w:val="22"/>
              </w:rPr>
              <w:t>agrozona</w:t>
            </w:r>
            <w:proofErr w:type="spellEnd"/>
          </w:p>
        </w:tc>
        <w:tc>
          <w:tcPr>
            <w:tcW w:w="1276" w:type="dxa"/>
            <w:vAlign w:val="center"/>
          </w:tcPr>
          <w:p w14:paraId="58030718" w14:textId="77777777" w:rsidR="00F04F06" w:rsidRPr="00A92355" w:rsidRDefault="005F77D6" w:rsidP="005F77D6">
            <w:pPr>
              <w:jc w:val="right"/>
              <w:rPr>
                <w:sz w:val="22"/>
                <w:szCs w:val="22"/>
              </w:rPr>
            </w:pPr>
            <w:r>
              <w:rPr>
                <w:sz w:val="22"/>
                <w:szCs w:val="22"/>
              </w:rPr>
              <w:t>351,99</w:t>
            </w:r>
          </w:p>
        </w:tc>
        <w:tc>
          <w:tcPr>
            <w:tcW w:w="851" w:type="dxa"/>
            <w:vAlign w:val="center"/>
          </w:tcPr>
          <w:p w14:paraId="07340A26" w14:textId="77777777" w:rsidR="00F04F06" w:rsidRPr="00A92355" w:rsidRDefault="005F77D6" w:rsidP="005F77D6">
            <w:pPr>
              <w:jc w:val="right"/>
              <w:rPr>
                <w:sz w:val="22"/>
                <w:szCs w:val="22"/>
              </w:rPr>
            </w:pPr>
            <w:r>
              <w:rPr>
                <w:sz w:val="22"/>
                <w:szCs w:val="22"/>
              </w:rPr>
              <w:t>1,09</w:t>
            </w:r>
          </w:p>
        </w:tc>
      </w:tr>
      <w:tr w:rsidR="00F04F06" w14:paraId="10C1F44E" w14:textId="77777777" w:rsidTr="00A92355">
        <w:tc>
          <w:tcPr>
            <w:tcW w:w="2127" w:type="dxa"/>
          </w:tcPr>
          <w:p w14:paraId="36BFB2C9" w14:textId="77777777" w:rsidR="00F04F06" w:rsidRPr="00A92355" w:rsidRDefault="00A92355" w:rsidP="00A92355">
            <w:pPr>
              <w:jc w:val="center"/>
              <w:rPr>
                <w:sz w:val="22"/>
                <w:szCs w:val="22"/>
              </w:rPr>
            </w:pPr>
            <w:r w:rsidRPr="00A92355">
              <w:rPr>
                <w:sz w:val="22"/>
                <w:szCs w:val="22"/>
              </w:rPr>
              <w:t>VIII</w:t>
            </w:r>
          </w:p>
        </w:tc>
        <w:tc>
          <w:tcPr>
            <w:tcW w:w="1275" w:type="dxa"/>
          </w:tcPr>
          <w:p w14:paraId="733A8988" w14:textId="77777777" w:rsidR="00F04F06" w:rsidRPr="00A92355" w:rsidRDefault="00A92355" w:rsidP="00A92355">
            <w:pPr>
              <w:jc w:val="right"/>
              <w:rPr>
                <w:sz w:val="22"/>
                <w:szCs w:val="22"/>
              </w:rPr>
            </w:pPr>
            <w:r w:rsidRPr="00A92355">
              <w:rPr>
                <w:sz w:val="22"/>
                <w:szCs w:val="22"/>
              </w:rPr>
              <w:t>73,02</w:t>
            </w:r>
          </w:p>
        </w:tc>
        <w:tc>
          <w:tcPr>
            <w:tcW w:w="851" w:type="dxa"/>
          </w:tcPr>
          <w:p w14:paraId="27BB0F4F" w14:textId="77777777" w:rsidR="00F04F06" w:rsidRPr="00A92355" w:rsidRDefault="00A92355" w:rsidP="00A92355">
            <w:pPr>
              <w:jc w:val="right"/>
              <w:rPr>
                <w:sz w:val="22"/>
                <w:szCs w:val="22"/>
              </w:rPr>
            </w:pPr>
            <w:r w:rsidRPr="00A92355">
              <w:rPr>
                <w:sz w:val="22"/>
                <w:szCs w:val="22"/>
              </w:rPr>
              <w:t>0,23</w:t>
            </w:r>
          </w:p>
        </w:tc>
        <w:tc>
          <w:tcPr>
            <w:tcW w:w="3118" w:type="dxa"/>
            <w:vAlign w:val="center"/>
          </w:tcPr>
          <w:p w14:paraId="4E470890" w14:textId="77777777" w:rsidR="00F04F06" w:rsidRPr="00A92355" w:rsidRDefault="00A92355" w:rsidP="00A92355">
            <w:pPr>
              <w:jc w:val="center"/>
              <w:rPr>
                <w:sz w:val="22"/>
                <w:szCs w:val="22"/>
              </w:rPr>
            </w:pPr>
            <w:r w:rsidRPr="00A92355">
              <w:rPr>
                <w:sz w:val="22"/>
                <w:szCs w:val="22"/>
              </w:rPr>
              <w:t xml:space="preserve">Treća </w:t>
            </w:r>
            <w:proofErr w:type="spellStart"/>
            <w:r w:rsidRPr="00A92355">
              <w:rPr>
                <w:sz w:val="22"/>
                <w:szCs w:val="22"/>
              </w:rPr>
              <w:t>agrozona</w:t>
            </w:r>
            <w:proofErr w:type="spellEnd"/>
          </w:p>
        </w:tc>
        <w:tc>
          <w:tcPr>
            <w:tcW w:w="1276" w:type="dxa"/>
            <w:vAlign w:val="center"/>
          </w:tcPr>
          <w:p w14:paraId="1620655D" w14:textId="77777777" w:rsidR="00F04F06" w:rsidRPr="00A92355" w:rsidRDefault="005F77D6" w:rsidP="005F77D6">
            <w:pPr>
              <w:jc w:val="right"/>
              <w:rPr>
                <w:sz w:val="22"/>
                <w:szCs w:val="22"/>
              </w:rPr>
            </w:pPr>
            <w:r>
              <w:rPr>
                <w:sz w:val="22"/>
                <w:szCs w:val="22"/>
              </w:rPr>
              <w:t>73,02</w:t>
            </w:r>
          </w:p>
        </w:tc>
        <w:tc>
          <w:tcPr>
            <w:tcW w:w="851" w:type="dxa"/>
            <w:vAlign w:val="center"/>
          </w:tcPr>
          <w:p w14:paraId="73DD6D95" w14:textId="77777777" w:rsidR="00F04F06" w:rsidRPr="00A92355" w:rsidRDefault="005F77D6" w:rsidP="005F77D6">
            <w:pPr>
              <w:jc w:val="right"/>
              <w:rPr>
                <w:sz w:val="22"/>
                <w:szCs w:val="22"/>
              </w:rPr>
            </w:pPr>
            <w:r>
              <w:rPr>
                <w:sz w:val="22"/>
                <w:szCs w:val="22"/>
              </w:rPr>
              <w:t>0,23</w:t>
            </w:r>
          </w:p>
        </w:tc>
      </w:tr>
      <w:tr w:rsidR="00F04F06" w14:paraId="1D1C1B10" w14:textId="77777777" w:rsidTr="00A92355">
        <w:tc>
          <w:tcPr>
            <w:tcW w:w="2127" w:type="dxa"/>
          </w:tcPr>
          <w:p w14:paraId="7BC5FB85" w14:textId="77777777" w:rsidR="00F04F06" w:rsidRPr="00A92355" w:rsidRDefault="00A92355" w:rsidP="00A92355">
            <w:pPr>
              <w:jc w:val="center"/>
              <w:rPr>
                <w:sz w:val="22"/>
                <w:szCs w:val="22"/>
              </w:rPr>
            </w:pPr>
            <w:r w:rsidRPr="00A92355">
              <w:rPr>
                <w:sz w:val="22"/>
                <w:szCs w:val="22"/>
              </w:rPr>
              <w:lastRenderedPageBreak/>
              <w:t>ŠUMA</w:t>
            </w:r>
          </w:p>
        </w:tc>
        <w:tc>
          <w:tcPr>
            <w:tcW w:w="1275" w:type="dxa"/>
          </w:tcPr>
          <w:p w14:paraId="754F1D71" w14:textId="77777777" w:rsidR="00F04F06" w:rsidRPr="00A92355" w:rsidRDefault="00A92355" w:rsidP="00A92355">
            <w:pPr>
              <w:jc w:val="right"/>
              <w:rPr>
                <w:sz w:val="22"/>
                <w:szCs w:val="22"/>
              </w:rPr>
            </w:pPr>
            <w:r w:rsidRPr="00A92355">
              <w:rPr>
                <w:sz w:val="22"/>
                <w:szCs w:val="22"/>
              </w:rPr>
              <w:t>4.551,74</w:t>
            </w:r>
          </w:p>
        </w:tc>
        <w:tc>
          <w:tcPr>
            <w:tcW w:w="851" w:type="dxa"/>
          </w:tcPr>
          <w:p w14:paraId="77296944" w14:textId="77777777" w:rsidR="00F04F06" w:rsidRPr="00A92355" w:rsidRDefault="00A92355" w:rsidP="00A92355">
            <w:pPr>
              <w:jc w:val="right"/>
              <w:rPr>
                <w:sz w:val="22"/>
                <w:szCs w:val="22"/>
              </w:rPr>
            </w:pPr>
            <w:r w:rsidRPr="00A92355">
              <w:rPr>
                <w:sz w:val="22"/>
                <w:szCs w:val="22"/>
              </w:rPr>
              <w:t>14,11</w:t>
            </w:r>
          </w:p>
        </w:tc>
        <w:tc>
          <w:tcPr>
            <w:tcW w:w="3118" w:type="dxa"/>
            <w:vAlign w:val="center"/>
          </w:tcPr>
          <w:p w14:paraId="0AB8413B" w14:textId="77777777" w:rsidR="00F04F06" w:rsidRPr="00A92355" w:rsidRDefault="00A92355" w:rsidP="00A92355">
            <w:pPr>
              <w:jc w:val="center"/>
              <w:rPr>
                <w:sz w:val="22"/>
                <w:szCs w:val="22"/>
              </w:rPr>
            </w:pPr>
            <w:r w:rsidRPr="00A92355">
              <w:rPr>
                <w:sz w:val="22"/>
                <w:szCs w:val="22"/>
              </w:rPr>
              <w:t>Zona šuma i šumskih zemljišta</w:t>
            </w:r>
          </w:p>
        </w:tc>
        <w:tc>
          <w:tcPr>
            <w:tcW w:w="1276" w:type="dxa"/>
            <w:vAlign w:val="center"/>
          </w:tcPr>
          <w:p w14:paraId="59AB1AB9" w14:textId="77777777" w:rsidR="00F04F06" w:rsidRPr="00A92355" w:rsidRDefault="005F77D6" w:rsidP="005F77D6">
            <w:pPr>
              <w:jc w:val="right"/>
              <w:rPr>
                <w:sz w:val="22"/>
                <w:szCs w:val="22"/>
              </w:rPr>
            </w:pPr>
            <w:r>
              <w:rPr>
                <w:sz w:val="22"/>
                <w:szCs w:val="22"/>
              </w:rPr>
              <w:t>4.551,74</w:t>
            </w:r>
          </w:p>
        </w:tc>
        <w:tc>
          <w:tcPr>
            <w:tcW w:w="851" w:type="dxa"/>
            <w:vAlign w:val="center"/>
          </w:tcPr>
          <w:p w14:paraId="142CFE15" w14:textId="77777777" w:rsidR="00F04F06" w:rsidRPr="00A92355" w:rsidRDefault="005F77D6" w:rsidP="005F77D6">
            <w:pPr>
              <w:jc w:val="right"/>
              <w:rPr>
                <w:sz w:val="22"/>
                <w:szCs w:val="22"/>
              </w:rPr>
            </w:pPr>
            <w:r>
              <w:rPr>
                <w:sz w:val="22"/>
                <w:szCs w:val="22"/>
              </w:rPr>
              <w:t>14,11</w:t>
            </w:r>
          </w:p>
        </w:tc>
      </w:tr>
      <w:tr w:rsidR="005F77D6" w14:paraId="7CA2362D" w14:textId="77777777" w:rsidTr="00D275A8">
        <w:tc>
          <w:tcPr>
            <w:tcW w:w="2127" w:type="dxa"/>
          </w:tcPr>
          <w:p w14:paraId="5A46E776" w14:textId="77777777" w:rsidR="005F77D6" w:rsidRPr="00A92355" w:rsidRDefault="005F77D6" w:rsidP="00A92355">
            <w:pPr>
              <w:jc w:val="center"/>
              <w:rPr>
                <w:sz w:val="22"/>
                <w:szCs w:val="22"/>
              </w:rPr>
            </w:pPr>
            <w:r w:rsidRPr="00A92355">
              <w:rPr>
                <w:sz w:val="22"/>
                <w:szCs w:val="22"/>
              </w:rPr>
              <w:t>IZG</w:t>
            </w:r>
          </w:p>
        </w:tc>
        <w:tc>
          <w:tcPr>
            <w:tcW w:w="1275" w:type="dxa"/>
          </w:tcPr>
          <w:p w14:paraId="6D2A91FA" w14:textId="77777777" w:rsidR="005F77D6" w:rsidRPr="00A92355" w:rsidRDefault="005F77D6" w:rsidP="00A92355">
            <w:pPr>
              <w:jc w:val="right"/>
              <w:rPr>
                <w:sz w:val="22"/>
                <w:szCs w:val="22"/>
              </w:rPr>
            </w:pPr>
            <w:r w:rsidRPr="00A92355">
              <w:rPr>
                <w:sz w:val="22"/>
                <w:szCs w:val="22"/>
              </w:rPr>
              <w:t>2.706,85</w:t>
            </w:r>
          </w:p>
        </w:tc>
        <w:tc>
          <w:tcPr>
            <w:tcW w:w="851" w:type="dxa"/>
          </w:tcPr>
          <w:p w14:paraId="152F042E" w14:textId="77777777" w:rsidR="005F77D6" w:rsidRPr="00A92355" w:rsidRDefault="005F77D6" w:rsidP="00A92355">
            <w:pPr>
              <w:jc w:val="right"/>
              <w:rPr>
                <w:sz w:val="22"/>
                <w:szCs w:val="22"/>
              </w:rPr>
            </w:pPr>
            <w:r w:rsidRPr="00A92355">
              <w:rPr>
                <w:sz w:val="22"/>
                <w:szCs w:val="22"/>
              </w:rPr>
              <w:t>8,39</w:t>
            </w:r>
          </w:p>
        </w:tc>
        <w:tc>
          <w:tcPr>
            <w:tcW w:w="3118" w:type="dxa"/>
            <w:vAlign w:val="center"/>
          </w:tcPr>
          <w:p w14:paraId="47C022F7" w14:textId="77777777" w:rsidR="005F77D6" w:rsidRPr="00A92355" w:rsidRDefault="005F77D6" w:rsidP="00A92355">
            <w:pPr>
              <w:jc w:val="center"/>
              <w:rPr>
                <w:sz w:val="22"/>
                <w:szCs w:val="22"/>
              </w:rPr>
            </w:pPr>
            <w:r>
              <w:rPr>
                <w:sz w:val="22"/>
                <w:szCs w:val="22"/>
              </w:rPr>
              <w:t>Zona izgrađenih površina</w:t>
            </w:r>
          </w:p>
        </w:tc>
        <w:tc>
          <w:tcPr>
            <w:tcW w:w="1276" w:type="dxa"/>
          </w:tcPr>
          <w:p w14:paraId="310A37CC" w14:textId="77777777" w:rsidR="005F77D6" w:rsidRPr="00A92355" w:rsidRDefault="005F77D6" w:rsidP="005F77D6">
            <w:pPr>
              <w:jc w:val="right"/>
              <w:rPr>
                <w:sz w:val="22"/>
                <w:szCs w:val="22"/>
              </w:rPr>
            </w:pPr>
            <w:r w:rsidRPr="00A92355">
              <w:rPr>
                <w:sz w:val="22"/>
                <w:szCs w:val="22"/>
              </w:rPr>
              <w:t>2.706,85</w:t>
            </w:r>
          </w:p>
        </w:tc>
        <w:tc>
          <w:tcPr>
            <w:tcW w:w="851" w:type="dxa"/>
          </w:tcPr>
          <w:p w14:paraId="700B4D52" w14:textId="77777777" w:rsidR="005F77D6" w:rsidRPr="00A92355" w:rsidRDefault="005F77D6" w:rsidP="005F77D6">
            <w:pPr>
              <w:jc w:val="right"/>
              <w:rPr>
                <w:sz w:val="22"/>
                <w:szCs w:val="22"/>
              </w:rPr>
            </w:pPr>
            <w:r w:rsidRPr="00A92355">
              <w:rPr>
                <w:sz w:val="22"/>
                <w:szCs w:val="22"/>
              </w:rPr>
              <w:t>8,39</w:t>
            </w:r>
          </w:p>
        </w:tc>
      </w:tr>
      <w:tr w:rsidR="005F77D6" w14:paraId="5B077A72" w14:textId="77777777" w:rsidTr="00D275A8">
        <w:tc>
          <w:tcPr>
            <w:tcW w:w="2127" w:type="dxa"/>
          </w:tcPr>
          <w:p w14:paraId="7605520F" w14:textId="77777777" w:rsidR="005F77D6" w:rsidRPr="00A92355" w:rsidRDefault="005F77D6" w:rsidP="00A92355">
            <w:pPr>
              <w:jc w:val="center"/>
              <w:rPr>
                <w:sz w:val="22"/>
                <w:szCs w:val="22"/>
              </w:rPr>
            </w:pPr>
            <w:r w:rsidRPr="00A92355">
              <w:rPr>
                <w:sz w:val="22"/>
                <w:szCs w:val="22"/>
              </w:rPr>
              <w:t>HIDRO</w:t>
            </w:r>
          </w:p>
        </w:tc>
        <w:tc>
          <w:tcPr>
            <w:tcW w:w="1275" w:type="dxa"/>
          </w:tcPr>
          <w:p w14:paraId="4529F113" w14:textId="77777777" w:rsidR="005F77D6" w:rsidRPr="00A92355" w:rsidRDefault="005F77D6" w:rsidP="00A92355">
            <w:pPr>
              <w:jc w:val="right"/>
              <w:rPr>
                <w:sz w:val="22"/>
                <w:szCs w:val="22"/>
              </w:rPr>
            </w:pPr>
            <w:r w:rsidRPr="00A92355">
              <w:rPr>
                <w:sz w:val="22"/>
                <w:szCs w:val="22"/>
              </w:rPr>
              <w:t>1.251,87</w:t>
            </w:r>
          </w:p>
        </w:tc>
        <w:tc>
          <w:tcPr>
            <w:tcW w:w="851" w:type="dxa"/>
          </w:tcPr>
          <w:p w14:paraId="751247D5" w14:textId="77777777" w:rsidR="005F77D6" w:rsidRPr="00A92355" w:rsidRDefault="005F77D6" w:rsidP="00A92355">
            <w:pPr>
              <w:jc w:val="right"/>
              <w:rPr>
                <w:sz w:val="22"/>
                <w:szCs w:val="22"/>
              </w:rPr>
            </w:pPr>
            <w:r w:rsidRPr="00A92355">
              <w:rPr>
                <w:sz w:val="22"/>
                <w:szCs w:val="22"/>
              </w:rPr>
              <w:t>3,88</w:t>
            </w:r>
          </w:p>
        </w:tc>
        <w:tc>
          <w:tcPr>
            <w:tcW w:w="3118" w:type="dxa"/>
            <w:vAlign w:val="center"/>
          </w:tcPr>
          <w:p w14:paraId="595A9FBA" w14:textId="77777777" w:rsidR="005F77D6" w:rsidRPr="00A92355" w:rsidRDefault="005F77D6" w:rsidP="00A92355">
            <w:pPr>
              <w:jc w:val="center"/>
              <w:rPr>
                <w:sz w:val="22"/>
                <w:szCs w:val="22"/>
              </w:rPr>
            </w:pPr>
            <w:r>
              <w:rPr>
                <w:sz w:val="22"/>
                <w:szCs w:val="22"/>
              </w:rPr>
              <w:t>Hidrografija</w:t>
            </w:r>
          </w:p>
        </w:tc>
        <w:tc>
          <w:tcPr>
            <w:tcW w:w="1276" w:type="dxa"/>
          </w:tcPr>
          <w:p w14:paraId="04AE8B66" w14:textId="77777777" w:rsidR="005F77D6" w:rsidRPr="00A92355" w:rsidRDefault="005F77D6" w:rsidP="005F77D6">
            <w:pPr>
              <w:jc w:val="right"/>
              <w:rPr>
                <w:sz w:val="22"/>
                <w:szCs w:val="22"/>
              </w:rPr>
            </w:pPr>
            <w:r w:rsidRPr="00A92355">
              <w:rPr>
                <w:sz w:val="22"/>
                <w:szCs w:val="22"/>
              </w:rPr>
              <w:t>1.251,87</w:t>
            </w:r>
          </w:p>
        </w:tc>
        <w:tc>
          <w:tcPr>
            <w:tcW w:w="851" w:type="dxa"/>
          </w:tcPr>
          <w:p w14:paraId="37267FF4" w14:textId="77777777" w:rsidR="005F77D6" w:rsidRPr="00A92355" w:rsidRDefault="005F77D6" w:rsidP="005F77D6">
            <w:pPr>
              <w:jc w:val="right"/>
              <w:rPr>
                <w:sz w:val="22"/>
                <w:szCs w:val="22"/>
              </w:rPr>
            </w:pPr>
            <w:r w:rsidRPr="00A92355">
              <w:rPr>
                <w:sz w:val="22"/>
                <w:szCs w:val="22"/>
              </w:rPr>
              <w:t>3,88</w:t>
            </w:r>
          </w:p>
        </w:tc>
      </w:tr>
      <w:tr w:rsidR="005F77D6" w14:paraId="23C2CB6F" w14:textId="77777777" w:rsidTr="005F77D6">
        <w:tc>
          <w:tcPr>
            <w:tcW w:w="2127" w:type="dxa"/>
            <w:shd w:val="clear" w:color="auto" w:fill="D9D9D9" w:themeFill="background1" w:themeFillShade="D9"/>
          </w:tcPr>
          <w:p w14:paraId="48F15A34" w14:textId="77777777" w:rsidR="00F04F06" w:rsidRPr="005F77D6" w:rsidRDefault="00A92355" w:rsidP="005611F3">
            <w:pPr>
              <w:jc w:val="both"/>
              <w:rPr>
                <w:b/>
                <w:sz w:val="22"/>
                <w:szCs w:val="22"/>
              </w:rPr>
            </w:pPr>
            <w:r w:rsidRPr="005F77D6">
              <w:rPr>
                <w:b/>
                <w:sz w:val="22"/>
                <w:szCs w:val="22"/>
              </w:rPr>
              <w:t>Ukupno:</w:t>
            </w:r>
          </w:p>
        </w:tc>
        <w:tc>
          <w:tcPr>
            <w:tcW w:w="1275" w:type="dxa"/>
            <w:shd w:val="clear" w:color="auto" w:fill="D9D9D9" w:themeFill="background1" w:themeFillShade="D9"/>
          </w:tcPr>
          <w:p w14:paraId="6E1E6138" w14:textId="77777777" w:rsidR="00F04F06" w:rsidRPr="005F77D6" w:rsidRDefault="00A92355" w:rsidP="00A92355">
            <w:pPr>
              <w:jc w:val="right"/>
              <w:rPr>
                <w:b/>
                <w:sz w:val="22"/>
                <w:szCs w:val="22"/>
              </w:rPr>
            </w:pPr>
            <w:r w:rsidRPr="005F77D6">
              <w:rPr>
                <w:b/>
                <w:sz w:val="22"/>
                <w:szCs w:val="22"/>
              </w:rPr>
              <w:t>32.253,98</w:t>
            </w:r>
          </w:p>
        </w:tc>
        <w:tc>
          <w:tcPr>
            <w:tcW w:w="851" w:type="dxa"/>
            <w:shd w:val="clear" w:color="auto" w:fill="D9D9D9" w:themeFill="background1" w:themeFillShade="D9"/>
          </w:tcPr>
          <w:p w14:paraId="1E848381" w14:textId="77777777" w:rsidR="00F04F06" w:rsidRPr="005F77D6" w:rsidRDefault="00A92355" w:rsidP="00A92355">
            <w:pPr>
              <w:jc w:val="right"/>
              <w:rPr>
                <w:b/>
                <w:sz w:val="22"/>
                <w:szCs w:val="22"/>
              </w:rPr>
            </w:pPr>
            <w:r w:rsidRPr="005F77D6">
              <w:rPr>
                <w:b/>
                <w:sz w:val="22"/>
                <w:szCs w:val="22"/>
              </w:rPr>
              <w:t>100,00</w:t>
            </w:r>
          </w:p>
        </w:tc>
        <w:tc>
          <w:tcPr>
            <w:tcW w:w="3118" w:type="dxa"/>
            <w:shd w:val="clear" w:color="auto" w:fill="D9D9D9" w:themeFill="background1" w:themeFillShade="D9"/>
          </w:tcPr>
          <w:p w14:paraId="5CB59D8A" w14:textId="77777777" w:rsidR="00F04F06" w:rsidRPr="005F77D6" w:rsidRDefault="00F04F06" w:rsidP="005611F3">
            <w:pPr>
              <w:jc w:val="both"/>
              <w:rPr>
                <w:b/>
                <w:sz w:val="22"/>
                <w:szCs w:val="22"/>
              </w:rPr>
            </w:pPr>
          </w:p>
        </w:tc>
        <w:tc>
          <w:tcPr>
            <w:tcW w:w="1276" w:type="dxa"/>
            <w:shd w:val="clear" w:color="auto" w:fill="D9D9D9" w:themeFill="background1" w:themeFillShade="D9"/>
          </w:tcPr>
          <w:p w14:paraId="3E69A162" w14:textId="77777777" w:rsidR="00F04F06" w:rsidRPr="005F77D6" w:rsidRDefault="005F77D6" w:rsidP="005F77D6">
            <w:pPr>
              <w:jc w:val="right"/>
              <w:rPr>
                <w:b/>
                <w:sz w:val="22"/>
                <w:szCs w:val="22"/>
              </w:rPr>
            </w:pPr>
            <w:r w:rsidRPr="005F77D6">
              <w:rPr>
                <w:b/>
                <w:sz w:val="22"/>
                <w:szCs w:val="22"/>
              </w:rPr>
              <w:t>32.253,95</w:t>
            </w:r>
          </w:p>
        </w:tc>
        <w:tc>
          <w:tcPr>
            <w:tcW w:w="851" w:type="dxa"/>
            <w:shd w:val="clear" w:color="auto" w:fill="D9D9D9" w:themeFill="background1" w:themeFillShade="D9"/>
          </w:tcPr>
          <w:p w14:paraId="7560F5CE" w14:textId="77777777" w:rsidR="00F04F06" w:rsidRPr="005F77D6" w:rsidRDefault="005F77D6" w:rsidP="005F77D6">
            <w:pPr>
              <w:jc w:val="right"/>
              <w:rPr>
                <w:b/>
                <w:sz w:val="22"/>
                <w:szCs w:val="22"/>
              </w:rPr>
            </w:pPr>
            <w:r w:rsidRPr="005F77D6">
              <w:rPr>
                <w:b/>
                <w:sz w:val="22"/>
                <w:szCs w:val="22"/>
              </w:rPr>
              <w:t>100,00</w:t>
            </w:r>
          </w:p>
        </w:tc>
      </w:tr>
    </w:tbl>
    <w:p w14:paraId="030334E0" w14:textId="77777777" w:rsidR="00F04F06" w:rsidRPr="00A81CA2" w:rsidRDefault="00F04F06" w:rsidP="00F04F06">
      <w:pPr>
        <w:autoSpaceDE w:val="0"/>
        <w:autoSpaceDN w:val="0"/>
        <w:adjustRightInd w:val="0"/>
        <w:jc w:val="both"/>
        <w:rPr>
          <w:rFonts w:eastAsiaTheme="minorHAnsi"/>
          <w:i/>
          <w:sz w:val="20"/>
          <w:szCs w:val="20"/>
          <w:lang w:val="hr-BA" w:eastAsia="en-US"/>
        </w:rPr>
      </w:pPr>
      <w:r w:rsidRPr="00A81CA2">
        <w:rPr>
          <w:rFonts w:eastAsiaTheme="minorHAnsi"/>
          <w:i/>
          <w:sz w:val="20"/>
          <w:szCs w:val="20"/>
          <w:lang w:val="hr-BA" w:eastAsia="en-US"/>
        </w:rPr>
        <w:t xml:space="preserve">Izvor: </w:t>
      </w:r>
      <w:proofErr w:type="spellStart"/>
      <w:r w:rsidRPr="00A81CA2">
        <w:rPr>
          <w:rFonts w:eastAsiaTheme="minorHAnsi"/>
          <w:i/>
          <w:sz w:val="20"/>
          <w:szCs w:val="20"/>
          <w:lang w:val="hr-BA" w:eastAsia="en-US"/>
        </w:rPr>
        <w:t>Novelacija</w:t>
      </w:r>
      <w:proofErr w:type="spellEnd"/>
      <w:r w:rsidRPr="00A81CA2">
        <w:rPr>
          <w:rFonts w:eastAsiaTheme="minorHAnsi"/>
          <w:i/>
          <w:sz w:val="20"/>
          <w:szCs w:val="20"/>
          <w:lang w:val="hr-BA" w:eastAsia="en-US"/>
        </w:rPr>
        <w:t xml:space="preserve"> karte upotrebne vrijednosti zemljišta Posavske Županije, 2019. godine,  Federalni zavod za </w:t>
      </w:r>
      <w:proofErr w:type="spellStart"/>
      <w:r w:rsidRPr="00A81CA2">
        <w:rPr>
          <w:rFonts w:eastAsiaTheme="minorHAnsi"/>
          <w:i/>
          <w:sz w:val="20"/>
          <w:szCs w:val="20"/>
          <w:lang w:val="hr-BA" w:eastAsia="en-US"/>
        </w:rPr>
        <w:t>agropedologiju</w:t>
      </w:r>
      <w:proofErr w:type="spellEnd"/>
      <w:r w:rsidRPr="00A81CA2">
        <w:rPr>
          <w:rFonts w:eastAsiaTheme="minorHAnsi"/>
          <w:i/>
          <w:sz w:val="20"/>
          <w:szCs w:val="20"/>
          <w:lang w:val="hr-BA" w:eastAsia="en-US"/>
        </w:rPr>
        <w:t>, Sarajevo</w:t>
      </w:r>
    </w:p>
    <w:p w14:paraId="2D1016CB" w14:textId="77777777" w:rsidR="00F04F06" w:rsidRDefault="00F04F06" w:rsidP="005611F3">
      <w:pPr>
        <w:jc w:val="both"/>
      </w:pPr>
    </w:p>
    <w:p w14:paraId="5D474409" w14:textId="77777777" w:rsidR="005F77D6" w:rsidRDefault="005F77D6" w:rsidP="005F77D6">
      <w:pPr>
        <w:jc w:val="both"/>
      </w:pPr>
      <w:r w:rsidRPr="005F4516">
        <w:t xml:space="preserve">Prema podacima iz tabličnog prikaza </w:t>
      </w:r>
      <w:r w:rsidR="00047D69">
        <w:t xml:space="preserve">(Tablica br. 4.) </w:t>
      </w:r>
      <w:r w:rsidRPr="005F4516">
        <w:t xml:space="preserve">vidljivo je da je </w:t>
      </w:r>
      <w:proofErr w:type="spellStart"/>
      <w:r w:rsidRPr="005F4516">
        <w:t>agrozona</w:t>
      </w:r>
      <w:proofErr w:type="spellEnd"/>
      <w:r w:rsidRPr="005F4516">
        <w:t xml:space="preserve"> I najzastupljenija </w:t>
      </w:r>
      <w:proofErr w:type="spellStart"/>
      <w:r w:rsidRPr="005F4516">
        <w:t>agrozo</w:t>
      </w:r>
      <w:r w:rsidR="00047D69">
        <w:t>na</w:t>
      </w:r>
      <w:proofErr w:type="spellEnd"/>
      <w:r w:rsidR="00047D69">
        <w:t xml:space="preserve"> na području Županije</w:t>
      </w:r>
      <w:r w:rsidR="004E1513" w:rsidRPr="005F4516">
        <w:t xml:space="preserve">, obuhvaća površinu od 23.318,47 ha odnosno 72,30 % i prema važećoj zakonskoj regulativi obuhvaća zemljišta od I do </w:t>
      </w:r>
      <w:proofErr w:type="spellStart"/>
      <w:r w:rsidR="004E1513" w:rsidRPr="005F4516">
        <w:t>IVb</w:t>
      </w:r>
      <w:proofErr w:type="spellEnd"/>
      <w:r w:rsidR="004E1513" w:rsidRPr="005F4516">
        <w:t xml:space="preserve"> bonitetne kategorije. Ova zona se smatra na</w:t>
      </w:r>
      <w:r w:rsidR="007C4768" w:rsidRPr="005F4516">
        <w:t>j</w:t>
      </w:r>
      <w:r w:rsidR="004E1513" w:rsidRPr="005F4516">
        <w:t xml:space="preserve">vrednijim područjem županije. To su </w:t>
      </w:r>
      <w:r w:rsidR="005F4516">
        <w:t xml:space="preserve">duboka do srednje duboka </w:t>
      </w:r>
      <w:r w:rsidR="004E1513" w:rsidRPr="005F4516">
        <w:t xml:space="preserve">zemljišta intenzivne poljoprivredne proizvodnje </w:t>
      </w:r>
      <w:r w:rsidR="007C4768" w:rsidRPr="005F4516">
        <w:t>gdje dominira Aluvijalno tlo (</w:t>
      </w:r>
      <w:proofErr w:type="spellStart"/>
      <w:r w:rsidR="007C4768" w:rsidRPr="005F4516">
        <w:t>Fluvisol</w:t>
      </w:r>
      <w:proofErr w:type="spellEnd"/>
      <w:r w:rsidR="007C4768" w:rsidRPr="005F4516">
        <w:t>). Uzimajući u obzir potencijalne mogućnosti samog zemljišta, uz intenzivnu obradu i primjenu suvremene agrotehnike te mogućnost navodnjavanja</w:t>
      </w:r>
      <w:r w:rsidR="00127ECF" w:rsidRPr="005F4516">
        <w:t xml:space="preserve">, razvidno je da na području ove </w:t>
      </w:r>
      <w:proofErr w:type="spellStart"/>
      <w:r w:rsidR="00127ECF" w:rsidRPr="005F4516">
        <w:t>agrozone</w:t>
      </w:r>
      <w:proofErr w:type="spellEnd"/>
      <w:r w:rsidR="00127ECF" w:rsidRPr="005F4516">
        <w:t xml:space="preserve"> dominira ratarsko-povrtlarska proizvodnja. </w:t>
      </w:r>
    </w:p>
    <w:p w14:paraId="1209F965" w14:textId="77777777" w:rsidR="0057451F" w:rsidRDefault="00127ECF" w:rsidP="005F77D6">
      <w:pPr>
        <w:jc w:val="both"/>
      </w:pPr>
      <w:proofErr w:type="spellStart"/>
      <w:r>
        <w:t>Agrozona</w:t>
      </w:r>
      <w:proofErr w:type="spellEnd"/>
      <w:r>
        <w:t xml:space="preserve"> II obuhvaća površinu od 351,99 ha i čine ju zemljišta manje pog</w:t>
      </w:r>
      <w:r w:rsidR="00047D69">
        <w:t>odna za kultiviranje (</w:t>
      </w:r>
      <w:proofErr w:type="spellStart"/>
      <w:r w:rsidR="00047D69">
        <w:t>rendzine</w:t>
      </w:r>
      <w:proofErr w:type="spellEnd"/>
      <w:r w:rsidR="00047D69">
        <w:t>, smeđe tlo</w:t>
      </w:r>
      <w:r>
        <w:t>) koja posjeduju određena ograničenja i gdje je moguće organizirati poljoprivrednu proizvodnju ali uz prethodna ulaganja u široku lepezu mjera na uređenju zemljišta.</w:t>
      </w:r>
      <w:r w:rsidR="00925876">
        <w:t xml:space="preserve"> Manje se koriste kao oranice, više kao voćnjaci. </w:t>
      </w:r>
    </w:p>
    <w:p w14:paraId="23B14F4A" w14:textId="77777777" w:rsidR="00C1039C" w:rsidRDefault="00925876" w:rsidP="005F77D6">
      <w:pPr>
        <w:jc w:val="both"/>
      </w:pPr>
      <w:r>
        <w:t xml:space="preserve">U </w:t>
      </w:r>
      <w:proofErr w:type="spellStart"/>
      <w:r>
        <w:t>agrozonu</w:t>
      </w:r>
      <w:proofErr w:type="spellEnd"/>
      <w:r>
        <w:t xml:space="preserve"> III spadaju zemljišta koja nisu interesantna za poljoprivrednu proizvodnju i imaju velika ograničenja za širu uporabu u poljoprivredi. To su zemljišta najslabije bonitetne kategorije (VIII bonitet) te s aspekta proizvodnog potencijala predstavljaju najlošije područje županije i zastupljena su u površini od samo 73,02 ha, odnosno 0,23 %. </w:t>
      </w:r>
      <w:r w:rsidR="00047D69">
        <w:rPr>
          <w:sz w:val="23"/>
          <w:szCs w:val="23"/>
        </w:rPr>
        <w:t>Prema</w:t>
      </w:r>
      <w:r w:rsidR="00C50BA6">
        <w:rPr>
          <w:sz w:val="23"/>
          <w:szCs w:val="23"/>
        </w:rPr>
        <w:t xml:space="preserve"> </w:t>
      </w:r>
      <w:r w:rsidR="0069645C">
        <w:rPr>
          <w:sz w:val="23"/>
          <w:szCs w:val="23"/>
        </w:rPr>
        <w:t xml:space="preserve">ispitivanjima i </w:t>
      </w:r>
      <w:r w:rsidR="00C50BA6">
        <w:rPr>
          <w:sz w:val="23"/>
          <w:szCs w:val="23"/>
        </w:rPr>
        <w:t xml:space="preserve">podacima </w:t>
      </w:r>
      <w:r w:rsidR="00C50BA6">
        <w:rPr>
          <w:rFonts w:eastAsia="MS Mincho"/>
        </w:rPr>
        <w:t>Federalnog</w:t>
      </w:r>
      <w:r w:rsidR="00C50BA6" w:rsidRPr="00C50BA6">
        <w:rPr>
          <w:rFonts w:eastAsia="MS Mincho"/>
        </w:rPr>
        <w:t xml:space="preserve"> zavod</w:t>
      </w:r>
      <w:r w:rsidR="00C50BA6">
        <w:rPr>
          <w:rFonts w:eastAsia="MS Mincho"/>
        </w:rPr>
        <w:t>a</w:t>
      </w:r>
      <w:r w:rsidR="00C50BA6" w:rsidRPr="00C50BA6">
        <w:rPr>
          <w:rFonts w:eastAsia="MS Mincho"/>
        </w:rPr>
        <w:t xml:space="preserve"> za </w:t>
      </w:r>
      <w:proofErr w:type="spellStart"/>
      <w:r w:rsidR="00C50BA6" w:rsidRPr="00C50BA6">
        <w:rPr>
          <w:rFonts w:eastAsia="MS Mincho"/>
        </w:rPr>
        <w:t>agropedologiju</w:t>
      </w:r>
      <w:proofErr w:type="spellEnd"/>
      <w:r w:rsidR="0069645C">
        <w:rPr>
          <w:rFonts w:eastAsia="MS Mincho"/>
        </w:rPr>
        <w:t>,</w:t>
      </w:r>
      <w:r w:rsidR="00F4746C">
        <w:rPr>
          <w:rFonts w:eastAsia="MS Mincho"/>
        </w:rPr>
        <w:t xml:space="preserve"> </w:t>
      </w:r>
      <w:r w:rsidR="0069645C">
        <w:rPr>
          <w:sz w:val="23"/>
          <w:szCs w:val="23"/>
        </w:rPr>
        <w:t>s</w:t>
      </w:r>
      <w:r w:rsidR="00C50BA6">
        <w:rPr>
          <w:sz w:val="23"/>
          <w:szCs w:val="23"/>
        </w:rPr>
        <w:t>ve zone korištenja nisu drast</w:t>
      </w:r>
      <w:r w:rsidR="00F4746C">
        <w:rPr>
          <w:sz w:val="23"/>
          <w:szCs w:val="23"/>
        </w:rPr>
        <w:t xml:space="preserve">ično mijenjale svoje površine u </w:t>
      </w:r>
      <w:proofErr w:type="spellStart"/>
      <w:r w:rsidR="00F4746C">
        <w:rPr>
          <w:sz w:val="23"/>
          <w:szCs w:val="23"/>
        </w:rPr>
        <w:t>posljenjem</w:t>
      </w:r>
      <w:proofErr w:type="spellEnd"/>
      <w:r w:rsidR="00F4746C">
        <w:rPr>
          <w:sz w:val="23"/>
          <w:szCs w:val="23"/>
        </w:rPr>
        <w:t xml:space="preserve"> desetogodišnjem</w:t>
      </w:r>
      <w:r w:rsidR="00C50BA6">
        <w:rPr>
          <w:sz w:val="23"/>
          <w:szCs w:val="23"/>
        </w:rPr>
        <w:t xml:space="preserve"> period</w:t>
      </w:r>
      <w:r w:rsidR="00F4746C">
        <w:rPr>
          <w:sz w:val="23"/>
          <w:szCs w:val="23"/>
        </w:rPr>
        <w:t>u</w:t>
      </w:r>
      <w:r w:rsidR="00C50BA6">
        <w:rPr>
          <w:sz w:val="23"/>
          <w:szCs w:val="23"/>
        </w:rPr>
        <w:t>.</w:t>
      </w:r>
    </w:p>
    <w:p w14:paraId="643B9B2E" w14:textId="77777777" w:rsidR="0069645C" w:rsidRDefault="0069645C" w:rsidP="005F77D6">
      <w:pPr>
        <w:jc w:val="both"/>
      </w:pPr>
    </w:p>
    <w:p w14:paraId="5DBD109F" w14:textId="77777777" w:rsidR="009D4600" w:rsidRPr="001C01E0" w:rsidRDefault="009D4600" w:rsidP="005F77D6">
      <w:pPr>
        <w:jc w:val="both"/>
        <w:rPr>
          <w:b/>
        </w:rPr>
      </w:pPr>
      <w:r w:rsidRPr="001C01E0">
        <w:rPr>
          <w:b/>
        </w:rPr>
        <w:t>3.1. Fizičke i kemijske osobine</w:t>
      </w:r>
      <w:r w:rsidR="006F5AF0" w:rsidRPr="001C01E0">
        <w:rPr>
          <w:b/>
        </w:rPr>
        <w:t xml:space="preserve"> zemljišta</w:t>
      </w:r>
    </w:p>
    <w:p w14:paraId="39338698" w14:textId="77777777" w:rsidR="0069645C" w:rsidRDefault="0069645C" w:rsidP="008749A3">
      <w:pPr>
        <w:autoSpaceDE w:val="0"/>
        <w:autoSpaceDN w:val="0"/>
        <w:adjustRightInd w:val="0"/>
        <w:jc w:val="both"/>
      </w:pPr>
      <w:r w:rsidRPr="005D0E35">
        <w:t xml:space="preserve">Na prostoru Županije su se razvila </w:t>
      </w:r>
      <w:proofErr w:type="spellStart"/>
      <w:r w:rsidRPr="005D0E35">
        <w:t>automorfna</w:t>
      </w:r>
      <w:proofErr w:type="spellEnd"/>
      <w:r w:rsidRPr="005D0E35">
        <w:t xml:space="preserve"> i </w:t>
      </w:r>
      <w:proofErr w:type="spellStart"/>
      <w:r w:rsidRPr="005D0E35">
        <w:t>hidromofna</w:t>
      </w:r>
      <w:proofErr w:type="spellEnd"/>
      <w:r w:rsidRPr="005D0E35">
        <w:t xml:space="preserve"> tla. </w:t>
      </w:r>
      <w:proofErr w:type="spellStart"/>
      <w:r w:rsidRPr="005D0E35">
        <w:t>Automorfna</w:t>
      </w:r>
      <w:proofErr w:type="spellEnd"/>
      <w:r w:rsidRPr="005D0E35">
        <w:t xml:space="preserve"> tla zauzimaju veći dio županije i nalaze se izvan domašaja poplavnih i podzemnih voda. Na njima se ne zadržava slivna voda. </w:t>
      </w:r>
      <w:proofErr w:type="spellStart"/>
      <w:r w:rsidRPr="005D0E35">
        <w:t>Hidromorfna</w:t>
      </w:r>
      <w:proofErr w:type="spellEnd"/>
      <w:r w:rsidRPr="005D0E35">
        <w:t xml:space="preserve"> tla zauzimaju manji dio Županije i to uz riječ</w:t>
      </w:r>
      <w:r w:rsidR="00173DBE" w:rsidRPr="005D0E35">
        <w:t>ne tokove, n</w:t>
      </w:r>
      <w:r w:rsidRPr="005D0E35">
        <w:t>emaju genetski razvijene horizonte već pretežno imaju slojeve uslijed sedimentacije</w:t>
      </w:r>
      <w:r>
        <w:rPr>
          <w:sz w:val="23"/>
          <w:szCs w:val="23"/>
        </w:rPr>
        <w:t xml:space="preserve">. </w:t>
      </w:r>
    </w:p>
    <w:p w14:paraId="08BF3F1A" w14:textId="77777777" w:rsidR="009D4600" w:rsidRPr="008749A3" w:rsidRDefault="00173DBE" w:rsidP="008749A3">
      <w:pPr>
        <w:autoSpaceDE w:val="0"/>
        <w:autoSpaceDN w:val="0"/>
        <w:adjustRightInd w:val="0"/>
        <w:jc w:val="both"/>
        <w:rPr>
          <w:rFonts w:eastAsiaTheme="minorHAnsi"/>
          <w:color w:val="000000"/>
          <w:lang w:val="hr-BA" w:eastAsia="en-US"/>
        </w:rPr>
      </w:pPr>
      <w:r>
        <w:t>Prevladavaju ilovasta tla i</w:t>
      </w:r>
      <w:r w:rsidR="006F5AF0" w:rsidRPr="001C01E0">
        <w:t xml:space="preserve"> </w:t>
      </w:r>
      <w:r>
        <w:rPr>
          <w:rFonts w:eastAsiaTheme="minorHAnsi"/>
          <w:b/>
          <w:bCs/>
          <w:color w:val="000000"/>
          <w:lang w:val="hr-BA" w:eastAsia="en-US"/>
        </w:rPr>
        <w:t>s</w:t>
      </w:r>
      <w:r w:rsidR="006F5AF0" w:rsidRPr="006F5AF0">
        <w:rPr>
          <w:rFonts w:eastAsiaTheme="minorHAnsi"/>
          <w:color w:val="000000"/>
          <w:lang w:val="hr-BA" w:eastAsia="en-US"/>
        </w:rPr>
        <w:t>matra</w:t>
      </w:r>
      <w:r w:rsidR="006F5AF0" w:rsidRPr="001C01E0">
        <w:rPr>
          <w:rFonts w:eastAsiaTheme="minorHAnsi"/>
          <w:color w:val="000000"/>
          <w:lang w:val="hr-BA" w:eastAsia="en-US"/>
        </w:rPr>
        <w:t>ju</w:t>
      </w:r>
      <w:r w:rsidR="006F5AF0" w:rsidRPr="006F5AF0">
        <w:rPr>
          <w:rFonts w:eastAsiaTheme="minorHAnsi"/>
          <w:color w:val="000000"/>
          <w:lang w:val="hr-BA" w:eastAsia="en-US"/>
        </w:rPr>
        <w:t xml:space="preserve"> se najpovoljnijim zemljištem u kontekstu odnosa pojedinih frakcija u svom sastavu. Dob</w:t>
      </w:r>
      <w:r>
        <w:rPr>
          <w:rFonts w:eastAsiaTheme="minorHAnsi"/>
          <w:color w:val="000000"/>
          <w:lang w:val="hr-BA" w:eastAsia="en-US"/>
        </w:rPr>
        <w:t>ro zadržavaju vodu i hranjiva, srednje su</w:t>
      </w:r>
      <w:r w:rsidR="006F5AF0" w:rsidRPr="006F5AF0">
        <w:rPr>
          <w:rFonts w:eastAsiaTheme="minorHAnsi"/>
          <w:color w:val="000000"/>
          <w:lang w:val="hr-BA" w:eastAsia="en-US"/>
        </w:rPr>
        <w:t xml:space="preserve"> propusna. Ova tla su izuzetno povoljna za uzgoj </w:t>
      </w:r>
      <w:r w:rsidR="001C01E0" w:rsidRPr="001C01E0">
        <w:rPr>
          <w:rFonts w:eastAsiaTheme="minorHAnsi"/>
          <w:color w:val="000000"/>
          <w:lang w:val="hr-BA" w:eastAsia="en-US"/>
        </w:rPr>
        <w:t>različitih biljnih vrsta i</w:t>
      </w:r>
      <w:r w:rsidR="006F5AF0" w:rsidRPr="006F5AF0">
        <w:rPr>
          <w:rFonts w:eastAsiaTheme="minorHAnsi"/>
          <w:color w:val="000000"/>
          <w:lang w:val="hr-BA" w:eastAsia="en-US"/>
        </w:rPr>
        <w:t xml:space="preserve"> svrstavaju </w:t>
      </w:r>
      <w:r w:rsidR="001C01E0" w:rsidRPr="001C01E0">
        <w:rPr>
          <w:rFonts w:eastAsiaTheme="minorHAnsi"/>
          <w:color w:val="000000"/>
          <w:lang w:val="hr-BA" w:eastAsia="en-US"/>
        </w:rPr>
        <w:t xml:space="preserve">se </w:t>
      </w:r>
      <w:r w:rsidR="006F5AF0" w:rsidRPr="006F5AF0">
        <w:rPr>
          <w:rFonts w:eastAsiaTheme="minorHAnsi"/>
          <w:color w:val="000000"/>
          <w:lang w:val="hr-BA" w:eastAsia="en-US"/>
        </w:rPr>
        <w:t>u srednje teška tla. Različit omjer pijeska, praha i gline daje različita ilovast</w:t>
      </w:r>
      <w:r w:rsidR="001C01E0" w:rsidRPr="001C01E0">
        <w:rPr>
          <w:rFonts w:eastAsiaTheme="minorHAnsi"/>
          <w:color w:val="000000"/>
          <w:lang w:val="hr-BA" w:eastAsia="en-US"/>
        </w:rPr>
        <w:t>a tla: pjeskovitu ilovaču, glinastu ilovaču, pjeskovito gli</w:t>
      </w:r>
      <w:r w:rsidR="006F5AF0" w:rsidRPr="006F5AF0">
        <w:rPr>
          <w:rFonts w:eastAsiaTheme="minorHAnsi"/>
          <w:color w:val="000000"/>
          <w:lang w:val="hr-BA" w:eastAsia="en-US"/>
        </w:rPr>
        <w:t xml:space="preserve">nastu ilovaču i sl. Struktura </w:t>
      </w:r>
      <w:r w:rsidR="006F1653">
        <w:rPr>
          <w:rFonts w:eastAsiaTheme="minorHAnsi"/>
          <w:color w:val="000000"/>
          <w:lang w:val="hr-BA" w:eastAsia="en-US"/>
        </w:rPr>
        <w:t>ovih tala</w:t>
      </w:r>
      <w:r w:rsidR="001C01E0">
        <w:rPr>
          <w:rFonts w:eastAsiaTheme="minorHAnsi"/>
          <w:color w:val="000000"/>
          <w:lang w:val="hr-BA" w:eastAsia="en-US"/>
        </w:rPr>
        <w:t xml:space="preserve"> uglavnom </w:t>
      </w:r>
      <w:r w:rsidR="006F1653">
        <w:rPr>
          <w:rFonts w:eastAsiaTheme="minorHAnsi"/>
          <w:color w:val="000000"/>
          <w:lang w:val="hr-BA" w:eastAsia="en-US"/>
        </w:rPr>
        <w:t xml:space="preserve">se </w:t>
      </w:r>
      <w:r w:rsidR="001C01E0">
        <w:rPr>
          <w:rFonts w:eastAsiaTheme="minorHAnsi"/>
          <w:color w:val="000000"/>
          <w:lang w:val="hr-BA" w:eastAsia="en-US"/>
        </w:rPr>
        <w:t xml:space="preserve">može popraviti </w:t>
      </w:r>
      <w:r w:rsidR="006F5AF0" w:rsidRPr="006F5AF0">
        <w:rPr>
          <w:rFonts w:eastAsiaTheme="minorHAnsi"/>
          <w:color w:val="000000"/>
          <w:lang w:val="hr-BA" w:eastAsia="en-US"/>
        </w:rPr>
        <w:t>primjenom stajnjaka</w:t>
      </w:r>
      <w:r w:rsidR="006F1653">
        <w:rPr>
          <w:rFonts w:eastAsiaTheme="minorHAnsi"/>
          <w:color w:val="000000"/>
          <w:lang w:val="hr-BA" w:eastAsia="en-US"/>
        </w:rPr>
        <w:t xml:space="preserve"> i zelenom gnojidbom</w:t>
      </w:r>
      <w:r w:rsidR="001C01E0">
        <w:rPr>
          <w:rFonts w:eastAsiaTheme="minorHAnsi"/>
          <w:color w:val="000000"/>
          <w:lang w:val="hr-BA" w:eastAsia="en-US"/>
        </w:rPr>
        <w:t>.</w:t>
      </w:r>
      <w:r w:rsidR="008749A3">
        <w:rPr>
          <w:rFonts w:eastAsiaTheme="minorHAnsi"/>
          <w:color w:val="000000"/>
          <w:lang w:val="hr-BA" w:eastAsia="en-US"/>
        </w:rPr>
        <w:t xml:space="preserve"> </w:t>
      </w:r>
      <w:r>
        <w:rPr>
          <w:rFonts w:eastAsiaTheme="minorHAnsi"/>
          <w:color w:val="000000"/>
          <w:lang w:val="hr-BA" w:eastAsia="en-US"/>
        </w:rPr>
        <w:t>Obzirom da se</w:t>
      </w:r>
      <w:r w:rsidR="005A1092">
        <w:rPr>
          <w:rFonts w:eastAsiaTheme="minorHAnsi"/>
          <w:color w:val="000000"/>
          <w:lang w:val="hr-BA" w:eastAsia="en-US"/>
        </w:rPr>
        <w:t xml:space="preserve"> tekstura tla</w:t>
      </w:r>
      <w:r w:rsidR="006F5AF0" w:rsidRPr="001C01E0">
        <w:rPr>
          <w:rFonts w:eastAsiaTheme="minorHAnsi"/>
          <w:color w:val="000000"/>
          <w:lang w:val="hr-BA" w:eastAsia="en-US"/>
        </w:rPr>
        <w:t xml:space="preserve"> teško i sporo mijenja</w:t>
      </w:r>
      <w:r w:rsidR="005A1092">
        <w:rPr>
          <w:rFonts w:eastAsiaTheme="minorHAnsi"/>
          <w:color w:val="000000"/>
          <w:lang w:val="hr-BA" w:eastAsia="en-US"/>
        </w:rPr>
        <w:t xml:space="preserve">, prema istraživanjima </w:t>
      </w:r>
      <w:r>
        <w:rPr>
          <w:rFonts w:eastAsiaTheme="minorHAnsi"/>
          <w:color w:val="000000"/>
          <w:lang w:val="hr-BA" w:eastAsia="en-US"/>
        </w:rPr>
        <w:t xml:space="preserve">i podacima </w:t>
      </w:r>
      <w:r w:rsidR="005A1092">
        <w:rPr>
          <w:rFonts w:eastAsia="MS Mincho"/>
        </w:rPr>
        <w:t xml:space="preserve">Federalnog zavoda za </w:t>
      </w:r>
      <w:proofErr w:type="spellStart"/>
      <w:r w:rsidR="005A1092">
        <w:rPr>
          <w:rFonts w:eastAsia="MS Mincho"/>
        </w:rPr>
        <w:t>agropedologiju</w:t>
      </w:r>
      <w:proofErr w:type="spellEnd"/>
      <w:r>
        <w:rPr>
          <w:rFonts w:eastAsia="MS Mincho"/>
        </w:rPr>
        <w:t xml:space="preserve"> iz 2019. godine</w:t>
      </w:r>
      <w:r w:rsidR="005A1092">
        <w:rPr>
          <w:rFonts w:eastAsia="MS Mincho"/>
        </w:rPr>
        <w:t>, ostala je</w:t>
      </w:r>
      <w:r w:rsidR="006F5AF0" w:rsidRPr="001C01E0">
        <w:rPr>
          <w:rFonts w:eastAsiaTheme="minorHAnsi"/>
          <w:color w:val="000000"/>
          <w:lang w:val="hr-BA" w:eastAsia="en-US"/>
        </w:rPr>
        <w:t xml:space="preserve"> neprom</w:t>
      </w:r>
      <w:r w:rsidR="005A1092">
        <w:rPr>
          <w:rFonts w:eastAsiaTheme="minorHAnsi"/>
          <w:color w:val="000000"/>
          <w:lang w:val="hr-BA" w:eastAsia="en-US"/>
        </w:rPr>
        <w:t>ijenjena</w:t>
      </w:r>
      <w:r w:rsidR="006F5AF0" w:rsidRPr="001C01E0">
        <w:rPr>
          <w:rFonts w:eastAsiaTheme="minorHAnsi"/>
          <w:color w:val="000000"/>
          <w:lang w:val="hr-BA" w:eastAsia="en-US"/>
        </w:rPr>
        <w:t xml:space="preserve">. </w:t>
      </w:r>
    </w:p>
    <w:p w14:paraId="2BE47FAB" w14:textId="77777777" w:rsidR="008749A3" w:rsidRDefault="008749A3" w:rsidP="005F77D6">
      <w:pPr>
        <w:jc w:val="both"/>
      </w:pPr>
    </w:p>
    <w:p w14:paraId="780297F0" w14:textId="77777777" w:rsidR="001B57C2" w:rsidRDefault="005D0E35" w:rsidP="00BA46AE">
      <w:pPr>
        <w:jc w:val="both"/>
      </w:pPr>
      <w:r>
        <w:t>Za razliku od teksture</w:t>
      </w:r>
      <w:r w:rsidR="009F0089">
        <w:t>,</w:t>
      </w:r>
      <w:r w:rsidRPr="005D0E35">
        <w:rPr>
          <w:sz w:val="23"/>
          <w:szCs w:val="23"/>
        </w:rPr>
        <w:t xml:space="preserve"> </w:t>
      </w:r>
      <w:r>
        <w:rPr>
          <w:sz w:val="23"/>
          <w:szCs w:val="23"/>
        </w:rPr>
        <w:t>vrijednosti pH reakcije tla</w:t>
      </w:r>
      <w:r w:rsidR="009F0089">
        <w:rPr>
          <w:sz w:val="23"/>
          <w:szCs w:val="23"/>
        </w:rPr>
        <w:t xml:space="preserve"> su vrlo promjenjive</w:t>
      </w:r>
      <w:r>
        <w:rPr>
          <w:sz w:val="23"/>
          <w:szCs w:val="23"/>
        </w:rPr>
        <w:t xml:space="preserve"> i</w:t>
      </w:r>
      <w:r>
        <w:t xml:space="preserve"> prema istom izvoru </w:t>
      </w:r>
      <w:r w:rsidR="00E65BE5">
        <w:t xml:space="preserve">na </w:t>
      </w:r>
      <w:r w:rsidR="00D63473">
        <w:rPr>
          <w:sz w:val="23"/>
          <w:szCs w:val="23"/>
        </w:rPr>
        <w:t>području</w:t>
      </w:r>
      <w:r w:rsidR="009F0089">
        <w:rPr>
          <w:sz w:val="23"/>
          <w:szCs w:val="23"/>
        </w:rPr>
        <w:t xml:space="preserve"> Županije utvrđene su vrijednosti</w:t>
      </w:r>
      <w:r w:rsidR="00E65BE5">
        <w:rPr>
          <w:sz w:val="23"/>
          <w:szCs w:val="23"/>
        </w:rPr>
        <w:t xml:space="preserve"> od 5,12 do 8.70,</w:t>
      </w:r>
      <w:r w:rsidR="008749A3">
        <w:t xml:space="preserve"> </w:t>
      </w:r>
      <w:r w:rsidR="004968AE">
        <w:t>što ukazuju</w:t>
      </w:r>
      <w:r w:rsidR="00E65BE5">
        <w:t xml:space="preserve"> </w:t>
      </w:r>
      <w:r w:rsidR="009F0089">
        <w:t xml:space="preserve">na potrebu </w:t>
      </w:r>
      <w:r w:rsidR="002C5A74">
        <w:rPr>
          <w:rStyle w:val="Naglaeno"/>
          <w:b w:val="0"/>
          <w:color w:val="222222"/>
          <w:shd w:val="clear" w:color="auto" w:fill="FFFFFF"/>
        </w:rPr>
        <w:t>korekcije</w:t>
      </w:r>
      <w:r w:rsidR="002C5A74" w:rsidRPr="002C5A74">
        <w:rPr>
          <w:rStyle w:val="Naglaeno"/>
          <w:b w:val="0"/>
          <w:color w:val="222222"/>
          <w:shd w:val="clear" w:color="auto" w:fill="FFFFFF"/>
        </w:rPr>
        <w:t xml:space="preserve"> kiselosti </w:t>
      </w:r>
      <w:r w:rsidR="002C5A74">
        <w:rPr>
          <w:rStyle w:val="Naglaeno"/>
          <w:b w:val="0"/>
          <w:color w:val="222222"/>
          <w:shd w:val="clear" w:color="auto" w:fill="FFFFFF"/>
        </w:rPr>
        <w:t xml:space="preserve">odnosno alkalnosti </w:t>
      </w:r>
      <w:r w:rsidR="00D63473">
        <w:rPr>
          <w:rStyle w:val="Naglaeno"/>
          <w:b w:val="0"/>
          <w:color w:val="222222"/>
          <w:shd w:val="clear" w:color="auto" w:fill="FFFFFF"/>
        </w:rPr>
        <w:t xml:space="preserve">tla </w:t>
      </w:r>
      <w:r w:rsidR="002C5A74">
        <w:rPr>
          <w:rStyle w:val="Naglaeno"/>
          <w:b w:val="0"/>
          <w:color w:val="222222"/>
          <w:shd w:val="clear" w:color="auto" w:fill="FFFFFF"/>
        </w:rPr>
        <w:t>na određenim lokalitetima</w:t>
      </w:r>
      <w:r w:rsidR="00B16B88" w:rsidRPr="00B16B88">
        <w:t>. Biljke prinosom svake godine iznesu iz zemljišta određenu količinu hran</w:t>
      </w:r>
      <w:r w:rsidR="00B16B88">
        <w:t>jiva koju</w:t>
      </w:r>
      <w:r w:rsidR="00B16B88" w:rsidRPr="00B16B88">
        <w:t xml:space="preserve"> je neopho</w:t>
      </w:r>
      <w:r w:rsidR="004968AE">
        <w:t>dno nadoknaditi gnojidbom</w:t>
      </w:r>
      <w:r w:rsidR="00B16B88" w:rsidRPr="00B16B88">
        <w:t xml:space="preserve">. Prekomjerno ili nedovoljno unošenje </w:t>
      </w:r>
      <w:r w:rsidR="00B16B88">
        <w:t>gnojiva</w:t>
      </w:r>
      <w:r w:rsidR="00B16B88" w:rsidRPr="00B16B88">
        <w:t xml:space="preserve"> u zemljište ima za posljedicu poveć</w:t>
      </w:r>
      <w:r w:rsidR="004968AE">
        <w:t>anje ili smanjenje</w:t>
      </w:r>
      <w:r w:rsidR="00B16B88" w:rsidRPr="00B16B88">
        <w:t xml:space="preserve"> pH vrijednosti zemljišta, blokiranje usvajanja pojedinih makro i mikro elemenata od strane biljaka, š</w:t>
      </w:r>
      <w:r w:rsidR="00B16B88">
        <w:t>to utje</w:t>
      </w:r>
      <w:r w:rsidR="00B16B88" w:rsidRPr="00B16B88">
        <w:t>če na povećanje troškova proizvodnje i smanjenje prinosa.</w:t>
      </w:r>
      <w:r w:rsidR="004968AE">
        <w:t xml:space="preserve"> Stoga je provođenje analize</w:t>
      </w:r>
      <w:r w:rsidR="00E65BE5" w:rsidRPr="00B16B88">
        <w:t xml:space="preserve"> zemljiš</w:t>
      </w:r>
      <w:r w:rsidR="00E65BE5">
        <w:t xml:space="preserve">ta </w:t>
      </w:r>
      <w:r w:rsidR="004968AE">
        <w:t>jedan od</w:t>
      </w:r>
      <w:r w:rsidR="00E65BE5">
        <w:t xml:space="preserve"> osnovni</w:t>
      </w:r>
      <w:r w:rsidR="004968AE">
        <w:t>h</w:t>
      </w:r>
      <w:r w:rsidR="00E65BE5">
        <w:t xml:space="preserve"> preduvjet</w:t>
      </w:r>
      <w:r w:rsidR="004968AE">
        <w:t>a</w:t>
      </w:r>
      <w:r w:rsidR="00E65BE5" w:rsidRPr="00B16B88">
        <w:t xml:space="preserve"> usp</w:t>
      </w:r>
      <w:r w:rsidR="00E65BE5">
        <w:t>j</w:t>
      </w:r>
      <w:r w:rsidR="00E65BE5" w:rsidRPr="00B16B88">
        <w:t>ešne poljoprivredne proizvodnje</w:t>
      </w:r>
      <w:r w:rsidR="004831A9">
        <w:t>.</w:t>
      </w:r>
      <w:r w:rsidR="00D03149">
        <w:t xml:space="preserve"> </w:t>
      </w:r>
    </w:p>
    <w:p w14:paraId="168BC3B5" w14:textId="77777777" w:rsidR="00932099" w:rsidRDefault="00D03149" w:rsidP="005F77D6">
      <w:pPr>
        <w:jc w:val="both"/>
      </w:pPr>
      <w:r>
        <w:t xml:space="preserve">Kolika je važnost provođenja analize tla </w:t>
      </w:r>
      <w:r w:rsidR="00BA46AE">
        <w:t xml:space="preserve">govori o tome i činjenica da je </w:t>
      </w:r>
      <w:r>
        <w:t>nadležno Ministarstvo poljopriv</w:t>
      </w:r>
      <w:r w:rsidR="006D4979">
        <w:t>rede vodoprivrede i šumarstva</w:t>
      </w:r>
      <w:r>
        <w:t xml:space="preserve"> </w:t>
      </w:r>
      <w:r w:rsidR="006D4979">
        <w:t xml:space="preserve">još prije osam godina </w:t>
      </w:r>
      <w:r w:rsidR="00BA46AE">
        <w:t xml:space="preserve">iniciralo </w:t>
      </w:r>
      <w:r>
        <w:t>i</w:t>
      </w:r>
      <w:r w:rsidR="00BA46AE">
        <w:t xml:space="preserve"> </w:t>
      </w:r>
      <w:r w:rsidR="006D4979">
        <w:t>u program županijskih potpora uvrstilo</w:t>
      </w:r>
      <w:r>
        <w:t xml:space="preserve"> </w:t>
      </w:r>
      <w:r w:rsidR="00BA46AE">
        <w:t>finan</w:t>
      </w:r>
      <w:r w:rsidR="006D4979">
        <w:t>ciranje</w:t>
      </w:r>
      <w:r w:rsidR="00BA46AE">
        <w:t xml:space="preserve"> uzorkovanja i agrokemijske analize tla </w:t>
      </w:r>
      <w:r w:rsidR="001B57C2">
        <w:t xml:space="preserve">kako bih poljoprivrednim gospodarstvima približilo </w:t>
      </w:r>
      <w:r w:rsidR="00F30654">
        <w:t xml:space="preserve">sam </w:t>
      </w:r>
      <w:r w:rsidR="001B57C2">
        <w:t xml:space="preserve">značaj provođenja ove mjere </w:t>
      </w:r>
      <w:r w:rsidR="00F30654">
        <w:t>te</w:t>
      </w:r>
      <w:r w:rsidR="001B57C2">
        <w:t xml:space="preserve"> istaknulo ovisnost suvremene poljoprivredne proizvodnje o uporabi mineralnih gnojiva</w:t>
      </w:r>
      <w:r w:rsidR="00F30654">
        <w:t xml:space="preserve">, njihovom utjecaju na kvalitetu i </w:t>
      </w:r>
      <w:r w:rsidR="00F30654">
        <w:lastRenderedPageBreak/>
        <w:t>kvantitetu</w:t>
      </w:r>
      <w:r w:rsidR="001B57C2">
        <w:t xml:space="preserve"> proizvoda jer nestručnim odabirom</w:t>
      </w:r>
      <w:r w:rsidR="00F30654">
        <w:t xml:space="preserve"> količine i</w:t>
      </w:r>
      <w:r w:rsidR="001B57C2">
        <w:t xml:space="preserve"> </w:t>
      </w:r>
      <w:proofErr w:type="spellStart"/>
      <w:r w:rsidR="001B57C2">
        <w:t>gnojidbene</w:t>
      </w:r>
      <w:proofErr w:type="spellEnd"/>
      <w:r w:rsidR="001B57C2">
        <w:t xml:space="preserve"> formulacije može doći do unošenja</w:t>
      </w:r>
      <w:r w:rsidR="00F30654">
        <w:t xml:space="preserve"> prevelikih doza uz</w:t>
      </w:r>
      <w:r w:rsidR="001B57C2">
        <w:t xml:space="preserve"> opasnost od </w:t>
      </w:r>
      <w:r w:rsidR="00F30654">
        <w:t>zagađenja tla i podzemnih voda ili</w:t>
      </w:r>
      <w:r w:rsidR="001B57C2">
        <w:t xml:space="preserve"> niže produktivno</w:t>
      </w:r>
      <w:r w:rsidR="00F30654">
        <w:t>sti usjeva</w:t>
      </w:r>
      <w:r w:rsidR="00CD3DE6">
        <w:t xml:space="preserve"> Prema podacima nadležnog</w:t>
      </w:r>
      <w:r w:rsidR="00015FF2">
        <w:t xml:space="preserve"> ministarstva do 2024.</w:t>
      </w:r>
      <w:r w:rsidR="00E708EF">
        <w:t xml:space="preserve"> </w:t>
      </w:r>
      <w:r w:rsidR="00015FF2">
        <w:t xml:space="preserve">godine financirano je </w:t>
      </w:r>
      <w:r w:rsidR="00E708EF">
        <w:t xml:space="preserve">uzorkovanje i kemijska analiza </w:t>
      </w:r>
      <w:r w:rsidR="00932099">
        <w:t xml:space="preserve">za </w:t>
      </w:r>
      <w:r w:rsidR="00033F3D">
        <w:t>516</w:t>
      </w:r>
      <w:r w:rsidR="00E708EF">
        <w:t xml:space="preserve"> uzorka tla</w:t>
      </w:r>
      <w:r w:rsidR="00932099">
        <w:t>.</w:t>
      </w:r>
    </w:p>
    <w:p w14:paraId="0ADFB16D" w14:textId="77777777" w:rsidR="00981CF2" w:rsidRDefault="00015FF2" w:rsidP="005F77D6">
      <w:pPr>
        <w:jc w:val="both"/>
      </w:pPr>
      <w:r>
        <w:t xml:space="preserve"> </w:t>
      </w:r>
    </w:p>
    <w:p w14:paraId="42A65EB1" w14:textId="77777777" w:rsidR="00015FF2" w:rsidRDefault="007E4472" w:rsidP="005F77D6">
      <w:pPr>
        <w:jc w:val="both"/>
      </w:pPr>
      <w:r>
        <w:t>Tablica</w:t>
      </w:r>
      <w:r w:rsidR="0087654B">
        <w:t xml:space="preserve"> br. </w:t>
      </w:r>
      <w:r>
        <w:t xml:space="preserve">5. </w:t>
      </w:r>
      <w:r w:rsidR="0087654B">
        <w:t>Pregled izvršenih analiza</w:t>
      </w:r>
      <w:r>
        <w:t xml:space="preserve"> tla</w:t>
      </w:r>
      <w:r w:rsidR="00270496">
        <w:t xml:space="preserve"> u periodu od 2016.-2023.</w:t>
      </w:r>
      <w:r>
        <w:t>;</w:t>
      </w:r>
    </w:p>
    <w:tbl>
      <w:tblPr>
        <w:tblStyle w:val="Reetkatablice"/>
        <w:tblW w:w="0" w:type="auto"/>
        <w:tblInd w:w="108" w:type="dxa"/>
        <w:tblLayout w:type="fixed"/>
        <w:tblLook w:val="04A0" w:firstRow="1" w:lastRow="0" w:firstColumn="1" w:lastColumn="0" w:noHBand="0" w:noVBand="1"/>
      </w:tblPr>
      <w:tblGrid>
        <w:gridCol w:w="1150"/>
        <w:gridCol w:w="999"/>
        <w:gridCol w:w="990"/>
        <w:gridCol w:w="990"/>
        <w:gridCol w:w="1130"/>
        <w:gridCol w:w="990"/>
        <w:gridCol w:w="1130"/>
        <w:gridCol w:w="1130"/>
        <w:gridCol w:w="989"/>
      </w:tblGrid>
      <w:tr w:rsidR="00033F3D" w14:paraId="679CC94A" w14:textId="77777777" w:rsidTr="00981CF2">
        <w:tc>
          <w:tcPr>
            <w:tcW w:w="1150" w:type="dxa"/>
            <w:vMerge w:val="restart"/>
            <w:shd w:val="clear" w:color="auto" w:fill="F2F2F2" w:themeFill="background1" w:themeFillShade="F2"/>
            <w:vAlign w:val="center"/>
          </w:tcPr>
          <w:p w14:paraId="038B79B5" w14:textId="77777777" w:rsidR="00033F3D" w:rsidRPr="00932099" w:rsidRDefault="00033F3D" w:rsidP="00932099">
            <w:pPr>
              <w:jc w:val="center"/>
              <w:rPr>
                <w:b/>
              </w:rPr>
            </w:pPr>
            <w:r w:rsidRPr="00932099">
              <w:rPr>
                <w:b/>
              </w:rPr>
              <w:t>Područje</w:t>
            </w:r>
          </w:p>
        </w:tc>
        <w:tc>
          <w:tcPr>
            <w:tcW w:w="8348" w:type="dxa"/>
            <w:gridSpan w:val="8"/>
            <w:shd w:val="clear" w:color="auto" w:fill="F2F2F2" w:themeFill="background1" w:themeFillShade="F2"/>
          </w:tcPr>
          <w:p w14:paraId="18C8BA39" w14:textId="77777777" w:rsidR="00033F3D" w:rsidRPr="00932099" w:rsidRDefault="00033F3D" w:rsidP="00932099">
            <w:pPr>
              <w:jc w:val="center"/>
              <w:rPr>
                <w:b/>
              </w:rPr>
            </w:pPr>
            <w:r w:rsidRPr="00932099">
              <w:rPr>
                <w:b/>
              </w:rPr>
              <w:t>Broj izvr</w:t>
            </w:r>
            <w:r w:rsidR="0087654B">
              <w:rPr>
                <w:b/>
              </w:rPr>
              <w:t>šenih</w:t>
            </w:r>
            <w:r w:rsidRPr="00932099">
              <w:rPr>
                <w:b/>
              </w:rPr>
              <w:t xml:space="preserve"> analiza</w:t>
            </w:r>
          </w:p>
        </w:tc>
      </w:tr>
      <w:tr w:rsidR="00981CF2" w14:paraId="230C68D4" w14:textId="77777777" w:rsidTr="00981CF2">
        <w:tc>
          <w:tcPr>
            <w:tcW w:w="1150" w:type="dxa"/>
            <w:vMerge/>
            <w:shd w:val="clear" w:color="auto" w:fill="F2F2F2" w:themeFill="background1" w:themeFillShade="F2"/>
            <w:vAlign w:val="center"/>
          </w:tcPr>
          <w:p w14:paraId="04E2F8A6" w14:textId="77777777" w:rsidR="00033F3D" w:rsidRPr="00932099" w:rsidRDefault="00033F3D" w:rsidP="00932099">
            <w:pPr>
              <w:jc w:val="center"/>
              <w:rPr>
                <w:b/>
              </w:rPr>
            </w:pPr>
          </w:p>
        </w:tc>
        <w:tc>
          <w:tcPr>
            <w:tcW w:w="999" w:type="dxa"/>
            <w:shd w:val="clear" w:color="auto" w:fill="F2F2F2" w:themeFill="background1" w:themeFillShade="F2"/>
          </w:tcPr>
          <w:p w14:paraId="1269A6D7" w14:textId="77777777" w:rsidR="00033F3D" w:rsidRPr="00932099" w:rsidRDefault="00033F3D" w:rsidP="00932099">
            <w:pPr>
              <w:jc w:val="center"/>
              <w:rPr>
                <w:b/>
              </w:rPr>
            </w:pPr>
            <w:r>
              <w:rPr>
                <w:b/>
              </w:rPr>
              <w:t>2016.</w:t>
            </w:r>
          </w:p>
        </w:tc>
        <w:tc>
          <w:tcPr>
            <w:tcW w:w="990" w:type="dxa"/>
            <w:shd w:val="clear" w:color="auto" w:fill="F2F2F2" w:themeFill="background1" w:themeFillShade="F2"/>
          </w:tcPr>
          <w:p w14:paraId="7A3231DC" w14:textId="77777777" w:rsidR="00033F3D" w:rsidRPr="00932099" w:rsidRDefault="00033F3D" w:rsidP="00932099">
            <w:pPr>
              <w:jc w:val="center"/>
              <w:rPr>
                <w:b/>
              </w:rPr>
            </w:pPr>
            <w:r>
              <w:rPr>
                <w:b/>
              </w:rPr>
              <w:t>2017.</w:t>
            </w:r>
          </w:p>
        </w:tc>
        <w:tc>
          <w:tcPr>
            <w:tcW w:w="990" w:type="dxa"/>
            <w:shd w:val="clear" w:color="auto" w:fill="F2F2F2" w:themeFill="background1" w:themeFillShade="F2"/>
            <w:vAlign w:val="center"/>
          </w:tcPr>
          <w:p w14:paraId="72AFC81E" w14:textId="77777777" w:rsidR="00033F3D" w:rsidRPr="00932099" w:rsidRDefault="00033F3D" w:rsidP="00932099">
            <w:pPr>
              <w:jc w:val="center"/>
              <w:rPr>
                <w:b/>
              </w:rPr>
            </w:pPr>
            <w:r w:rsidRPr="00932099">
              <w:rPr>
                <w:b/>
              </w:rPr>
              <w:t>2018.</w:t>
            </w:r>
          </w:p>
        </w:tc>
        <w:tc>
          <w:tcPr>
            <w:tcW w:w="1130" w:type="dxa"/>
            <w:shd w:val="clear" w:color="auto" w:fill="F2F2F2" w:themeFill="background1" w:themeFillShade="F2"/>
            <w:vAlign w:val="center"/>
          </w:tcPr>
          <w:p w14:paraId="5C9D2933" w14:textId="77777777" w:rsidR="00033F3D" w:rsidRPr="00932099" w:rsidRDefault="00033F3D" w:rsidP="00932099">
            <w:pPr>
              <w:jc w:val="center"/>
              <w:rPr>
                <w:b/>
              </w:rPr>
            </w:pPr>
            <w:r w:rsidRPr="00932099">
              <w:rPr>
                <w:b/>
              </w:rPr>
              <w:t>2019.</w:t>
            </w:r>
          </w:p>
        </w:tc>
        <w:tc>
          <w:tcPr>
            <w:tcW w:w="990" w:type="dxa"/>
            <w:shd w:val="clear" w:color="auto" w:fill="F2F2F2" w:themeFill="background1" w:themeFillShade="F2"/>
            <w:vAlign w:val="center"/>
          </w:tcPr>
          <w:p w14:paraId="14425E93" w14:textId="77777777" w:rsidR="00033F3D" w:rsidRPr="00932099" w:rsidRDefault="00033F3D" w:rsidP="00932099">
            <w:pPr>
              <w:jc w:val="center"/>
              <w:rPr>
                <w:b/>
              </w:rPr>
            </w:pPr>
            <w:r w:rsidRPr="00932099">
              <w:rPr>
                <w:b/>
              </w:rPr>
              <w:t>2020.</w:t>
            </w:r>
          </w:p>
        </w:tc>
        <w:tc>
          <w:tcPr>
            <w:tcW w:w="1130" w:type="dxa"/>
            <w:shd w:val="clear" w:color="auto" w:fill="F2F2F2" w:themeFill="background1" w:themeFillShade="F2"/>
            <w:vAlign w:val="center"/>
          </w:tcPr>
          <w:p w14:paraId="5132E719" w14:textId="77777777" w:rsidR="00033F3D" w:rsidRPr="00932099" w:rsidRDefault="00033F3D" w:rsidP="00932099">
            <w:pPr>
              <w:jc w:val="center"/>
              <w:rPr>
                <w:b/>
              </w:rPr>
            </w:pPr>
            <w:r w:rsidRPr="00932099">
              <w:rPr>
                <w:b/>
              </w:rPr>
              <w:t>2021.</w:t>
            </w:r>
          </w:p>
        </w:tc>
        <w:tc>
          <w:tcPr>
            <w:tcW w:w="1130" w:type="dxa"/>
            <w:shd w:val="clear" w:color="auto" w:fill="F2F2F2" w:themeFill="background1" w:themeFillShade="F2"/>
            <w:vAlign w:val="center"/>
          </w:tcPr>
          <w:p w14:paraId="28D87EAE" w14:textId="77777777" w:rsidR="00033F3D" w:rsidRPr="00932099" w:rsidRDefault="00033F3D" w:rsidP="00932099">
            <w:pPr>
              <w:jc w:val="center"/>
              <w:rPr>
                <w:b/>
              </w:rPr>
            </w:pPr>
            <w:r w:rsidRPr="00932099">
              <w:rPr>
                <w:b/>
              </w:rPr>
              <w:t>2022.</w:t>
            </w:r>
          </w:p>
        </w:tc>
        <w:tc>
          <w:tcPr>
            <w:tcW w:w="989" w:type="dxa"/>
            <w:shd w:val="clear" w:color="auto" w:fill="F2F2F2" w:themeFill="background1" w:themeFillShade="F2"/>
            <w:vAlign w:val="center"/>
          </w:tcPr>
          <w:p w14:paraId="14808F76" w14:textId="77777777" w:rsidR="00033F3D" w:rsidRPr="00932099" w:rsidRDefault="00033F3D" w:rsidP="00932099">
            <w:pPr>
              <w:jc w:val="center"/>
              <w:rPr>
                <w:b/>
              </w:rPr>
            </w:pPr>
            <w:r w:rsidRPr="00932099">
              <w:rPr>
                <w:b/>
              </w:rPr>
              <w:t>2023.</w:t>
            </w:r>
          </w:p>
        </w:tc>
      </w:tr>
      <w:tr w:rsidR="00981CF2" w14:paraId="1E817C83" w14:textId="77777777" w:rsidTr="00981CF2">
        <w:tc>
          <w:tcPr>
            <w:tcW w:w="1150" w:type="dxa"/>
            <w:vAlign w:val="center"/>
          </w:tcPr>
          <w:p w14:paraId="2E1E4104" w14:textId="77777777" w:rsidR="00033F3D" w:rsidRDefault="00033F3D" w:rsidP="00932099">
            <w:pPr>
              <w:jc w:val="center"/>
            </w:pPr>
            <w:r>
              <w:t>Županija Posavska</w:t>
            </w:r>
          </w:p>
        </w:tc>
        <w:tc>
          <w:tcPr>
            <w:tcW w:w="999" w:type="dxa"/>
            <w:vAlign w:val="center"/>
          </w:tcPr>
          <w:p w14:paraId="59B1128A" w14:textId="77777777" w:rsidR="00033F3D" w:rsidRPr="00094977" w:rsidRDefault="00033F3D" w:rsidP="00033F3D">
            <w:pPr>
              <w:jc w:val="center"/>
            </w:pPr>
            <w:r>
              <w:t>75</w:t>
            </w:r>
          </w:p>
        </w:tc>
        <w:tc>
          <w:tcPr>
            <w:tcW w:w="990" w:type="dxa"/>
            <w:vAlign w:val="center"/>
          </w:tcPr>
          <w:p w14:paraId="79211B09" w14:textId="77777777" w:rsidR="00033F3D" w:rsidRPr="00094977" w:rsidRDefault="00033F3D" w:rsidP="00033F3D">
            <w:pPr>
              <w:jc w:val="center"/>
            </w:pPr>
            <w:r>
              <w:t>75</w:t>
            </w:r>
          </w:p>
        </w:tc>
        <w:tc>
          <w:tcPr>
            <w:tcW w:w="990" w:type="dxa"/>
            <w:vAlign w:val="center"/>
          </w:tcPr>
          <w:p w14:paraId="06171F7C" w14:textId="77777777" w:rsidR="00033F3D" w:rsidRPr="00932099" w:rsidRDefault="00033F3D" w:rsidP="00932099">
            <w:pPr>
              <w:jc w:val="center"/>
              <w:rPr>
                <w:color w:val="FF0000"/>
              </w:rPr>
            </w:pPr>
            <w:r>
              <w:t>7</w:t>
            </w:r>
            <w:r w:rsidRPr="00094977">
              <w:t>5</w:t>
            </w:r>
          </w:p>
        </w:tc>
        <w:tc>
          <w:tcPr>
            <w:tcW w:w="1130" w:type="dxa"/>
            <w:vAlign w:val="center"/>
          </w:tcPr>
          <w:p w14:paraId="401F8B39" w14:textId="77777777" w:rsidR="00033F3D" w:rsidRPr="00094977" w:rsidRDefault="00033F3D" w:rsidP="00932099">
            <w:pPr>
              <w:jc w:val="center"/>
            </w:pPr>
            <w:r w:rsidRPr="00094977">
              <w:t>65</w:t>
            </w:r>
          </w:p>
        </w:tc>
        <w:tc>
          <w:tcPr>
            <w:tcW w:w="990" w:type="dxa"/>
            <w:vAlign w:val="center"/>
          </w:tcPr>
          <w:p w14:paraId="152CE5DF" w14:textId="77777777" w:rsidR="00033F3D" w:rsidRPr="00094977" w:rsidRDefault="00033F3D" w:rsidP="00932099">
            <w:pPr>
              <w:jc w:val="center"/>
            </w:pPr>
            <w:r w:rsidRPr="00094977">
              <w:t>64</w:t>
            </w:r>
          </w:p>
        </w:tc>
        <w:tc>
          <w:tcPr>
            <w:tcW w:w="1130" w:type="dxa"/>
            <w:vAlign w:val="center"/>
          </w:tcPr>
          <w:p w14:paraId="767B5F85" w14:textId="77777777" w:rsidR="00033F3D" w:rsidRPr="00094977" w:rsidRDefault="00033F3D" w:rsidP="00932099">
            <w:pPr>
              <w:jc w:val="center"/>
            </w:pPr>
            <w:r w:rsidRPr="00094977">
              <w:t>58</w:t>
            </w:r>
          </w:p>
        </w:tc>
        <w:tc>
          <w:tcPr>
            <w:tcW w:w="1130" w:type="dxa"/>
            <w:vAlign w:val="center"/>
          </w:tcPr>
          <w:p w14:paraId="760C6467" w14:textId="77777777" w:rsidR="00033F3D" w:rsidRPr="00094977" w:rsidRDefault="00033F3D" w:rsidP="00932099">
            <w:pPr>
              <w:jc w:val="center"/>
            </w:pPr>
            <w:r w:rsidRPr="00094977">
              <w:t>52</w:t>
            </w:r>
          </w:p>
        </w:tc>
        <w:tc>
          <w:tcPr>
            <w:tcW w:w="989" w:type="dxa"/>
            <w:vAlign w:val="center"/>
          </w:tcPr>
          <w:p w14:paraId="5474C39F" w14:textId="77777777" w:rsidR="00033F3D" w:rsidRPr="00094977" w:rsidRDefault="00033F3D" w:rsidP="00932099">
            <w:pPr>
              <w:jc w:val="center"/>
            </w:pPr>
            <w:r w:rsidRPr="00094977">
              <w:t>52</w:t>
            </w:r>
          </w:p>
        </w:tc>
      </w:tr>
    </w:tbl>
    <w:p w14:paraId="68926795" w14:textId="77777777" w:rsidR="00015FF2" w:rsidRPr="00A81CA2" w:rsidRDefault="00932099" w:rsidP="005F77D6">
      <w:pPr>
        <w:jc w:val="both"/>
        <w:rPr>
          <w:sz w:val="20"/>
          <w:szCs w:val="20"/>
        </w:rPr>
      </w:pPr>
      <w:r w:rsidRPr="00A81CA2">
        <w:rPr>
          <w:rFonts w:eastAsiaTheme="minorHAnsi"/>
          <w:i/>
          <w:sz w:val="20"/>
          <w:szCs w:val="20"/>
          <w:lang w:val="hr-BA" w:eastAsia="en-US"/>
        </w:rPr>
        <w:t>Izvor: Službena evidencija Ministarstva poljoprivrede, vodoprivre</w:t>
      </w:r>
      <w:r w:rsidR="002443DE" w:rsidRPr="00A81CA2">
        <w:rPr>
          <w:rFonts w:eastAsiaTheme="minorHAnsi"/>
          <w:i/>
          <w:sz w:val="20"/>
          <w:szCs w:val="20"/>
          <w:lang w:val="hr-BA" w:eastAsia="en-US"/>
        </w:rPr>
        <w:t>de i šumarstva ŽP</w:t>
      </w:r>
      <w:r w:rsidRPr="00A81CA2">
        <w:rPr>
          <w:rFonts w:eastAsiaTheme="minorHAnsi"/>
          <w:i/>
          <w:sz w:val="20"/>
          <w:szCs w:val="20"/>
          <w:lang w:val="hr-BA" w:eastAsia="en-US"/>
        </w:rPr>
        <w:t>;</w:t>
      </w:r>
    </w:p>
    <w:p w14:paraId="539CAF98" w14:textId="77777777" w:rsidR="00015FF2" w:rsidRDefault="00015FF2" w:rsidP="005F77D6">
      <w:pPr>
        <w:jc w:val="both"/>
      </w:pPr>
    </w:p>
    <w:p w14:paraId="3D094CB6" w14:textId="77777777" w:rsidR="00D63473" w:rsidRDefault="00D63473" w:rsidP="005F77D6">
      <w:pPr>
        <w:jc w:val="both"/>
      </w:pPr>
      <w:r>
        <w:t xml:space="preserve">Izvršene </w:t>
      </w:r>
      <w:r w:rsidR="00CD3DE6">
        <w:t>kemijske analize tla s dan</w:t>
      </w:r>
      <w:r>
        <w:t xml:space="preserve">im preporukama </w:t>
      </w:r>
      <w:r w:rsidR="00CD3DE6">
        <w:t>u velikoj mjeri su pomogle pojedinim poljoprivrednim gospodarstvima da spoznaju razinu hranjivih elemenata na određenoj parceli i da pravilno pristupe određivanju vrste i doze gnojiva neophodnog za postizanje viših prinosa.</w:t>
      </w:r>
    </w:p>
    <w:p w14:paraId="28D0AA93" w14:textId="77777777" w:rsidR="00CD3DE6" w:rsidRDefault="00CD3DE6" w:rsidP="005F77D6">
      <w:pPr>
        <w:jc w:val="both"/>
      </w:pPr>
    </w:p>
    <w:p w14:paraId="682C95AD" w14:textId="77777777" w:rsidR="005F77D6" w:rsidRPr="002D264E" w:rsidRDefault="00015FF2" w:rsidP="005F77D6">
      <w:pPr>
        <w:jc w:val="both"/>
        <w:rPr>
          <w:b/>
        </w:rPr>
      </w:pPr>
      <w:r>
        <w:rPr>
          <w:b/>
        </w:rPr>
        <w:t xml:space="preserve"> </w:t>
      </w:r>
      <w:r w:rsidR="009D4600">
        <w:rPr>
          <w:b/>
        </w:rPr>
        <w:t>3.2</w:t>
      </w:r>
      <w:r w:rsidR="005F4516" w:rsidRPr="002D264E">
        <w:rPr>
          <w:b/>
        </w:rPr>
        <w:t>. Odnos poljoprivrednog zemljišta prema broju stanovnika</w:t>
      </w:r>
    </w:p>
    <w:p w14:paraId="11770A9B" w14:textId="77777777" w:rsidR="004A5093" w:rsidRDefault="004A5093" w:rsidP="005F77D6">
      <w:pPr>
        <w:jc w:val="both"/>
      </w:pPr>
      <w:r>
        <w:t>Ako se uzme u obzir površina raspoloživog obra</w:t>
      </w:r>
      <w:r w:rsidR="000A5F25">
        <w:t>divog zemljišta (oranice i vrtovi</w:t>
      </w:r>
      <w:r>
        <w:t>, voćnjaci</w:t>
      </w:r>
      <w:r w:rsidR="000A5F25">
        <w:t>, vinogradi</w:t>
      </w:r>
      <w:r>
        <w:t xml:space="preserve"> i l</w:t>
      </w:r>
      <w:r w:rsidR="000A5F25">
        <w:t>ivade) i broj stanovnika, Županija</w:t>
      </w:r>
      <w:r>
        <w:t xml:space="preserve"> ima </w:t>
      </w:r>
      <w:r w:rsidR="000A5F25">
        <w:t>dovoljno obradivog</w:t>
      </w:r>
      <w:r>
        <w:t xml:space="preserve"> zemljišta</w:t>
      </w:r>
      <w:r w:rsidR="000A5F25">
        <w:t xml:space="preserve"> ( 25.721 ha)</w:t>
      </w:r>
      <w:r w:rsidR="00CD3DE6">
        <w:t xml:space="preserve"> koje</w:t>
      </w:r>
      <w:r>
        <w:t xml:space="preserve"> omogućava proizvodnju dovoljnu</w:t>
      </w:r>
      <w:r w:rsidR="000A5F25">
        <w:t xml:space="preserve"> z</w:t>
      </w:r>
      <w:r w:rsidR="00CD3DE6">
        <w:t>a prehranu stanovništva na ovom području</w:t>
      </w:r>
      <w:r>
        <w:t>.</w:t>
      </w:r>
    </w:p>
    <w:p w14:paraId="1EDEA059" w14:textId="77777777" w:rsidR="005F4516" w:rsidRDefault="00820B3D" w:rsidP="005F77D6">
      <w:pPr>
        <w:jc w:val="both"/>
      </w:pPr>
      <w:r>
        <w:t>Danas se u svijetu kao granična vrijednost za poljoprivrednu površinu uzim</w:t>
      </w:r>
      <w:r w:rsidR="000A5F25">
        <w:t>a</w:t>
      </w:r>
      <w:r w:rsidR="00D275A8">
        <w:t xml:space="preserve"> </w:t>
      </w:r>
      <w:r>
        <w:t>0,44 ha/stanovniku, a za obradive površine 0,17 ha/stanovniku.</w:t>
      </w:r>
    </w:p>
    <w:p w14:paraId="5DBA271C" w14:textId="77777777" w:rsidR="00820B3D" w:rsidRDefault="00820B3D" w:rsidP="005F77D6">
      <w:pPr>
        <w:jc w:val="both"/>
      </w:pPr>
    </w:p>
    <w:p w14:paraId="497B4087" w14:textId="77777777" w:rsidR="00820B3D" w:rsidRDefault="007E4472" w:rsidP="005F77D6">
      <w:pPr>
        <w:jc w:val="both"/>
      </w:pPr>
      <w:r>
        <w:t>Tablica</w:t>
      </w:r>
      <w:r w:rsidR="00820B3D">
        <w:t xml:space="preserve"> br.</w:t>
      </w:r>
      <w:r w:rsidR="0080364B">
        <w:t xml:space="preserve"> </w:t>
      </w:r>
      <w:r>
        <w:t>6.</w:t>
      </w:r>
      <w:r w:rsidR="00820B3D">
        <w:t xml:space="preserve"> Odnos poljoprivred</w:t>
      </w:r>
      <w:r>
        <w:t>nog zemljišta i broja stanovnika</w:t>
      </w:r>
    </w:p>
    <w:tbl>
      <w:tblPr>
        <w:tblStyle w:val="Reetkatablice"/>
        <w:tblW w:w="9498" w:type="dxa"/>
        <w:tblInd w:w="108" w:type="dxa"/>
        <w:tblLayout w:type="fixed"/>
        <w:tblLook w:val="04A0" w:firstRow="1" w:lastRow="0" w:firstColumn="1" w:lastColumn="0" w:noHBand="0" w:noVBand="1"/>
      </w:tblPr>
      <w:tblGrid>
        <w:gridCol w:w="1418"/>
        <w:gridCol w:w="1701"/>
        <w:gridCol w:w="2268"/>
        <w:gridCol w:w="1843"/>
        <w:gridCol w:w="2268"/>
      </w:tblGrid>
      <w:tr w:rsidR="00F66D6E" w14:paraId="4E5B7D58" w14:textId="77777777" w:rsidTr="00F66D6E">
        <w:tc>
          <w:tcPr>
            <w:tcW w:w="9498" w:type="dxa"/>
            <w:gridSpan w:val="5"/>
            <w:shd w:val="clear" w:color="auto" w:fill="D9D9D9" w:themeFill="background1" w:themeFillShade="D9"/>
          </w:tcPr>
          <w:p w14:paraId="18674F57" w14:textId="77777777" w:rsidR="00F66D6E" w:rsidRPr="002D264E" w:rsidRDefault="00F66D6E" w:rsidP="002D264E">
            <w:pPr>
              <w:jc w:val="center"/>
              <w:rPr>
                <w:b/>
              </w:rPr>
            </w:pPr>
            <w:r w:rsidRPr="002D264E">
              <w:rPr>
                <w:b/>
              </w:rPr>
              <w:t>Odnos poljoprivrednog zemljišta po stanovniku u ha  (ha/stanovniku)</w:t>
            </w:r>
          </w:p>
        </w:tc>
      </w:tr>
      <w:tr w:rsidR="00F66D6E" w14:paraId="4C604963" w14:textId="77777777" w:rsidTr="00F66D6E">
        <w:tc>
          <w:tcPr>
            <w:tcW w:w="1418" w:type="dxa"/>
            <w:vAlign w:val="center"/>
          </w:tcPr>
          <w:p w14:paraId="26E47069" w14:textId="77777777" w:rsidR="00F66D6E" w:rsidRDefault="00F66D6E" w:rsidP="00F66D6E">
            <w:pPr>
              <w:jc w:val="center"/>
            </w:pPr>
            <w:r>
              <w:t>Ukupno stanovnika</w:t>
            </w:r>
          </w:p>
        </w:tc>
        <w:tc>
          <w:tcPr>
            <w:tcW w:w="1701" w:type="dxa"/>
            <w:vAlign w:val="center"/>
          </w:tcPr>
          <w:p w14:paraId="24B94503" w14:textId="77777777" w:rsidR="00F66D6E" w:rsidRDefault="00F66D6E" w:rsidP="00F66D6E">
            <w:pPr>
              <w:jc w:val="center"/>
            </w:pPr>
            <w:r>
              <w:t>Ukupno</w:t>
            </w:r>
          </w:p>
          <w:p w14:paraId="729947E6" w14:textId="77777777" w:rsidR="00F66D6E" w:rsidRDefault="00F66D6E" w:rsidP="00F66D6E">
            <w:pPr>
              <w:jc w:val="center"/>
            </w:pPr>
            <w:r>
              <w:t>poljoprivredno zemljište</w:t>
            </w:r>
          </w:p>
        </w:tc>
        <w:tc>
          <w:tcPr>
            <w:tcW w:w="2268" w:type="dxa"/>
            <w:vAlign w:val="center"/>
          </w:tcPr>
          <w:p w14:paraId="7D682B27" w14:textId="77777777" w:rsidR="00F66D6E" w:rsidRDefault="00F66D6E" w:rsidP="00F66D6E">
            <w:pPr>
              <w:jc w:val="center"/>
            </w:pPr>
            <w:r>
              <w:t>Poljoprivredno zemljište/stanovniku</w:t>
            </w:r>
          </w:p>
        </w:tc>
        <w:tc>
          <w:tcPr>
            <w:tcW w:w="1843" w:type="dxa"/>
            <w:vAlign w:val="center"/>
          </w:tcPr>
          <w:p w14:paraId="204C66E3" w14:textId="77777777" w:rsidR="00F66D6E" w:rsidRDefault="00F66D6E" w:rsidP="00F66D6E">
            <w:pPr>
              <w:jc w:val="center"/>
            </w:pPr>
            <w:r>
              <w:t>Ukupno obradivo zemljište</w:t>
            </w:r>
          </w:p>
        </w:tc>
        <w:tc>
          <w:tcPr>
            <w:tcW w:w="2268" w:type="dxa"/>
            <w:vAlign w:val="center"/>
          </w:tcPr>
          <w:p w14:paraId="2E13E5B6" w14:textId="77777777" w:rsidR="00F66D6E" w:rsidRDefault="00F66D6E" w:rsidP="00F66D6E">
            <w:pPr>
              <w:jc w:val="center"/>
            </w:pPr>
            <w:r>
              <w:t>Obradivo zemljište/stanovniku</w:t>
            </w:r>
          </w:p>
        </w:tc>
      </w:tr>
      <w:tr w:rsidR="00F66D6E" w14:paraId="1F20F051" w14:textId="77777777" w:rsidTr="00F66D6E">
        <w:tc>
          <w:tcPr>
            <w:tcW w:w="1418" w:type="dxa"/>
          </w:tcPr>
          <w:p w14:paraId="24EC45BD" w14:textId="77777777" w:rsidR="00F66D6E" w:rsidRDefault="00F66D6E" w:rsidP="002D264E">
            <w:pPr>
              <w:jc w:val="center"/>
            </w:pPr>
            <w:r>
              <w:t>41.346</w:t>
            </w:r>
          </w:p>
        </w:tc>
        <w:tc>
          <w:tcPr>
            <w:tcW w:w="1701" w:type="dxa"/>
          </w:tcPr>
          <w:p w14:paraId="173C3748" w14:textId="77777777" w:rsidR="00F66D6E" w:rsidRPr="00F66D6E" w:rsidRDefault="00F66D6E" w:rsidP="002D264E">
            <w:pPr>
              <w:jc w:val="center"/>
            </w:pPr>
            <w:r w:rsidRPr="00F66D6E">
              <w:t>26.447</w:t>
            </w:r>
          </w:p>
        </w:tc>
        <w:tc>
          <w:tcPr>
            <w:tcW w:w="2268" w:type="dxa"/>
          </w:tcPr>
          <w:p w14:paraId="7C2193E7" w14:textId="77777777" w:rsidR="00F66D6E" w:rsidRDefault="00F66D6E" w:rsidP="004A5093">
            <w:pPr>
              <w:jc w:val="center"/>
            </w:pPr>
            <w:r>
              <w:t>0,64</w:t>
            </w:r>
          </w:p>
        </w:tc>
        <w:tc>
          <w:tcPr>
            <w:tcW w:w="1843" w:type="dxa"/>
          </w:tcPr>
          <w:p w14:paraId="2F340173" w14:textId="77777777" w:rsidR="00F66D6E" w:rsidRDefault="00F66D6E" w:rsidP="002D264E">
            <w:pPr>
              <w:jc w:val="center"/>
            </w:pPr>
            <w:r>
              <w:t>25.721</w:t>
            </w:r>
          </w:p>
        </w:tc>
        <w:tc>
          <w:tcPr>
            <w:tcW w:w="2268" w:type="dxa"/>
          </w:tcPr>
          <w:p w14:paraId="79286E6B" w14:textId="77777777" w:rsidR="00F66D6E" w:rsidRDefault="00F66D6E" w:rsidP="004A5093">
            <w:pPr>
              <w:jc w:val="center"/>
            </w:pPr>
            <w:r>
              <w:t>0,62</w:t>
            </w:r>
          </w:p>
        </w:tc>
      </w:tr>
    </w:tbl>
    <w:p w14:paraId="4DB00733" w14:textId="77777777" w:rsidR="005F4516" w:rsidRDefault="005F4516" w:rsidP="005F77D6">
      <w:pPr>
        <w:jc w:val="both"/>
      </w:pPr>
    </w:p>
    <w:p w14:paraId="75111D12" w14:textId="77777777" w:rsidR="005F4516" w:rsidRDefault="002D264E" w:rsidP="005F77D6">
      <w:pPr>
        <w:jc w:val="both"/>
      </w:pPr>
      <w:r>
        <w:t xml:space="preserve">Vrijednosti iz tabličnog prikaza </w:t>
      </w:r>
      <w:r w:rsidR="000A5F25">
        <w:t>nam ukazuju da Županija</w:t>
      </w:r>
      <w:r>
        <w:t xml:space="preserve"> ima 0,64 ha/stanovniku poljoprivrednog zemljišta odnosno 0,62 ha/stanovniku obradivog zemljišta što ju svrstava u grupu teritorija bogatih poljoprivrednim zemljištem.</w:t>
      </w:r>
    </w:p>
    <w:p w14:paraId="2C952ACF" w14:textId="77777777" w:rsidR="00CC45DD" w:rsidRDefault="00C173DE" w:rsidP="005F77D6">
      <w:pPr>
        <w:jc w:val="both"/>
      </w:pPr>
      <w:r>
        <w:t xml:space="preserve">Obzirom da poljoprivredno zemljište kao prirodni resurs </w:t>
      </w:r>
      <w:r w:rsidR="00CD3DE6">
        <w:t>predstavlja najveću vrijednost Ž</w:t>
      </w:r>
      <w:r>
        <w:t xml:space="preserve">upanije otuda proizlazi i briga da se ono u najvećoj mjeri </w:t>
      </w:r>
      <w:r w:rsidR="00B858B0">
        <w:t xml:space="preserve">treba </w:t>
      </w:r>
      <w:r>
        <w:t>sačuva</w:t>
      </w:r>
      <w:r w:rsidR="00B858B0">
        <w:t>ti</w:t>
      </w:r>
      <w:r>
        <w:t xml:space="preserve"> od uporabe u druge svrhe, posebice od trajnog gubitka.</w:t>
      </w:r>
    </w:p>
    <w:p w14:paraId="719816FF" w14:textId="77777777" w:rsidR="00B45FD5" w:rsidRDefault="00C173DE" w:rsidP="0042122B">
      <w:pPr>
        <w:jc w:val="both"/>
      </w:pPr>
      <w:r>
        <w:t>Jedan od ograničavajućih čimbenika za organiziranu, tržišno orijentiranu, poljoprivrednu proizvodnju jeste usitnjenost poljoprivrednih parcela</w:t>
      </w:r>
      <w:r w:rsidR="00B858B0">
        <w:t xml:space="preserve"> kao </w:t>
      </w:r>
      <w:r w:rsidR="00D352B6">
        <w:t>i poljoprivredne</w:t>
      </w:r>
      <w:r w:rsidR="00B858B0">
        <w:t xml:space="preserve"> površine koje se još uvijek ne obrađuju. </w:t>
      </w:r>
      <w:r w:rsidR="00B45FD5">
        <w:t xml:space="preserve">Obzirom da su postupci okrupnjavanja poljoprivrednog zemljišta (komasacija, arondacija) vrlo kompleksni, dugotrajni i iziskuju velika financijska sredstva </w:t>
      </w:r>
      <w:r w:rsidR="004A2968">
        <w:t xml:space="preserve">i da postoje razne prepreke poput problema s vlasništvom zemljišta, neujednačenosti gruntovnice i katastra, komplicirane papirologije, te otpora ljudi prema prodaji ili zamjeni zemljišta Vlada Županije Posavske je pristupajući rješavanju ovog problema </w:t>
      </w:r>
      <w:r w:rsidR="0042122B">
        <w:t xml:space="preserve">iskazala interes da pomogne svakom poljoprivrednom gospodarstvu koje vrši okrupnjavanje poljoprivredne parcele u svom vlasništvu kupovinom susjednog poljoprivrednog zemljišta. </w:t>
      </w:r>
    </w:p>
    <w:p w14:paraId="72B71FA2" w14:textId="77777777" w:rsidR="00B45FD5" w:rsidRDefault="00B45FD5" w:rsidP="005F77D6">
      <w:pPr>
        <w:jc w:val="both"/>
      </w:pPr>
    </w:p>
    <w:p w14:paraId="76457260" w14:textId="77777777" w:rsidR="0080364B" w:rsidRDefault="0080364B" w:rsidP="005F77D6">
      <w:pPr>
        <w:jc w:val="both"/>
      </w:pPr>
      <w:r>
        <w:t>Tablica br. 7. Pregled isplaćenih potpora okrupnjavanju poljoprivrednog zemljišta;</w:t>
      </w:r>
    </w:p>
    <w:tbl>
      <w:tblPr>
        <w:tblStyle w:val="Reetkatablice"/>
        <w:tblW w:w="0" w:type="auto"/>
        <w:tblInd w:w="108" w:type="dxa"/>
        <w:tblLayout w:type="fixed"/>
        <w:tblLook w:val="04A0" w:firstRow="1" w:lastRow="0" w:firstColumn="1" w:lastColumn="0" w:noHBand="0" w:noVBand="1"/>
      </w:tblPr>
      <w:tblGrid>
        <w:gridCol w:w="2552"/>
        <w:gridCol w:w="1843"/>
        <w:gridCol w:w="1842"/>
        <w:gridCol w:w="1560"/>
        <w:gridCol w:w="1701"/>
      </w:tblGrid>
      <w:tr w:rsidR="00D47466" w:rsidRPr="00932099" w14:paraId="47042790" w14:textId="77777777" w:rsidTr="00D93417">
        <w:tc>
          <w:tcPr>
            <w:tcW w:w="2552" w:type="dxa"/>
            <w:vMerge w:val="restart"/>
            <w:shd w:val="clear" w:color="auto" w:fill="F2F2F2" w:themeFill="background1" w:themeFillShade="F2"/>
            <w:vAlign w:val="center"/>
          </w:tcPr>
          <w:p w14:paraId="6141B5B3" w14:textId="77777777" w:rsidR="00D47466" w:rsidRPr="00932099" w:rsidRDefault="00D47466" w:rsidP="00AA42ED">
            <w:pPr>
              <w:jc w:val="center"/>
              <w:rPr>
                <w:b/>
              </w:rPr>
            </w:pPr>
            <w:r>
              <w:rPr>
                <w:b/>
              </w:rPr>
              <w:t>Kupljeno poljoprivredno zemljište</w:t>
            </w:r>
          </w:p>
        </w:tc>
        <w:tc>
          <w:tcPr>
            <w:tcW w:w="6946" w:type="dxa"/>
            <w:gridSpan w:val="4"/>
            <w:shd w:val="clear" w:color="auto" w:fill="F2F2F2" w:themeFill="background1" w:themeFillShade="F2"/>
            <w:vAlign w:val="center"/>
          </w:tcPr>
          <w:p w14:paraId="30E4725D" w14:textId="77777777" w:rsidR="00D47466" w:rsidRPr="00932099" w:rsidRDefault="00D47466" w:rsidP="00AA42ED">
            <w:pPr>
              <w:jc w:val="center"/>
              <w:rPr>
                <w:b/>
              </w:rPr>
            </w:pPr>
            <w:r>
              <w:rPr>
                <w:b/>
              </w:rPr>
              <w:t xml:space="preserve"> </w:t>
            </w:r>
            <w:r w:rsidR="0080364B">
              <w:rPr>
                <w:b/>
              </w:rPr>
              <w:t>Godina implementacije potpore</w:t>
            </w:r>
            <w:r>
              <w:rPr>
                <w:b/>
              </w:rPr>
              <w:t xml:space="preserve"> </w:t>
            </w:r>
          </w:p>
        </w:tc>
      </w:tr>
      <w:tr w:rsidR="00D47466" w:rsidRPr="00932099" w14:paraId="5D8A83C3" w14:textId="77777777" w:rsidTr="00D93417">
        <w:tc>
          <w:tcPr>
            <w:tcW w:w="2552" w:type="dxa"/>
            <w:vMerge/>
            <w:shd w:val="clear" w:color="auto" w:fill="F2F2F2" w:themeFill="background1" w:themeFillShade="F2"/>
            <w:vAlign w:val="center"/>
          </w:tcPr>
          <w:p w14:paraId="056E879F" w14:textId="77777777" w:rsidR="00D47466" w:rsidRPr="00932099" w:rsidRDefault="00D47466" w:rsidP="00AA42ED">
            <w:pPr>
              <w:jc w:val="center"/>
              <w:rPr>
                <w:b/>
              </w:rPr>
            </w:pPr>
          </w:p>
        </w:tc>
        <w:tc>
          <w:tcPr>
            <w:tcW w:w="1843" w:type="dxa"/>
            <w:shd w:val="clear" w:color="auto" w:fill="F2F2F2" w:themeFill="background1" w:themeFillShade="F2"/>
            <w:vAlign w:val="center"/>
          </w:tcPr>
          <w:p w14:paraId="7C559D19" w14:textId="77777777" w:rsidR="00D47466" w:rsidRPr="00932099" w:rsidRDefault="00D47466" w:rsidP="00AA42ED">
            <w:pPr>
              <w:jc w:val="center"/>
              <w:rPr>
                <w:b/>
              </w:rPr>
            </w:pPr>
            <w:r w:rsidRPr="00932099">
              <w:rPr>
                <w:b/>
              </w:rPr>
              <w:t>2020.</w:t>
            </w:r>
          </w:p>
        </w:tc>
        <w:tc>
          <w:tcPr>
            <w:tcW w:w="1842" w:type="dxa"/>
            <w:shd w:val="clear" w:color="auto" w:fill="F2F2F2" w:themeFill="background1" w:themeFillShade="F2"/>
            <w:vAlign w:val="center"/>
          </w:tcPr>
          <w:p w14:paraId="7B78CD14" w14:textId="77777777" w:rsidR="00D47466" w:rsidRPr="00932099" w:rsidRDefault="00D47466" w:rsidP="00AA42ED">
            <w:pPr>
              <w:jc w:val="center"/>
              <w:rPr>
                <w:b/>
              </w:rPr>
            </w:pPr>
            <w:r w:rsidRPr="00932099">
              <w:rPr>
                <w:b/>
              </w:rPr>
              <w:t>2021.</w:t>
            </w:r>
          </w:p>
        </w:tc>
        <w:tc>
          <w:tcPr>
            <w:tcW w:w="1560" w:type="dxa"/>
            <w:shd w:val="clear" w:color="auto" w:fill="F2F2F2" w:themeFill="background1" w:themeFillShade="F2"/>
            <w:vAlign w:val="center"/>
          </w:tcPr>
          <w:p w14:paraId="646061FD" w14:textId="77777777" w:rsidR="00D47466" w:rsidRPr="00932099" w:rsidRDefault="00D47466" w:rsidP="00AA42ED">
            <w:pPr>
              <w:jc w:val="center"/>
              <w:rPr>
                <w:b/>
              </w:rPr>
            </w:pPr>
            <w:r w:rsidRPr="00932099">
              <w:rPr>
                <w:b/>
              </w:rPr>
              <w:t>2022.</w:t>
            </w:r>
          </w:p>
        </w:tc>
        <w:tc>
          <w:tcPr>
            <w:tcW w:w="1701" w:type="dxa"/>
            <w:shd w:val="clear" w:color="auto" w:fill="F2F2F2" w:themeFill="background1" w:themeFillShade="F2"/>
            <w:vAlign w:val="center"/>
          </w:tcPr>
          <w:p w14:paraId="609C0C23" w14:textId="77777777" w:rsidR="00D47466" w:rsidRPr="00932099" w:rsidRDefault="00D47466" w:rsidP="00AA42ED">
            <w:pPr>
              <w:jc w:val="center"/>
              <w:rPr>
                <w:b/>
              </w:rPr>
            </w:pPr>
            <w:r w:rsidRPr="00932099">
              <w:rPr>
                <w:b/>
              </w:rPr>
              <w:t>2023.</w:t>
            </w:r>
          </w:p>
        </w:tc>
      </w:tr>
      <w:tr w:rsidR="00D47466" w:rsidRPr="00094977" w14:paraId="1C462978" w14:textId="77777777" w:rsidTr="00D93417">
        <w:tc>
          <w:tcPr>
            <w:tcW w:w="2552" w:type="dxa"/>
            <w:vAlign w:val="center"/>
          </w:tcPr>
          <w:p w14:paraId="25EDC302" w14:textId="77777777" w:rsidR="00D47466" w:rsidRPr="00094977" w:rsidRDefault="00D47466" w:rsidP="00AA42ED">
            <w:pPr>
              <w:jc w:val="center"/>
            </w:pPr>
            <w:r>
              <w:t>Površina u ha</w:t>
            </w:r>
          </w:p>
        </w:tc>
        <w:tc>
          <w:tcPr>
            <w:tcW w:w="1843" w:type="dxa"/>
            <w:vAlign w:val="center"/>
          </w:tcPr>
          <w:p w14:paraId="2D5EDE2C" w14:textId="77777777" w:rsidR="00D47466" w:rsidRPr="00094977" w:rsidRDefault="00D47466" w:rsidP="00AA42ED">
            <w:pPr>
              <w:jc w:val="center"/>
            </w:pPr>
            <w:r>
              <w:t>0,62</w:t>
            </w:r>
          </w:p>
        </w:tc>
        <w:tc>
          <w:tcPr>
            <w:tcW w:w="1842" w:type="dxa"/>
            <w:vAlign w:val="center"/>
          </w:tcPr>
          <w:p w14:paraId="2B7E0B89" w14:textId="77777777" w:rsidR="00D47466" w:rsidRPr="00094977" w:rsidRDefault="0080364B" w:rsidP="00AA42ED">
            <w:pPr>
              <w:jc w:val="center"/>
            </w:pPr>
            <w:r>
              <w:t>15,836</w:t>
            </w:r>
          </w:p>
        </w:tc>
        <w:tc>
          <w:tcPr>
            <w:tcW w:w="1560" w:type="dxa"/>
            <w:vAlign w:val="center"/>
          </w:tcPr>
          <w:p w14:paraId="1D8D6089" w14:textId="77777777" w:rsidR="00D47466" w:rsidRPr="00094977" w:rsidRDefault="00D47466" w:rsidP="00AA42ED">
            <w:pPr>
              <w:jc w:val="center"/>
            </w:pPr>
            <w:r>
              <w:t>10,55</w:t>
            </w:r>
            <w:r w:rsidR="0080364B">
              <w:t>1</w:t>
            </w:r>
          </w:p>
        </w:tc>
        <w:tc>
          <w:tcPr>
            <w:tcW w:w="1701" w:type="dxa"/>
            <w:vAlign w:val="center"/>
          </w:tcPr>
          <w:p w14:paraId="53BD3279" w14:textId="77777777" w:rsidR="00D47466" w:rsidRPr="00094977" w:rsidRDefault="00D47466" w:rsidP="00AA42ED">
            <w:pPr>
              <w:jc w:val="center"/>
            </w:pPr>
            <w:r>
              <w:t>16,0</w:t>
            </w:r>
          </w:p>
        </w:tc>
      </w:tr>
      <w:tr w:rsidR="00D93417" w:rsidRPr="00094977" w14:paraId="2F5740D0" w14:textId="77777777" w:rsidTr="00D93417">
        <w:tc>
          <w:tcPr>
            <w:tcW w:w="2552" w:type="dxa"/>
            <w:vAlign w:val="center"/>
          </w:tcPr>
          <w:p w14:paraId="4AB1AE72" w14:textId="77777777" w:rsidR="00D93417" w:rsidRDefault="0080364B" w:rsidP="00AA42ED">
            <w:pPr>
              <w:jc w:val="center"/>
            </w:pPr>
            <w:r>
              <w:lastRenderedPageBreak/>
              <w:t>Iznos potpore</w:t>
            </w:r>
            <w:r w:rsidR="00D93417">
              <w:t xml:space="preserve"> u KM</w:t>
            </w:r>
          </w:p>
        </w:tc>
        <w:tc>
          <w:tcPr>
            <w:tcW w:w="1843" w:type="dxa"/>
            <w:vAlign w:val="center"/>
          </w:tcPr>
          <w:p w14:paraId="1D7E1AB1" w14:textId="77777777" w:rsidR="00D93417" w:rsidRDefault="00D93417" w:rsidP="00AA42ED">
            <w:pPr>
              <w:jc w:val="center"/>
            </w:pPr>
            <w:r>
              <w:t>309,95</w:t>
            </w:r>
          </w:p>
        </w:tc>
        <w:tc>
          <w:tcPr>
            <w:tcW w:w="1842" w:type="dxa"/>
            <w:vAlign w:val="center"/>
          </w:tcPr>
          <w:p w14:paraId="09D2B286" w14:textId="77777777" w:rsidR="00D93417" w:rsidRDefault="0080364B" w:rsidP="00AA42ED">
            <w:pPr>
              <w:jc w:val="center"/>
            </w:pPr>
            <w:r>
              <w:t>15.836,00</w:t>
            </w:r>
          </w:p>
        </w:tc>
        <w:tc>
          <w:tcPr>
            <w:tcW w:w="1560" w:type="dxa"/>
            <w:vAlign w:val="center"/>
          </w:tcPr>
          <w:p w14:paraId="73177753" w14:textId="77777777" w:rsidR="00D93417" w:rsidRDefault="0080364B" w:rsidP="00AA42ED">
            <w:pPr>
              <w:jc w:val="center"/>
            </w:pPr>
            <w:r>
              <w:t>10.551,60</w:t>
            </w:r>
          </w:p>
        </w:tc>
        <w:tc>
          <w:tcPr>
            <w:tcW w:w="1701" w:type="dxa"/>
            <w:vAlign w:val="center"/>
          </w:tcPr>
          <w:p w14:paraId="66499147" w14:textId="77777777" w:rsidR="00D93417" w:rsidRDefault="0080364B" w:rsidP="00AA42ED">
            <w:pPr>
              <w:jc w:val="center"/>
            </w:pPr>
            <w:r>
              <w:t>16.000,00</w:t>
            </w:r>
          </w:p>
        </w:tc>
      </w:tr>
    </w:tbl>
    <w:p w14:paraId="415E343E" w14:textId="77777777" w:rsidR="0042122B" w:rsidRDefault="0080364B" w:rsidP="005F77D6">
      <w:pPr>
        <w:jc w:val="both"/>
      </w:pPr>
      <w:r w:rsidRPr="00DD38C9">
        <w:rPr>
          <w:rFonts w:eastAsiaTheme="minorHAnsi"/>
          <w:i/>
          <w:lang w:val="hr-BA" w:eastAsia="en-US"/>
        </w:rPr>
        <w:t>Izvor:</w:t>
      </w:r>
      <w:r>
        <w:rPr>
          <w:rFonts w:eastAsiaTheme="minorHAnsi"/>
          <w:i/>
          <w:lang w:val="hr-BA" w:eastAsia="en-US"/>
        </w:rPr>
        <w:t xml:space="preserve"> Službena evidencija Ministarstva poljoprivrede, vodoprivre</w:t>
      </w:r>
      <w:r w:rsidR="002443DE">
        <w:rPr>
          <w:rFonts w:eastAsiaTheme="minorHAnsi"/>
          <w:i/>
          <w:lang w:val="hr-BA" w:eastAsia="en-US"/>
        </w:rPr>
        <w:t>de i šumarstva ŽP;</w:t>
      </w:r>
    </w:p>
    <w:p w14:paraId="56070FB4" w14:textId="77777777" w:rsidR="0080364B" w:rsidRDefault="0080364B" w:rsidP="005F77D6">
      <w:pPr>
        <w:jc w:val="both"/>
      </w:pPr>
    </w:p>
    <w:p w14:paraId="67F25CC8" w14:textId="77777777" w:rsidR="0080364B" w:rsidRDefault="00720A1B" w:rsidP="005F77D6">
      <w:pPr>
        <w:jc w:val="both"/>
      </w:pPr>
      <w:r>
        <w:t>Prema</w:t>
      </w:r>
      <w:r w:rsidR="0080364B">
        <w:t xml:space="preserve"> podaci</w:t>
      </w:r>
      <w:r>
        <w:t>ma</w:t>
      </w:r>
      <w:r w:rsidR="0080364B">
        <w:t xml:space="preserve"> iz tabličnog prikaza (Tablica br.7) </w:t>
      </w:r>
      <w:r>
        <w:t xml:space="preserve">evidentno je da nije došlo do znatnog okrupnjavanja poljoprivrednih parcela. No, uzimajući u obzir postojanje problema s vlasništvom zemljišta, kao i otporom ljudi prema prodaji, može se zaključiti da ipak pozitivnih efekata ima i da </w:t>
      </w:r>
    </w:p>
    <w:p w14:paraId="57DE502D" w14:textId="77777777" w:rsidR="005F4516" w:rsidRDefault="00720A1B" w:rsidP="005F77D6">
      <w:pPr>
        <w:jc w:val="both"/>
      </w:pPr>
      <w:r>
        <w:t>raste zainteresiranost poljopr</w:t>
      </w:r>
      <w:r w:rsidR="002A3539">
        <w:t>ivrednih gospodarstava za ovakvom vrstom mjere.</w:t>
      </w:r>
      <w:r>
        <w:t xml:space="preserve"> </w:t>
      </w:r>
      <w:r w:rsidR="00B858B0">
        <w:t>Stoga</w:t>
      </w:r>
      <w:r w:rsidR="00D352B6">
        <w:t xml:space="preserve"> je</w:t>
      </w:r>
      <w:r w:rsidR="00B858B0">
        <w:t xml:space="preserve"> n</w:t>
      </w:r>
      <w:r w:rsidR="00D352B6">
        <w:t xml:space="preserve">užno </w:t>
      </w:r>
      <w:r w:rsidR="002A3539">
        <w:t xml:space="preserve">nastaviti </w:t>
      </w:r>
      <w:r w:rsidR="00B858B0">
        <w:t>kontinuirano raditi na okrupnjavanju poljoprivrednih parcela</w:t>
      </w:r>
      <w:r w:rsidR="002A3539">
        <w:t>, kao</w:t>
      </w:r>
      <w:r w:rsidR="00B858B0">
        <w:t xml:space="preserve"> </w:t>
      </w:r>
      <w:r w:rsidR="00D352B6">
        <w:t>i privođen</w:t>
      </w:r>
      <w:r w:rsidR="00C44DD2">
        <w:t>ju kulturi zapuštenih i</w:t>
      </w:r>
      <w:r w:rsidR="00D352B6">
        <w:t xml:space="preserve"> oštećenih poljoprivrednih zemljišta na kojima je onemogućena poljoprivredna proizvodnja</w:t>
      </w:r>
      <w:r w:rsidR="00C44DD2">
        <w:t xml:space="preserve">. Također, </w:t>
      </w:r>
      <w:r w:rsidR="00D275A8">
        <w:t>još uvijek su evidentne</w:t>
      </w:r>
      <w:r w:rsidR="00C44DD2">
        <w:t xml:space="preserve"> i površine poljoprivrednog zemljišta pod minama koje su </w:t>
      </w:r>
      <w:r w:rsidR="00D275A8">
        <w:t xml:space="preserve">ostale </w:t>
      </w:r>
      <w:r w:rsidR="00C44DD2">
        <w:t>nako</w:t>
      </w:r>
      <w:r w:rsidR="00D275A8">
        <w:t>n rata</w:t>
      </w:r>
      <w:r w:rsidR="00C44DD2">
        <w:t xml:space="preserve"> i potrebno je intenzivirati proces </w:t>
      </w:r>
      <w:proofErr w:type="spellStart"/>
      <w:r w:rsidR="00C44DD2">
        <w:t>deminiranja</w:t>
      </w:r>
      <w:proofErr w:type="spellEnd"/>
      <w:r w:rsidR="00C44DD2">
        <w:t xml:space="preserve"> istih kako bi se mogla uključiti u poljoprivrednu proizvodnju</w:t>
      </w:r>
      <w:r w:rsidR="00C1039C">
        <w:t>.</w:t>
      </w:r>
      <w:r w:rsidR="00D352B6">
        <w:t xml:space="preserve"> </w:t>
      </w:r>
    </w:p>
    <w:p w14:paraId="06B6C14B" w14:textId="77777777" w:rsidR="005F4516" w:rsidRDefault="005F4516" w:rsidP="005F77D6">
      <w:pPr>
        <w:jc w:val="both"/>
      </w:pPr>
    </w:p>
    <w:p w14:paraId="2C21FFC9" w14:textId="77777777" w:rsidR="00A1450C" w:rsidRDefault="00A1450C" w:rsidP="005F77D6">
      <w:pPr>
        <w:jc w:val="both"/>
      </w:pPr>
    </w:p>
    <w:p w14:paraId="2F5E9BEF" w14:textId="77777777" w:rsidR="00A1450C" w:rsidRPr="00A1450C" w:rsidRDefault="00915F7D" w:rsidP="005F77D6">
      <w:pPr>
        <w:jc w:val="both"/>
        <w:rPr>
          <w:b/>
        </w:rPr>
      </w:pPr>
      <w:r w:rsidRPr="00E76CAD">
        <w:rPr>
          <w:b/>
        </w:rPr>
        <w:t>3.3. Struktura poljoprivrednog zemljišta prema vlasništvu</w:t>
      </w:r>
    </w:p>
    <w:p w14:paraId="5B90F877" w14:textId="77777777" w:rsidR="005F4516" w:rsidRPr="00BA50CA" w:rsidRDefault="00915F7D" w:rsidP="005F77D6">
      <w:pPr>
        <w:jc w:val="both"/>
      </w:pPr>
      <w:r>
        <w:rPr>
          <w:rFonts w:eastAsia="MS Mincho"/>
        </w:rPr>
        <w:t>Prethodno je navedeno da p</w:t>
      </w:r>
      <w:r w:rsidR="002443DE">
        <w:rPr>
          <w:rFonts w:eastAsia="MS Mincho"/>
        </w:rPr>
        <w:t>odručje Županije</w:t>
      </w:r>
      <w:r>
        <w:rPr>
          <w:rFonts w:eastAsia="MS Mincho"/>
        </w:rPr>
        <w:t xml:space="preserve"> zahvata površinu od </w:t>
      </w:r>
      <w:r>
        <w:t>32.253,95</w:t>
      </w:r>
      <w:r>
        <w:rPr>
          <w:rFonts w:eastAsia="MS Mincho"/>
        </w:rPr>
        <w:t xml:space="preserve"> ha od čega je 26.970,95 ha ili </w:t>
      </w:r>
      <w:r w:rsidRPr="00915F7D">
        <w:rPr>
          <w:rFonts w:eastAsia="MS Mincho"/>
        </w:rPr>
        <w:t xml:space="preserve">83,62 </w:t>
      </w:r>
      <w:r w:rsidR="00C56F9C">
        <w:rPr>
          <w:rFonts w:eastAsia="MS Mincho"/>
        </w:rPr>
        <w:t>% u privatnom a</w:t>
      </w:r>
      <w:r>
        <w:rPr>
          <w:rFonts w:eastAsia="MS Mincho"/>
        </w:rPr>
        <w:t xml:space="preserve"> 5.283</w:t>
      </w:r>
      <w:r w:rsidR="000B12AE">
        <w:rPr>
          <w:rFonts w:eastAsia="MS Mincho"/>
        </w:rPr>
        <w:t xml:space="preserve"> ha ili 16,38</w:t>
      </w:r>
      <w:r>
        <w:rPr>
          <w:rFonts w:eastAsia="MS Mincho"/>
        </w:rPr>
        <w:t xml:space="preserve"> % u državnom vlasništvu</w:t>
      </w:r>
      <w:r w:rsidR="000B12AE">
        <w:rPr>
          <w:rFonts w:eastAsia="MS Mincho"/>
        </w:rPr>
        <w:t xml:space="preserve">. Poljoprivredno zemljište, u odnosu na ukupnu zemljišnu površinu zauzima </w:t>
      </w:r>
      <w:r w:rsidR="000B12AE" w:rsidRPr="000B12AE">
        <w:t>26.447</w:t>
      </w:r>
      <w:r w:rsidR="000B12AE">
        <w:rPr>
          <w:rFonts w:eastAsia="MS Mincho"/>
        </w:rPr>
        <w:t xml:space="preserve"> ha, od čega je 23.649 ha ili 89,42 % u privatnom, a </w:t>
      </w:r>
      <w:r w:rsidR="000B12AE" w:rsidRPr="00BA50CA">
        <w:rPr>
          <w:rFonts w:eastAsia="MS Mincho"/>
        </w:rPr>
        <w:t>2.798 ha ili 10,58 % u državnom vlasništvu.</w:t>
      </w:r>
    </w:p>
    <w:p w14:paraId="6398C27F" w14:textId="77777777" w:rsidR="00C56F9C" w:rsidRPr="002443DE" w:rsidRDefault="00C56F9C" w:rsidP="00C56F9C">
      <w:pPr>
        <w:jc w:val="both"/>
        <w:rPr>
          <w:rFonts w:eastAsia="MS Mincho"/>
        </w:rPr>
      </w:pPr>
      <w:r w:rsidRPr="00BA50CA">
        <w:rPr>
          <w:rFonts w:eastAsia="MS Mincho"/>
        </w:rPr>
        <w:t xml:space="preserve">Od ukupne površine poljoprivrednog zemljišta u vlasništvu države pod oranicama se nalazi 2.357 ha, od čega je temeljem </w:t>
      </w:r>
      <w:r w:rsidRPr="00BA50CA">
        <w:t>Zakona o poljoprivrednom zemljištu („Službene novine Federacije BiH“, broj: 52/09) i</w:t>
      </w:r>
      <w:r w:rsidRPr="000C4C4C">
        <w:rPr>
          <w:color w:val="FF0000"/>
        </w:rPr>
        <w:t xml:space="preserve"> </w:t>
      </w:r>
      <w:r w:rsidR="00BA50CA">
        <w:t xml:space="preserve">Zakona o poljoprivrednom zemljištu u Županiji Posavskoj („Narodne novine Županije Posavske“, broj: 14/23) te </w:t>
      </w:r>
      <w:r w:rsidRPr="00BA50CA">
        <w:t xml:space="preserve">Programa gospodarenja donesenog od strane </w:t>
      </w:r>
      <w:r w:rsidR="00BA50CA" w:rsidRPr="00BA50CA">
        <w:t xml:space="preserve">jedinica lokalne samouprave </w:t>
      </w:r>
      <w:r w:rsidRPr="00BA50CA">
        <w:t xml:space="preserve">na čijem prostoru se nalazi </w:t>
      </w:r>
      <w:r w:rsidRPr="00BA50CA">
        <w:rPr>
          <w:rFonts w:eastAsia="MS Mincho"/>
        </w:rPr>
        <w:t xml:space="preserve">poljoprivredno zemljište u vlasništvu države, </w:t>
      </w:r>
      <w:r w:rsidR="00BB4092" w:rsidRPr="002443DE">
        <w:rPr>
          <w:rFonts w:eastAsia="MS Mincho"/>
        </w:rPr>
        <w:t xml:space="preserve">tijekom 2024. godine </w:t>
      </w:r>
      <w:r w:rsidRPr="002443DE">
        <w:rPr>
          <w:rFonts w:eastAsia="MS Mincho"/>
        </w:rPr>
        <w:t xml:space="preserve">u zakup dano </w:t>
      </w:r>
      <w:r w:rsidR="00BB4092" w:rsidRPr="002443DE">
        <w:rPr>
          <w:rFonts w:eastAsia="MS Mincho"/>
        </w:rPr>
        <w:t>1.518,42</w:t>
      </w:r>
      <w:r w:rsidRPr="002443DE">
        <w:rPr>
          <w:rFonts w:eastAsia="MS Mincho"/>
        </w:rPr>
        <w:t xml:space="preserve"> ha.</w:t>
      </w:r>
    </w:p>
    <w:p w14:paraId="766A7719" w14:textId="77777777" w:rsidR="005F4516" w:rsidRDefault="00F30654" w:rsidP="005F77D6">
      <w:pPr>
        <w:jc w:val="both"/>
      </w:pPr>
      <w:r>
        <w:t>S</w:t>
      </w:r>
      <w:r w:rsidRPr="00855037">
        <w:t>redstva ostvarena od zakupa poljoprivrednog zemljišta u vlasništvu države</w:t>
      </w:r>
      <w:r>
        <w:t>, n</w:t>
      </w:r>
      <w:r w:rsidRPr="00855037">
        <w:t>a temelju članka 3. Pravilnika o uvjetima i načinu korištenja sredstava ostvarenih od zamjene, zakupa i koncesije poljoprivrednog zemljišta u vlasništvu države („Službene novine Federacije BiH“, broj</w:t>
      </w:r>
      <w:r w:rsidR="00981CF2">
        <w:t>:</w:t>
      </w:r>
      <w:r w:rsidRPr="00855037">
        <w:t xml:space="preserve"> </w:t>
      </w:r>
      <w:r w:rsidRPr="00981CF2">
        <w:t>78/09</w:t>
      </w:r>
      <w:r w:rsidR="00981CF2" w:rsidRPr="00981CF2">
        <w:t>, 31/24</w:t>
      </w:r>
      <w:r w:rsidRPr="00981CF2">
        <w:t>)</w:t>
      </w:r>
      <w:r>
        <w:t xml:space="preserve">, </w:t>
      </w:r>
      <w:r w:rsidR="00981CF2" w:rsidRPr="00855037">
        <w:t>dijele se između županije i jed</w:t>
      </w:r>
      <w:r w:rsidR="00981CF2">
        <w:t>inica lokalne samouprave u odnosu</w:t>
      </w:r>
      <w:r w:rsidR="00981CF2" w:rsidRPr="00855037">
        <w:t xml:space="preserve"> 70:30 u kor</w:t>
      </w:r>
      <w:r w:rsidR="00981CF2">
        <w:t>ist jedinica lokalne samouprave.</w:t>
      </w:r>
    </w:p>
    <w:p w14:paraId="6D67E8AC" w14:textId="77777777" w:rsidR="000B12AE" w:rsidRDefault="000B12AE" w:rsidP="005F77D6">
      <w:pPr>
        <w:jc w:val="both"/>
      </w:pPr>
    </w:p>
    <w:p w14:paraId="46561295" w14:textId="77777777" w:rsidR="0087654B" w:rsidRDefault="002443DE" w:rsidP="005F77D6">
      <w:pPr>
        <w:jc w:val="both"/>
      </w:pPr>
      <w:r>
        <w:t>Tablica br. 8. Ostvareni prihodi</w:t>
      </w:r>
      <w:r w:rsidR="008E193C">
        <w:t xml:space="preserve"> po osnovu zakupa poljoprivrednog zemljišta u vlasništvu države</w:t>
      </w:r>
      <w:r>
        <w:t>,</w:t>
      </w:r>
    </w:p>
    <w:tbl>
      <w:tblPr>
        <w:tblStyle w:val="Reetkatablice"/>
        <w:tblW w:w="0" w:type="auto"/>
        <w:tblInd w:w="108" w:type="dxa"/>
        <w:tblLayout w:type="fixed"/>
        <w:tblLook w:val="04A0" w:firstRow="1" w:lastRow="0" w:firstColumn="1" w:lastColumn="0" w:noHBand="0" w:noVBand="1"/>
      </w:tblPr>
      <w:tblGrid>
        <w:gridCol w:w="1276"/>
        <w:gridCol w:w="1559"/>
        <w:gridCol w:w="1560"/>
        <w:gridCol w:w="1559"/>
        <w:gridCol w:w="1701"/>
        <w:gridCol w:w="1843"/>
      </w:tblGrid>
      <w:tr w:rsidR="0087654B" w:rsidRPr="00932099" w14:paraId="662BB99F" w14:textId="77777777" w:rsidTr="00DE1ECB">
        <w:tc>
          <w:tcPr>
            <w:tcW w:w="1276" w:type="dxa"/>
            <w:vMerge w:val="restart"/>
            <w:shd w:val="clear" w:color="auto" w:fill="F2F2F2" w:themeFill="background1" w:themeFillShade="F2"/>
            <w:vAlign w:val="center"/>
          </w:tcPr>
          <w:p w14:paraId="6F13C0F5" w14:textId="77777777" w:rsidR="0087654B" w:rsidRPr="00932099" w:rsidRDefault="0087654B" w:rsidP="00DE1ECB">
            <w:pPr>
              <w:jc w:val="center"/>
              <w:rPr>
                <w:b/>
              </w:rPr>
            </w:pPr>
            <w:r w:rsidRPr="00932099">
              <w:rPr>
                <w:b/>
              </w:rPr>
              <w:t>Područje</w:t>
            </w:r>
          </w:p>
        </w:tc>
        <w:tc>
          <w:tcPr>
            <w:tcW w:w="8222" w:type="dxa"/>
            <w:gridSpan w:val="5"/>
            <w:shd w:val="clear" w:color="auto" w:fill="F2F2F2" w:themeFill="background1" w:themeFillShade="F2"/>
            <w:vAlign w:val="center"/>
          </w:tcPr>
          <w:p w14:paraId="63DE673F" w14:textId="77777777" w:rsidR="0087654B" w:rsidRPr="00932099" w:rsidRDefault="008E193C" w:rsidP="00DE1ECB">
            <w:pPr>
              <w:jc w:val="center"/>
              <w:rPr>
                <w:b/>
              </w:rPr>
            </w:pPr>
            <w:r>
              <w:rPr>
                <w:b/>
              </w:rPr>
              <w:t>Ukupna sredstva od zakupa u KM</w:t>
            </w:r>
          </w:p>
        </w:tc>
      </w:tr>
      <w:tr w:rsidR="0087654B" w:rsidRPr="00932099" w14:paraId="1ECF5B69" w14:textId="77777777" w:rsidTr="0087654B">
        <w:tc>
          <w:tcPr>
            <w:tcW w:w="1276" w:type="dxa"/>
            <w:vMerge/>
            <w:shd w:val="clear" w:color="auto" w:fill="F2F2F2" w:themeFill="background1" w:themeFillShade="F2"/>
            <w:vAlign w:val="center"/>
          </w:tcPr>
          <w:p w14:paraId="367CEB85" w14:textId="77777777" w:rsidR="0087654B" w:rsidRPr="00932099" w:rsidRDefault="0087654B" w:rsidP="00DE1ECB">
            <w:pPr>
              <w:jc w:val="center"/>
              <w:rPr>
                <w:b/>
              </w:rPr>
            </w:pPr>
          </w:p>
        </w:tc>
        <w:tc>
          <w:tcPr>
            <w:tcW w:w="1559" w:type="dxa"/>
            <w:shd w:val="clear" w:color="auto" w:fill="F2F2F2" w:themeFill="background1" w:themeFillShade="F2"/>
            <w:vAlign w:val="center"/>
          </w:tcPr>
          <w:p w14:paraId="7164103A" w14:textId="77777777" w:rsidR="0087654B" w:rsidRPr="00932099" w:rsidRDefault="0087654B" w:rsidP="00DE1ECB">
            <w:pPr>
              <w:jc w:val="center"/>
              <w:rPr>
                <w:b/>
              </w:rPr>
            </w:pPr>
            <w:r w:rsidRPr="00932099">
              <w:rPr>
                <w:b/>
              </w:rPr>
              <w:t>2019.</w:t>
            </w:r>
          </w:p>
        </w:tc>
        <w:tc>
          <w:tcPr>
            <w:tcW w:w="1560" w:type="dxa"/>
            <w:shd w:val="clear" w:color="auto" w:fill="F2F2F2" w:themeFill="background1" w:themeFillShade="F2"/>
            <w:vAlign w:val="center"/>
          </w:tcPr>
          <w:p w14:paraId="26CF62C7" w14:textId="77777777" w:rsidR="0087654B" w:rsidRPr="00932099" w:rsidRDefault="0087654B" w:rsidP="00DE1ECB">
            <w:pPr>
              <w:jc w:val="center"/>
              <w:rPr>
                <w:b/>
              </w:rPr>
            </w:pPr>
            <w:r w:rsidRPr="00932099">
              <w:rPr>
                <w:b/>
              </w:rPr>
              <w:t>2020.</w:t>
            </w:r>
          </w:p>
        </w:tc>
        <w:tc>
          <w:tcPr>
            <w:tcW w:w="1559" w:type="dxa"/>
            <w:shd w:val="clear" w:color="auto" w:fill="F2F2F2" w:themeFill="background1" w:themeFillShade="F2"/>
            <w:vAlign w:val="center"/>
          </w:tcPr>
          <w:p w14:paraId="7D0D40BC" w14:textId="77777777" w:rsidR="0087654B" w:rsidRPr="00932099" w:rsidRDefault="0087654B" w:rsidP="00DE1ECB">
            <w:pPr>
              <w:jc w:val="center"/>
              <w:rPr>
                <w:b/>
              </w:rPr>
            </w:pPr>
            <w:r w:rsidRPr="00932099">
              <w:rPr>
                <w:b/>
              </w:rPr>
              <w:t>2021.</w:t>
            </w:r>
          </w:p>
        </w:tc>
        <w:tc>
          <w:tcPr>
            <w:tcW w:w="1701" w:type="dxa"/>
            <w:shd w:val="clear" w:color="auto" w:fill="F2F2F2" w:themeFill="background1" w:themeFillShade="F2"/>
            <w:vAlign w:val="center"/>
          </w:tcPr>
          <w:p w14:paraId="00796157" w14:textId="77777777" w:rsidR="0087654B" w:rsidRPr="00932099" w:rsidRDefault="0087654B" w:rsidP="00DE1ECB">
            <w:pPr>
              <w:jc w:val="center"/>
              <w:rPr>
                <w:b/>
              </w:rPr>
            </w:pPr>
            <w:r w:rsidRPr="00932099">
              <w:rPr>
                <w:b/>
              </w:rPr>
              <w:t>2022.</w:t>
            </w:r>
          </w:p>
        </w:tc>
        <w:tc>
          <w:tcPr>
            <w:tcW w:w="1843" w:type="dxa"/>
            <w:shd w:val="clear" w:color="auto" w:fill="F2F2F2" w:themeFill="background1" w:themeFillShade="F2"/>
            <w:vAlign w:val="center"/>
          </w:tcPr>
          <w:p w14:paraId="4B97EF97" w14:textId="77777777" w:rsidR="0087654B" w:rsidRPr="00932099" w:rsidRDefault="0087654B" w:rsidP="00DE1ECB">
            <w:pPr>
              <w:jc w:val="center"/>
              <w:rPr>
                <w:b/>
              </w:rPr>
            </w:pPr>
            <w:r w:rsidRPr="00932099">
              <w:rPr>
                <w:b/>
              </w:rPr>
              <w:t>2023.</w:t>
            </w:r>
          </w:p>
        </w:tc>
      </w:tr>
      <w:tr w:rsidR="0087654B" w:rsidRPr="00094977" w14:paraId="6C86EF91" w14:textId="77777777" w:rsidTr="0087654B">
        <w:tc>
          <w:tcPr>
            <w:tcW w:w="1276" w:type="dxa"/>
            <w:vAlign w:val="center"/>
          </w:tcPr>
          <w:p w14:paraId="13F28B23" w14:textId="77777777" w:rsidR="0087654B" w:rsidRDefault="0087654B" w:rsidP="00DE1ECB">
            <w:pPr>
              <w:jc w:val="center"/>
            </w:pPr>
            <w:r>
              <w:t>Županija Posavska</w:t>
            </w:r>
          </w:p>
        </w:tc>
        <w:tc>
          <w:tcPr>
            <w:tcW w:w="1559" w:type="dxa"/>
            <w:vAlign w:val="center"/>
          </w:tcPr>
          <w:p w14:paraId="5AD075D6" w14:textId="77777777" w:rsidR="0087654B" w:rsidRPr="00094977" w:rsidRDefault="00EE5C13" w:rsidP="00DE1ECB">
            <w:pPr>
              <w:jc w:val="center"/>
            </w:pPr>
            <w:r>
              <w:t>316.437,77</w:t>
            </w:r>
          </w:p>
        </w:tc>
        <w:tc>
          <w:tcPr>
            <w:tcW w:w="1560" w:type="dxa"/>
            <w:vAlign w:val="center"/>
          </w:tcPr>
          <w:p w14:paraId="0A456E75" w14:textId="77777777" w:rsidR="0087654B" w:rsidRPr="00094977" w:rsidRDefault="008E193C" w:rsidP="00DE1ECB">
            <w:pPr>
              <w:jc w:val="center"/>
            </w:pPr>
            <w:r>
              <w:t>306.252,93</w:t>
            </w:r>
          </w:p>
        </w:tc>
        <w:tc>
          <w:tcPr>
            <w:tcW w:w="1559" w:type="dxa"/>
            <w:vAlign w:val="center"/>
          </w:tcPr>
          <w:p w14:paraId="24AB3E92" w14:textId="77777777" w:rsidR="0087654B" w:rsidRPr="00094977" w:rsidRDefault="008E193C" w:rsidP="00DE1ECB">
            <w:pPr>
              <w:jc w:val="center"/>
            </w:pPr>
            <w:r>
              <w:t>351.834,39</w:t>
            </w:r>
          </w:p>
        </w:tc>
        <w:tc>
          <w:tcPr>
            <w:tcW w:w="1701" w:type="dxa"/>
            <w:vAlign w:val="center"/>
          </w:tcPr>
          <w:p w14:paraId="588C2621" w14:textId="77777777" w:rsidR="0087654B" w:rsidRPr="00094977" w:rsidRDefault="00EE5C13" w:rsidP="00DE1ECB">
            <w:pPr>
              <w:jc w:val="center"/>
            </w:pPr>
            <w:r>
              <w:t>284.978,16</w:t>
            </w:r>
          </w:p>
        </w:tc>
        <w:tc>
          <w:tcPr>
            <w:tcW w:w="1843" w:type="dxa"/>
            <w:vAlign w:val="center"/>
          </w:tcPr>
          <w:p w14:paraId="139F9795" w14:textId="77777777" w:rsidR="0087654B" w:rsidRPr="00094977" w:rsidRDefault="00EE5C13" w:rsidP="00DE1ECB">
            <w:pPr>
              <w:jc w:val="center"/>
            </w:pPr>
            <w:r>
              <w:t>218.591,42</w:t>
            </w:r>
          </w:p>
        </w:tc>
      </w:tr>
    </w:tbl>
    <w:p w14:paraId="0FA16F9C" w14:textId="77777777" w:rsidR="00981CF2" w:rsidRPr="00A1450C" w:rsidRDefault="0087654B" w:rsidP="005F77D6">
      <w:pPr>
        <w:jc w:val="both"/>
        <w:rPr>
          <w:sz w:val="20"/>
          <w:szCs w:val="20"/>
        </w:rPr>
      </w:pPr>
      <w:r w:rsidRPr="00A1450C">
        <w:rPr>
          <w:rFonts w:eastAsiaTheme="minorHAnsi"/>
          <w:i/>
          <w:sz w:val="20"/>
          <w:szCs w:val="20"/>
          <w:lang w:val="hr-BA" w:eastAsia="en-US"/>
        </w:rPr>
        <w:t>Izvor: Službena evidencija Ministarstva poljoprivrede, vodoprivre</w:t>
      </w:r>
      <w:r w:rsidR="002443DE" w:rsidRPr="00A1450C">
        <w:rPr>
          <w:rFonts w:eastAsiaTheme="minorHAnsi"/>
          <w:i/>
          <w:sz w:val="20"/>
          <w:szCs w:val="20"/>
          <w:lang w:val="hr-BA" w:eastAsia="en-US"/>
        </w:rPr>
        <w:t>de i šumarstva ŽP</w:t>
      </w:r>
      <w:r w:rsidRPr="00A1450C">
        <w:rPr>
          <w:rFonts w:eastAsiaTheme="minorHAnsi"/>
          <w:i/>
          <w:sz w:val="20"/>
          <w:szCs w:val="20"/>
          <w:lang w:val="hr-BA" w:eastAsia="en-US"/>
        </w:rPr>
        <w:t>;</w:t>
      </w:r>
    </w:p>
    <w:p w14:paraId="3F4376BC" w14:textId="77777777" w:rsidR="000B12AE" w:rsidRPr="00A1450C" w:rsidRDefault="000B12AE" w:rsidP="005F77D6">
      <w:pPr>
        <w:jc w:val="both"/>
        <w:rPr>
          <w:sz w:val="20"/>
          <w:szCs w:val="20"/>
        </w:rPr>
      </w:pPr>
    </w:p>
    <w:p w14:paraId="1A2ED394" w14:textId="77777777" w:rsidR="00EE5C13" w:rsidRDefault="0057629D" w:rsidP="005F77D6">
      <w:pPr>
        <w:jc w:val="both"/>
      </w:pPr>
      <w:r>
        <w:t>Naplaćena sredstva od zamjene, zakupa i koncesije poljoprivrednog zemljišta u vlasništvu države su posebna vrsta prihoda i vode se na posebnom računu a mogu se koristiti za financiranje programa zaštite, uređenja zeml</w:t>
      </w:r>
      <w:r w:rsidR="004F56AC">
        <w:t>jišta i ruralne infrastrukture. Sredstvima od zakupa</w:t>
      </w:r>
      <w:r w:rsidR="003C2CBA">
        <w:t>,</w:t>
      </w:r>
      <w:r w:rsidR="004F56AC">
        <w:t xml:space="preserve"> uplaćenim u korist Proračuna Županije Posavske, kao i sredstvima naplaćenim po osnovi promjene namjene poljoprivrednog zemljišta za nepoljoprivredne svrhe,</w:t>
      </w:r>
      <w:r w:rsidR="00015A6D">
        <w:t xml:space="preserve"> posljednjih godina </w:t>
      </w:r>
      <w:r w:rsidR="008833DD">
        <w:t>financirane su mnoge mjere zaštite i uređenja poljoprivred</w:t>
      </w:r>
      <w:r w:rsidR="002443DE">
        <w:t>nog zemljišta od strane nadležnog</w:t>
      </w:r>
      <w:r w:rsidR="008833DD">
        <w:t xml:space="preserve"> ministarstva, ponajprije aktivnosti na </w:t>
      </w:r>
      <w:r w:rsidR="00015A6D">
        <w:t>uređen</w:t>
      </w:r>
      <w:r w:rsidR="008833DD">
        <w:t>j</w:t>
      </w:r>
      <w:r w:rsidR="00054E9C">
        <w:t>u poljskih pute</w:t>
      </w:r>
      <w:r w:rsidR="008833DD">
        <w:t xml:space="preserve">va i kanala, čime je omogućen lakši pristup </w:t>
      </w:r>
      <w:r w:rsidR="004F56AC">
        <w:t xml:space="preserve">poljoprivrednim </w:t>
      </w:r>
      <w:r w:rsidR="008833DD">
        <w:t xml:space="preserve">parcelama tijekom cijele godine, olakšan transport poljoprivrednim strojevima i proizvodima, osigurana odvodnja suvišne vode te spriječeno da se </w:t>
      </w:r>
      <w:r w:rsidR="00CD3DE6">
        <w:t xml:space="preserve">poljski </w:t>
      </w:r>
      <w:r w:rsidR="008833DD">
        <w:t>putevi oštete ili postanu neprohodni zbog blata ili erozije</w:t>
      </w:r>
      <w:r w:rsidR="003D3C4E">
        <w:t>.</w:t>
      </w:r>
    </w:p>
    <w:p w14:paraId="1177A0F9" w14:textId="77777777" w:rsidR="004F56AC" w:rsidRDefault="004F56AC" w:rsidP="005F77D6">
      <w:pPr>
        <w:jc w:val="both"/>
      </w:pPr>
    </w:p>
    <w:p w14:paraId="35671985" w14:textId="77777777" w:rsidR="00A1450C" w:rsidRDefault="00A1450C" w:rsidP="005F77D6">
      <w:pPr>
        <w:jc w:val="both"/>
      </w:pPr>
    </w:p>
    <w:p w14:paraId="4F4ACB79" w14:textId="77777777" w:rsidR="004F56AC" w:rsidRDefault="004F56AC" w:rsidP="005F77D6">
      <w:pPr>
        <w:jc w:val="both"/>
      </w:pPr>
    </w:p>
    <w:p w14:paraId="036CB7BA" w14:textId="77777777" w:rsidR="003C2CBA" w:rsidRPr="003F082D" w:rsidRDefault="0015713A" w:rsidP="0015713A">
      <w:pPr>
        <w:jc w:val="both"/>
        <w:rPr>
          <w:b/>
        </w:rPr>
      </w:pPr>
      <w:r w:rsidRPr="003F082D">
        <w:rPr>
          <w:b/>
        </w:rPr>
        <w:lastRenderedPageBreak/>
        <w:t xml:space="preserve">4. </w:t>
      </w:r>
      <w:r w:rsidR="003C2CBA" w:rsidRPr="003F082D">
        <w:rPr>
          <w:b/>
        </w:rPr>
        <w:t>POLJOPRIVREDNA GOSPODARSTVA</w:t>
      </w:r>
    </w:p>
    <w:p w14:paraId="7CD11B15" w14:textId="77777777" w:rsidR="003C2CBA" w:rsidRDefault="003C2CBA" w:rsidP="0015713A">
      <w:pPr>
        <w:jc w:val="both"/>
      </w:pPr>
    </w:p>
    <w:p w14:paraId="7D08DD86" w14:textId="77777777" w:rsidR="003C2CBA" w:rsidRDefault="003C2CBA" w:rsidP="0015713A">
      <w:pPr>
        <w:jc w:val="both"/>
      </w:pPr>
      <w:r>
        <w:t>Poljoprivredno gospodarstvo podrazumijeva proizvodnu jedinicu ili grupu jedinica k</w:t>
      </w:r>
      <w:r w:rsidR="002443DE">
        <w:t>oje čine proizvodnu cjelinu, i s</w:t>
      </w:r>
      <w:r>
        <w:t xml:space="preserve"> tehničkog i </w:t>
      </w:r>
      <w:r w:rsidR="002443DE">
        <w:t xml:space="preserve">s </w:t>
      </w:r>
      <w:r>
        <w:t>privrednog stajališta, koje se bave proizvodnjom poljoprivrednih proizvoda, a mog</w:t>
      </w:r>
      <w:r w:rsidR="002443DE">
        <w:t>u se baviti i drugim dodatnim (</w:t>
      </w:r>
      <w:r>
        <w:t>nepoljoprivrednim) proizvodnim i uslužnim djelatnostima.  Poljoprivredno gospodarstvo može djelovati kao privredno društvo, obrt ili zadruga, ako je registrirano za obavljanje poljoprivredne djelatnosti, te kao obiteljsko poljoprivredno gospodarstvo i ono predstavlja osnovni oblik organiziranja u poljoprivredi. Da bi mogli ostvariti pravo na novčane potpore moraju biti upisani u Registar poljoprivrednih gospodarstava i Registar klijenata.</w:t>
      </w:r>
    </w:p>
    <w:p w14:paraId="58276945" w14:textId="77777777" w:rsidR="0015713A" w:rsidRDefault="0015713A" w:rsidP="005F77D6">
      <w:pPr>
        <w:jc w:val="both"/>
      </w:pPr>
    </w:p>
    <w:p w14:paraId="7AFE6530" w14:textId="77777777" w:rsidR="003C2CBA" w:rsidRDefault="002443DE" w:rsidP="005F77D6">
      <w:pPr>
        <w:jc w:val="both"/>
      </w:pPr>
      <w:r>
        <w:t>Tablica</w:t>
      </w:r>
      <w:r w:rsidR="0015713A">
        <w:t xml:space="preserve"> br. </w:t>
      </w:r>
      <w:r>
        <w:t xml:space="preserve">9. </w:t>
      </w:r>
      <w:r w:rsidR="0015713A">
        <w:t>Osnovni podaci o registriranim PG u 2024. godini</w:t>
      </w:r>
    </w:p>
    <w:tbl>
      <w:tblPr>
        <w:tblStyle w:val="Reetkatablice"/>
        <w:tblW w:w="0" w:type="auto"/>
        <w:tblInd w:w="108" w:type="dxa"/>
        <w:tblLayout w:type="fixed"/>
        <w:tblLook w:val="04A0" w:firstRow="1" w:lastRow="0" w:firstColumn="1" w:lastColumn="0" w:noHBand="0" w:noVBand="1"/>
      </w:tblPr>
      <w:tblGrid>
        <w:gridCol w:w="2268"/>
        <w:gridCol w:w="1701"/>
        <w:gridCol w:w="1276"/>
        <w:gridCol w:w="851"/>
        <w:gridCol w:w="141"/>
        <w:gridCol w:w="851"/>
        <w:gridCol w:w="142"/>
        <w:gridCol w:w="992"/>
        <w:gridCol w:w="1276"/>
      </w:tblGrid>
      <w:tr w:rsidR="00BD7C50" w14:paraId="2F941188" w14:textId="77777777" w:rsidTr="00BD7C50">
        <w:tc>
          <w:tcPr>
            <w:tcW w:w="2268" w:type="dxa"/>
            <w:shd w:val="clear" w:color="auto" w:fill="D9D9D9" w:themeFill="background1" w:themeFillShade="D9"/>
            <w:vAlign w:val="center"/>
          </w:tcPr>
          <w:p w14:paraId="0C7CDC93" w14:textId="77777777" w:rsidR="0015713A" w:rsidRPr="00BD7C50" w:rsidRDefault="0015713A" w:rsidP="00BD7C50">
            <w:pPr>
              <w:jc w:val="center"/>
              <w:rPr>
                <w:b/>
              </w:rPr>
            </w:pPr>
            <w:r w:rsidRPr="00BD7C50">
              <w:rPr>
                <w:b/>
              </w:rPr>
              <w:t>Općina/ Grad</w:t>
            </w:r>
          </w:p>
        </w:tc>
        <w:tc>
          <w:tcPr>
            <w:tcW w:w="1701" w:type="dxa"/>
            <w:shd w:val="clear" w:color="auto" w:fill="D9D9D9" w:themeFill="background1" w:themeFillShade="D9"/>
            <w:vAlign w:val="center"/>
          </w:tcPr>
          <w:p w14:paraId="2D26A9E0" w14:textId="77777777" w:rsidR="0015713A" w:rsidRPr="00BD7C50" w:rsidRDefault="0015713A" w:rsidP="00BD7C50">
            <w:pPr>
              <w:jc w:val="center"/>
              <w:rPr>
                <w:b/>
              </w:rPr>
            </w:pPr>
            <w:r w:rsidRPr="00BD7C50">
              <w:rPr>
                <w:b/>
              </w:rPr>
              <w:t>Ukupan broj gospodarstava</w:t>
            </w:r>
          </w:p>
        </w:tc>
        <w:tc>
          <w:tcPr>
            <w:tcW w:w="1276" w:type="dxa"/>
            <w:shd w:val="clear" w:color="auto" w:fill="D9D9D9" w:themeFill="background1" w:themeFillShade="D9"/>
            <w:vAlign w:val="center"/>
          </w:tcPr>
          <w:p w14:paraId="3F4FD23D" w14:textId="77777777" w:rsidR="0015713A" w:rsidRPr="00BD7C50" w:rsidRDefault="0015713A" w:rsidP="00BD7C50">
            <w:pPr>
              <w:jc w:val="center"/>
              <w:rPr>
                <w:b/>
              </w:rPr>
            </w:pPr>
            <w:r w:rsidRPr="00BD7C50">
              <w:rPr>
                <w:b/>
              </w:rPr>
              <w:t>Ukupna površina gosp. (ha)</w:t>
            </w:r>
          </w:p>
        </w:tc>
        <w:tc>
          <w:tcPr>
            <w:tcW w:w="851" w:type="dxa"/>
            <w:shd w:val="clear" w:color="auto" w:fill="D9D9D9" w:themeFill="background1" w:themeFillShade="D9"/>
            <w:vAlign w:val="center"/>
          </w:tcPr>
          <w:p w14:paraId="74413C28" w14:textId="77777777" w:rsidR="0015713A" w:rsidRPr="00BD7C50" w:rsidRDefault="0015713A" w:rsidP="00BD7C50">
            <w:pPr>
              <w:jc w:val="center"/>
              <w:rPr>
                <w:b/>
              </w:rPr>
            </w:pPr>
            <w:r w:rsidRPr="00BD7C50">
              <w:rPr>
                <w:b/>
              </w:rPr>
              <w:t>Broj OPG</w:t>
            </w:r>
          </w:p>
        </w:tc>
        <w:tc>
          <w:tcPr>
            <w:tcW w:w="992" w:type="dxa"/>
            <w:gridSpan w:val="2"/>
            <w:shd w:val="clear" w:color="auto" w:fill="D9D9D9" w:themeFill="background1" w:themeFillShade="D9"/>
            <w:vAlign w:val="center"/>
          </w:tcPr>
          <w:p w14:paraId="05ADCE1C" w14:textId="77777777" w:rsidR="0015713A" w:rsidRPr="00BD7C50" w:rsidRDefault="0015713A" w:rsidP="00BD7C50">
            <w:pPr>
              <w:jc w:val="center"/>
              <w:rPr>
                <w:b/>
              </w:rPr>
            </w:pPr>
            <w:r w:rsidRPr="00BD7C50">
              <w:rPr>
                <w:b/>
              </w:rPr>
              <w:t>Broj</w:t>
            </w:r>
          </w:p>
          <w:p w14:paraId="77C8BA25" w14:textId="77777777" w:rsidR="0015713A" w:rsidRPr="00BD7C50" w:rsidRDefault="0015713A" w:rsidP="00BD7C50">
            <w:pPr>
              <w:jc w:val="center"/>
              <w:rPr>
                <w:b/>
              </w:rPr>
            </w:pPr>
            <w:r w:rsidRPr="00BD7C50">
              <w:rPr>
                <w:b/>
              </w:rPr>
              <w:t>PG-PS</w:t>
            </w:r>
          </w:p>
        </w:tc>
        <w:tc>
          <w:tcPr>
            <w:tcW w:w="1134" w:type="dxa"/>
            <w:gridSpan w:val="2"/>
            <w:shd w:val="clear" w:color="auto" w:fill="D9D9D9" w:themeFill="background1" w:themeFillShade="D9"/>
            <w:vAlign w:val="center"/>
          </w:tcPr>
          <w:p w14:paraId="6A9A2390" w14:textId="77777777" w:rsidR="0015713A" w:rsidRPr="00BD7C50" w:rsidRDefault="0015713A" w:rsidP="00BD7C50">
            <w:pPr>
              <w:jc w:val="center"/>
              <w:rPr>
                <w:b/>
              </w:rPr>
            </w:pPr>
            <w:r w:rsidRPr="00BD7C50">
              <w:rPr>
                <w:b/>
              </w:rPr>
              <w:t>Broj članova OPG</w:t>
            </w:r>
          </w:p>
        </w:tc>
        <w:tc>
          <w:tcPr>
            <w:tcW w:w="1276" w:type="dxa"/>
            <w:shd w:val="clear" w:color="auto" w:fill="D9D9D9" w:themeFill="background1" w:themeFillShade="D9"/>
            <w:vAlign w:val="center"/>
          </w:tcPr>
          <w:p w14:paraId="36532A8C" w14:textId="77777777" w:rsidR="0015713A" w:rsidRPr="00BD7C50" w:rsidRDefault="0015713A" w:rsidP="00BD7C50">
            <w:pPr>
              <w:jc w:val="center"/>
              <w:rPr>
                <w:b/>
              </w:rPr>
            </w:pPr>
            <w:r w:rsidRPr="00BD7C50">
              <w:rPr>
                <w:b/>
              </w:rPr>
              <w:t>Broj uposlenih</w:t>
            </w:r>
          </w:p>
        </w:tc>
      </w:tr>
      <w:tr w:rsidR="0015713A" w14:paraId="4D8522F3" w14:textId="77777777" w:rsidTr="00BD7C50">
        <w:tc>
          <w:tcPr>
            <w:tcW w:w="2268" w:type="dxa"/>
          </w:tcPr>
          <w:p w14:paraId="5E714B9F" w14:textId="77777777" w:rsidR="0015713A" w:rsidRPr="00BD7C50" w:rsidRDefault="0015713A" w:rsidP="005F77D6">
            <w:pPr>
              <w:jc w:val="both"/>
            </w:pPr>
            <w:r w:rsidRPr="00BD7C50">
              <w:t>Domaljevac- Šamac</w:t>
            </w:r>
          </w:p>
        </w:tc>
        <w:tc>
          <w:tcPr>
            <w:tcW w:w="1701" w:type="dxa"/>
          </w:tcPr>
          <w:p w14:paraId="3B6EFBF6" w14:textId="77777777" w:rsidR="0015713A" w:rsidRPr="0015713A" w:rsidRDefault="0015713A" w:rsidP="00BD7C50">
            <w:pPr>
              <w:jc w:val="center"/>
              <w:rPr>
                <w:sz w:val="22"/>
                <w:szCs w:val="22"/>
              </w:rPr>
            </w:pPr>
            <w:r w:rsidRPr="0015713A">
              <w:rPr>
                <w:sz w:val="22"/>
                <w:szCs w:val="22"/>
              </w:rPr>
              <w:t>364</w:t>
            </w:r>
          </w:p>
        </w:tc>
        <w:tc>
          <w:tcPr>
            <w:tcW w:w="1276" w:type="dxa"/>
          </w:tcPr>
          <w:p w14:paraId="2BC4E71B" w14:textId="77777777" w:rsidR="0015713A" w:rsidRPr="0015713A" w:rsidRDefault="00BD7C50" w:rsidP="00BD7C50">
            <w:pPr>
              <w:jc w:val="center"/>
              <w:rPr>
                <w:sz w:val="22"/>
                <w:szCs w:val="22"/>
              </w:rPr>
            </w:pPr>
            <w:r>
              <w:rPr>
                <w:sz w:val="22"/>
                <w:szCs w:val="22"/>
              </w:rPr>
              <w:t>1.274,20</w:t>
            </w:r>
          </w:p>
        </w:tc>
        <w:tc>
          <w:tcPr>
            <w:tcW w:w="992" w:type="dxa"/>
            <w:gridSpan w:val="2"/>
          </w:tcPr>
          <w:p w14:paraId="3BE2CF60" w14:textId="77777777" w:rsidR="0015713A" w:rsidRPr="0015713A" w:rsidRDefault="00BD7C50" w:rsidP="00BD7C50">
            <w:pPr>
              <w:jc w:val="center"/>
              <w:rPr>
                <w:sz w:val="22"/>
                <w:szCs w:val="22"/>
              </w:rPr>
            </w:pPr>
            <w:r>
              <w:rPr>
                <w:sz w:val="22"/>
                <w:szCs w:val="22"/>
              </w:rPr>
              <w:t>353</w:t>
            </w:r>
          </w:p>
        </w:tc>
        <w:tc>
          <w:tcPr>
            <w:tcW w:w="993" w:type="dxa"/>
            <w:gridSpan w:val="2"/>
          </w:tcPr>
          <w:p w14:paraId="073A642E" w14:textId="77777777" w:rsidR="0015713A" w:rsidRPr="0015713A" w:rsidRDefault="00BD7C50" w:rsidP="00BD7C50">
            <w:pPr>
              <w:jc w:val="center"/>
              <w:rPr>
                <w:sz w:val="22"/>
                <w:szCs w:val="22"/>
              </w:rPr>
            </w:pPr>
            <w:r>
              <w:rPr>
                <w:sz w:val="22"/>
                <w:szCs w:val="22"/>
              </w:rPr>
              <w:t>11</w:t>
            </w:r>
          </w:p>
        </w:tc>
        <w:tc>
          <w:tcPr>
            <w:tcW w:w="992" w:type="dxa"/>
          </w:tcPr>
          <w:p w14:paraId="6621E511" w14:textId="77777777" w:rsidR="0015713A" w:rsidRPr="0015713A" w:rsidRDefault="00BD7C50" w:rsidP="00BD7C50">
            <w:pPr>
              <w:jc w:val="center"/>
              <w:rPr>
                <w:sz w:val="22"/>
                <w:szCs w:val="22"/>
              </w:rPr>
            </w:pPr>
            <w:r>
              <w:rPr>
                <w:sz w:val="22"/>
                <w:szCs w:val="22"/>
              </w:rPr>
              <w:t>587</w:t>
            </w:r>
          </w:p>
        </w:tc>
        <w:tc>
          <w:tcPr>
            <w:tcW w:w="1276" w:type="dxa"/>
          </w:tcPr>
          <w:p w14:paraId="3D5DAB65" w14:textId="77777777" w:rsidR="0015713A" w:rsidRPr="0015713A" w:rsidRDefault="00BD7C50" w:rsidP="00BD7C50">
            <w:pPr>
              <w:jc w:val="center"/>
              <w:rPr>
                <w:sz w:val="22"/>
                <w:szCs w:val="22"/>
              </w:rPr>
            </w:pPr>
            <w:r>
              <w:rPr>
                <w:sz w:val="22"/>
                <w:szCs w:val="22"/>
              </w:rPr>
              <w:t>26</w:t>
            </w:r>
          </w:p>
        </w:tc>
      </w:tr>
      <w:tr w:rsidR="0015713A" w14:paraId="62771CD4" w14:textId="77777777" w:rsidTr="00BD7C50">
        <w:tc>
          <w:tcPr>
            <w:tcW w:w="2268" w:type="dxa"/>
          </w:tcPr>
          <w:p w14:paraId="079A9547" w14:textId="77777777" w:rsidR="0015713A" w:rsidRPr="00BD7C50" w:rsidRDefault="00BD7C50" w:rsidP="005F77D6">
            <w:pPr>
              <w:jc w:val="both"/>
            </w:pPr>
            <w:r w:rsidRPr="00BD7C50">
              <w:t>Odžak</w:t>
            </w:r>
          </w:p>
        </w:tc>
        <w:tc>
          <w:tcPr>
            <w:tcW w:w="1701" w:type="dxa"/>
          </w:tcPr>
          <w:p w14:paraId="505D85D4" w14:textId="77777777" w:rsidR="0015713A" w:rsidRPr="0015713A" w:rsidRDefault="00BD7C50" w:rsidP="00BD7C50">
            <w:pPr>
              <w:jc w:val="center"/>
              <w:rPr>
                <w:sz w:val="22"/>
                <w:szCs w:val="22"/>
              </w:rPr>
            </w:pPr>
            <w:r>
              <w:rPr>
                <w:sz w:val="22"/>
                <w:szCs w:val="22"/>
              </w:rPr>
              <w:t>1.077</w:t>
            </w:r>
          </w:p>
        </w:tc>
        <w:tc>
          <w:tcPr>
            <w:tcW w:w="1276" w:type="dxa"/>
          </w:tcPr>
          <w:p w14:paraId="2EE40955" w14:textId="77777777" w:rsidR="0015713A" w:rsidRPr="0015713A" w:rsidRDefault="00BD7C50" w:rsidP="00BD7C50">
            <w:pPr>
              <w:jc w:val="center"/>
              <w:rPr>
                <w:sz w:val="22"/>
                <w:szCs w:val="22"/>
              </w:rPr>
            </w:pPr>
            <w:r>
              <w:rPr>
                <w:sz w:val="22"/>
                <w:szCs w:val="22"/>
              </w:rPr>
              <w:t>4.815,64</w:t>
            </w:r>
          </w:p>
        </w:tc>
        <w:tc>
          <w:tcPr>
            <w:tcW w:w="992" w:type="dxa"/>
            <w:gridSpan w:val="2"/>
          </w:tcPr>
          <w:p w14:paraId="7D46CA42" w14:textId="77777777" w:rsidR="0015713A" w:rsidRPr="0015713A" w:rsidRDefault="00BD7C50" w:rsidP="00BD7C50">
            <w:pPr>
              <w:jc w:val="center"/>
              <w:rPr>
                <w:sz w:val="22"/>
                <w:szCs w:val="22"/>
              </w:rPr>
            </w:pPr>
            <w:r>
              <w:rPr>
                <w:sz w:val="22"/>
                <w:szCs w:val="22"/>
              </w:rPr>
              <w:t>1.010</w:t>
            </w:r>
          </w:p>
        </w:tc>
        <w:tc>
          <w:tcPr>
            <w:tcW w:w="993" w:type="dxa"/>
            <w:gridSpan w:val="2"/>
          </w:tcPr>
          <w:p w14:paraId="1FCA31A7" w14:textId="77777777" w:rsidR="0015713A" w:rsidRPr="0015713A" w:rsidRDefault="00BD7C50" w:rsidP="00BD7C50">
            <w:pPr>
              <w:jc w:val="center"/>
              <w:rPr>
                <w:sz w:val="22"/>
                <w:szCs w:val="22"/>
              </w:rPr>
            </w:pPr>
            <w:r>
              <w:rPr>
                <w:sz w:val="22"/>
                <w:szCs w:val="22"/>
              </w:rPr>
              <w:t>67</w:t>
            </w:r>
          </w:p>
        </w:tc>
        <w:tc>
          <w:tcPr>
            <w:tcW w:w="992" w:type="dxa"/>
          </w:tcPr>
          <w:p w14:paraId="2ADF87E5" w14:textId="77777777" w:rsidR="0015713A" w:rsidRPr="0015713A" w:rsidRDefault="00BD7C50" w:rsidP="00BD7C50">
            <w:pPr>
              <w:jc w:val="center"/>
              <w:rPr>
                <w:sz w:val="22"/>
                <w:szCs w:val="22"/>
              </w:rPr>
            </w:pPr>
            <w:r>
              <w:rPr>
                <w:sz w:val="22"/>
                <w:szCs w:val="22"/>
              </w:rPr>
              <w:t>1.799</w:t>
            </w:r>
          </w:p>
        </w:tc>
        <w:tc>
          <w:tcPr>
            <w:tcW w:w="1276" w:type="dxa"/>
          </w:tcPr>
          <w:p w14:paraId="5C6D26D2" w14:textId="77777777" w:rsidR="0015713A" w:rsidRPr="0015713A" w:rsidRDefault="00BD7C50" w:rsidP="00BD7C50">
            <w:pPr>
              <w:jc w:val="center"/>
              <w:rPr>
                <w:sz w:val="22"/>
                <w:szCs w:val="22"/>
              </w:rPr>
            </w:pPr>
            <w:r>
              <w:rPr>
                <w:sz w:val="22"/>
                <w:szCs w:val="22"/>
              </w:rPr>
              <w:t>205</w:t>
            </w:r>
          </w:p>
        </w:tc>
      </w:tr>
      <w:tr w:rsidR="0015713A" w14:paraId="352025DB" w14:textId="77777777" w:rsidTr="00BD7C50">
        <w:tc>
          <w:tcPr>
            <w:tcW w:w="2268" w:type="dxa"/>
          </w:tcPr>
          <w:p w14:paraId="0E99E95B" w14:textId="77777777" w:rsidR="0015713A" w:rsidRPr="00BD7C50" w:rsidRDefault="00BD7C50" w:rsidP="005F77D6">
            <w:pPr>
              <w:jc w:val="both"/>
            </w:pPr>
            <w:r w:rsidRPr="00BD7C50">
              <w:t>Orašje</w:t>
            </w:r>
          </w:p>
        </w:tc>
        <w:tc>
          <w:tcPr>
            <w:tcW w:w="1701" w:type="dxa"/>
          </w:tcPr>
          <w:p w14:paraId="4199F098" w14:textId="77777777" w:rsidR="0015713A" w:rsidRPr="0015713A" w:rsidRDefault="00BD7C50" w:rsidP="00BD7C50">
            <w:pPr>
              <w:jc w:val="center"/>
              <w:rPr>
                <w:sz w:val="22"/>
                <w:szCs w:val="22"/>
              </w:rPr>
            </w:pPr>
            <w:r>
              <w:rPr>
                <w:sz w:val="22"/>
                <w:szCs w:val="22"/>
              </w:rPr>
              <w:t>1.388</w:t>
            </w:r>
          </w:p>
        </w:tc>
        <w:tc>
          <w:tcPr>
            <w:tcW w:w="1276" w:type="dxa"/>
          </w:tcPr>
          <w:p w14:paraId="49AFDB53" w14:textId="77777777" w:rsidR="0015713A" w:rsidRPr="0015713A" w:rsidRDefault="00BD7C50" w:rsidP="00BD7C50">
            <w:pPr>
              <w:jc w:val="center"/>
              <w:rPr>
                <w:sz w:val="22"/>
                <w:szCs w:val="22"/>
              </w:rPr>
            </w:pPr>
            <w:r>
              <w:rPr>
                <w:sz w:val="22"/>
                <w:szCs w:val="22"/>
              </w:rPr>
              <w:t>5.820,37</w:t>
            </w:r>
          </w:p>
        </w:tc>
        <w:tc>
          <w:tcPr>
            <w:tcW w:w="992" w:type="dxa"/>
            <w:gridSpan w:val="2"/>
          </w:tcPr>
          <w:p w14:paraId="7A7DCC66" w14:textId="77777777" w:rsidR="0015713A" w:rsidRPr="0015713A" w:rsidRDefault="00BD7C50" w:rsidP="00BD7C50">
            <w:pPr>
              <w:jc w:val="center"/>
              <w:rPr>
                <w:sz w:val="22"/>
                <w:szCs w:val="22"/>
              </w:rPr>
            </w:pPr>
            <w:r>
              <w:rPr>
                <w:sz w:val="22"/>
                <w:szCs w:val="22"/>
              </w:rPr>
              <w:t>1.325</w:t>
            </w:r>
          </w:p>
        </w:tc>
        <w:tc>
          <w:tcPr>
            <w:tcW w:w="993" w:type="dxa"/>
            <w:gridSpan w:val="2"/>
          </w:tcPr>
          <w:p w14:paraId="47176FAC" w14:textId="77777777" w:rsidR="0015713A" w:rsidRPr="0015713A" w:rsidRDefault="00BD7C50" w:rsidP="00BD7C50">
            <w:pPr>
              <w:jc w:val="center"/>
              <w:rPr>
                <w:sz w:val="22"/>
                <w:szCs w:val="22"/>
              </w:rPr>
            </w:pPr>
            <w:r>
              <w:rPr>
                <w:sz w:val="22"/>
                <w:szCs w:val="22"/>
              </w:rPr>
              <w:t>63</w:t>
            </w:r>
          </w:p>
        </w:tc>
        <w:tc>
          <w:tcPr>
            <w:tcW w:w="992" w:type="dxa"/>
          </w:tcPr>
          <w:p w14:paraId="6923F4D2" w14:textId="77777777" w:rsidR="0015713A" w:rsidRPr="0015713A" w:rsidRDefault="00BD7C50" w:rsidP="00BD7C50">
            <w:pPr>
              <w:jc w:val="center"/>
              <w:rPr>
                <w:sz w:val="22"/>
                <w:szCs w:val="22"/>
              </w:rPr>
            </w:pPr>
            <w:r>
              <w:rPr>
                <w:sz w:val="22"/>
                <w:szCs w:val="22"/>
              </w:rPr>
              <w:t>1.736</w:t>
            </w:r>
          </w:p>
        </w:tc>
        <w:tc>
          <w:tcPr>
            <w:tcW w:w="1276" w:type="dxa"/>
          </w:tcPr>
          <w:p w14:paraId="2374063D" w14:textId="77777777" w:rsidR="0015713A" w:rsidRPr="0015713A" w:rsidRDefault="00BD7C50" w:rsidP="00BD7C50">
            <w:pPr>
              <w:jc w:val="center"/>
              <w:rPr>
                <w:sz w:val="22"/>
                <w:szCs w:val="22"/>
              </w:rPr>
            </w:pPr>
            <w:r>
              <w:rPr>
                <w:sz w:val="22"/>
                <w:szCs w:val="22"/>
              </w:rPr>
              <w:t>566</w:t>
            </w:r>
          </w:p>
        </w:tc>
      </w:tr>
      <w:tr w:rsidR="0015713A" w14:paraId="7AA4D526" w14:textId="77777777" w:rsidTr="00BD7C50">
        <w:tc>
          <w:tcPr>
            <w:tcW w:w="2268" w:type="dxa"/>
          </w:tcPr>
          <w:p w14:paraId="2D591847" w14:textId="77777777" w:rsidR="0015713A" w:rsidRPr="00BD7C50" w:rsidRDefault="00BD7C50" w:rsidP="00BD7C50">
            <w:pPr>
              <w:jc w:val="right"/>
              <w:rPr>
                <w:b/>
              </w:rPr>
            </w:pPr>
            <w:r w:rsidRPr="00BD7C50">
              <w:rPr>
                <w:b/>
              </w:rPr>
              <w:t>UKUPNO:</w:t>
            </w:r>
          </w:p>
        </w:tc>
        <w:tc>
          <w:tcPr>
            <w:tcW w:w="1701" w:type="dxa"/>
          </w:tcPr>
          <w:p w14:paraId="4E052DD7" w14:textId="77777777" w:rsidR="0015713A" w:rsidRPr="00BD7C50" w:rsidRDefault="00BD7C50" w:rsidP="00BD7C50">
            <w:pPr>
              <w:jc w:val="center"/>
              <w:rPr>
                <w:b/>
              </w:rPr>
            </w:pPr>
            <w:r w:rsidRPr="00BD7C50">
              <w:rPr>
                <w:b/>
              </w:rPr>
              <w:t>2.829</w:t>
            </w:r>
          </w:p>
        </w:tc>
        <w:tc>
          <w:tcPr>
            <w:tcW w:w="1276" w:type="dxa"/>
          </w:tcPr>
          <w:p w14:paraId="37BC66F9" w14:textId="77777777" w:rsidR="0015713A" w:rsidRPr="00BD7C50" w:rsidRDefault="00BD7C50" w:rsidP="00BD7C50">
            <w:pPr>
              <w:jc w:val="center"/>
              <w:rPr>
                <w:b/>
              </w:rPr>
            </w:pPr>
            <w:r w:rsidRPr="00BD7C50">
              <w:rPr>
                <w:b/>
              </w:rPr>
              <w:t>11.910,21</w:t>
            </w:r>
          </w:p>
        </w:tc>
        <w:tc>
          <w:tcPr>
            <w:tcW w:w="992" w:type="dxa"/>
            <w:gridSpan w:val="2"/>
          </w:tcPr>
          <w:p w14:paraId="51C73E70" w14:textId="77777777" w:rsidR="0015713A" w:rsidRPr="00BD7C50" w:rsidRDefault="00BD7C50" w:rsidP="00BD7C50">
            <w:pPr>
              <w:jc w:val="center"/>
              <w:rPr>
                <w:b/>
              </w:rPr>
            </w:pPr>
            <w:r w:rsidRPr="00BD7C50">
              <w:rPr>
                <w:b/>
              </w:rPr>
              <w:t>2.688</w:t>
            </w:r>
          </w:p>
        </w:tc>
        <w:tc>
          <w:tcPr>
            <w:tcW w:w="993" w:type="dxa"/>
            <w:gridSpan w:val="2"/>
          </w:tcPr>
          <w:p w14:paraId="63B342AD" w14:textId="77777777" w:rsidR="0015713A" w:rsidRPr="00BD7C50" w:rsidRDefault="00BD7C50" w:rsidP="00BD7C50">
            <w:pPr>
              <w:jc w:val="center"/>
              <w:rPr>
                <w:b/>
              </w:rPr>
            </w:pPr>
            <w:r w:rsidRPr="00BD7C50">
              <w:rPr>
                <w:b/>
              </w:rPr>
              <w:t>141</w:t>
            </w:r>
          </w:p>
        </w:tc>
        <w:tc>
          <w:tcPr>
            <w:tcW w:w="992" w:type="dxa"/>
          </w:tcPr>
          <w:p w14:paraId="6F11C794" w14:textId="77777777" w:rsidR="0015713A" w:rsidRPr="00BD7C50" w:rsidRDefault="00BD7C50" w:rsidP="00BD7C50">
            <w:pPr>
              <w:jc w:val="center"/>
              <w:rPr>
                <w:b/>
              </w:rPr>
            </w:pPr>
            <w:r w:rsidRPr="00BD7C50">
              <w:rPr>
                <w:b/>
              </w:rPr>
              <w:t>4.122</w:t>
            </w:r>
          </w:p>
        </w:tc>
        <w:tc>
          <w:tcPr>
            <w:tcW w:w="1276" w:type="dxa"/>
          </w:tcPr>
          <w:p w14:paraId="182265B7" w14:textId="77777777" w:rsidR="0015713A" w:rsidRPr="00BD7C50" w:rsidRDefault="00BD7C50" w:rsidP="00BD7C50">
            <w:pPr>
              <w:jc w:val="center"/>
              <w:rPr>
                <w:b/>
              </w:rPr>
            </w:pPr>
            <w:r w:rsidRPr="00BD7C50">
              <w:rPr>
                <w:b/>
              </w:rPr>
              <w:t>797</w:t>
            </w:r>
          </w:p>
        </w:tc>
      </w:tr>
    </w:tbl>
    <w:p w14:paraId="20921170" w14:textId="77777777" w:rsidR="0015713A" w:rsidRPr="00A1450C" w:rsidRDefault="00BD7C50" w:rsidP="005F77D6">
      <w:pPr>
        <w:jc w:val="both"/>
        <w:rPr>
          <w:sz w:val="20"/>
          <w:szCs w:val="20"/>
        </w:rPr>
      </w:pPr>
      <w:r w:rsidRPr="00A1450C">
        <w:rPr>
          <w:rFonts w:eastAsiaTheme="minorHAnsi"/>
          <w:i/>
          <w:sz w:val="20"/>
          <w:szCs w:val="20"/>
          <w:lang w:val="hr-BA" w:eastAsia="en-US"/>
        </w:rPr>
        <w:t xml:space="preserve">Izvor: </w:t>
      </w:r>
      <w:r w:rsidRPr="00A1450C">
        <w:rPr>
          <w:i/>
          <w:sz w:val="20"/>
          <w:szCs w:val="20"/>
        </w:rPr>
        <w:t>Registar poljoprivrednih gospodarstava, na dan 06.11.2024. godine;</w:t>
      </w:r>
    </w:p>
    <w:p w14:paraId="1EB3A844" w14:textId="77777777" w:rsidR="00DE1ECB" w:rsidRPr="00A1450C" w:rsidRDefault="00DE1ECB" w:rsidP="00DE1ECB">
      <w:pPr>
        <w:jc w:val="both"/>
        <w:rPr>
          <w:sz w:val="20"/>
          <w:szCs w:val="20"/>
        </w:rPr>
      </w:pPr>
    </w:p>
    <w:p w14:paraId="6D4B037B" w14:textId="77777777" w:rsidR="00D65C77" w:rsidRDefault="00DE1ECB" w:rsidP="00DE1ECB">
      <w:pPr>
        <w:jc w:val="both"/>
      </w:pPr>
      <w:r>
        <w:t xml:space="preserve">Prema podacima iz </w:t>
      </w:r>
      <w:r w:rsidR="009A7A81">
        <w:t>Registra poljoprivrednih gospodarstava</w:t>
      </w:r>
      <w:r>
        <w:t xml:space="preserve">, ažuriranim </w:t>
      </w:r>
      <w:r w:rsidR="009A7A81">
        <w:t>s danom</w:t>
      </w:r>
      <w:r>
        <w:t xml:space="preserve"> 06.11.2024. godine</w:t>
      </w:r>
      <w:r w:rsidR="009A7A81">
        <w:t xml:space="preserve"> </w:t>
      </w:r>
      <w:r w:rsidR="009A7A81" w:rsidRPr="004B655E">
        <w:t>(</w:t>
      </w:r>
      <w:r w:rsidR="004B655E" w:rsidRPr="004B655E">
        <w:t>Tablica 9</w:t>
      </w:r>
      <w:r w:rsidR="009A7A81" w:rsidRPr="004B655E">
        <w:t>.)</w:t>
      </w:r>
      <w:r w:rsidRPr="004B655E">
        <w:t xml:space="preserve">, </w:t>
      </w:r>
      <w:r w:rsidR="009A7A81">
        <w:t>ukupan broj upisanih poljoprivr</w:t>
      </w:r>
      <w:r w:rsidR="004B655E">
        <w:t xml:space="preserve">ednih gospodarstava </w:t>
      </w:r>
      <w:r>
        <w:t>u 2024. godini izno</w:t>
      </w:r>
      <w:r w:rsidR="009A7A81">
        <w:t>si 2.829, za razliku od 2019. godine kada je iznosio 2.598</w:t>
      </w:r>
      <w:r>
        <w:t xml:space="preserve">. Iz navedenog </w:t>
      </w:r>
      <w:r w:rsidR="00973F56">
        <w:t xml:space="preserve">je </w:t>
      </w:r>
      <w:r>
        <w:t>evidentno</w:t>
      </w:r>
      <w:r w:rsidR="00973F56">
        <w:t xml:space="preserve"> povećanje broja</w:t>
      </w:r>
      <w:r>
        <w:t xml:space="preserve"> registriranih polj</w:t>
      </w:r>
      <w:r w:rsidR="009A7A81">
        <w:t>oprivrednih gospodarstava za 231</w:t>
      </w:r>
      <w:r>
        <w:t xml:space="preserve">. </w:t>
      </w:r>
      <w:r w:rsidR="00973F56">
        <w:t>No, o</w:t>
      </w:r>
      <w:r>
        <w:t>vo povećanje broja registriranih poljoprivredn</w:t>
      </w:r>
      <w:r w:rsidR="009A7A81">
        <w:t xml:space="preserve">ih gospodarstava nije </w:t>
      </w:r>
      <w:r w:rsidR="004B655E">
        <w:t xml:space="preserve">isključivo </w:t>
      </w:r>
      <w:r w:rsidR="009A7A81">
        <w:t>rezultat</w:t>
      </w:r>
      <w:r w:rsidR="004B655E">
        <w:t xml:space="preserve"> povećane</w:t>
      </w:r>
      <w:r>
        <w:t xml:space="preserve"> poljoprivredne proizvodnje, nego </w:t>
      </w:r>
      <w:r w:rsidR="009A7A81">
        <w:t xml:space="preserve">je djelomično i odraz </w:t>
      </w:r>
      <w:r>
        <w:t>cijepanj</w:t>
      </w:r>
      <w:r w:rsidR="00042624">
        <w:t>a (dijeljenja) jednog poljoprivrednog gospodarstava na dva ili više</w:t>
      </w:r>
      <w:r w:rsidR="004B655E">
        <w:t>. Razlozi tome proizlaze iz</w:t>
      </w:r>
      <w:r w:rsidR="00042624">
        <w:t xml:space="preserve"> činjenice da </w:t>
      </w:r>
      <w:r w:rsidR="00621BE8">
        <w:t xml:space="preserve">je </w:t>
      </w:r>
      <w:r w:rsidR="009742BD">
        <w:t>OPG</w:t>
      </w:r>
      <w:r w:rsidR="00042624">
        <w:t>, čiji je nositelj fizička osoba</w:t>
      </w:r>
      <w:r>
        <w:t>, temeljem federalnog propisa o načinu i uvjetima ostvarivanj</w:t>
      </w:r>
      <w:r w:rsidR="00042624">
        <w:t xml:space="preserve">a novčane potpore, </w:t>
      </w:r>
      <w:r w:rsidR="00CD3DE6">
        <w:t>ograničen</w:t>
      </w:r>
      <w:r w:rsidR="00621BE8">
        <w:t xml:space="preserve"> na </w:t>
      </w:r>
      <w:r w:rsidR="00042624">
        <w:t>godiš</w:t>
      </w:r>
      <w:r w:rsidR="00621BE8">
        <w:t xml:space="preserve">nju maksimalnu novčanu potporu </w:t>
      </w:r>
      <w:r w:rsidR="00CD3DE6">
        <w:t>za proizvodnju</w:t>
      </w:r>
      <w:r w:rsidR="00621BE8">
        <w:t xml:space="preserve">. Ista se tijekom posljednjih godina mijenjala zbog promjene </w:t>
      </w:r>
      <w:r w:rsidR="009742BD">
        <w:t xml:space="preserve">pojedinačnih </w:t>
      </w:r>
      <w:r w:rsidR="00621BE8">
        <w:t>iznosa</w:t>
      </w:r>
      <w:r w:rsidR="009742BD">
        <w:t xml:space="preserve"> potpora</w:t>
      </w:r>
      <w:r w:rsidR="00621BE8">
        <w:t xml:space="preserve"> i u 2024. godini iznosi</w:t>
      </w:r>
      <w:r w:rsidR="00042624">
        <w:t xml:space="preserve"> 15.000,00 KM</w:t>
      </w:r>
      <w:r w:rsidR="00190A8A">
        <w:t xml:space="preserve">. </w:t>
      </w:r>
      <w:r w:rsidR="00D65C77">
        <w:t xml:space="preserve">Ovakvim ograničenjem izravno su bila pogođena OPG s proizvodnom površinom od 20-50 ha što je dovelo do povećanja broja registriranih obrta u poljoprivredi ali i do cijepanja. </w:t>
      </w:r>
    </w:p>
    <w:p w14:paraId="71D16A29" w14:textId="77777777" w:rsidR="00B13010" w:rsidRDefault="00B13010" w:rsidP="00DE1ECB">
      <w:pPr>
        <w:jc w:val="both"/>
      </w:pPr>
    </w:p>
    <w:p w14:paraId="09E29711" w14:textId="77777777" w:rsidR="00F94319" w:rsidRDefault="0059361F" w:rsidP="00F94319">
      <w:pPr>
        <w:jc w:val="both"/>
      </w:pPr>
      <w:r>
        <w:t>Tablica</w:t>
      </w:r>
      <w:r w:rsidR="00F94319">
        <w:t xml:space="preserve"> br. </w:t>
      </w:r>
      <w:r>
        <w:t xml:space="preserve">10. </w:t>
      </w:r>
      <w:r w:rsidR="00E94199">
        <w:t xml:space="preserve">Pregled PG u odnosu na raspoloživu </w:t>
      </w:r>
      <w:r w:rsidR="00FE0838">
        <w:t xml:space="preserve">proizvodnu površinu </w:t>
      </w:r>
      <w:r w:rsidR="00F94319">
        <w:t xml:space="preserve">u 2024. </w:t>
      </w:r>
      <w:r w:rsidR="00A1450C">
        <w:t>g</w:t>
      </w:r>
      <w:r w:rsidR="00F94319">
        <w:t>odini</w:t>
      </w:r>
      <w:r w:rsidR="00A1450C">
        <w:t>;</w:t>
      </w:r>
    </w:p>
    <w:tbl>
      <w:tblPr>
        <w:tblStyle w:val="Reetkatablice"/>
        <w:tblW w:w="9923" w:type="dxa"/>
        <w:tblInd w:w="-34" w:type="dxa"/>
        <w:tblLayout w:type="fixed"/>
        <w:tblLook w:val="04A0" w:firstRow="1" w:lastRow="0" w:firstColumn="1" w:lastColumn="0" w:noHBand="0" w:noVBand="1"/>
      </w:tblPr>
      <w:tblGrid>
        <w:gridCol w:w="1418"/>
        <w:gridCol w:w="1276"/>
        <w:gridCol w:w="1134"/>
        <w:gridCol w:w="1134"/>
        <w:gridCol w:w="1134"/>
        <w:gridCol w:w="1134"/>
        <w:gridCol w:w="1276"/>
        <w:gridCol w:w="1417"/>
      </w:tblGrid>
      <w:tr w:rsidR="00FE4347" w14:paraId="2C3C6597" w14:textId="77777777" w:rsidTr="00976473">
        <w:tc>
          <w:tcPr>
            <w:tcW w:w="2694" w:type="dxa"/>
            <w:gridSpan w:val="2"/>
            <w:shd w:val="clear" w:color="auto" w:fill="D9D9D9" w:themeFill="background1" w:themeFillShade="D9"/>
            <w:vAlign w:val="center"/>
          </w:tcPr>
          <w:p w14:paraId="54CA1781" w14:textId="77777777" w:rsidR="00FE4347" w:rsidRPr="00BD7C50" w:rsidRDefault="00FE4347" w:rsidP="00976473">
            <w:pPr>
              <w:jc w:val="center"/>
              <w:rPr>
                <w:b/>
              </w:rPr>
            </w:pPr>
          </w:p>
        </w:tc>
        <w:tc>
          <w:tcPr>
            <w:tcW w:w="7229" w:type="dxa"/>
            <w:gridSpan w:val="6"/>
            <w:shd w:val="clear" w:color="auto" w:fill="D9D9D9" w:themeFill="background1" w:themeFillShade="D9"/>
            <w:vAlign w:val="center"/>
          </w:tcPr>
          <w:p w14:paraId="67F48FC5" w14:textId="77777777" w:rsidR="00FE4347" w:rsidRDefault="00FE4347" w:rsidP="00976473">
            <w:pPr>
              <w:jc w:val="center"/>
              <w:rPr>
                <w:b/>
              </w:rPr>
            </w:pPr>
            <w:r>
              <w:rPr>
                <w:b/>
              </w:rPr>
              <w:t>Ukupna površina poljoprivrednog gospodarstva</w:t>
            </w:r>
          </w:p>
        </w:tc>
      </w:tr>
      <w:tr w:rsidR="00A1285C" w14:paraId="4919BED3" w14:textId="77777777" w:rsidTr="00A1285C">
        <w:tc>
          <w:tcPr>
            <w:tcW w:w="1418" w:type="dxa"/>
            <w:shd w:val="clear" w:color="auto" w:fill="D9D9D9" w:themeFill="background1" w:themeFillShade="D9"/>
            <w:vAlign w:val="center"/>
          </w:tcPr>
          <w:p w14:paraId="24121059" w14:textId="77777777" w:rsidR="00A1285C" w:rsidRPr="00F94319" w:rsidRDefault="00A1285C" w:rsidP="00976473">
            <w:pPr>
              <w:jc w:val="center"/>
              <w:rPr>
                <w:b/>
                <w:sz w:val="22"/>
                <w:szCs w:val="22"/>
              </w:rPr>
            </w:pPr>
            <w:r w:rsidRPr="00F94319">
              <w:rPr>
                <w:b/>
                <w:sz w:val="22"/>
                <w:szCs w:val="22"/>
              </w:rPr>
              <w:t>Općina/ Grad</w:t>
            </w:r>
          </w:p>
        </w:tc>
        <w:tc>
          <w:tcPr>
            <w:tcW w:w="1276" w:type="dxa"/>
            <w:shd w:val="clear" w:color="auto" w:fill="D9D9D9" w:themeFill="background1" w:themeFillShade="D9"/>
            <w:vAlign w:val="center"/>
          </w:tcPr>
          <w:p w14:paraId="6409EC8A" w14:textId="77777777" w:rsidR="00A1285C" w:rsidRPr="00F94319" w:rsidRDefault="00A1285C" w:rsidP="00A1285C">
            <w:pPr>
              <w:jc w:val="center"/>
              <w:rPr>
                <w:b/>
                <w:sz w:val="22"/>
                <w:szCs w:val="22"/>
              </w:rPr>
            </w:pPr>
            <w:r w:rsidRPr="00F94319">
              <w:rPr>
                <w:b/>
                <w:sz w:val="22"/>
                <w:szCs w:val="22"/>
              </w:rPr>
              <w:t xml:space="preserve">Ukupan broj </w:t>
            </w:r>
            <w:r>
              <w:rPr>
                <w:b/>
                <w:sz w:val="22"/>
                <w:szCs w:val="22"/>
              </w:rPr>
              <w:t>PG</w:t>
            </w:r>
          </w:p>
        </w:tc>
        <w:tc>
          <w:tcPr>
            <w:tcW w:w="1134" w:type="dxa"/>
            <w:shd w:val="clear" w:color="auto" w:fill="D9D9D9" w:themeFill="background1" w:themeFillShade="D9"/>
            <w:vAlign w:val="center"/>
          </w:tcPr>
          <w:p w14:paraId="6BC44B8A" w14:textId="77777777" w:rsidR="00A1285C" w:rsidRDefault="00A1285C" w:rsidP="00976473">
            <w:pPr>
              <w:jc w:val="center"/>
              <w:rPr>
                <w:b/>
                <w:sz w:val="22"/>
                <w:szCs w:val="22"/>
              </w:rPr>
            </w:pPr>
            <w:r>
              <w:rPr>
                <w:b/>
                <w:sz w:val="22"/>
                <w:szCs w:val="22"/>
              </w:rPr>
              <w:t xml:space="preserve">Broj </w:t>
            </w:r>
            <w:r w:rsidRPr="00F94319">
              <w:rPr>
                <w:b/>
                <w:sz w:val="22"/>
                <w:szCs w:val="22"/>
              </w:rPr>
              <w:t>PG</w:t>
            </w:r>
          </w:p>
          <w:p w14:paraId="6492CC11" w14:textId="77777777" w:rsidR="00A1285C" w:rsidRPr="00F94319" w:rsidRDefault="00A1285C" w:rsidP="00976473">
            <w:pPr>
              <w:jc w:val="center"/>
              <w:rPr>
                <w:b/>
                <w:sz w:val="22"/>
                <w:szCs w:val="22"/>
              </w:rPr>
            </w:pPr>
            <w:r>
              <w:rPr>
                <w:b/>
                <w:sz w:val="22"/>
                <w:szCs w:val="22"/>
              </w:rPr>
              <w:t>0-1 ha</w:t>
            </w:r>
          </w:p>
        </w:tc>
        <w:tc>
          <w:tcPr>
            <w:tcW w:w="1134" w:type="dxa"/>
            <w:shd w:val="clear" w:color="auto" w:fill="D9D9D9" w:themeFill="background1" w:themeFillShade="D9"/>
            <w:vAlign w:val="center"/>
          </w:tcPr>
          <w:p w14:paraId="6EAB8768" w14:textId="77777777" w:rsidR="00A1285C" w:rsidRDefault="00A1285C" w:rsidP="00976473">
            <w:pPr>
              <w:jc w:val="center"/>
              <w:rPr>
                <w:b/>
                <w:sz w:val="22"/>
                <w:szCs w:val="22"/>
              </w:rPr>
            </w:pPr>
            <w:r>
              <w:rPr>
                <w:b/>
                <w:sz w:val="22"/>
                <w:szCs w:val="22"/>
              </w:rPr>
              <w:t xml:space="preserve">Broj </w:t>
            </w:r>
            <w:r w:rsidRPr="00F94319">
              <w:rPr>
                <w:b/>
                <w:sz w:val="22"/>
                <w:szCs w:val="22"/>
              </w:rPr>
              <w:t>PG</w:t>
            </w:r>
          </w:p>
          <w:p w14:paraId="45769BD0" w14:textId="77777777" w:rsidR="00A1285C" w:rsidRPr="00F94319" w:rsidRDefault="00A1285C" w:rsidP="00976473">
            <w:pPr>
              <w:jc w:val="center"/>
              <w:rPr>
                <w:b/>
                <w:sz w:val="22"/>
                <w:szCs w:val="22"/>
              </w:rPr>
            </w:pPr>
            <w:r>
              <w:rPr>
                <w:b/>
                <w:sz w:val="22"/>
                <w:szCs w:val="22"/>
              </w:rPr>
              <w:t>1-3 ha</w:t>
            </w:r>
          </w:p>
        </w:tc>
        <w:tc>
          <w:tcPr>
            <w:tcW w:w="1134" w:type="dxa"/>
            <w:shd w:val="clear" w:color="auto" w:fill="D9D9D9" w:themeFill="background1" w:themeFillShade="D9"/>
            <w:vAlign w:val="center"/>
          </w:tcPr>
          <w:p w14:paraId="72445E4A" w14:textId="77777777" w:rsidR="00A1285C" w:rsidRDefault="00A1285C" w:rsidP="00A1285C">
            <w:pPr>
              <w:jc w:val="center"/>
              <w:rPr>
                <w:b/>
                <w:sz w:val="22"/>
                <w:szCs w:val="22"/>
              </w:rPr>
            </w:pPr>
            <w:r>
              <w:rPr>
                <w:b/>
                <w:sz w:val="22"/>
                <w:szCs w:val="22"/>
              </w:rPr>
              <w:t>Broj PG</w:t>
            </w:r>
          </w:p>
          <w:p w14:paraId="43E23405" w14:textId="77777777" w:rsidR="00A1285C" w:rsidRPr="00F94319" w:rsidRDefault="00A1285C" w:rsidP="00A1285C">
            <w:pPr>
              <w:jc w:val="center"/>
              <w:rPr>
                <w:b/>
                <w:sz w:val="22"/>
                <w:szCs w:val="22"/>
              </w:rPr>
            </w:pPr>
            <w:r>
              <w:rPr>
                <w:b/>
                <w:sz w:val="22"/>
                <w:szCs w:val="22"/>
              </w:rPr>
              <w:t>3-5 ha</w:t>
            </w:r>
          </w:p>
        </w:tc>
        <w:tc>
          <w:tcPr>
            <w:tcW w:w="1134" w:type="dxa"/>
            <w:shd w:val="clear" w:color="auto" w:fill="D9D9D9" w:themeFill="background1" w:themeFillShade="D9"/>
            <w:vAlign w:val="center"/>
          </w:tcPr>
          <w:p w14:paraId="57F27676" w14:textId="77777777" w:rsidR="00A1285C" w:rsidRDefault="00A1285C" w:rsidP="00976473">
            <w:pPr>
              <w:jc w:val="center"/>
              <w:rPr>
                <w:b/>
                <w:sz w:val="22"/>
                <w:szCs w:val="22"/>
              </w:rPr>
            </w:pPr>
            <w:r>
              <w:rPr>
                <w:b/>
                <w:sz w:val="22"/>
                <w:szCs w:val="22"/>
              </w:rPr>
              <w:t>Broj PG</w:t>
            </w:r>
          </w:p>
          <w:p w14:paraId="0BB7741F" w14:textId="77777777" w:rsidR="00A1285C" w:rsidRPr="00F94319" w:rsidRDefault="00A1285C" w:rsidP="00976473">
            <w:pPr>
              <w:jc w:val="center"/>
              <w:rPr>
                <w:b/>
                <w:sz w:val="22"/>
                <w:szCs w:val="22"/>
              </w:rPr>
            </w:pPr>
            <w:r>
              <w:rPr>
                <w:b/>
                <w:sz w:val="22"/>
                <w:szCs w:val="22"/>
              </w:rPr>
              <w:t>5-10 ha</w:t>
            </w:r>
          </w:p>
        </w:tc>
        <w:tc>
          <w:tcPr>
            <w:tcW w:w="1276" w:type="dxa"/>
            <w:shd w:val="clear" w:color="auto" w:fill="D9D9D9" w:themeFill="background1" w:themeFillShade="D9"/>
            <w:vAlign w:val="center"/>
          </w:tcPr>
          <w:p w14:paraId="17EE8847" w14:textId="77777777" w:rsidR="00A1285C" w:rsidRDefault="00A1285C" w:rsidP="00A1285C">
            <w:pPr>
              <w:jc w:val="center"/>
              <w:rPr>
                <w:b/>
                <w:sz w:val="22"/>
                <w:szCs w:val="22"/>
              </w:rPr>
            </w:pPr>
            <w:r>
              <w:rPr>
                <w:b/>
                <w:sz w:val="22"/>
                <w:szCs w:val="22"/>
              </w:rPr>
              <w:t>Broj PG</w:t>
            </w:r>
          </w:p>
          <w:p w14:paraId="34EEDC6B" w14:textId="77777777" w:rsidR="00A1285C" w:rsidRPr="00F94319" w:rsidRDefault="00A1285C" w:rsidP="00A1285C">
            <w:pPr>
              <w:jc w:val="center"/>
              <w:rPr>
                <w:b/>
                <w:sz w:val="22"/>
                <w:szCs w:val="22"/>
              </w:rPr>
            </w:pPr>
            <w:r>
              <w:rPr>
                <w:b/>
                <w:sz w:val="22"/>
                <w:szCs w:val="22"/>
              </w:rPr>
              <w:t>10-50 ha</w:t>
            </w:r>
          </w:p>
        </w:tc>
        <w:tc>
          <w:tcPr>
            <w:tcW w:w="1417" w:type="dxa"/>
            <w:shd w:val="clear" w:color="auto" w:fill="D9D9D9" w:themeFill="background1" w:themeFillShade="D9"/>
          </w:tcPr>
          <w:p w14:paraId="4A8AB96E" w14:textId="77777777" w:rsidR="00A1285C" w:rsidRDefault="00A1285C" w:rsidP="00A1285C">
            <w:pPr>
              <w:jc w:val="center"/>
              <w:rPr>
                <w:b/>
                <w:sz w:val="22"/>
                <w:szCs w:val="22"/>
              </w:rPr>
            </w:pPr>
            <w:r>
              <w:rPr>
                <w:b/>
                <w:sz w:val="22"/>
                <w:szCs w:val="22"/>
              </w:rPr>
              <w:t>Broj PG</w:t>
            </w:r>
          </w:p>
          <w:p w14:paraId="46F89284" w14:textId="77777777" w:rsidR="00A1285C" w:rsidRPr="00F94319" w:rsidRDefault="00A1285C" w:rsidP="00A1285C">
            <w:pPr>
              <w:jc w:val="center"/>
              <w:rPr>
                <w:b/>
                <w:sz w:val="22"/>
                <w:szCs w:val="22"/>
              </w:rPr>
            </w:pPr>
            <w:r>
              <w:rPr>
                <w:b/>
                <w:sz w:val="22"/>
                <w:szCs w:val="22"/>
              </w:rPr>
              <w:t>iznad 50 ha</w:t>
            </w:r>
          </w:p>
        </w:tc>
      </w:tr>
      <w:tr w:rsidR="00A1285C" w14:paraId="19CA5FB5" w14:textId="77777777" w:rsidTr="0071425C">
        <w:tc>
          <w:tcPr>
            <w:tcW w:w="1418" w:type="dxa"/>
          </w:tcPr>
          <w:p w14:paraId="7BBA7B91" w14:textId="77777777" w:rsidR="00A1285C" w:rsidRPr="00BD7C50" w:rsidRDefault="00A1285C" w:rsidP="00FE4347">
            <w:pPr>
              <w:jc w:val="center"/>
            </w:pPr>
            <w:r w:rsidRPr="00BD7C50">
              <w:t>Domaljevac- Šamac</w:t>
            </w:r>
          </w:p>
        </w:tc>
        <w:tc>
          <w:tcPr>
            <w:tcW w:w="1276" w:type="dxa"/>
            <w:vAlign w:val="center"/>
          </w:tcPr>
          <w:p w14:paraId="3C235E7D" w14:textId="77777777" w:rsidR="00A1285C" w:rsidRPr="0015713A" w:rsidRDefault="00A1285C" w:rsidP="0071425C">
            <w:pPr>
              <w:jc w:val="center"/>
              <w:rPr>
                <w:sz w:val="22"/>
                <w:szCs w:val="22"/>
              </w:rPr>
            </w:pPr>
            <w:r w:rsidRPr="0015713A">
              <w:rPr>
                <w:sz w:val="22"/>
                <w:szCs w:val="22"/>
              </w:rPr>
              <w:t>364</w:t>
            </w:r>
          </w:p>
        </w:tc>
        <w:tc>
          <w:tcPr>
            <w:tcW w:w="1134" w:type="dxa"/>
            <w:vAlign w:val="center"/>
          </w:tcPr>
          <w:p w14:paraId="33ECC225" w14:textId="77777777" w:rsidR="00A1285C" w:rsidRPr="0015713A" w:rsidRDefault="0071425C" w:rsidP="0071425C">
            <w:pPr>
              <w:jc w:val="center"/>
              <w:rPr>
                <w:sz w:val="22"/>
                <w:szCs w:val="22"/>
              </w:rPr>
            </w:pPr>
            <w:r>
              <w:rPr>
                <w:sz w:val="22"/>
                <w:szCs w:val="22"/>
              </w:rPr>
              <w:t>155</w:t>
            </w:r>
          </w:p>
        </w:tc>
        <w:tc>
          <w:tcPr>
            <w:tcW w:w="1134" w:type="dxa"/>
            <w:vAlign w:val="center"/>
          </w:tcPr>
          <w:p w14:paraId="1CE0CC07" w14:textId="77777777" w:rsidR="00A1285C" w:rsidRPr="0015713A" w:rsidRDefault="0071425C" w:rsidP="0071425C">
            <w:pPr>
              <w:jc w:val="center"/>
              <w:rPr>
                <w:sz w:val="22"/>
                <w:szCs w:val="22"/>
              </w:rPr>
            </w:pPr>
            <w:r>
              <w:rPr>
                <w:sz w:val="22"/>
                <w:szCs w:val="22"/>
              </w:rPr>
              <w:t>89</w:t>
            </w:r>
          </w:p>
        </w:tc>
        <w:tc>
          <w:tcPr>
            <w:tcW w:w="1134" w:type="dxa"/>
            <w:vAlign w:val="center"/>
          </w:tcPr>
          <w:p w14:paraId="76FFE010" w14:textId="77777777" w:rsidR="00A1285C" w:rsidRPr="0015713A" w:rsidRDefault="0071425C" w:rsidP="0071425C">
            <w:pPr>
              <w:jc w:val="center"/>
              <w:rPr>
                <w:sz w:val="22"/>
                <w:szCs w:val="22"/>
              </w:rPr>
            </w:pPr>
            <w:r>
              <w:rPr>
                <w:sz w:val="22"/>
                <w:szCs w:val="22"/>
              </w:rPr>
              <w:t>47</w:t>
            </w:r>
          </w:p>
        </w:tc>
        <w:tc>
          <w:tcPr>
            <w:tcW w:w="1134" w:type="dxa"/>
            <w:vAlign w:val="center"/>
          </w:tcPr>
          <w:p w14:paraId="5143B681" w14:textId="77777777" w:rsidR="00A1285C" w:rsidRPr="0015713A" w:rsidRDefault="0071425C" w:rsidP="0071425C">
            <w:pPr>
              <w:jc w:val="center"/>
              <w:rPr>
                <w:sz w:val="22"/>
                <w:szCs w:val="22"/>
              </w:rPr>
            </w:pPr>
            <w:r>
              <w:rPr>
                <w:sz w:val="22"/>
                <w:szCs w:val="22"/>
              </w:rPr>
              <w:t>45</w:t>
            </w:r>
          </w:p>
        </w:tc>
        <w:tc>
          <w:tcPr>
            <w:tcW w:w="1276" w:type="dxa"/>
            <w:vAlign w:val="center"/>
          </w:tcPr>
          <w:p w14:paraId="2DBD53E6" w14:textId="77777777" w:rsidR="00A1285C" w:rsidRPr="0015713A" w:rsidRDefault="0071425C" w:rsidP="0071425C">
            <w:pPr>
              <w:jc w:val="center"/>
              <w:rPr>
                <w:sz w:val="22"/>
                <w:szCs w:val="22"/>
              </w:rPr>
            </w:pPr>
            <w:r>
              <w:rPr>
                <w:sz w:val="22"/>
                <w:szCs w:val="22"/>
              </w:rPr>
              <w:t>27</w:t>
            </w:r>
          </w:p>
        </w:tc>
        <w:tc>
          <w:tcPr>
            <w:tcW w:w="1417" w:type="dxa"/>
            <w:vAlign w:val="center"/>
          </w:tcPr>
          <w:p w14:paraId="53485AA5" w14:textId="77777777" w:rsidR="00A1285C" w:rsidRDefault="0071425C" w:rsidP="0071425C">
            <w:pPr>
              <w:jc w:val="center"/>
              <w:rPr>
                <w:sz w:val="22"/>
                <w:szCs w:val="22"/>
              </w:rPr>
            </w:pPr>
            <w:r>
              <w:rPr>
                <w:sz w:val="22"/>
                <w:szCs w:val="22"/>
              </w:rPr>
              <w:t>1</w:t>
            </w:r>
          </w:p>
        </w:tc>
      </w:tr>
      <w:tr w:rsidR="00A1285C" w14:paraId="44C809A3" w14:textId="77777777" w:rsidTr="0071425C">
        <w:tc>
          <w:tcPr>
            <w:tcW w:w="1418" w:type="dxa"/>
          </w:tcPr>
          <w:p w14:paraId="03C66E96" w14:textId="77777777" w:rsidR="00A1285C" w:rsidRPr="00BD7C50" w:rsidRDefault="00A1285C" w:rsidP="00FE4347">
            <w:pPr>
              <w:jc w:val="center"/>
            </w:pPr>
            <w:r w:rsidRPr="00BD7C50">
              <w:t>Odžak</w:t>
            </w:r>
          </w:p>
        </w:tc>
        <w:tc>
          <w:tcPr>
            <w:tcW w:w="1276" w:type="dxa"/>
            <w:vAlign w:val="center"/>
          </w:tcPr>
          <w:p w14:paraId="6E8D1D12" w14:textId="77777777" w:rsidR="00A1285C" w:rsidRPr="0015713A" w:rsidRDefault="00A1285C" w:rsidP="0071425C">
            <w:pPr>
              <w:jc w:val="center"/>
              <w:rPr>
                <w:sz w:val="22"/>
                <w:szCs w:val="22"/>
              </w:rPr>
            </w:pPr>
            <w:r>
              <w:rPr>
                <w:sz w:val="22"/>
                <w:szCs w:val="22"/>
              </w:rPr>
              <w:t>1.077</w:t>
            </w:r>
          </w:p>
        </w:tc>
        <w:tc>
          <w:tcPr>
            <w:tcW w:w="1134" w:type="dxa"/>
            <w:vAlign w:val="center"/>
          </w:tcPr>
          <w:p w14:paraId="36A13EAA" w14:textId="77777777" w:rsidR="00A1285C" w:rsidRPr="0015713A" w:rsidRDefault="00CD1630" w:rsidP="0071425C">
            <w:pPr>
              <w:jc w:val="center"/>
              <w:rPr>
                <w:sz w:val="22"/>
                <w:szCs w:val="22"/>
              </w:rPr>
            </w:pPr>
            <w:r>
              <w:rPr>
                <w:sz w:val="22"/>
                <w:szCs w:val="22"/>
              </w:rPr>
              <w:t>51</w:t>
            </w:r>
            <w:r w:rsidR="0071425C">
              <w:rPr>
                <w:sz w:val="22"/>
                <w:szCs w:val="22"/>
              </w:rPr>
              <w:t>9</w:t>
            </w:r>
          </w:p>
        </w:tc>
        <w:tc>
          <w:tcPr>
            <w:tcW w:w="1134" w:type="dxa"/>
            <w:vAlign w:val="center"/>
          </w:tcPr>
          <w:p w14:paraId="62EDD4CD" w14:textId="77777777" w:rsidR="00A1285C" w:rsidRPr="0015713A" w:rsidRDefault="00CD1630" w:rsidP="0071425C">
            <w:pPr>
              <w:jc w:val="center"/>
              <w:rPr>
                <w:sz w:val="22"/>
                <w:szCs w:val="22"/>
              </w:rPr>
            </w:pPr>
            <w:r>
              <w:rPr>
                <w:sz w:val="22"/>
                <w:szCs w:val="22"/>
              </w:rPr>
              <w:t>286</w:t>
            </w:r>
          </w:p>
        </w:tc>
        <w:tc>
          <w:tcPr>
            <w:tcW w:w="1134" w:type="dxa"/>
            <w:vAlign w:val="center"/>
          </w:tcPr>
          <w:p w14:paraId="59099C88" w14:textId="77777777" w:rsidR="00A1285C" w:rsidRPr="0015713A" w:rsidRDefault="00CD1630" w:rsidP="0071425C">
            <w:pPr>
              <w:jc w:val="center"/>
              <w:rPr>
                <w:sz w:val="22"/>
                <w:szCs w:val="22"/>
              </w:rPr>
            </w:pPr>
            <w:r>
              <w:rPr>
                <w:sz w:val="22"/>
                <w:szCs w:val="22"/>
              </w:rPr>
              <w:t>97</w:t>
            </w:r>
          </w:p>
        </w:tc>
        <w:tc>
          <w:tcPr>
            <w:tcW w:w="1134" w:type="dxa"/>
            <w:vAlign w:val="center"/>
          </w:tcPr>
          <w:p w14:paraId="60C6E200" w14:textId="77777777" w:rsidR="00A1285C" w:rsidRPr="0015713A" w:rsidRDefault="0071425C" w:rsidP="0071425C">
            <w:pPr>
              <w:jc w:val="center"/>
              <w:rPr>
                <w:sz w:val="22"/>
                <w:szCs w:val="22"/>
              </w:rPr>
            </w:pPr>
            <w:r>
              <w:rPr>
                <w:sz w:val="22"/>
                <w:szCs w:val="22"/>
              </w:rPr>
              <w:t>84</w:t>
            </w:r>
          </w:p>
        </w:tc>
        <w:tc>
          <w:tcPr>
            <w:tcW w:w="1276" w:type="dxa"/>
            <w:vAlign w:val="center"/>
          </w:tcPr>
          <w:p w14:paraId="48D8F69C" w14:textId="77777777" w:rsidR="00A1285C" w:rsidRPr="0015713A" w:rsidRDefault="0071425C" w:rsidP="0071425C">
            <w:pPr>
              <w:jc w:val="center"/>
              <w:rPr>
                <w:sz w:val="22"/>
                <w:szCs w:val="22"/>
              </w:rPr>
            </w:pPr>
            <w:r>
              <w:rPr>
                <w:sz w:val="22"/>
                <w:szCs w:val="22"/>
              </w:rPr>
              <w:t>78</w:t>
            </w:r>
          </w:p>
        </w:tc>
        <w:tc>
          <w:tcPr>
            <w:tcW w:w="1417" w:type="dxa"/>
            <w:vAlign w:val="center"/>
          </w:tcPr>
          <w:p w14:paraId="4679ABFE" w14:textId="77777777" w:rsidR="00A1285C" w:rsidRDefault="0071425C" w:rsidP="0071425C">
            <w:pPr>
              <w:jc w:val="center"/>
              <w:rPr>
                <w:sz w:val="22"/>
                <w:szCs w:val="22"/>
              </w:rPr>
            </w:pPr>
            <w:r>
              <w:rPr>
                <w:sz w:val="22"/>
                <w:szCs w:val="22"/>
              </w:rPr>
              <w:t>13</w:t>
            </w:r>
          </w:p>
        </w:tc>
      </w:tr>
      <w:tr w:rsidR="00A1285C" w14:paraId="1D0419B0" w14:textId="77777777" w:rsidTr="0071425C">
        <w:tc>
          <w:tcPr>
            <w:tcW w:w="1418" w:type="dxa"/>
          </w:tcPr>
          <w:p w14:paraId="49268E4D" w14:textId="77777777" w:rsidR="00A1285C" w:rsidRPr="00BD7C50" w:rsidRDefault="00A1285C" w:rsidP="00FE4347">
            <w:pPr>
              <w:jc w:val="center"/>
            </w:pPr>
            <w:r w:rsidRPr="00BD7C50">
              <w:t>Orašje</w:t>
            </w:r>
          </w:p>
        </w:tc>
        <w:tc>
          <w:tcPr>
            <w:tcW w:w="1276" w:type="dxa"/>
            <w:vAlign w:val="center"/>
          </w:tcPr>
          <w:p w14:paraId="672E02E0" w14:textId="77777777" w:rsidR="00A1285C" w:rsidRPr="0015713A" w:rsidRDefault="00A1285C" w:rsidP="0071425C">
            <w:pPr>
              <w:jc w:val="center"/>
              <w:rPr>
                <w:sz w:val="22"/>
                <w:szCs w:val="22"/>
              </w:rPr>
            </w:pPr>
            <w:r>
              <w:rPr>
                <w:sz w:val="22"/>
                <w:szCs w:val="22"/>
              </w:rPr>
              <w:t>1.388</w:t>
            </w:r>
          </w:p>
        </w:tc>
        <w:tc>
          <w:tcPr>
            <w:tcW w:w="1134" w:type="dxa"/>
            <w:vAlign w:val="center"/>
          </w:tcPr>
          <w:p w14:paraId="6B314295" w14:textId="77777777" w:rsidR="00A1285C" w:rsidRPr="0015713A" w:rsidRDefault="00CD1630" w:rsidP="0071425C">
            <w:pPr>
              <w:jc w:val="center"/>
              <w:rPr>
                <w:sz w:val="22"/>
                <w:szCs w:val="22"/>
              </w:rPr>
            </w:pPr>
            <w:r>
              <w:rPr>
                <w:sz w:val="22"/>
                <w:szCs w:val="22"/>
              </w:rPr>
              <w:t>667</w:t>
            </w:r>
          </w:p>
        </w:tc>
        <w:tc>
          <w:tcPr>
            <w:tcW w:w="1134" w:type="dxa"/>
            <w:vAlign w:val="center"/>
          </w:tcPr>
          <w:p w14:paraId="5BD44DF5" w14:textId="77777777" w:rsidR="00A1285C" w:rsidRPr="0015713A" w:rsidRDefault="00CD1630" w:rsidP="0071425C">
            <w:pPr>
              <w:jc w:val="center"/>
              <w:rPr>
                <w:sz w:val="22"/>
                <w:szCs w:val="22"/>
              </w:rPr>
            </w:pPr>
            <w:r>
              <w:rPr>
                <w:sz w:val="22"/>
                <w:szCs w:val="22"/>
              </w:rPr>
              <w:t>284</w:t>
            </w:r>
          </w:p>
        </w:tc>
        <w:tc>
          <w:tcPr>
            <w:tcW w:w="1134" w:type="dxa"/>
            <w:vAlign w:val="center"/>
          </w:tcPr>
          <w:p w14:paraId="7ABF8558" w14:textId="77777777" w:rsidR="00A1285C" w:rsidRPr="0015713A" w:rsidRDefault="00CD1630" w:rsidP="0071425C">
            <w:pPr>
              <w:jc w:val="center"/>
              <w:rPr>
                <w:sz w:val="22"/>
                <w:szCs w:val="22"/>
              </w:rPr>
            </w:pPr>
            <w:r>
              <w:rPr>
                <w:sz w:val="22"/>
                <w:szCs w:val="22"/>
              </w:rPr>
              <w:t>146</w:t>
            </w:r>
          </w:p>
        </w:tc>
        <w:tc>
          <w:tcPr>
            <w:tcW w:w="1134" w:type="dxa"/>
            <w:vAlign w:val="center"/>
          </w:tcPr>
          <w:p w14:paraId="206B7CE7" w14:textId="77777777" w:rsidR="00A1285C" w:rsidRPr="0015713A" w:rsidRDefault="00CD1630" w:rsidP="0071425C">
            <w:pPr>
              <w:jc w:val="center"/>
              <w:rPr>
                <w:sz w:val="22"/>
                <w:szCs w:val="22"/>
              </w:rPr>
            </w:pPr>
            <w:r>
              <w:rPr>
                <w:sz w:val="22"/>
                <w:szCs w:val="22"/>
              </w:rPr>
              <w:t>142</w:t>
            </w:r>
          </w:p>
        </w:tc>
        <w:tc>
          <w:tcPr>
            <w:tcW w:w="1276" w:type="dxa"/>
            <w:vAlign w:val="center"/>
          </w:tcPr>
          <w:p w14:paraId="56A36E2D" w14:textId="77777777" w:rsidR="00A1285C" w:rsidRPr="0015713A" w:rsidRDefault="00CD1630" w:rsidP="0071425C">
            <w:pPr>
              <w:jc w:val="center"/>
              <w:rPr>
                <w:sz w:val="22"/>
                <w:szCs w:val="22"/>
              </w:rPr>
            </w:pPr>
            <w:r>
              <w:rPr>
                <w:sz w:val="22"/>
                <w:szCs w:val="22"/>
              </w:rPr>
              <w:t>137</w:t>
            </w:r>
          </w:p>
        </w:tc>
        <w:tc>
          <w:tcPr>
            <w:tcW w:w="1417" w:type="dxa"/>
            <w:vAlign w:val="center"/>
          </w:tcPr>
          <w:p w14:paraId="56C6A065" w14:textId="77777777" w:rsidR="00A1285C" w:rsidRDefault="00CD1630" w:rsidP="0071425C">
            <w:pPr>
              <w:jc w:val="center"/>
              <w:rPr>
                <w:sz w:val="22"/>
                <w:szCs w:val="22"/>
              </w:rPr>
            </w:pPr>
            <w:r>
              <w:rPr>
                <w:sz w:val="22"/>
                <w:szCs w:val="22"/>
              </w:rPr>
              <w:t>12</w:t>
            </w:r>
          </w:p>
        </w:tc>
      </w:tr>
      <w:tr w:rsidR="00A1285C" w14:paraId="4D8F12E8" w14:textId="77777777" w:rsidTr="0071425C">
        <w:tc>
          <w:tcPr>
            <w:tcW w:w="1418" w:type="dxa"/>
          </w:tcPr>
          <w:p w14:paraId="415A23FE" w14:textId="77777777" w:rsidR="00A1285C" w:rsidRPr="00BD7C50" w:rsidRDefault="00A1285C" w:rsidP="00976473">
            <w:pPr>
              <w:jc w:val="right"/>
              <w:rPr>
                <w:b/>
              </w:rPr>
            </w:pPr>
            <w:r w:rsidRPr="00BD7C50">
              <w:rPr>
                <w:b/>
              </w:rPr>
              <w:t>UKUPNO:</w:t>
            </w:r>
          </w:p>
        </w:tc>
        <w:tc>
          <w:tcPr>
            <w:tcW w:w="1276" w:type="dxa"/>
            <w:vAlign w:val="center"/>
          </w:tcPr>
          <w:p w14:paraId="3A23A3D0" w14:textId="77777777" w:rsidR="00A1285C" w:rsidRPr="00BD7C50" w:rsidRDefault="00A1285C" w:rsidP="0071425C">
            <w:pPr>
              <w:jc w:val="center"/>
              <w:rPr>
                <w:b/>
              </w:rPr>
            </w:pPr>
            <w:r w:rsidRPr="00BD7C50">
              <w:rPr>
                <w:b/>
              </w:rPr>
              <w:t>2.829</w:t>
            </w:r>
          </w:p>
        </w:tc>
        <w:tc>
          <w:tcPr>
            <w:tcW w:w="1134" w:type="dxa"/>
            <w:vAlign w:val="center"/>
          </w:tcPr>
          <w:p w14:paraId="0450228E" w14:textId="77777777" w:rsidR="00A1285C" w:rsidRPr="00BD7C50" w:rsidRDefault="00CD1630" w:rsidP="0071425C">
            <w:pPr>
              <w:jc w:val="center"/>
              <w:rPr>
                <w:b/>
              </w:rPr>
            </w:pPr>
            <w:r>
              <w:rPr>
                <w:b/>
              </w:rPr>
              <w:t>1.341</w:t>
            </w:r>
          </w:p>
        </w:tc>
        <w:tc>
          <w:tcPr>
            <w:tcW w:w="1134" w:type="dxa"/>
            <w:vAlign w:val="center"/>
          </w:tcPr>
          <w:p w14:paraId="114A59B6" w14:textId="77777777" w:rsidR="00A1285C" w:rsidRPr="00BD7C50" w:rsidRDefault="00FE4347" w:rsidP="0071425C">
            <w:pPr>
              <w:jc w:val="center"/>
              <w:rPr>
                <w:b/>
              </w:rPr>
            </w:pPr>
            <w:r>
              <w:rPr>
                <w:b/>
              </w:rPr>
              <w:t>659</w:t>
            </w:r>
          </w:p>
        </w:tc>
        <w:tc>
          <w:tcPr>
            <w:tcW w:w="1134" w:type="dxa"/>
            <w:vAlign w:val="center"/>
          </w:tcPr>
          <w:p w14:paraId="6C605077" w14:textId="77777777" w:rsidR="00A1285C" w:rsidRPr="00BD7C50" w:rsidRDefault="00FE4347" w:rsidP="0071425C">
            <w:pPr>
              <w:jc w:val="center"/>
              <w:rPr>
                <w:b/>
              </w:rPr>
            </w:pPr>
            <w:r>
              <w:rPr>
                <w:b/>
              </w:rPr>
              <w:t>290</w:t>
            </w:r>
          </w:p>
        </w:tc>
        <w:tc>
          <w:tcPr>
            <w:tcW w:w="1134" w:type="dxa"/>
            <w:vAlign w:val="center"/>
          </w:tcPr>
          <w:p w14:paraId="45FBCBA8" w14:textId="77777777" w:rsidR="00A1285C" w:rsidRPr="00BD7C50" w:rsidRDefault="00FE4347" w:rsidP="0071425C">
            <w:pPr>
              <w:jc w:val="center"/>
              <w:rPr>
                <w:b/>
              </w:rPr>
            </w:pPr>
            <w:r>
              <w:rPr>
                <w:b/>
              </w:rPr>
              <w:t>271</w:t>
            </w:r>
          </w:p>
        </w:tc>
        <w:tc>
          <w:tcPr>
            <w:tcW w:w="1276" w:type="dxa"/>
            <w:vAlign w:val="center"/>
          </w:tcPr>
          <w:p w14:paraId="67C0D18F" w14:textId="77777777" w:rsidR="00A1285C" w:rsidRPr="00BD7C50" w:rsidRDefault="00FE4347" w:rsidP="00FE4347">
            <w:pPr>
              <w:jc w:val="center"/>
              <w:rPr>
                <w:b/>
              </w:rPr>
            </w:pPr>
            <w:r>
              <w:rPr>
                <w:b/>
              </w:rPr>
              <w:t>242</w:t>
            </w:r>
          </w:p>
        </w:tc>
        <w:tc>
          <w:tcPr>
            <w:tcW w:w="1417" w:type="dxa"/>
            <w:vAlign w:val="center"/>
          </w:tcPr>
          <w:p w14:paraId="6B343982" w14:textId="77777777" w:rsidR="00A1285C" w:rsidRPr="00BD7C50" w:rsidRDefault="00FE4347" w:rsidP="0071425C">
            <w:pPr>
              <w:jc w:val="center"/>
              <w:rPr>
                <w:b/>
              </w:rPr>
            </w:pPr>
            <w:r>
              <w:rPr>
                <w:b/>
              </w:rPr>
              <w:t>26</w:t>
            </w:r>
          </w:p>
        </w:tc>
      </w:tr>
    </w:tbl>
    <w:p w14:paraId="04D530AB" w14:textId="77777777" w:rsidR="00F94319" w:rsidRPr="00A1450C" w:rsidRDefault="00F94319" w:rsidP="00F94319">
      <w:pPr>
        <w:jc w:val="both"/>
        <w:rPr>
          <w:sz w:val="20"/>
          <w:szCs w:val="20"/>
        </w:rPr>
      </w:pPr>
      <w:r w:rsidRPr="00A1450C">
        <w:rPr>
          <w:rFonts w:eastAsiaTheme="minorHAnsi"/>
          <w:i/>
          <w:sz w:val="20"/>
          <w:szCs w:val="20"/>
          <w:lang w:val="hr-BA" w:eastAsia="en-US"/>
        </w:rPr>
        <w:t xml:space="preserve">Izvor: </w:t>
      </w:r>
      <w:r w:rsidRPr="00A1450C">
        <w:rPr>
          <w:i/>
          <w:sz w:val="20"/>
          <w:szCs w:val="20"/>
        </w:rPr>
        <w:t>Registar poljoprivrednih gospodarstava, na dan 06.11.2024. godine;</w:t>
      </w:r>
    </w:p>
    <w:p w14:paraId="01B8B032" w14:textId="77777777" w:rsidR="003C2CBA" w:rsidRPr="00A1450C" w:rsidRDefault="003C2CBA" w:rsidP="005F77D6">
      <w:pPr>
        <w:jc w:val="both"/>
        <w:rPr>
          <w:sz w:val="20"/>
          <w:szCs w:val="20"/>
        </w:rPr>
      </w:pPr>
    </w:p>
    <w:p w14:paraId="254C17C0" w14:textId="77777777" w:rsidR="0059361F" w:rsidRDefault="00FE4347" w:rsidP="0059361F">
      <w:pPr>
        <w:jc w:val="both"/>
      </w:pPr>
      <w:r>
        <w:t>Prema podacima iz tabličnog prikaza (</w:t>
      </w:r>
      <w:r w:rsidR="0059361F" w:rsidRPr="0059361F">
        <w:t>Tablice 10</w:t>
      </w:r>
      <w:r w:rsidRPr="0059361F">
        <w:t xml:space="preserve">.) </w:t>
      </w:r>
      <w:r>
        <w:t>razvidno je da veliki broj poljoprivrednih gospodarstva raspolaže s malom proizvodnom površinom, od ukupno 2.829 poljoprivrednih gospodarst</w:t>
      </w:r>
      <w:r w:rsidR="0059361F">
        <w:t>va na području Županije</w:t>
      </w:r>
      <w:r>
        <w:t xml:space="preserve"> njih</w:t>
      </w:r>
      <w:r w:rsidR="00EF5CE4">
        <w:t xml:space="preserve"> 2.290</w:t>
      </w:r>
      <w:r>
        <w:t xml:space="preserve"> raspolaže s poljopriv</w:t>
      </w:r>
      <w:r w:rsidR="00EF5CE4">
        <w:t>rednom površinom od 0 do 5 ha</w:t>
      </w:r>
      <w:r>
        <w:t>. Koliko je raspoloživost poljoprivrednog zemljišta po gospodarstvu mala govori nam i podatak da čak 1.</w:t>
      </w:r>
      <w:r w:rsidR="00EF5CE4">
        <w:t>341</w:t>
      </w:r>
      <w:r>
        <w:t xml:space="preserve"> </w:t>
      </w:r>
      <w:r w:rsidR="00B45AF0">
        <w:t>poljoprivrednih</w:t>
      </w:r>
      <w:r w:rsidR="00FE0838">
        <w:t xml:space="preserve"> gospodarst</w:t>
      </w:r>
      <w:r w:rsidR="00B45AF0">
        <w:t>ava</w:t>
      </w:r>
      <w:r>
        <w:t xml:space="preserve"> posjeduje od 0 do 1 ha poljoprivrednog zemljišta, a tek njih </w:t>
      </w:r>
      <w:r w:rsidR="00EF5CE4">
        <w:t>659</w:t>
      </w:r>
      <w:r>
        <w:t xml:space="preserve"> posjeduje površine od 1 do 3 ha.</w:t>
      </w:r>
    </w:p>
    <w:p w14:paraId="7337F352" w14:textId="77777777" w:rsidR="003B764E" w:rsidRDefault="00976473" w:rsidP="003B764E">
      <w:pPr>
        <w:jc w:val="both"/>
        <w:rPr>
          <w:rFonts w:ascii="Arial" w:eastAsiaTheme="minorHAnsi" w:hAnsi="Arial" w:cs="Arial"/>
          <w:b/>
          <w:bCs/>
          <w:lang w:val="hr-BA" w:eastAsia="en-US"/>
        </w:rPr>
      </w:pPr>
      <w:r w:rsidRPr="00AC2EA8">
        <w:rPr>
          <w:b/>
        </w:rPr>
        <w:lastRenderedPageBreak/>
        <w:t>5.</w:t>
      </w:r>
      <w:r>
        <w:t xml:space="preserve"> </w:t>
      </w:r>
      <w:r w:rsidR="00F621A3">
        <w:rPr>
          <w:rFonts w:ascii="Arial" w:eastAsiaTheme="minorHAnsi" w:hAnsi="Arial" w:cs="Arial"/>
          <w:b/>
          <w:bCs/>
          <w:lang w:val="hr-BA" w:eastAsia="en-US"/>
        </w:rPr>
        <w:t>STANJE I KRETANJE POLJOPRIVREDNE PROIZVODNJE</w:t>
      </w:r>
    </w:p>
    <w:p w14:paraId="447E8813" w14:textId="77777777" w:rsidR="00F621A3" w:rsidRDefault="00F621A3" w:rsidP="003B764E">
      <w:pPr>
        <w:jc w:val="both"/>
        <w:rPr>
          <w:rFonts w:ascii="Arial" w:eastAsiaTheme="minorHAnsi" w:hAnsi="Arial" w:cs="Arial"/>
          <w:b/>
          <w:bCs/>
          <w:lang w:val="hr-BA" w:eastAsia="en-US"/>
        </w:rPr>
      </w:pPr>
    </w:p>
    <w:p w14:paraId="45372156" w14:textId="77777777" w:rsidR="00D66B01" w:rsidRDefault="00D66B01" w:rsidP="003B764E">
      <w:pPr>
        <w:jc w:val="both"/>
        <w:rPr>
          <w:rFonts w:eastAsiaTheme="minorHAnsi"/>
          <w:bCs/>
          <w:lang w:val="hr-BA" w:eastAsia="en-US"/>
        </w:rPr>
      </w:pPr>
      <w:r>
        <w:rPr>
          <w:rFonts w:eastAsiaTheme="minorHAnsi"/>
          <w:bCs/>
          <w:lang w:val="hr-BA" w:eastAsia="en-US"/>
        </w:rPr>
        <w:t>Poljoprivredna proizvodnja</w:t>
      </w:r>
      <w:r w:rsidRPr="00D66B01">
        <w:rPr>
          <w:rFonts w:eastAsiaTheme="minorHAnsi"/>
          <w:bCs/>
          <w:lang w:val="hr-BA" w:eastAsia="en-US"/>
        </w:rPr>
        <w:t xml:space="preserve"> na području Županije</w:t>
      </w:r>
      <w:r>
        <w:rPr>
          <w:rFonts w:eastAsiaTheme="minorHAnsi"/>
          <w:bCs/>
          <w:lang w:val="hr-BA" w:eastAsia="en-US"/>
        </w:rPr>
        <w:t xml:space="preserve">, u promatranom periodu od 2020. – 2024. godine, bila je suočena s nizom različitih izazova. 2020. godinu </w:t>
      </w:r>
      <w:r w:rsidR="00DB3927">
        <w:rPr>
          <w:rFonts w:eastAsiaTheme="minorHAnsi"/>
          <w:bCs/>
          <w:lang w:val="hr-BA" w:eastAsia="en-US"/>
        </w:rPr>
        <w:t xml:space="preserve">je obilježila pojava pandemije bolesti COVID-19 koja je zaustavljanjem gospodarskih i društvenih aktivnosti uzrokovala globalnu krizu širih razmjera te tako utjecala na sve segmente gospodarstva uključujući i poljoprivredu. </w:t>
      </w:r>
      <w:r w:rsidR="00121CA3">
        <w:rPr>
          <w:rFonts w:eastAsiaTheme="minorHAnsi"/>
          <w:bCs/>
          <w:lang w:val="hr-BA" w:eastAsia="en-US"/>
        </w:rPr>
        <w:t xml:space="preserve">Nakon prvog šoka, izazvanog prekidima suradnje u lancima distribucije i prodaje, iznenadni izazovi prepoznati su kao nove prilike i utjecali su na inovativniju distribuciju i prodaju, potražnju za lokalnim proizvodima što je otvorilo mogućnost boljoj likvidnosti poljoprivrednika i stvaranju radnih mjesta. Pojava bolesti COVID-19 </w:t>
      </w:r>
      <w:r w:rsidR="0039197D">
        <w:rPr>
          <w:rFonts w:eastAsiaTheme="minorHAnsi"/>
          <w:bCs/>
          <w:lang w:val="hr-BA" w:eastAsia="en-US"/>
        </w:rPr>
        <w:t>je velikim dijelom utjecala i na aktivnosti koje su se poduzimale i provodile u sektoru poljoprivrede kao što su financiranje proljetne sjetve, osiguravanje sjemena soje, redovite isplate ostalih potpora proizvodnji i slično.</w:t>
      </w:r>
    </w:p>
    <w:p w14:paraId="6F06B150" w14:textId="77777777" w:rsidR="0039197D" w:rsidRDefault="0039197D" w:rsidP="003B764E">
      <w:pPr>
        <w:jc w:val="both"/>
        <w:rPr>
          <w:rFonts w:eastAsiaTheme="minorHAnsi"/>
          <w:bCs/>
          <w:lang w:val="hr-BA" w:eastAsia="en-US"/>
        </w:rPr>
      </w:pPr>
      <w:r>
        <w:rPr>
          <w:rFonts w:eastAsiaTheme="minorHAnsi"/>
          <w:bCs/>
          <w:lang w:val="hr-BA" w:eastAsia="en-US"/>
        </w:rPr>
        <w:t>Zbog bojazni od posljedica COVID-a, kao i moguće nestašice poljoprivrednih proizvoda, u 2020. godini bilježimo povećanje poljoprivredne proizvodnje, poglavito biljne, radi osiguravanja većih količina hrane za domaće potrebe.</w:t>
      </w:r>
      <w:r w:rsidR="00751637">
        <w:rPr>
          <w:rFonts w:eastAsiaTheme="minorHAnsi"/>
          <w:bCs/>
          <w:lang w:val="hr-BA" w:eastAsia="en-US"/>
        </w:rPr>
        <w:t xml:space="preserve"> Na ruku su išli i povoljni </w:t>
      </w:r>
      <w:proofErr w:type="spellStart"/>
      <w:r w:rsidR="00751637">
        <w:rPr>
          <w:rFonts w:eastAsiaTheme="minorHAnsi"/>
          <w:bCs/>
          <w:lang w:val="hr-BA" w:eastAsia="en-US"/>
        </w:rPr>
        <w:t>agroklimatski</w:t>
      </w:r>
      <w:proofErr w:type="spellEnd"/>
      <w:r w:rsidR="00751637">
        <w:rPr>
          <w:rFonts w:eastAsiaTheme="minorHAnsi"/>
          <w:bCs/>
          <w:lang w:val="hr-BA" w:eastAsia="en-US"/>
        </w:rPr>
        <w:t xml:space="preserve"> uvjeti tijekom godine što je rezultiralo većom proizvodnjom, odnosno visokim prinosima ratarskih usjeva, povrća i voća. </w:t>
      </w:r>
    </w:p>
    <w:p w14:paraId="6ECD386E" w14:textId="77777777" w:rsidR="00751637" w:rsidRDefault="00751637" w:rsidP="003B764E">
      <w:pPr>
        <w:jc w:val="both"/>
        <w:rPr>
          <w:rFonts w:eastAsiaTheme="minorHAnsi"/>
          <w:bCs/>
          <w:lang w:val="hr-BA" w:eastAsia="en-US"/>
        </w:rPr>
      </w:pPr>
      <w:r>
        <w:rPr>
          <w:rFonts w:eastAsiaTheme="minorHAnsi"/>
          <w:bCs/>
          <w:lang w:val="hr-BA" w:eastAsia="en-US"/>
        </w:rPr>
        <w:t>Godinu su, uz veće prinose, obilježile i nešto veće otkupne cijene poljoprivrednih proizvoda zbog povećane međunarodne potražnje</w:t>
      </w:r>
      <w:r w:rsidR="00DB332E">
        <w:rPr>
          <w:rFonts w:eastAsiaTheme="minorHAnsi"/>
          <w:bCs/>
          <w:lang w:val="hr-BA" w:eastAsia="en-US"/>
        </w:rPr>
        <w:t>,</w:t>
      </w:r>
      <w:r>
        <w:rPr>
          <w:rFonts w:eastAsiaTheme="minorHAnsi"/>
          <w:bCs/>
          <w:lang w:val="hr-BA" w:eastAsia="en-US"/>
        </w:rPr>
        <w:t xml:space="preserve"> tako da je </w:t>
      </w:r>
      <w:r w:rsidR="00DB332E">
        <w:rPr>
          <w:rFonts w:eastAsiaTheme="minorHAnsi"/>
          <w:bCs/>
          <w:lang w:val="hr-BA" w:eastAsia="en-US"/>
        </w:rPr>
        <w:t>na tržištu BiH</w:t>
      </w:r>
      <w:r>
        <w:rPr>
          <w:rFonts w:eastAsiaTheme="minorHAnsi"/>
          <w:bCs/>
          <w:lang w:val="hr-BA" w:eastAsia="en-US"/>
        </w:rPr>
        <w:t xml:space="preserve"> otkupna cijena pšenice i kukuruza bila za oko 10% veća u odnosu na 2019. godinu (</w:t>
      </w:r>
      <w:r w:rsidR="00DB332E">
        <w:rPr>
          <w:rFonts w:eastAsiaTheme="minorHAnsi"/>
          <w:bCs/>
          <w:lang w:val="hr-BA" w:eastAsia="en-US"/>
        </w:rPr>
        <w:t>pšenica</w:t>
      </w:r>
      <w:r>
        <w:rPr>
          <w:rFonts w:eastAsiaTheme="minorHAnsi"/>
          <w:bCs/>
          <w:lang w:val="hr-BA" w:eastAsia="en-US"/>
        </w:rPr>
        <w:t xml:space="preserve"> 305 KM/t</w:t>
      </w:r>
      <w:r w:rsidR="00DB332E">
        <w:rPr>
          <w:rFonts w:eastAsiaTheme="minorHAnsi"/>
          <w:bCs/>
          <w:lang w:val="hr-BA" w:eastAsia="en-US"/>
        </w:rPr>
        <w:t xml:space="preserve">, </w:t>
      </w:r>
      <w:r>
        <w:rPr>
          <w:rFonts w:eastAsiaTheme="minorHAnsi"/>
          <w:bCs/>
          <w:lang w:val="hr-BA" w:eastAsia="en-US"/>
        </w:rPr>
        <w:t xml:space="preserve"> kukuruza </w:t>
      </w:r>
      <w:r w:rsidR="00DB332E">
        <w:rPr>
          <w:rFonts w:eastAsiaTheme="minorHAnsi"/>
          <w:bCs/>
          <w:lang w:val="hr-BA" w:eastAsia="en-US"/>
        </w:rPr>
        <w:t>300 KM/t).</w:t>
      </w:r>
    </w:p>
    <w:p w14:paraId="51FAC33B" w14:textId="77777777" w:rsidR="00751637" w:rsidRDefault="00DB332E" w:rsidP="003B764E">
      <w:pPr>
        <w:jc w:val="both"/>
        <w:rPr>
          <w:rFonts w:eastAsiaTheme="minorHAnsi"/>
          <w:bCs/>
          <w:lang w:val="hr-BA" w:eastAsia="en-US"/>
        </w:rPr>
      </w:pPr>
      <w:r>
        <w:rPr>
          <w:rFonts w:eastAsiaTheme="minorHAnsi"/>
          <w:bCs/>
          <w:lang w:val="hr-BA" w:eastAsia="en-US"/>
        </w:rPr>
        <w:t xml:space="preserve">COVID je obilježio i 2021. godinu tijekom koje je došlo do poremećaja na tržištu rastom cijena energenata i hrane te nedostatkom određenih roba na domaćem tržištu. </w:t>
      </w:r>
      <w:r w:rsidR="00BE6D6D">
        <w:rPr>
          <w:rFonts w:eastAsiaTheme="minorHAnsi"/>
          <w:bCs/>
          <w:lang w:val="hr-BA" w:eastAsia="en-US"/>
        </w:rPr>
        <w:t xml:space="preserve">Rast cijene energije odrazio se na troškove proizvodnje gnojiva što je imalo za posljedicu značajno poskupljenje mineralnih gnojiva </w:t>
      </w:r>
      <w:r w:rsidR="00676AE2">
        <w:rPr>
          <w:rFonts w:eastAsiaTheme="minorHAnsi"/>
          <w:bCs/>
          <w:lang w:val="hr-BA" w:eastAsia="en-US"/>
        </w:rPr>
        <w:t xml:space="preserve">i stočne hrane </w:t>
      </w:r>
      <w:r w:rsidR="00BE6D6D">
        <w:rPr>
          <w:rFonts w:eastAsiaTheme="minorHAnsi"/>
          <w:bCs/>
          <w:lang w:val="hr-BA" w:eastAsia="en-US"/>
        </w:rPr>
        <w:t xml:space="preserve">ali i drugih inputa ( goriva, sjemena, zaštitnih sredstava i sl.). </w:t>
      </w:r>
      <w:r>
        <w:rPr>
          <w:rFonts w:eastAsiaTheme="minorHAnsi"/>
          <w:bCs/>
          <w:lang w:val="hr-BA" w:eastAsia="en-US"/>
        </w:rPr>
        <w:t xml:space="preserve">S tim u vezi, provodile su se </w:t>
      </w:r>
      <w:r w:rsidR="00676AE2">
        <w:rPr>
          <w:rFonts w:eastAsiaTheme="minorHAnsi"/>
          <w:bCs/>
          <w:lang w:val="hr-BA" w:eastAsia="en-US"/>
        </w:rPr>
        <w:t xml:space="preserve">dodatne </w:t>
      </w:r>
      <w:r>
        <w:rPr>
          <w:rFonts w:eastAsiaTheme="minorHAnsi"/>
          <w:bCs/>
          <w:lang w:val="hr-BA" w:eastAsia="en-US"/>
        </w:rPr>
        <w:t xml:space="preserve">aktivnosti koje su imale za cilj </w:t>
      </w:r>
      <w:proofErr w:type="spellStart"/>
      <w:r>
        <w:rPr>
          <w:rFonts w:eastAsiaTheme="minorHAnsi"/>
          <w:bCs/>
          <w:lang w:val="hr-BA" w:eastAsia="en-US"/>
        </w:rPr>
        <w:t>preva</w:t>
      </w:r>
      <w:r w:rsidR="00BE6D6D">
        <w:rPr>
          <w:rFonts w:eastAsiaTheme="minorHAnsi"/>
          <w:bCs/>
          <w:lang w:val="hr-BA" w:eastAsia="en-US"/>
        </w:rPr>
        <w:t>zilaženje</w:t>
      </w:r>
      <w:proofErr w:type="spellEnd"/>
      <w:r w:rsidR="00BE6D6D">
        <w:rPr>
          <w:rFonts w:eastAsiaTheme="minorHAnsi"/>
          <w:bCs/>
          <w:lang w:val="hr-BA" w:eastAsia="en-US"/>
        </w:rPr>
        <w:t xml:space="preserve"> novonastale situacije kao što su aktivnosti na implementaciji projekata EU4Agri, </w:t>
      </w:r>
      <w:r w:rsidR="00782D9E">
        <w:rPr>
          <w:rFonts w:eastAsiaTheme="minorHAnsi"/>
          <w:bCs/>
          <w:lang w:val="hr-BA" w:eastAsia="en-US"/>
        </w:rPr>
        <w:t>sufinanciranje jesenje sjetve 2021. godine</w:t>
      </w:r>
      <w:r w:rsidR="00BE6D6D">
        <w:rPr>
          <w:rFonts w:eastAsiaTheme="minorHAnsi"/>
          <w:bCs/>
          <w:lang w:val="hr-BA" w:eastAsia="en-US"/>
        </w:rPr>
        <w:t xml:space="preserve"> i proljetne sjetve</w:t>
      </w:r>
      <w:r w:rsidR="00782D9E">
        <w:rPr>
          <w:rFonts w:eastAsiaTheme="minorHAnsi"/>
          <w:bCs/>
          <w:lang w:val="hr-BA" w:eastAsia="en-US"/>
        </w:rPr>
        <w:t xml:space="preserve"> 2022. godine</w:t>
      </w:r>
      <w:r w:rsidR="00BE6D6D">
        <w:rPr>
          <w:rFonts w:eastAsiaTheme="minorHAnsi"/>
          <w:bCs/>
          <w:lang w:val="hr-BA" w:eastAsia="en-US"/>
        </w:rPr>
        <w:t xml:space="preserve">, osiguravanje sjemena soje i druge aktivnosti. </w:t>
      </w:r>
    </w:p>
    <w:p w14:paraId="1C207E3C" w14:textId="77777777" w:rsidR="00782D9E" w:rsidRDefault="00782D9E" w:rsidP="003B764E">
      <w:pPr>
        <w:jc w:val="both"/>
        <w:rPr>
          <w:rFonts w:eastAsiaTheme="minorHAnsi"/>
          <w:bCs/>
          <w:lang w:val="hr-BA" w:eastAsia="en-US"/>
        </w:rPr>
      </w:pPr>
      <w:r>
        <w:rPr>
          <w:rFonts w:eastAsiaTheme="minorHAnsi"/>
          <w:bCs/>
          <w:lang w:val="hr-BA" w:eastAsia="en-US"/>
        </w:rPr>
        <w:t xml:space="preserve">Tijekom 2021. godine zabilježeni su manji prinosi </w:t>
      </w:r>
      <w:r w:rsidR="003F585A">
        <w:rPr>
          <w:rFonts w:eastAsiaTheme="minorHAnsi"/>
          <w:bCs/>
          <w:lang w:val="hr-BA" w:eastAsia="en-US"/>
        </w:rPr>
        <w:t xml:space="preserve">ratarskih kultura </w:t>
      </w:r>
      <w:r>
        <w:rPr>
          <w:rFonts w:eastAsiaTheme="minorHAnsi"/>
          <w:bCs/>
          <w:lang w:val="hr-BA" w:eastAsia="en-US"/>
        </w:rPr>
        <w:t xml:space="preserve">pa je i ukupna proizvodnja bila manja, posebno pšenice, kukuruza i ječma, dok je otkupna </w:t>
      </w:r>
      <w:r w:rsidR="00BA0283">
        <w:rPr>
          <w:rFonts w:eastAsiaTheme="minorHAnsi"/>
          <w:bCs/>
          <w:lang w:val="hr-BA" w:eastAsia="en-US"/>
        </w:rPr>
        <w:t>cijena ovih proizvoda porasla u odnosu na 2020. godinu za oko 40-45 % ( pšenica 380 KM/t, ječam 395 KM/t, kukuruz 439 KM/t</w:t>
      </w:r>
      <w:r>
        <w:rPr>
          <w:rFonts w:eastAsiaTheme="minorHAnsi"/>
          <w:bCs/>
          <w:lang w:val="hr-BA" w:eastAsia="en-US"/>
        </w:rPr>
        <w:t xml:space="preserve"> </w:t>
      </w:r>
      <w:r w:rsidR="00BA0283">
        <w:rPr>
          <w:rFonts w:eastAsiaTheme="minorHAnsi"/>
          <w:bCs/>
          <w:lang w:val="hr-BA" w:eastAsia="en-US"/>
        </w:rPr>
        <w:t>). Poremećaj uvjetovan pandemijom i povećanom međunarodnom potražnjom itekako je imao utjecaja na povećanje otkupnih cijena ovih proizvoda.</w:t>
      </w:r>
    </w:p>
    <w:p w14:paraId="2597886F" w14:textId="77777777" w:rsidR="00372262" w:rsidRDefault="00782D9E" w:rsidP="003B764E">
      <w:pPr>
        <w:jc w:val="both"/>
        <w:rPr>
          <w:rFonts w:eastAsiaTheme="minorHAnsi"/>
          <w:bCs/>
          <w:lang w:val="hr-BA" w:eastAsia="en-US"/>
        </w:rPr>
      </w:pPr>
      <w:r>
        <w:rPr>
          <w:rFonts w:eastAsiaTheme="minorHAnsi"/>
          <w:bCs/>
          <w:lang w:val="hr-BA" w:eastAsia="en-US"/>
        </w:rPr>
        <w:t>Utjecaj poskupljenja energe</w:t>
      </w:r>
      <w:r w:rsidR="00BA0283">
        <w:rPr>
          <w:rFonts w:eastAsiaTheme="minorHAnsi"/>
          <w:bCs/>
          <w:lang w:val="hr-BA" w:eastAsia="en-US"/>
        </w:rPr>
        <w:t xml:space="preserve">nata prelijevao se i na proizvodnu </w:t>
      </w:r>
      <w:r>
        <w:rPr>
          <w:rFonts w:eastAsiaTheme="minorHAnsi"/>
          <w:bCs/>
          <w:lang w:val="hr-BA" w:eastAsia="en-US"/>
        </w:rPr>
        <w:t>2022. godinu</w:t>
      </w:r>
      <w:r w:rsidR="00BA0283">
        <w:rPr>
          <w:rFonts w:eastAsiaTheme="minorHAnsi"/>
          <w:bCs/>
          <w:lang w:val="hr-BA" w:eastAsia="en-US"/>
        </w:rPr>
        <w:t xml:space="preserve"> utječući na</w:t>
      </w:r>
      <w:r>
        <w:rPr>
          <w:rFonts w:eastAsiaTheme="minorHAnsi"/>
          <w:bCs/>
          <w:lang w:val="hr-BA" w:eastAsia="en-US"/>
        </w:rPr>
        <w:t xml:space="preserve"> </w:t>
      </w:r>
      <w:r w:rsidR="00BA0283">
        <w:rPr>
          <w:rFonts w:eastAsiaTheme="minorHAnsi"/>
          <w:bCs/>
          <w:lang w:val="hr-BA" w:eastAsia="en-US"/>
        </w:rPr>
        <w:t>povećanje troškova poljoprivredne proizvodnje</w:t>
      </w:r>
      <w:r w:rsidR="007D4C1A">
        <w:rPr>
          <w:rFonts w:eastAsiaTheme="minorHAnsi"/>
          <w:bCs/>
          <w:lang w:val="hr-BA" w:eastAsia="en-US"/>
        </w:rPr>
        <w:t xml:space="preserve"> i transporta te poremećaj snabdjevenosti tržišta hranom uvjetovanog ukrajinskom krizom.</w:t>
      </w:r>
      <w:r w:rsidR="00BA0283">
        <w:rPr>
          <w:rFonts w:eastAsiaTheme="minorHAnsi"/>
          <w:bCs/>
          <w:lang w:val="hr-BA" w:eastAsia="en-US"/>
        </w:rPr>
        <w:t xml:space="preserve"> </w:t>
      </w:r>
      <w:r w:rsidR="007D4C1A">
        <w:rPr>
          <w:rFonts w:eastAsiaTheme="minorHAnsi"/>
          <w:bCs/>
          <w:lang w:val="hr-BA" w:eastAsia="en-US"/>
        </w:rPr>
        <w:t>U najvećoj mjeri to je utjecalo na visoke cijene, manju proizvodnju  i nestašicu</w:t>
      </w:r>
      <w:r w:rsidR="00C87F25">
        <w:rPr>
          <w:rFonts w:eastAsiaTheme="minorHAnsi"/>
          <w:bCs/>
          <w:lang w:val="hr-BA" w:eastAsia="en-US"/>
        </w:rPr>
        <w:t xml:space="preserve"> mineralnih gnojiva. Stoga su se</w:t>
      </w:r>
      <w:r w:rsidR="007D4C1A">
        <w:rPr>
          <w:rFonts w:eastAsiaTheme="minorHAnsi"/>
          <w:bCs/>
          <w:lang w:val="hr-BA" w:eastAsia="en-US"/>
        </w:rPr>
        <w:t>, u</w:t>
      </w:r>
      <w:r w:rsidR="00BA0283">
        <w:rPr>
          <w:rFonts w:eastAsiaTheme="minorHAnsi"/>
          <w:bCs/>
          <w:lang w:val="hr-BA" w:eastAsia="en-US"/>
        </w:rPr>
        <w:t xml:space="preserve">z </w:t>
      </w:r>
      <w:r w:rsidR="00372262">
        <w:rPr>
          <w:rFonts w:eastAsiaTheme="minorHAnsi"/>
          <w:bCs/>
          <w:lang w:val="hr-BA" w:eastAsia="en-US"/>
        </w:rPr>
        <w:t xml:space="preserve">implementaciju federalnih i županijskih novčanih potpora za biljnu i </w:t>
      </w:r>
      <w:r w:rsidR="00C87F25">
        <w:rPr>
          <w:rFonts w:eastAsiaTheme="minorHAnsi"/>
          <w:bCs/>
          <w:lang w:val="hr-BA" w:eastAsia="en-US"/>
        </w:rPr>
        <w:t>stočarsku proizvodnju, provodile i dodatne</w:t>
      </w:r>
      <w:r w:rsidR="00372262">
        <w:rPr>
          <w:rFonts w:eastAsiaTheme="minorHAnsi"/>
          <w:bCs/>
          <w:lang w:val="hr-BA" w:eastAsia="en-US"/>
        </w:rPr>
        <w:t xml:space="preserve"> </w:t>
      </w:r>
      <w:r w:rsidR="00BA0283">
        <w:rPr>
          <w:rFonts w:eastAsiaTheme="minorHAnsi"/>
          <w:bCs/>
          <w:lang w:val="hr-BA" w:eastAsia="en-US"/>
        </w:rPr>
        <w:t xml:space="preserve">aktivnosti </w:t>
      </w:r>
      <w:r w:rsidR="00C87F25">
        <w:rPr>
          <w:rFonts w:eastAsiaTheme="minorHAnsi"/>
          <w:bCs/>
          <w:lang w:val="hr-BA" w:eastAsia="en-US"/>
        </w:rPr>
        <w:t xml:space="preserve">na </w:t>
      </w:r>
      <w:proofErr w:type="spellStart"/>
      <w:r w:rsidR="00C87F25">
        <w:rPr>
          <w:rFonts w:eastAsiaTheme="minorHAnsi"/>
          <w:bCs/>
          <w:lang w:val="hr-BA" w:eastAsia="en-US"/>
        </w:rPr>
        <w:t>prevazilaženju</w:t>
      </w:r>
      <w:proofErr w:type="spellEnd"/>
      <w:r w:rsidR="00C87F25">
        <w:rPr>
          <w:rFonts w:eastAsiaTheme="minorHAnsi"/>
          <w:bCs/>
          <w:lang w:val="hr-BA" w:eastAsia="en-US"/>
        </w:rPr>
        <w:t xml:space="preserve"> nastalog stanja kao što je implementacija</w:t>
      </w:r>
      <w:r w:rsidR="00372262">
        <w:rPr>
          <w:rFonts w:eastAsiaTheme="minorHAnsi"/>
          <w:bCs/>
          <w:lang w:val="hr-BA" w:eastAsia="en-US"/>
        </w:rPr>
        <w:t xml:space="preserve"> mjere Vlade FBiH koja se odnosila na dodjelu dizel goriva poljoprivrednim proizvođačima u okviru koje je podijeljeno 400.000 litara goriva za oko 850 korisnika. Također, zbog rasta cijena repromaterijala i ograničene dostupnosti </w:t>
      </w:r>
      <w:r w:rsidR="00C973FC">
        <w:rPr>
          <w:rFonts w:eastAsiaTheme="minorHAnsi"/>
          <w:bCs/>
          <w:lang w:val="hr-BA" w:eastAsia="en-US"/>
        </w:rPr>
        <w:t>sjemenskog materijala na tržištu BiH, sufinanciran je projekt nabave sjemena soje u okviru kojeg je dodijeljeno 100.000 kg sjemena soje za 407 poljoprivrednih gospodarstava.</w:t>
      </w:r>
      <w:r w:rsidR="00C87F25">
        <w:rPr>
          <w:rFonts w:eastAsiaTheme="minorHAnsi"/>
          <w:bCs/>
          <w:lang w:val="hr-BA" w:eastAsia="en-US"/>
        </w:rPr>
        <w:t xml:space="preserve"> Godinu su obilježile i visoke otkupne cijene žitarica na tržištu BiH koje su </w:t>
      </w:r>
      <w:r w:rsidR="003918D0">
        <w:rPr>
          <w:rFonts w:eastAsiaTheme="minorHAnsi"/>
          <w:bCs/>
          <w:lang w:val="hr-BA" w:eastAsia="en-US"/>
        </w:rPr>
        <w:t>prema podacima A</w:t>
      </w:r>
      <w:r w:rsidR="00C87F25">
        <w:rPr>
          <w:rFonts w:eastAsiaTheme="minorHAnsi"/>
          <w:bCs/>
          <w:lang w:val="hr-BA" w:eastAsia="en-US"/>
        </w:rPr>
        <w:t>gencije za statistiku BiH</w:t>
      </w:r>
      <w:r w:rsidR="003918D0">
        <w:rPr>
          <w:rFonts w:eastAsiaTheme="minorHAnsi"/>
          <w:bCs/>
          <w:lang w:val="hr-BA" w:eastAsia="en-US"/>
        </w:rPr>
        <w:t xml:space="preserve">, </w:t>
      </w:r>
      <w:r w:rsidR="00C87F25">
        <w:rPr>
          <w:rFonts w:eastAsiaTheme="minorHAnsi"/>
          <w:bCs/>
          <w:lang w:val="hr-BA" w:eastAsia="en-US"/>
        </w:rPr>
        <w:t>u odnosu na 2021. godinu</w:t>
      </w:r>
      <w:r w:rsidR="003918D0">
        <w:rPr>
          <w:rFonts w:eastAsiaTheme="minorHAnsi"/>
          <w:bCs/>
          <w:lang w:val="hr-BA" w:eastAsia="en-US"/>
        </w:rPr>
        <w:t>,</w:t>
      </w:r>
      <w:r w:rsidR="00C87F25">
        <w:rPr>
          <w:rFonts w:eastAsiaTheme="minorHAnsi"/>
          <w:bCs/>
          <w:lang w:val="hr-BA" w:eastAsia="en-US"/>
        </w:rPr>
        <w:t xml:space="preserve"> bile veće za oko 40-60 % (pšenica 633 KM/t, ječam 593 KM/t, kukuruz 628 KM/t ).</w:t>
      </w:r>
      <w:r w:rsidR="003918D0">
        <w:rPr>
          <w:rFonts w:eastAsiaTheme="minorHAnsi"/>
          <w:bCs/>
          <w:lang w:val="hr-BA" w:eastAsia="en-US"/>
        </w:rPr>
        <w:t xml:space="preserve"> Porast otkupnih cijena zabilježen je i kod povrća i voća ali i kod stočarskih proizvoda i meda.</w:t>
      </w:r>
    </w:p>
    <w:p w14:paraId="4159CC7C" w14:textId="77777777" w:rsidR="002369AF" w:rsidRDefault="00C973FC" w:rsidP="003B764E">
      <w:pPr>
        <w:jc w:val="both"/>
        <w:rPr>
          <w:rFonts w:eastAsiaTheme="minorHAnsi"/>
          <w:bCs/>
          <w:lang w:val="hr-BA" w:eastAsia="en-US"/>
        </w:rPr>
      </w:pPr>
      <w:r>
        <w:rPr>
          <w:rFonts w:eastAsiaTheme="minorHAnsi"/>
          <w:bCs/>
          <w:lang w:val="hr-BA" w:eastAsia="en-US"/>
        </w:rPr>
        <w:t>2023. godinu, uz visoke cijene</w:t>
      </w:r>
      <w:r w:rsidR="003A5BF2">
        <w:rPr>
          <w:rFonts w:eastAsiaTheme="minorHAnsi"/>
          <w:bCs/>
          <w:lang w:val="hr-BA" w:eastAsia="en-US"/>
        </w:rPr>
        <w:t xml:space="preserve"> (inflaciju)</w:t>
      </w:r>
      <w:r>
        <w:rPr>
          <w:rFonts w:eastAsiaTheme="minorHAnsi"/>
          <w:bCs/>
          <w:lang w:val="hr-BA" w:eastAsia="en-US"/>
        </w:rPr>
        <w:t>, obilježile su nepovoljne klimatske prilike, niske otkupne cijene poljoprivrednih proizvoda i pojava afričke svinjske kuge što je dovelo do poduzimanja dodatnih aktivnosti u cilju ublažavanja negativnih kretanja i efekata</w:t>
      </w:r>
      <w:r w:rsidR="002369AF">
        <w:rPr>
          <w:rFonts w:eastAsiaTheme="minorHAnsi"/>
          <w:bCs/>
          <w:lang w:val="hr-BA" w:eastAsia="en-US"/>
        </w:rPr>
        <w:t xml:space="preserve"> na domaćem tržištu. S pojavom afričke svinjske kuge na području Županije nastali su znatni financijski gubici zbog ograničenja u pogledu izvoza životinja i mesa, kao i troškova koje su donijele mjere za suzbijanje bolesti. Teškoj slici u poljoprivrednom sektoru Županije doprinijelo je i olujno nevrijeme </w:t>
      </w:r>
      <w:r w:rsidR="00676AE2">
        <w:rPr>
          <w:rFonts w:eastAsiaTheme="minorHAnsi"/>
          <w:bCs/>
          <w:lang w:val="hr-BA" w:eastAsia="en-US"/>
        </w:rPr>
        <w:t xml:space="preserve">koje je, </w:t>
      </w:r>
      <w:r w:rsidR="00676AE2">
        <w:rPr>
          <w:rFonts w:eastAsiaTheme="minorHAnsi"/>
          <w:bCs/>
          <w:lang w:val="hr-BA" w:eastAsia="en-US"/>
        </w:rPr>
        <w:lastRenderedPageBreak/>
        <w:t>ponajviše na području grada Orašja, prouzročilo ogromne štete i koje su prema preliminarnoj procjeni iznosile oko 19.445.000 KM.</w:t>
      </w:r>
    </w:p>
    <w:p w14:paraId="2D0699CC" w14:textId="77777777" w:rsidR="002369AF" w:rsidRDefault="002369AF" w:rsidP="003B764E">
      <w:pPr>
        <w:jc w:val="both"/>
        <w:rPr>
          <w:rFonts w:eastAsiaTheme="minorHAnsi"/>
          <w:bCs/>
          <w:lang w:val="hr-BA" w:eastAsia="en-US"/>
        </w:rPr>
      </w:pPr>
    </w:p>
    <w:p w14:paraId="7146FE66" w14:textId="77777777" w:rsidR="00F621A3" w:rsidRPr="00A1450C" w:rsidRDefault="00976473" w:rsidP="003B764E">
      <w:pPr>
        <w:jc w:val="both"/>
        <w:rPr>
          <w:rFonts w:eastAsiaTheme="minorHAnsi"/>
          <w:b/>
          <w:bCs/>
          <w:lang w:val="hr-BA" w:eastAsia="en-US"/>
        </w:rPr>
      </w:pPr>
      <w:r w:rsidRPr="007A2CF5">
        <w:rPr>
          <w:rFonts w:eastAsiaTheme="minorHAnsi"/>
          <w:b/>
          <w:bCs/>
          <w:lang w:val="hr-BA" w:eastAsia="en-US"/>
        </w:rPr>
        <w:t xml:space="preserve">5.1. </w:t>
      </w:r>
      <w:r w:rsidR="00A1450C">
        <w:rPr>
          <w:rFonts w:eastAsiaTheme="minorHAnsi"/>
          <w:b/>
          <w:bCs/>
          <w:lang w:val="hr-BA" w:eastAsia="en-US"/>
        </w:rPr>
        <w:t>Struktura sjetve na oranicama</w:t>
      </w:r>
    </w:p>
    <w:p w14:paraId="4B9A8059" w14:textId="77777777" w:rsidR="005B2695" w:rsidRDefault="00D904C9" w:rsidP="002235D3">
      <w:pPr>
        <w:jc w:val="both"/>
        <w:rPr>
          <w:rFonts w:eastAsiaTheme="minorHAnsi"/>
          <w:lang w:val="hr-BA" w:eastAsia="en-US"/>
        </w:rPr>
      </w:pPr>
      <w:r>
        <w:t>Konfiguraciji tla, r</w:t>
      </w:r>
      <w:r w:rsidR="005B2695">
        <w:t>aspoložive površine i kvaliteta poljoprivrednog zemljišta kao osnovnog resursa za poljoprivrednu proizvodnju te klimatski uvjet</w:t>
      </w:r>
      <w:r w:rsidR="00AE285E">
        <w:t>i u najvećoj mjeri određuju</w:t>
      </w:r>
      <w:r w:rsidR="005B2695">
        <w:t xml:space="preserve"> potencijal</w:t>
      </w:r>
      <w:r w:rsidR="00AE285E">
        <w:t xml:space="preserve"> poljoprivredne proizvodnje</w:t>
      </w:r>
      <w:r w:rsidR="005B2695">
        <w:t xml:space="preserve">, odnosno mogućnosti za </w:t>
      </w:r>
      <w:r w:rsidR="00AE285E">
        <w:t xml:space="preserve">njen </w:t>
      </w:r>
      <w:r w:rsidR="005B2695">
        <w:t xml:space="preserve">daljnji razvoj. </w:t>
      </w:r>
      <w:r w:rsidR="005B2695" w:rsidRPr="00AA6424">
        <w:t>Zbog izdašnih prirodnih resursa stanovništvo se ovdje tr</w:t>
      </w:r>
      <w:r w:rsidR="005B2695">
        <w:t>adicionalno bavi poljoprivredom</w:t>
      </w:r>
      <w:r w:rsidR="00AE285E">
        <w:t>,</w:t>
      </w:r>
      <w:r w:rsidR="005B2695">
        <w:t xml:space="preserve"> a u</w:t>
      </w:r>
      <w:r w:rsidR="005B2695" w:rsidRPr="00AA6424">
        <w:t xml:space="preserve"> strukturi uzgaja</w:t>
      </w:r>
      <w:r w:rsidR="005B2695">
        <w:t>nih kultura najzastupljenije su</w:t>
      </w:r>
      <w:r w:rsidR="005B2695" w:rsidRPr="00AA6424">
        <w:t xml:space="preserve"> </w:t>
      </w:r>
      <w:r w:rsidR="005B2695">
        <w:t xml:space="preserve">žitarice, zatim uljarice te </w:t>
      </w:r>
      <w:r w:rsidR="002235D3">
        <w:t>razno povrće i voće.</w:t>
      </w:r>
    </w:p>
    <w:p w14:paraId="013AA263" w14:textId="77777777" w:rsidR="00C504CB" w:rsidRDefault="00976473" w:rsidP="006442FF">
      <w:pPr>
        <w:autoSpaceDE w:val="0"/>
        <w:autoSpaceDN w:val="0"/>
        <w:adjustRightInd w:val="0"/>
        <w:jc w:val="both"/>
        <w:rPr>
          <w:rFonts w:eastAsiaTheme="minorHAnsi"/>
          <w:lang w:val="hr-BA" w:eastAsia="en-US"/>
        </w:rPr>
      </w:pPr>
      <w:r>
        <w:rPr>
          <w:rFonts w:eastAsiaTheme="minorHAnsi"/>
          <w:lang w:val="hr-BA" w:eastAsia="en-US"/>
        </w:rPr>
        <w:t xml:space="preserve">U ukupnoj strukturi ratarske </w:t>
      </w:r>
      <w:r w:rsidR="002E28B6">
        <w:rPr>
          <w:rFonts w:eastAsiaTheme="minorHAnsi"/>
          <w:lang w:val="hr-BA" w:eastAsia="en-US"/>
        </w:rPr>
        <w:t>proizvodnje</w:t>
      </w:r>
      <w:r w:rsidR="006442FF">
        <w:rPr>
          <w:rFonts w:eastAsiaTheme="minorHAnsi"/>
          <w:lang w:val="hr-BA" w:eastAsia="en-US"/>
        </w:rPr>
        <w:t>, prema prijavama plana proizvodnje za proizvodnu 2023./2024. godinu,</w:t>
      </w:r>
      <w:r>
        <w:rPr>
          <w:rFonts w:eastAsiaTheme="minorHAnsi"/>
          <w:lang w:val="hr-BA" w:eastAsia="en-US"/>
        </w:rPr>
        <w:t xml:space="preserve"> proizvodnja žitarica zauzima naj</w:t>
      </w:r>
      <w:r w:rsidR="004313A1">
        <w:rPr>
          <w:rFonts w:eastAsiaTheme="minorHAnsi"/>
          <w:lang w:val="hr-BA" w:eastAsia="en-US"/>
        </w:rPr>
        <w:t>značajnije mjesto i to s čak 54,2% zastupljenosti</w:t>
      </w:r>
      <w:r w:rsidR="006442FF">
        <w:rPr>
          <w:rFonts w:eastAsiaTheme="minorHAnsi"/>
          <w:lang w:val="hr-BA" w:eastAsia="en-US"/>
        </w:rPr>
        <w:t xml:space="preserve"> dok su uljarice zastupljene s 41,3%. Odnosi u strukturi sjetve i plodoreda ovise</w:t>
      </w:r>
      <w:r w:rsidR="00C504CB">
        <w:rPr>
          <w:rFonts w:eastAsiaTheme="minorHAnsi"/>
          <w:lang w:val="hr-BA" w:eastAsia="en-US"/>
        </w:rPr>
        <w:t xml:space="preserve"> o više čimbenika među kojima su</w:t>
      </w:r>
      <w:r w:rsidR="006442FF">
        <w:rPr>
          <w:rFonts w:eastAsiaTheme="minorHAnsi"/>
          <w:lang w:val="hr-BA" w:eastAsia="en-US"/>
        </w:rPr>
        <w:t xml:space="preserve"> najvažniji uvjeti za ostvarivanje prava na potporu i njen iznos, cijena robe na tržištu, mogućnost otkupa i skladištenja te rokovi plaćanja samog proizvoda. </w:t>
      </w:r>
    </w:p>
    <w:p w14:paraId="41747174" w14:textId="77777777" w:rsidR="00CF099C" w:rsidRPr="00A1450C" w:rsidRDefault="00CF099C" w:rsidP="00CF099C">
      <w:pPr>
        <w:jc w:val="both"/>
        <w:rPr>
          <w:sz w:val="20"/>
          <w:szCs w:val="20"/>
        </w:rPr>
      </w:pPr>
    </w:p>
    <w:p w14:paraId="2B313F8B" w14:textId="77777777" w:rsidR="00CF099C" w:rsidRDefault="002E28B6" w:rsidP="00CF099C">
      <w:pPr>
        <w:jc w:val="both"/>
      </w:pPr>
      <w:r>
        <w:t>Tablica</w:t>
      </w:r>
      <w:r w:rsidR="00052B9A">
        <w:t xml:space="preserve"> br. </w:t>
      </w:r>
      <w:r>
        <w:t xml:space="preserve">11. </w:t>
      </w:r>
      <w:r w:rsidR="00052B9A">
        <w:t>Planirana proizvodna površina po pojedinim kulturama u ha</w:t>
      </w:r>
      <w:r w:rsidR="00A1450C">
        <w:t>;</w:t>
      </w:r>
      <w:r w:rsidR="008824D7">
        <w:t xml:space="preserve">   </w:t>
      </w:r>
    </w:p>
    <w:tbl>
      <w:tblPr>
        <w:tblStyle w:val="Reetkatablice"/>
        <w:tblW w:w="0" w:type="auto"/>
        <w:tblInd w:w="108" w:type="dxa"/>
        <w:tblLayout w:type="fixed"/>
        <w:tblLook w:val="04A0" w:firstRow="1" w:lastRow="0" w:firstColumn="1" w:lastColumn="0" w:noHBand="0" w:noVBand="1"/>
      </w:tblPr>
      <w:tblGrid>
        <w:gridCol w:w="1701"/>
        <w:gridCol w:w="1418"/>
        <w:gridCol w:w="1559"/>
        <w:gridCol w:w="1559"/>
        <w:gridCol w:w="1560"/>
        <w:gridCol w:w="1701"/>
      </w:tblGrid>
      <w:tr w:rsidR="002E28B6" w14:paraId="628E9039" w14:textId="77777777" w:rsidTr="00AA42ED">
        <w:tc>
          <w:tcPr>
            <w:tcW w:w="1701" w:type="dxa"/>
            <w:vMerge w:val="restart"/>
            <w:shd w:val="clear" w:color="auto" w:fill="D9D9D9" w:themeFill="background1" w:themeFillShade="D9"/>
            <w:vAlign w:val="center"/>
          </w:tcPr>
          <w:p w14:paraId="1B5F729E" w14:textId="77777777" w:rsidR="002E28B6" w:rsidRDefault="002E28B6" w:rsidP="00BB7069">
            <w:pPr>
              <w:jc w:val="center"/>
              <w:rPr>
                <w:b/>
              </w:rPr>
            </w:pPr>
            <w:r>
              <w:rPr>
                <w:b/>
              </w:rPr>
              <w:t>Godina</w:t>
            </w:r>
          </w:p>
        </w:tc>
        <w:tc>
          <w:tcPr>
            <w:tcW w:w="7797" w:type="dxa"/>
            <w:gridSpan w:val="5"/>
            <w:shd w:val="clear" w:color="auto" w:fill="D9D9D9" w:themeFill="background1" w:themeFillShade="D9"/>
            <w:vAlign w:val="center"/>
          </w:tcPr>
          <w:p w14:paraId="37BCD6F0" w14:textId="77777777" w:rsidR="002E28B6" w:rsidRDefault="002E28B6" w:rsidP="00BB7069">
            <w:pPr>
              <w:jc w:val="center"/>
              <w:rPr>
                <w:b/>
              </w:rPr>
            </w:pPr>
            <w:r>
              <w:rPr>
                <w:b/>
              </w:rPr>
              <w:t>Područje Županije Posavske (ha)</w:t>
            </w:r>
          </w:p>
        </w:tc>
      </w:tr>
      <w:tr w:rsidR="002E28B6" w14:paraId="413FE0C0" w14:textId="77777777" w:rsidTr="00CF099C">
        <w:tc>
          <w:tcPr>
            <w:tcW w:w="1701" w:type="dxa"/>
            <w:vMerge/>
            <w:shd w:val="clear" w:color="auto" w:fill="D9D9D9" w:themeFill="background1" w:themeFillShade="D9"/>
            <w:vAlign w:val="center"/>
          </w:tcPr>
          <w:p w14:paraId="123FCF26" w14:textId="77777777" w:rsidR="002E28B6" w:rsidRPr="00BD7C50" w:rsidRDefault="002E28B6" w:rsidP="00BB7069">
            <w:pPr>
              <w:jc w:val="center"/>
              <w:rPr>
                <w:b/>
              </w:rPr>
            </w:pPr>
          </w:p>
        </w:tc>
        <w:tc>
          <w:tcPr>
            <w:tcW w:w="1418" w:type="dxa"/>
            <w:shd w:val="clear" w:color="auto" w:fill="D9D9D9" w:themeFill="background1" w:themeFillShade="D9"/>
            <w:vAlign w:val="center"/>
          </w:tcPr>
          <w:p w14:paraId="34FAA29F" w14:textId="77777777" w:rsidR="002E28B6" w:rsidRPr="00BD7C50" w:rsidRDefault="002E28B6" w:rsidP="00BB7069">
            <w:pPr>
              <w:jc w:val="center"/>
              <w:rPr>
                <w:b/>
              </w:rPr>
            </w:pPr>
            <w:r>
              <w:rPr>
                <w:b/>
              </w:rPr>
              <w:t>Pšenica</w:t>
            </w:r>
          </w:p>
        </w:tc>
        <w:tc>
          <w:tcPr>
            <w:tcW w:w="1559" w:type="dxa"/>
            <w:shd w:val="clear" w:color="auto" w:fill="D9D9D9" w:themeFill="background1" w:themeFillShade="D9"/>
            <w:vAlign w:val="center"/>
          </w:tcPr>
          <w:p w14:paraId="0E3D81FC" w14:textId="77777777" w:rsidR="002E28B6" w:rsidRPr="00BD7C50" w:rsidRDefault="002E28B6" w:rsidP="00BB7069">
            <w:pPr>
              <w:jc w:val="center"/>
              <w:rPr>
                <w:b/>
              </w:rPr>
            </w:pPr>
            <w:r>
              <w:rPr>
                <w:b/>
              </w:rPr>
              <w:t>Ječam</w:t>
            </w:r>
          </w:p>
        </w:tc>
        <w:tc>
          <w:tcPr>
            <w:tcW w:w="1559" w:type="dxa"/>
            <w:shd w:val="clear" w:color="auto" w:fill="D9D9D9" w:themeFill="background1" w:themeFillShade="D9"/>
            <w:vAlign w:val="center"/>
          </w:tcPr>
          <w:p w14:paraId="68B05A50" w14:textId="77777777" w:rsidR="002E28B6" w:rsidRPr="00BD7C50" w:rsidRDefault="002E28B6" w:rsidP="00BB7069">
            <w:pPr>
              <w:jc w:val="center"/>
              <w:rPr>
                <w:b/>
              </w:rPr>
            </w:pPr>
            <w:r>
              <w:rPr>
                <w:b/>
              </w:rPr>
              <w:t>Merkantilni kukuruz</w:t>
            </w:r>
          </w:p>
        </w:tc>
        <w:tc>
          <w:tcPr>
            <w:tcW w:w="1560" w:type="dxa"/>
            <w:shd w:val="clear" w:color="auto" w:fill="D9D9D9" w:themeFill="background1" w:themeFillShade="D9"/>
            <w:vAlign w:val="center"/>
          </w:tcPr>
          <w:p w14:paraId="5085B0FD" w14:textId="77777777" w:rsidR="002E28B6" w:rsidRPr="00BD7C50" w:rsidRDefault="002E28B6" w:rsidP="00BB7069">
            <w:pPr>
              <w:jc w:val="center"/>
              <w:rPr>
                <w:b/>
              </w:rPr>
            </w:pPr>
            <w:r>
              <w:rPr>
                <w:b/>
              </w:rPr>
              <w:t>Silažni kukuruz</w:t>
            </w:r>
          </w:p>
        </w:tc>
        <w:tc>
          <w:tcPr>
            <w:tcW w:w="1701" w:type="dxa"/>
            <w:shd w:val="clear" w:color="auto" w:fill="D9D9D9" w:themeFill="background1" w:themeFillShade="D9"/>
            <w:vAlign w:val="center"/>
          </w:tcPr>
          <w:p w14:paraId="33E3B267" w14:textId="77777777" w:rsidR="002E28B6" w:rsidRPr="00BD7C50" w:rsidRDefault="002E28B6" w:rsidP="00BB7069">
            <w:pPr>
              <w:jc w:val="center"/>
              <w:rPr>
                <w:b/>
              </w:rPr>
            </w:pPr>
            <w:r>
              <w:rPr>
                <w:b/>
              </w:rPr>
              <w:t>Soja</w:t>
            </w:r>
          </w:p>
        </w:tc>
      </w:tr>
      <w:tr w:rsidR="00CF099C" w14:paraId="372387C3" w14:textId="77777777" w:rsidTr="00CF099C">
        <w:tc>
          <w:tcPr>
            <w:tcW w:w="1701" w:type="dxa"/>
          </w:tcPr>
          <w:p w14:paraId="4A9DFC97" w14:textId="77777777" w:rsidR="00CF099C" w:rsidRPr="00BD7C50" w:rsidRDefault="00CF099C" w:rsidP="007244E7">
            <w:pPr>
              <w:jc w:val="center"/>
            </w:pPr>
            <w:r>
              <w:t>2023.</w:t>
            </w:r>
          </w:p>
        </w:tc>
        <w:tc>
          <w:tcPr>
            <w:tcW w:w="1418" w:type="dxa"/>
          </w:tcPr>
          <w:p w14:paraId="29F01AB4" w14:textId="77777777" w:rsidR="00CF099C" w:rsidRPr="0015713A" w:rsidRDefault="00CF099C" w:rsidP="007244E7">
            <w:pPr>
              <w:jc w:val="center"/>
              <w:rPr>
                <w:sz w:val="22"/>
                <w:szCs w:val="22"/>
              </w:rPr>
            </w:pPr>
            <w:r>
              <w:rPr>
                <w:sz w:val="22"/>
                <w:szCs w:val="22"/>
              </w:rPr>
              <w:t>5.027</w:t>
            </w:r>
          </w:p>
        </w:tc>
        <w:tc>
          <w:tcPr>
            <w:tcW w:w="1559" w:type="dxa"/>
          </w:tcPr>
          <w:p w14:paraId="7B3D29CD" w14:textId="77777777" w:rsidR="00CF099C" w:rsidRPr="0015713A" w:rsidRDefault="00CF099C" w:rsidP="007244E7">
            <w:pPr>
              <w:jc w:val="center"/>
              <w:rPr>
                <w:sz w:val="22"/>
                <w:szCs w:val="22"/>
              </w:rPr>
            </w:pPr>
            <w:r>
              <w:rPr>
                <w:sz w:val="22"/>
                <w:szCs w:val="22"/>
              </w:rPr>
              <w:t>409,7</w:t>
            </w:r>
          </w:p>
        </w:tc>
        <w:tc>
          <w:tcPr>
            <w:tcW w:w="1559" w:type="dxa"/>
          </w:tcPr>
          <w:p w14:paraId="7479A970" w14:textId="77777777" w:rsidR="00CF099C" w:rsidRPr="0015713A" w:rsidRDefault="007244E7" w:rsidP="007244E7">
            <w:pPr>
              <w:jc w:val="center"/>
              <w:rPr>
                <w:sz w:val="22"/>
                <w:szCs w:val="22"/>
              </w:rPr>
            </w:pPr>
            <w:r>
              <w:rPr>
                <w:sz w:val="22"/>
                <w:szCs w:val="22"/>
              </w:rPr>
              <w:t>1.864,4</w:t>
            </w:r>
          </w:p>
        </w:tc>
        <w:tc>
          <w:tcPr>
            <w:tcW w:w="1560" w:type="dxa"/>
          </w:tcPr>
          <w:p w14:paraId="7A661336" w14:textId="77777777" w:rsidR="00CF099C" w:rsidRPr="0015713A" w:rsidRDefault="007244E7" w:rsidP="007244E7">
            <w:pPr>
              <w:jc w:val="center"/>
              <w:rPr>
                <w:sz w:val="22"/>
                <w:szCs w:val="22"/>
              </w:rPr>
            </w:pPr>
            <w:r>
              <w:rPr>
                <w:sz w:val="22"/>
                <w:szCs w:val="22"/>
              </w:rPr>
              <w:t>344,7</w:t>
            </w:r>
          </w:p>
        </w:tc>
        <w:tc>
          <w:tcPr>
            <w:tcW w:w="1701" w:type="dxa"/>
          </w:tcPr>
          <w:p w14:paraId="38FC039E" w14:textId="77777777" w:rsidR="00CF099C" w:rsidRPr="0015713A" w:rsidRDefault="007244E7" w:rsidP="007244E7">
            <w:pPr>
              <w:jc w:val="center"/>
              <w:rPr>
                <w:sz w:val="22"/>
                <w:szCs w:val="22"/>
              </w:rPr>
            </w:pPr>
            <w:r>
              <w:rPr>
                <w:sz w:val="22"/>
                <w:szCs w:val="22"/>
              </w:rPr>
              <w:t>4.320,6</w:t>
            </w:r>
          </w:p>
        </w:tc>
      </w:tr>
      <w:tr w:rsidR="00CF099C" w14:paraId="4AD2567A" w14:textId="77777777" w:rsidTr="00CF099C">
        <w:tc>
          <w:tcPr>
            <w:tcW w:w="1701" w:type="dxa"/>
          </w:tcPr>
          <w:p w14:paraId="691C02A1" w14:textId="77777777" w:rsidR="00CF099C" w:rsidRPr="00BD7C50" w:rsidRDefault="00CF099C" w:rsidP="007244E7">
            <w:pPr>
              <w:jc w:val="center"/>
            </w:pPr>
            <w:r>
              <w:t>2024.</w:t>
            </w:r>
          </w:p>
        </w:tc>
        <w:tc>
          <w:tcPr>
            <w:tcW w:w="1418" w:type="dxa"/>
          </w:tcPr>
          <w:p w14:paraId="729DBC91" w14:textId="77777777" w:rsidR="00CF099C" w:rsidRPr="0015713A" w:rsidRDefault="00CF099C" w:rsidP="007244E7">
            <w:pPr>
              <w:jc w:val="center"/>
              <w:rPr>
                <w:sz w:val="22"/>
                <w:szCs w:val="22"/>
              </w:rPr>
            </w:pPr>
            <w:r>
              <w:rPr>
                <w:sz w:val="22"/>
                <w:szCs w:val="22"/>
              </w:rPr>
              <w:t>4.835,7</w:t>
            </w:r>
          </w:p>
        </w:tc>
        <w:tc>
          <w:tcPr>
            <w:tcW w:w="1559" w:type="dxa"/>
          </w:tcPr>
          <w:p w14:paraId="2857FDF7" w14:textId="77777777" w:rsidR="00CF099C" w:rsidRPr="0015713A" w:rsidRDefault="007244E7" w:rsidP="007244E7">
            <w:pPr>
              <w:jc w:val="center"/>
              <w:rPr>
                <w:sz w:val="22"/>
                <w:szCs w:val="22"/>
              </w:rPr>
            </w:pPr>
            <w:r>
              <w:rPr>
                <w:sz w:val="22"/>
                <w:szCs w:val="22"/>
              </w:rPr>
              <w:t>181,9</w:t>
            </w:r>
          </w:p>
        </w:tc>
        <w:tc>
          <w:tcPr>
            <w:tcW w:w="1559" w:type="dxa"/>
          </w:tcPr>
          <w:p w14:paraId="52B6A6CD" w14:textId="77777777" w:rsidR="00CF099C" w:rsidRPr="0015713A" w:rsidRDefault="007244E7" w:rsidP="007244E7">
            <w:pPr>
              <w:jc w:val="center"/>
              <w:rPr>
                <w:sz w:val="22"/>
                <w:szCs w:val="22"/>
              </w:rPr>
            </w:pPr>
            <w:r>
              <w:rPr>
                <w:sz w:val="22"/>
                <w:szCs w:val="22"/>
              </w:rPr>
              <w:t>1.495,8</w:t>
            </w:r>
          </w:p>
        </w:tc>
        <w:tc>
          <w:tcPr>
            <w:tcW w:w="1560" w:type="dxa"/>
          </w:tcPr>
          <w:p w14:paraId="4429D78C" w14:textId="77777777" w:rsidR="00CF099C" w:rsidRPr="0015713A" w:rsidRDefault="007244E7" w:rsidP="007244E7">
            <w:pPr>
              <w:jc w:val="center"/>
              <w:rPr>
                <w:sz w:val="22"/>
                <w:szCs w:val="22"/>
              </w:rPr>
            </w:pPr>
            <w:r>
              <w:rPr>
                <w:sz w:val="22"/>
                <w:szCs w:val="22"/>
              </w:rPr>
              <w:t>279,2</w:t>
            </w:r>
          </w:p>
        </w:tc>
        <w:tc>
          <w:tcPr>
            <w:tcW w:w="1701" w:type="dxa"/>
          </w:tcPr>
          <w:p w14:paraId="143EDDDE" w14:textId="77777777" w:rsidR="00CF099C" w:rsidRPr="0015713A" w:rsidRDefault="007244E7" w:rsidP="007244E7">
            <w:pPr>
              <w:jc w:val="center"/>
              <w:rPr>
                <w:sz w:val="22"/>
                <w:szCs w:val="22"/>
              </w:rPr>
            </w:pPr>
            <w:r>
              <w:rPr>
                <w:sz w:val="22"/>
                <w:szCs w:val="22"/>
              </w:rPr>
              <w:t>4.571,3</w:t>
            </w:r>
          </w:p>
        </w:tc>
      </w:tr>
    </w:tbl>
    <w:p w14:paraId="024C7571" w14:textId="77777777" w:rsidR="007244E7" w:rsidRPr="00A1450C" w:rsidRDefault="007244E7" w:rsidP="007244E7">
      <w:pPr>
        <w:jc w:val="both"/>
        <w:rPr>
          <w:sz w:val="20"/>
          <w:szCs w:val="20"/>
        </w:rPr>
      </w:pPr>
      <w:r w:rsidRPr="00A1450C">
        <w:rPr>
          <w:rFonts w:eastAsiaTheme="minorHAnsi"/>
          <w:i/>
          <w:sz w:val="20"/>
          <w:szCs w:val="20"/>
          <w:lang w:val="hr-BA" w:eastAsia="en-US"/>
        </w:rPr>
        <w:t>Izvor: Prija</w:t>
      </w:r>
      <w:r w:rsidR="001F3083" w:rsidRPr="00A1450C">
        <w:rPr>
          <w:rFonts w:eastAsiaTheme="minorHAnsi"/>
          <w:i/>
          <w:sz w:val="20"/>
          <w:szCs w:val="20"/>
          <w:lang w:val="hr-BA" w:eastAsia="en-US"/>
        </w:rPr>
        <w:t>ve</w:t>
      </w:r>
      <w:r w:rsidRPr="00A1450C">
        <w:rPr>
          <w:rFonts w:eastAsiaTheme="minorHAnsi"/>
          <w:i/>
          <w:sz w:val="20"/>
          <w:szCs w:val="20"/>
          <w:lang w:val="hr-BA" w:eastAsia="en-US"/>
        </w:rPr>
        <w:t xml:space="preserve"> plana pro</w:t>
      </w:r>
      <w:r w:rsidR="002E28B6" w:rsidRPr="00A1450C">
        <w:rPr>
          <w:rFonts w:eastAsiaTheme="minorHAnsi"/>
          <w:i/>
          <w:sz w:val="20"/>
          <w:szCs w:val="20"/>
          <w:lang w:val="hr-BA" w:eastAsia="en-US"/>
        </w:rPr>
        <w:t>izvodnje</w:t>
      </w:r>
      <w:r w:rsidRPr="00A1450C">
        <w:rPr>
          <w:rFonts w:eastAsiaTheme="minorHAnsi"/>
          <w:i/>
          <w:sz w:val="20"/>
          <w:szCs w:val="20"/>
          <w:lang w:val="hr-BA" w:eastAsia="en-US"/>
        </w:rPr>
        <w:t>, Ministarstvo poljoprivrede, vodoprivre</w:t>
      </w:r>
      <w:r w:rsidR="002E28B6" w:rsidRPr="00A1450C">
        <w:rPr>
          <w:rFonts w:eastAsiaTheme="minorHAnsi"/>
          <w:i/>
          <w:sz w:val="20"/>
          <w:szCs w:val="20"/>
          <w:lang w:val="hr-BA" w:eastAsia="en-US"/>
        </w:rPr>
        <w:t>de i šumarstva ŽP</w:t>
      </w:r>
      <w:r w:rsidRPr="00A1450C">
        <w:rPr>
          <w:rFonts w:eastAsiaTheme="minorHAnsi"/>
          <w:i/>
          <w:sz w:val="20"/>
          <w:szCs w:val="20"/>
          <w:lang w:val="hr-BA" w:eastAsia="en-US"/>
        </w:rPr>
        <w:t>;</w:t>
      </w:r>
    </w:p>
    <w:p w14:paraId="4A4231D6" w14:textId="77777777" w:rsidR="00C504CB" w:rsidRDefault="00C504CB" w:rsidP="006442FF">
      <w:pPr>
        <w:autoSpaceDE w:val="0"/>
        <w:autoSpaceDN w:val="0"/>
        <w:adjustRightInd w:val="0"/>
        <w:jc w:val="both"/>
        <w:rPr>
          <w:rFonts w:eastAsiaTheme="minorHAnsi"/>
          <w:lang w:val="hr-BA" w:eastAsia="en-US"/>
        </w:rPr>
      </w:pPr>
    </w:p>
    <w:p w14:paraId="687ECB04" w14:textId="77777777" w:rsidR="00052B9A" w:rsidRDefault="006442FF" w:rsidP="006442FF">
      <w:pPr>
        <w:autoSpaceDE w:val="0"/>
        <w:autoSpaceDN w:val="0"/>
        <w:adjustRightInd w:val="0"/>
        <w:jc w:val="both"/>
        <w:rPr>
          <w:rFonts w:eastAsiaTheme="minorHAnsi"/>
          <w:lang w:val="hr-BA" w:eastAsia="en-US"/>
        </w:rPr>
      </w:pPr>
      <w:r>
        <w:rPr>
          <w:rFonts w:eastAsiaTheme="minorHAnsi"/>
          <w:lang w:val="hr-BA" w:eastAsia="en-US"/>
        </w:rPr>
        <w:t xml:space="preserve">Usporedbom podataka </w:t>
      </w:r>
      <w:r w:rsidR="00C504CB">
        <w:rPr>
          <w:rFonts w:eastAsiaTheme="minorHAnsi"/>
          <w:lang w:val="hr-BA" w:eastAsia="en-US"/>
        </w:rPr>
        <w:t xml:space="preserve">iz </w:t>
      </w:r>
      <w:r>
        <w:rPr>
          <w:rFonts w:eastAsiaTheme="minorHAnsi"/>
          <w:lang w:val="hr-BA" w:eastAsia="en-US"/>
        </w:rPr>
        <w:t xml:space="preserve">2023. i 2024. </w:t>
      </w:r>
      <w:r w:rsidR="00C504CB">
        <w:rPr>
          <w:rFonts w:eastAsiaTheme="minorHAnsi"/>
          <w:lang w:val="hr-BA" w:eastAsia="en-US"/>
        </w:rPr>
        <w:t>g</w:t>
      </w:r>
      <w:r>
        <w:rPr>
          <w:rFonts w:eastAsiaTheme="minorHAnsi"/>
          <w:lang w:val="hr-BA" w:eastAsia="en-US"/>
        </w:rPr>
        <w:t>odine</w:t>
      </w:r>
      <w:r w:rsidR="00C504CB">
        <w:rPr>
          <w:rFonts w:eastAsiaTheme="minorHAnsi"/>
          <w:lang w:val="hr-BA" w:eastAsia="en-US"/>
        </w:rPr>
        <w:t>, a prema prijavama plana proizvodnje,</w:t>
      </w:r>
      <w:r w:rsidR="00052B9A">
        <w:rPr>
          <w:rFonts w:eastAsiaTheme="minorHAnsi"/>
          <w:lang w:val="hr-BA" w:eastAsia="en-US"/>
        </w:rPr>
        <w:t xml:space="preserve"> razvidno je</w:t>
      </w:r>
      <w:r w:rsidR="00C504CB">
        <w:rPr>
          <w:rFonts w:eastAsiaTheme="minorHAnsi"/>
          <w:lang w:val="hr-BA" w:eastAsia="en-US"/>
        </w:rPr>
        <w:t xml:space="preserve"> </w:t>
      </w:r>
      <w:r>
        <w:rPr>
          <w:rFonts w:eastAsiaTheme="minorHAnsi"/>
          <w:lang w:val="hr-BA" w:eastAsia="en-US"/>
        </w:rPr>
        <w:t xml:space="preserve">povećanje zasijanih površina pod uljaricama, prvenstveno sojom, </w:t>
      </w:r>
      <w:r w:rsidR="003E7E76">
        <w:rPr>
          <w:rFonts w:eastAsiaTheme="minorHAnsi"/>
          <w:lang w:val="hr-BA" w:eastAsia="en-US"/>
        </w:rPr>
        <w:t xml:space="preserve">te smanjenje površina koje su zasijane pšenicom. </w:t>
      </w:r>
      <w:r w:rsidR="005D402C">
        <w:rPr>
          <w:rFonts w:eastAsiaTheme="minorHAnsi"/>
          <w:lang w:val="hr-BA" w:eastAsia="en-US"/>
        </w:rPr>
        <w:t>Prema istom izvoru odnos proljetne sjetve prema jesenskoj i višegod</w:t>
      </w:r>
      <w:r w:rsidR="00AC2EA8">
        <w:rPr>
          <w:rFonts w:eastAsiaTheme="minorHAnsi"/>
          <w:lang w:val="hr-BA" w:eastAsia="en-US"/>
        </w:rPr>
        <w:t>išnji</w:t>
      </w:r>
      <w:r w:rsidR="005D402C">
        <w:rPr>
          <w:rFonts w:eastAsiaTheme="minorHAnsi"/>
          <w:lang w:val="hr-BA" w:eastAsia="en-US"/>
        </w:rPr>
        <w:t xml:space="preserve">m nasadima je takav da je proljetna sjetva zastupljena s 57,85% </w:t>
      </w:r>
      <w:r w:rsidR="00B45AF0">
        <w:rPr>
          <w:rFonts w:eastAsiaTheme="minorHAnsi"/>
          <w:lang w:val="hr-BA" w:eastAsia="en-US"/>
        </w:rPr>
        <w:t>u odnosu na ukupne površine</w:t>
      </w:r>
      <w:r w:rsidR="005D402C">
        <w:rPr>
          <w:rFonts w:eastAsiaTheme="minorHAnsi"/>
          <w:lang w:val="hr-BA" w:eastAsia="en-US"/>
        </w:rPr>
        <w:t xml:space="preserve"> u proizvodnoj godini. </w:t>
      </w:r>
      <w:r w:rsidR="00052B9A">
        <w:rPr>
          <w:rFonts w:eastAsiaTheme="minorHAnsi"/>
          <w:lang w:val="hr-BA" w:eastAsia="en-US"/>
        </w:rPr>
        <w:t xml:space="preserve">Odstupanja koja se događaju u </w:t>
      </w:r>
      <w:r w:rsidR="005D402C">
        <w:rPr>
          <w:rFonts w:eastAsiaTheme="minorHAnsi"/>
          <w:lang w:val="hr-BA" w:eastAsia="en-US"/>
        </w:rPr>
        <w:t>pojedinim god</w:t>
      </w:r>
      <w:r w:rsidR="00AC2EA8">
        <w:rPr>
          <w:rFonts w:eastAsiaTheme="minorHAnsi"/>
          <w:lang w:val="hr-BA" w:eastAsia="en-US"/>
        </w:rPr>
        <w:t>inama nisu značajna, ali na nji</w:t>
      </w:r>
      <w:r w:rsidR="005D402C">
        <w:rPr>
          <w:rFonts w:eastAsiaTheme="minorHAnsi"/>
          <w:lang w:val="hr-BA" w:eastAsia="en-US"/>
        </w:rPr>
        <w:t>h najviše utječe tržište</w:t>
      </w:r>
      <w:r w:rsidR="00AC2EA8">
        <w:rPr>
          <w:rFonts w:eastAsiaTheme="minorHAnsi"/>
          <w:lang w:val="hr-BA" w:eastAsia="en-US"/>
        </w:rPr>
        <w:t xml:space="preserve"> odnosno potražnja za pojedinim kulturama ili tržišni viškovi koji isto tako utječu da se te kulture ne siju iduće godine. Jedan od važnih činitelja je i pojava elementarnih nepogoda poput suše ili prekomjernih padalina koje su u zadnje vrijeme postale sve učestalije. Njihova pojava značajno utječe na ostvarivanje prinosa, a samim tim i na zasnivanje proizvodnje u sljedećoj godini.</w:t>
      </w:r>
    </w:p>
    <w:p w14:paraId="633F34FD" w14:textId="77777777" w:rsidR="00E04F79" w:rsidRPr="00A1450C" w:rsidRDefault="00E04F79" w:rsidP="007A2CF5">
      <w:pPr>
        <w:jc w:val="both"/>
        <w:rPr>
          <w:rFonts w:eastAsiaTheme="minorHAnsi"/>
          <w:b/>
          <w:bCs/>
          <w:sz w:val="20"/>
          <w:szCs w:val="20"/>
          <w:lang w:val="hr-BA" w:eastAsia="en-US"/>
        </w:rPr>
      </w:pPr>
    </w:p>
    <w:p w14:paraId="0AE0B444" w14:textId="77777777" w:rsidR="001F3083" w:rsidRPr="00A1450C" w:rsidRDefault="001F3083" w:rsidP="007A2CF5">
      <w:pPr>
        <w:jc w:val="both"/>
        <w:rPr>
          <w:rFonts w:eastAsiaTheme="minorHAnsi"/>
          <w:b/>
          <w:bCs/>
          <w:sz w:val="20"/>
          <w:szCs w:val="20"/>
          <w:lang w:val="hr-BA" w:eastAsia="en-US"/>
        </w:rPr>
      </w:pPr>
    </w:p>
    <w:p w14:paraId="69704CD2" w14:textId="77777777" w:rsidR="003E7E76" w:rsidRPr="00A1450C" w:rsidRDefault="003F082D" w:rsidP="00A1450C">
      <w:pPr>
        <w:jc w:val="both"/>
        <w:rPr>
          <w:rFonts w:eastAsiaTheme="minorHAnsi"/>
          <w:b/>
          <w:bCs/>
          <w:lang w:val="hr-BA" w:eastAsia="en-US"/>
        </w:rPr>
      </w:pPr>
      <w:r>
        <w:rPr>
          <w:rFonts w:eastAsiaTheme="minorHAnsi"/>
          <w:b/>
          <w:bCs/>
          <w:lang w:val="hr-BA" w:eastAsia="en-US"/>
        </w:rPr>
        <w:t>5.2</w:t>
      </w:r>
      <w:r w:rsidR="007A2CF5" w:rsidRPr="007A2CF5">
        <w:rPr>
          <w:rFonts w:eastAsiaTheme="minorHAnsi"/>
          <w:b/>
          <w:bCs/>
          <w:lang w:val="hr-BA" w:eastAsia="en-US"/>
        </w:rPr>
        <w:t xml:space="preserve">. </w:t>
      </w:r>
      <w:r w:rsidR="002235D3">
        <w:rPr>
          <w:rFonts w:eastAsiaTheme="minorHAnsi"/>
          <w:b/>
          <w:bCs/>
          <w:lang w:val="hr-BA" w:eastAsia="en-US"/>
        </w:rPr>
        <w:t>Proizvodnja žitarica</w:t>
      </w:r>
    </w:p>
    <w:p w14:paraId="1440165E" w14:textId="77777777" w:rsidR="00AE285E" w:rsidRDefault="00E04F79" w:rsidP="00E83404">
      <w:pPr>
        <w:autoSpaceDE w:val="0"/>
        <w:autoSpaceDN w:val="0"/>
        <w:adjustRightInd w:val="0"/>
        <w:jc w:val="both"/>
        <w:rPr>
          <w:rFonts w:eastAsiaTheme="minorHAnsi"/>
          <w:lang w:val="hr-BA" w:eastAsia="en-US"/>
        </w:rPr>
      </w:pPr>
      <w:r>
        <w:t>Sa stajališta ishrane čovječanstva žitarice su najznačajnija skupina biljaka, imaju ogromno gospodarsko značenje koje se manifestira u neko</w:t>
      </w:r>
      <w:r w:rsidR="00B45AF0">
        <w:t>liko svojstava: visoki genetski</w:t>
      </w:r>
      <w:r>
        <w:t xml:space="preserve"> potencijal rodnosti, korištenje u ishrani ljudi i životinja, sudjelovanje u razmjeni roba na svjetskom tržištu. S tim u vez</w:t>
      </w:r>
      <w:r w:rsidR="00B45AF0">
        <w:t>i, žitarice imaju i strategijski značaj</w:t>
      </w:r>
      <w:r>
        <w:t xml:space="preserve"> za svaku zemlju</w:t>
      </w:r>
      <w:r w:rsidR="00B45AF0">
        <w:t xml:space="preserve"> pa tako i za Županiju</w:t>
      </w:r>
      <w:r>
        <w:t xml:space="preserve">. </w:t>
      </w:r>
    </w:p>
    <w:p w14:paraId="79A6D435" w14:textId="77777777" w:rsidR="004E36A3" w:rsidRPr="009E7007" w:rsidRDefault="002A38B0" w:rsidP="005E1DF1">
      <w:pPr>
        <w:autoSpaceDE w:val="0"/>
        <w:autoSpaceDN w:val="0"/>
        <w:adjustRightInd w:val="0"/>
        <w:jc w:val="both"/>
      </w:pPr>
      <w:r>
        <w:rPr>
          <w:rFonts w:eastAsiaTheme="minorHAnsi"/>
          <w:lang w:val="hr-BA" w:eastAsia="en-US"/>
        </w:rPr>
        <w:t>Analizirajući strukturu</w:t>
      </w:r>
      <w:r w:rsidR="00D2324B" w:rsidRPr="009E7007">
        <w:rPr>
          <w:rFonts w:eastAsiaTheme="minorHAnsi"/>
          <w:lang w:val="hr-BA" w:eastAsia="en-US"/>
        </w:rPr>
        <w:t xml:space="preserve"> biljne proizvodnje </w:t>
      </w:r>
      <w:r w:rsidR="00085AFA">
        <w:rPr>
          <w:rFonts w:eastAsiaTheme="minorHAnsi"/>
          <w:lang w:val="hr-BA" w:eastAsia="en-US"/>
        </w:rPr>
        <w:t>na području Županije</w:t>
      </w:r>
      <w:r>
        <w:rPr>
          <w:rFonts w:eastAsiaTheme="minorHAnsi"/>
          <w:lang w:val="hr-BA" w:eastAsia="en-US"/>
        </w:rPr>
        <w:t xml:space="preserve"> evidentno je da </w:t>
      </w:r>
      <w:r w:rsidR="00D2324B" w:rsidRPr="009E7007">
        <w:rPr>
          <w:rFonts w:eastAsiaTheme="minorHAnsi"/>
          <w:lang w:val="hr-BA" w:eastAsia="en-US"/>
        </w:rPr>
        <w:t xml:space="preserve">žitarice </w:t>
      </w:r>
      <w:r w:rsidR="0049720C" w:rsidRPr="009E7007">
        <w:rPr>
          <w:rFonts w:eastAsiaTheme="minorHAnsi"/>
          <w:lang w:val="hr-BA" w:eastAsia="en-US"/>
        </w:rPr>
        <w:t>zauzima</w:t>
      </w:r>
      <w:r w:rsidR="00D2324B" w:rsidRPr="009E7007">
        <w:rPr>
          <w:rFonts w:eastAsiaTheme="minorHAnsi"/>
          <w:lang w:val="hr-BA" w:eastAsia="en-US"/>
        </w:rPr>
        <w:t>ju</w:t>
      </w:r>
      <w:r w:rsidR="0049720C" w:rsidRPr="009E7007">
        <w:rPr>
          <w:rFonts w:eastAsiaTheme="minorHAnsi"/>
          <w:lang w:val="hr-BA" w:eastAsia="en-US"/>
        </w:rPr>
        <w:t xml:space="preserve"> značajno mjesto i </w:t>
      </w:r>
      <w:r w:rsidR="00D2324B" w:rsidRPr="009E7007">
        <w:rPr>
          <w:rFonts w:eastAsiaTheme="minorHAnsi"/>
          <w:lang w:val="hr-BA" w:eastAsia="en-US"/>
        </w:rPr>
        <w:t>njihova proizvodnja se odvija</w:t>
      </w:r>
      <w:r w:rsidR="0049720C" w:rsidRPr="009E7007">
        <w:rPr>
          <w:rFonts w:eastAsiaTheme="minorHAnsi"/>
          <w:lang w:val="hr-BA" w:eastAsia="en-US"/>
        </w:rPr>
        <w:t xml:space="preserve"> na oko </w:t>
      </w:r>
      <w:r w:rsidR="00FB5A83" w:rsidRPr="009E7007">
        <w:rPr>
          <w:rFonts w:eastAsiaTheme="minorHAnsi"/>
          <w:lang w:val="hr-BA" w:eastAsia="en-US"/>
        </w:rPr>
        <w:t>10</w:t>
      </w:r>
      <w:r w:rsidR="0049720C" w:rsidRPr="009E7007">
        <w:rPr>
          <w:rFonts w:eastAsiaTheme="minorHAnsi"/>
          <w:lang w:val="hr-BA" w:eastAsia="en-US"/>
        </w:rPr>
        <w:t>.000 ha</w:t>
      </w:r>
      <w:r w:rsidR="00D2324B" w:rsidRPr="009E7007">
        <w:rPr>
          <w:rFonts w:eastAsiaTheme="minorHAnsi"/>
          <w:lang w:val="hr-BA" w:eastAsia="en-US"/>
        </w:rPr>
        <w:t xml:space="preserve"> što </w:t>
      </w:r>
      <w:r w:rsidR="00D51AF9" w:rsidRPr="009E7007">
        <w:rPr>
          <w:rFonts w:eastAsiaTheme="minorHAnsi"/>
          <w:lang w:val="hr-BA" w:eastAsia="en-US"/>
        </w:rPr>
        <w:t xml:space="preserve">čini </w:t>
      </w:r>
      <w:r w:rsidR="00D51AF9" w:rsidRPr="009E7007">
        <w:t xml:space="preserve">skoro polovicu </w:t>
      </w:r>
      <w:r>
        <w:t xml:space="preserve">ukupnih </w:t>
      </w:r>
      <w:r w:rsidR="00B45AF0">
        <w:t>obradivih površina</w:t>
      </w:r>
      <w:r>
        <w:t>. K</w:t>
      </w:r>
      <w:r w:rsidR="006C660A" w:rsidRPr="009E7007">
        <w:t>ao sirovina i</w:t>
      </w:r>
      <w:r w:rsidR="00D2324B" w:rsidRPr="009E7007">
        <w:t>/ili</w:t>
      </w:r>
      <w:r w:rsidR="006C660A" w:rsidRPr="009E7007">
        <w:t xml:space="preserve"> u prerađenom obliku</w:t>
      </w:r>
      <w:r w:rsidR="00D2324B" w:rsidRPr="009E7007">
        <w:t>,</w:t>
      </w:r>
      <w:r w:rsidR="006C660A" w:rsidRPr="009E7007">
        <w:t xml:space="preserve"> imaju šir</w:t>
      </w:r>
      <w:r w:rsidR="00E279D6" w:rsidRPr="009E7007">
        <w:t>oku primjenu</w:t>
      </w:r>
      <w:r w:rsidR="005E1DF1" w:rsidRPr="009E7007">
        <w:t xml:space="preserve"> u svakodnevnom životu ljudi</w:t>
      </w:r>
      <w:r w:rsidR="00D2324B" w:rsidRPr="009E7007">
        <w:t>.</w:t>
      </w:r>
      <w:r w:rsidR="00E279D6" w:rsidRPr="009E7007">
        <w:t xml:space="preserve"> </w:t>
      </w:r>
    </w:p>
    <w:p w14:paraId="10280113" w14:textId="77777777" w:rsidR="009B1B0F" w:rsidRPr="00A1450C" w:rsidRDefault="009B1B0F" w:rsidP="005E1DF1">
      <w:pPr>
        <w:autoSpaceDE w:val="0"/>
        <w:autoSpaceDN w:val="0"/>
        <w:adjustRightInd w:val="0"/>
        <w:jc w:val="both"/>
        <w:rPr>
          <w:sz w:val="20"/>
          <w:szCs w:val="20"/>
        </w:rPr>
      </w:pPr>
    </w:p>
    <w:p w14:paraId="69BDE747" w14:textId="77777777" w:rsidR="009B1B0F" w:rsidRDefault="001F3083" w:rsidP="009B1B0F">
      <w:pPr>
        <w:jc w:val="both"/>
      </w:pPr>
      <w:r>
        <w:t>Tablica</w:t>
      </w:r>
      <w:r w:rsidR="0004056B">
        <w:t xml:space="preserve"> br. </w:t>
      </w:r>
      <w:r>
        <w:t xml:space="preserve">12. </w:t>
      </w:r>
      <w:r w:rsidR="0004056B">
        <w:t>Proizvodne površine pod žitaricama</w:t>
      </w:r>
      <w:r w:rsidR="009B1B0F">
        <w:t xml:space="preserve"> u ha</w:t>
      </w:r>
      <w:r w:rsidR="00A1450C">
        <w:t>;</w:t>
      </w:r>
      <w:r w:rsidR="009B1B0F">
        <w:t xml:space="preserve">   </w:t>
      </w:r>
    </w:p>
    <w:tbl>
      <w:tblPr>
        <w:tblStyle w:val="Reetkatablice"/>
        <w:tblW w:w="0" w:type="auto"/>
        <w:tblInd w:w="108" w:type="dxa"/>
        <w:tblLayout w:type="fixed"/>
        <w:tblLook w:val="04A0" w:firstRow="1" w:lastRow="0" w:firstColumn="1" w:lastColumn="0" w:noHBand="0" w:noVBand="1"/>
      </w:tblPr>
      <w:tblGrid>
        <w:gridCol w:w="1701"/>
        <w:gridCol w:w="1418"/>
        <w:gridCol w:w="1559"/>
        <w:gridCol w:w="1559"/>
        <w:gridCol w:w="1560"/>
        <w:gridCol w:w="1701"/>
      </w:tblGrid>
      <w:tr w:rsidR="009B1B0F" w14:paraId="25525785" w14:textId="77777777" w:rsidTr="00F40CA5">
        <w:tc>
          <w:tcPr>
            <w:tcW w:w="1701" w:type="dxa"/>
            <w:shd w:val="clear" w:color="auto" w:fill="D9D9D9" w:themeFill="background1" w:themeFillShade="D9"/>
            <w:vAlign w:val="center"/>
          </w:tcPr>
          <w:p w14:paraId="355E8388" w14:textId="77777777" w:rsidR="009B1B0F" w:rsidRPr="00BD7C50" w:rsidRDefault="009B1B0F" w:rsidP="00F40CA5">
            <w:pPr>
              <w:jc w:val="center"/>
              <w:rPr>
                <w:b/>
              </w:rPr>
            </w:pPr>
            <w:r>
              <w:rPr>
                <w:b/>
              </w:rPr>
              <w:t>Godina</w:t>
            </w:r>
          </w:p>
        </w:tc>
        <w:tc>
          <w:tcPr>
            <w:tcW w:w="1418" w:type="dxa"/>
            <w:shd w:val="clear" w:color="auto" w:fill="D9D9D9" w:themeFill="background1" w:themeFillShade="D9"/>
            <w:vAlign w:val="center"/>
          </w:tcPr>
          <w:p w14:paraId="05E8D219" w14:textId="77777777" w:rsidR="009B1B0F" w:rsidRPr="00BD7C50" w:rsidRDefault="009B1B0F" w:rsidP="00F40CA5">
            <w:pPr>
              <w:jc w:val="center"/>
              <w:rPr>
                <w:b/>
              </w:rPr>
            </w:pPr>
            <w:r>
              <w:rPr>
                <w:b/>
              </w:rPr>
              <w:t>Pšenica</w:t>
            </w:r>
          </w:p>
        </w:tc>
        <w:tc>
          <w:tcPr>
            <w:tcW w:w="1559" w:type="dxa"/>
            <w:shd w:val="clear" w:color="auto" w:fill="D9D9D9" w:themeFill="background1" w:themeFillShade="D9"/>
            <w:vAlign w:val="center"/>
          </w:tcPr>
          <w:p w14:paraId="4FD0CCD1" w14:textId="77777777" w:rsidR="009B1B0F" w:rsidRPr="00BD7C50" w:rsidRDefault="009B1B0F" w:rsidP="00F40CA5">
            <w:pPr>
              <w:jc w:val="center"/>
              <w:rPr>
                <w:b/>
              </w:rPr>
            </w:pPr>
            <w:r>
              <w:rPr>
                <w:b/>
              </w:rPr>
              <w:t>Ječam</w:t>
            </w:r>
          </w:p>
        </w:tc>
        <w:tc>
          <w:tcPr>
            <w:tcW w:w="1559" w:type="dxa"/>
            <w:shd w:val="clear" w:color="auto" w:fill="D9D9D9" w:themeFill="background1" w:themeFillShade="D9"/>
            <w:vAlign w:val="center"/>
          </w:tcPr>
          <w:p w14:paraId="184E4F8F" w14:textId="77777777" w:rsidR="009B1B0F" w:rsidRPr="00BD7C50" w:rsidRDefault="009B1B0F" w:rsidP="00F40CA5">
            <w:pPr>
              <w:jc w:val="center"/>
              <w:rPr>
                <w:b/>
              </w:rPr>
            </w:pPr>
            <w:proofErr w:type="spellStart"/>
            <w:r>
              <w:rPr>
                <w:b/>
              </w:rPr>
              <w:t>Tritikale</w:t>
            </w:r>
            <w:proofErr w:type="spellEnd"/>
          </w:p>
        </w:tc>
        <w:tc>
          <w:tcPr>
            <w:tcW w:w="1560" w:type="dxa"/>
            <w:shd w:val="clear" w:color="auto" w:fill="D9D9D9" w:themeFill="background1" w:themeFillShade="D9"/>
            <w:vAlign w:val="center"/>
          </w:tcPr>
          <w:p w14:paraId="0F4EEE6E" w14:textId="77777777" w:rsidR="009B1B0F" w:rsidRPr="00BD7C50" w:rsidRDefault="009B1B0F" w:rsidP="00F40CA5">
            <w:pPr>
              <w:jc w:val="center"/>
              <w:rPr>
                <w:b/>
              </w:rPr>
            </w:pPr>
            <w:r>
              <w:rPr>
                <w:b/>
              </w:rPr>
              <w:t>Zob</w:t>
            </w:r>
          </w:p>
        </w:tc>
        <w:tc>
          <w:tcPr>
            <w:tcW w:w="1701" w:type="dxa"/>
            <w:shd w:val="clear" w:color="auto" w:fill="D9D9D9" w:themeFill="background1" w:themeFillShade="D9"/>
          </w:tcPr>
          <w:p w14:paraId="621D9E64" w14:textId="77777777" w:rsidR="009B1B0F" w:rsidRPr="009B1B0F" w:rsidRDefault="009B1B0F" w:rsidP="009B1B0F">
            <w:pPr>
              <w:jc w:val="center"/>
              <w:rPr>
                <w:b/>
              </w:rPr>
            </w:pPr>
            <w:r w:rsidRPr="009B1B0F">
              <w:rPr>
                <w:b/>
              </w:rPr>
              <w:t>Kukuruz</w:t>
            </w:r>
          </w:p>
        </w:tc>
      </w:tr>
      <w:tr w:rsidR="00A4049E" w14:paraId="4819EEDE" w14:textId="77777777" w:rsidTr="00F40CA5">
        <w:tc>
          <w:tcPr>
            <w:tcW w:w="1701" w:type="dxa"/>
          </w:tcPr>
          <w:p w14:paraId="62F44016" w14:textId="77777777" w:rsidR="00A4049E" w:rsidRDefault="00A4049E" w:rsidP="00F40CA5">
            <w:pPr>
              <w:jc w:val="center"/>
            </w:pPr>
            <w:r>
              <w:t>2021.</w:t>
            </w:r>
          </w:p>
        </w:tc>
        <w:tc>
          <w:tcPr>
            <w:tcW w:w="1418" w:type="dxa"/>
          </w:tcPr>
          <w:p w14:paraId="4F4B83BA" w14:textId="77777777" w:rsidR="00A4049E" w:rsidRDefault="00633DFF" w:rsidP="00F40CA5">
            <w:pPr>
              <w:jc w:val="center"/>
              <w:rPr>
                <w:sz w:val="22"/>
                <w:szCs w:val="22"/>
              </w:rPr>
            </w:pPr>
            <w:r>
              <w:rPr>
                <w:sz w:val="22"/>
                <w:szCs w:val="22"/>
              </w:rPr>
              <w:t>4.340,80</w:t>
            </w:r>
          </w:p>
        </w:tc>
        <w:tc>
          <w:tcPr>
            <w:tcW w:w="1559" w:type="dxa"/>
          </w:tcPr>
          <w:p w14:paraId="1F095A74" w14:textId="77777777" w:rsidR="00A4049E" w:rsidRDefault="00633DFF" w:rsidP="00F40CA5">
            <w:pPr>
              <w:jc w:val="center"/>
              <w:rPr>
                <w:sz w:val="22"/>
                <w:szCs w:val="22"/>
              </w:rPr>
            </w:pPr>
            <w:r>
              <w:rPr>
                <w:sz w:val="22"/>
                <w:szCs w:val="22"/>
              </w:rPr>
              <w:t>493,1</w:t>
            </w:r>
          </w:p>
        </w:tc>
        <w:tc>
          <w:tcPr>
            <w:tcW w:w="1559" w:type="dxa"/>
          </w:tcPr>
          <w:p w14:paraId="44DFCC7D" w14:textId="77777777" w:rsidR="00A4049E" w:rsidRDefault="00633DFF" w:rsidP="00F40CA5">
            <w:pPr>
              <w:jc w:val="center"/>
              <w:rPr>
                <w:sz w:val="22"/>
                <w:szCs w:val="22"/>
              </w:rPr>
            </w:pPr>
            <w:r>
              <w:rPr>
                <w:sz w:val="22"/>
                <w:szCs w:val="22"/>
              </w:rPr>
              <w:t>61,5</w:t>
            </w:r>
          </w:p>
        </w:tc>
        <w:tc>
          <w:tcPr>
            <w:tcW w:w="1560" w:type="dxa"/>
          </w:tcPr>
          <w:p w14:paraId="58B4A1AA" w14:textId="77777777" w:rsidR="00A4049E" w:rsidRDefault="00633DFF" w:rsidP="00F40CA5">
            <w:pPr>
              <w:jc w:val="center"/>
              <w:rPr>
                <w:sz w:val="22"/>
                <w:szCs w:val="22"/>
              </w:rPr>
            </w:pPr>
            <w:r>
              <w:rPr>
                <w:sz w:val="22"/>
                <w:szCs w:val="22"/>
              </w:rPr>
              <w:t>5,8</w:t>
            </w:r>
          </w:p>
        </w:tc>
        <w:tc>
          <w:tcPr>
            <w:tcW w:w="1701" w:type="dxa"/>
          </w:tcPr>
          <w:p w14:paraId="24AAD0D3" w14:textId="77777777" w:rsidR="00A4049E" w:rsidRDefault="00633DFF" w:rsidP="009B1B0F">
            <w:pPr>
              <w:jc w:val="center"/>
            </w:pPr>
            <w:r>
              <w:t>1.899,30</w:t>
            </w:r>
          </w:p>
        </w:tc>
      </w:tr>
      <w:tr w:rsidR="009B1B0F" w14:paraId="72C0BE0A" w14:textId="77777777" w:rsidTr="00F40CA5">
        <w:tc>
          <w:tcPr>
            <w:tcW w:w="1701" w:type="dxa"/>
          </w:tcPr>
          <w:p w14:paraId="25ED87AD" w14:textId="77777777" w:rsidR="009B1B0F" w:rsidRDefault="009B1B0F" w:rsidP="00F40CA5">
            <w:pPr>
              <w:jc w:val="center"/>
            </w:pPr>
            <w:r>
              <w:t>2022.</w:t>
            </w:r>
          </w:p>
        </w:tc>
        <w:tc>
          <w:tcPr>
            <w:tcW w:w="1418" w:type="dxa"/>
          </w:tcPr>
          <w:p w14:paraId="247AC733" w14:textId="77777777" w:rsidR="009B1B0F" w:rsidRDefault="005D1B61" w:rsidP="00F40CA5">
            <w:pPr>
              <w:jc w:val="center"/>
              <w:rPr>
                <w:sz w:val="22"/>
                <w:szCs w:val="22"/>
              </w:rPr>
            </w:pPr>
            <w:r>
              <w:rPr>
                <w:sz w:val="22"/>
                <w:szCs w:val="22"/>
              </w:rPr>
              <w:t>4.674,2</w:t>
            </w:r>
          </w:p>
        </w:tc>
        <w:tc>
          <w:tcPr>
            <w:tcW w:w="1559" w:type="dxa"/>
          </w:tcPr>
          <w:p w14:paraId="1538B0B8" w14:textId="77777777" w:rsidR="009B1B0F" w:rsidRDefault="005D1B61" w:rsidP="00F40CA5">
            <w:pPr>
              <w:jc w:val="center"/>
              <w:rPr>
                <w:sz w:val="22"/>
                <w:szCs w:val="22"/>
              </w:rPr>
            </w:pPr>
            <w:r>
              <w:rPr>
                <w:sz w:val="22"/>
                <w:szCs w:val="22"/>
              </w:rPr>
              <w:t>504,4</w:t>
            </w:r>
          </w:p>
        </w:tc>
        <w:tc>
          <w:tcPr>
            <w:tcW w:w="1559" w:type="dxa"/>
          </w:tcPr>
          <w:p w14:paraId="3AE0375E" w14:textId="77777777" w:rsidR="009B1B0F" w:rsidRPr="0015713A" w:rsidRDefault="005D1B61" w:rsidP="00F40CA5">
            <w:pPr>
              <w:jc w:val="center"/>
              <w:rPr>
                <w:sz w:val="22"/>
                <w:szCs w:val="22"/>
              </w:rPr>
            </w:pPr>
            <w:r>
              <w:rPr>
                <w:sz w:val="22"/>
                <w:szCs w:val="22"/>
              </w:rPr>
              <w:t>30</w:t>
            </w:r>
          </w:p>
        </w:tc>
        <w:tc>
          <w:tcPr>
            <w:tcW w:w="1560" w:type="dxa"/>
          </w:tcPr>
          <w:p w14:paraId="46B8F7A6" w14:textId="77777777" w:rsidR="009B1B0F" w:rsidRPr="0015713A" w:rsidRDefault="005D1B61" w:rsidP="00F40CA5">
            <w:pPr>
              <w:jc w:val="center"/>
              <w:rPr>
                <w:sz w:val="22"/>
                <w:szCs w:val="22"/>
              </w:rPr>
            </w:pPr>
            <w:r>
              <w:rPr>
                <w:sz w:val="22"/>
                <w:szCs w:val="22"/>
              </w:rPr>
              <w:t>11</w:t>
            </w:r>
          </w:p>
        </w:tc>
        <w:tc>
          <w:tcPr>
            <w:tcW w:w="1701" w:type="dxa"/>
          </w:tcPr>
          <w:p w14:paraId="410187BA" w14:textId="77777777" w:rsidR="009B1B0F" w:rsidRPr="00A07CF5" w:rsidRDefault="005D1B61" w:rsidP="009B1B0F">
            <w:pPr>
              <w:jc w:val="center"/>
            </w:pPr>
            <w:r>
              <w:t>1.927,7</w:t>
            </w:r>
          </w:p>
        </w:tc>
      </w:tr>
      <w:tr w:rsidR="009B1B0F" w14:paraId="220E8977" w14:textId="77777777" w:rsidTr="00F40CA5">
        <w:tc>
          <w:tcPr>
            <w:tcW w:w="1701" w:type="dxa"/>
          </w:tcPr>
          <w:p w14:paraId="67476CCF" w14:textId="77777777" w:rsidR="009B1B0F" w:rsidRPr="00BD7C50" w:rsidRDefault="009B1B0F" w:rsidP="00F40CA5">
            <w:pPr>
              <w:jc w:val="center"/>
            </w:pPr>
            <w:r>
              <w:t>2023.</w:t>
            </w:r>
          </w:p>
        </w:tc>
        <w:tc>
          <w:tcPr>
            <w:tcW w:w="1418" w:type="dxa"/>
          </w:tcPr>
          <w:p w14:paraId="3A261FAF" w14:textId="77777777" w:rsidR="009B1B0F" w:rsidRPr="0015713A" w:rsidRDefault="009B1B0F" w:rsidP="00F40CA5">
            <w:pPr>
              <w:jc w:val="center"/>
              <w:rPr>
                <w:sz w:val="22"/>
                <w:szCs w:val="22"/>
              </w:rPr>
            </w:pPr>
            <w:r>
              <w:rPr>
                <w:sz w:val="22"/>
                <w:szCs w:val="22"/>
              </w:rPr>
              <w:t>5.027</w:t>
            </w:r>
          </w:p>
        </w:tc>
        <w:tc>
          <w:tcPr>
            <w:tcW w:w="1559" w:type="dxa"/>
          </w:tcPr>
          <w:p w14:paraId="639A5849" w14:textId="77777777" w:rsidR="009B1B0F" w:rsidRPr="0015713A" w:rsidRDefault="009B1B0F" w:rsidP="00F40CA5">
            <w:pPr>
              <w:jc w:val="center"/>
              <w:rPr>
                <w:sz w:val="22"/>
                <w:szCs w:val="22"/>
              </w:rPr>
            </w:pPr>
            <w:r>
              <w:rPr>
                <w:sz w:val="22"/>
                <w:szCs w:val="22"/>
              </w:rPr>
              <w:t>409,7</w:t>
            </w:r>
          </w:p>
        </w:tc>
        <w:tc>
          <w:tcPr>
            <w:tcW w:w="1559" w:type="dxa"/>
          </w:tcPr>
          <w:p w14:paraId="3339CEF3" w14:textId="77777777" w:rsidR="009B1B0F" w:rsidRPr="0015713A" w:rsidRDefault="005D1B61" w:rsidP="00F40CA5">
            <w:pPr>
              <w:jc w:val="center"/>
              <w:rPr>
                <w:sz w:val="22"/>
                <w:szCs w:val="22"/>
              </w:rPr>
            </w:pPr>
            <w:r>
              <w:rPr>
                <w:sz w:val="22"/>
                <w:szCs w:val="22"/>
              </w:rPr>
              <w:t>17,8</w:t>
            </w:r>
          </w:p>
        </w:tc>
        <w:tc>
          <w:tcPr>
            <w:tcW w:w="1560" w:type="dxa"/>
          </w:tcPr>
          <w:p w14:paraId="4BC4FF5E" w14:textId="77777777" w:rsidR="009B1B0F" w:rsidRPr="0015713A" w:rsidRDefault="005D1B61" w:rsidP="00F40CA5">
            <w:pPr>
              <w:jc w:val="center"/>
              <w:rPr>
                <w:sz w:val="22"/>
                <w:szCs w:val="22"/>
              </w:rPr>
            </w:pPr>
            <w:r>
              <w:rPr>
                <w:sz w:val="22"/>
                <w:szCs w:val="22"/>
              </w:rPr>
              <w:t>6,2</w:t>
            </w:r>
          </w:p>
        </w:tc>
        <w:tc>
          <w:tcPr>
            <w:tcW w:w="1701" w:type="dxa"/>
          </w:tcPr>
          <w:p w14:paraId="5F8590BD" w14:textId="77777777" w:rsidR="009B1B0F" w:rsidRPr="00A07CF5" w:rsidRDefault="009B1B0F" w:rsidP="009B1B0F">
            <w:pPr>
              <w:jc w:val="center"/>
            </w:pPr>
            <w:r w:rsidRPr="00A07CF5">
              <w:t>2.209,1</w:t>
            </w:r>
          </w:p>
        </w:tc>
      </w:tr>
      <w:tr w:rsidR="009B1B0F" w14:paraId="1723BF9B" w14:textId="77777777" w:rsidTr="00F40CA5">
        <w:tc>
          <w:tcPr>
            <w:tcW w:w="1701" w:type="dxa"/>
          </w:tcPr>
          <w:p w14:paraId="22BC55CD" w14:textId="77777777" w:rsidR="009B1B0F" w:rsidRPr="00BD7C50" w:rsidRDefault="009B1B0F" w:rsidP="00F40CA5">
            <w:pPr>
              <w:jc w:val="center"/>
            </w:pPr>
            <w:r>
              <w:t>2024.</w:t>
            </w:r>
          </w:p>
        </w:tc>
        <w:tc>
          <w:tcPr>
            <w:tcW w:w="1418" w:type="dxa"/>
          </w:tcPr>
          <w:p w14:paraId="2E345C76" w14:textId="77777777" w:rsidR="009B1B0F" w:rsidRPr="0015713A" w:rsidRDefault="009B1B0F" w:rsidP="00F40CA5">
            <w:pPr>
              <w:jc w:val="center"/>
              <w:rPr>
                <w:sz w:val="22"/>
                <w:szCs w:val="22"/>
              </w:rPr>
            </w:pPr>
            <w:r>
              <w:rPr>
                <w:sz w:val="22"/>
                <w:szCs w:val="22"/>
              </w:rPr>
              <w:t>4.835,7</w:t>
            </w:r>
          </w:p>
        </w:tc>
        <w:tc>
          <w:tcPr>
            <w:tcW w:w="1559" w:type="dxa"/>
          </w:tcPr>
          <w:p w14:paraId="29CBDD2E" w14:textId="77777777" w:rsidR="009B1B0F" w:rsidRPr="0015713A" w:rsidRDefault="009B1B0F" w:rsidP="00F40CA5">
            <w:pPr>
              <w:jc w:val="center"/>
              <w:rPr>
                <w:sz w:val="22"/>
                <w:szCs w:val="22"/>
              </w:rPr>
            </w:pPr>
            <w:r>
              <w:rPr>
                <w:sz w:val="22"/>
                <w:szCs w:val="22"/>
              </w:rPr>
              <w:t>181,9</w:t>
            </w:r>
          </w:p>
        </w:tc>
        <w:tc>
          <w:tcPr>
            <w:tcW w:w="1559" w:type="dxa"/>
          </w:tcPr>
          <w:p w14:paraId="0CF0FE0A" w14:textId="77777777" w:rsidR="009B1B0F" w:rsidRPr="0015713A" w:rsidRDefault="009B1B0F" w:rsidP="00F40CA5">
            <w:pPr>
              <w:jc w:val="center"/>
              <w:rPr>
                <w:sz w:val="22"/>
                <w:szCs w:val="22"/>
              </w:rPr>
            </w:pPr>
            <w:r>
              <w:rPr>
                <w:sz w:val="22"/>
                <w:szCs w:val="22"/>
              </w:rPr>
              <w:t>26,5</w:t>
            </w:r>
          </w:p>
        </w:tc>
        <w:tc>
          <w:tcPr>
            <w:tcW w:w="1560" w:type="dxa"/>
          </w:tcPr>
          <w:p w14:paraId="144E6E52" w14:textId="77777777" w:rsidR="009B1B0F" w:rsidRPr="0015713A" w:rsidRDefault="009B1B0F" w:rsidP="00F40CA5">
            <w:pPr>
              <w:jc w:val="center"/>
              <w:rPr>
                <w:sz w:val="22"/>
                <w:szCs w:val="22"/>
              </w:rPr>
            </w:pPr>
            <w:r>
              <w:rPr>
                <w:sz w:val="22"/>
                <w:szCs w:val="22"/>
              </w:rPr>
              <w:t>8,5</w:t>
            </w:r>
          </w:p>
        </w:tc>
        <w:tc>
          <w:tcPr>
            <w:tcW w:w="1701" w:type="dxa"/>
          </w:tcPr>
          <w:p w14:paraId="1FEB0B78" w14:textId="77777777" w:rsidR="009B1B0F" w:rsidRDefault="009B1B0F" w:rsidP="009B1B0F">
            <w:pPr>
              <w:jc w:val="center"/>
            </w:pPr>
            <w:r w:rsidRPr="00A07CF5">
              <w:t>1.775</w:t>
            </w:r>
          </w:p>
        </w:tc>
      </w:tr>
    </w:tbl>
    <w:p w14:paraId="517A5BF3" w14:textId="77777777" w:rsidR="009B1B0F" w:rsidRDefault="009B1B0F" w:rsidP="00A1450C">
      <w:pPr>
        <w:jc w:val="both"/>
      </w:pPr>
      <w:r w:rsidRPr="00A1450C">
        <w:rPr>
          <w:rFonts w:eastAsiaTheme="minorHAnsi"/>
          <w:i/>
          <w:sz w:val="20"/>
          <w:szCs w:val="20"/>
          <w:lang w:val="hr-BA" w:eastAsia="en-US"/>
        </w:rPr>
        <w:t>Izvor:</w:t>
      </w:r>
      <w:r w:rsidR="0004056B" w:rsidRPr="00A1450C">
        <w:rPr>
          <w:rFonts w:eastAsiaTheme="minorHAnsi"/>
          <w:i/>
          <w:sz w:val="20"/>
          <w:szCs w:val="20"/>
          <w:lang w:val="hr-BA" w:eastAsia="en-US"/>
        </w:rPr>
        <w:t xml:space="preserve"> Prijave</w:t>
      </w:r>
      <w:r w:rsidRPr="00A1450C">
        <w:rPr>
          <w:rFonts w:eastAsiaTheme="minorHAnsi"/>
          <w:i/>
          <w:sz w:val="20"/>
          <w:szCs w:val="20"/>
          <w:lang w:val="hr-BA" w:eastAsia="en-US"/>
        </w:rPr>
        <w:t xml:space="preserve"> pla</w:t>
      </w:r>
      <w:r w:rsidR="0004056B" w:rsidRPr="00A1450C">
        <w:rPr>
          <w:rFonts w:eastAsiaTheme="minorHAnsi"/>
          <w:i/>
          <w:sz w:val="20"/>
          <w:szCs w:val="20"/>
          <w:lang w:val="hr-BA" w:eastAsia="en-US"/>
        </w:rPr>
        <w:t>n</w:t>
      </w:r>
      <w:r w:rsidR="001F3083" w:rsidRPr="00A1450C">
        <w:rPr>
          <w:rFonts w:eastAsiaTheme="minorHAnsi"/>
          <w:i/>
          <w:sz w:val="20"/>
          <w:szCs w:val="20"/>
          <w:lang w:val="hr-BA" w:eastAsia="en-US"/>
        </w:rPr>
        <w:t>a proizvodnje</w:t>
      </w:r>
      <w:r w:rsidRPr="00A1450C">
        <w:rPr>
          <w:rFonts w:eastAsiaTheme="minorHAnsi"/>
          <w:i/>
          <w:sz w:val="20"/>
          <w:szCs w:val="20"/>
          <w:lang w:val="hr-BA" w:eastAsia="en-US"/>
        </w:rPr>
        <w:t>, Ministarstvo poljoprivrede, vodoprivre</w:t>
      </w:r>
      <w:r w:rsidR="001F3083" w:rsidRPr="00A1450C">
        <w:rPr>
          <w:rFonts w:eastAsiaTheme="minorHAnsi"/>
          <w:i/>
          <w:sz w:val="20"/>
          <w:szCs w:val="20"/>
          <w:lang w:val="hr-BA" w:eastAsia="en-US"/>
        </w:rPr>
        <w:t>de i šumarstva ŽP</w:t>
      </w:r>
      <w:r>
        <w:rPr>
          <w:rFonts w:eastAsiaTheme="minorHAnsi"/>
          <w:i/>
          <w:lang w:val="hr-BA" w:eastAsia="en-US"/>
        </w:rPr>
        <w:t>;</w:t>
      </w:r>
    </w:p>
    <w:p w14:paraId="5E264D6C" w14:textId="77777777" w:rsidR="0004056B" w:rsidRDefault="002A38B0" w:rsidP="005E1DF1">
      <w:pPr>
        <w:autoSpaceDE w:val="0"/>
        <w:autoSpaceDN w:val="0"/>
        <w:adjustRightInd w:val="0"/>
        <w:jc w:val="both"/>
      </w:pPr>
      <w:r>
        <w:lastRenderedPageBreak/>
        <w:t xml:space="preserve">Prema </w:t>
      </w:r>
      <w:r w:rsidR="001F3083">
        <w:t xml:space="preserve">prijavama plana proizvodnje među </w:t>
      </w:r>
      <w:r w:rsidR="005E1DF1" w:rsidRPr="009E7007">
        <w:t>žitarica</w:t>
      </w:r>
      <w:r>
        <w:t xml:space="preserve"> najzastupljenija</w:t>
      </w:r>
      <w:r w:rsidR="00E279D6" w:rsidRPr="009E7007">
        <w:t xml:space="preserve"> </w:t>
      </w:r>
      <w:r w:rsidR="001F3083">
        <w:t xml:space="preserve">je </w:t>
      </w:r>
      <w:r w:rsidR="00E279D6" w:rsidRPr="009E7007">
        <w:t>proizvodnja pšenice</w:t>
      </w:r>
      <w:r w:rsidR="0004056B">
        <w:t xml:space="preserve"> koj</w:t>
      </w:r>
      <w:r w:rsidR="005E1DF1" w:rsidRPr="009E7007">
        <w:t>a se odvija</w:t>
      </w:r>
      <w:r w:rsidR="00E279D6" w:rsidRPr="009E7007">
        <w:t xml:space="preserve"> </w:t>
      </w:r>
      <w:r w:rsidR="005E1DF1" w:rsidRPr="009E7007">
        <w:t>na površini od</w:t>
      </w:r>
      <w:r>
        <w:t xml:space="preserve"> oko 4.500 – 5.0</w:t>
      </w:r>
      <w:r w:rsidR="00E279D6" w:rsidRPr="009E7007">
        <w:t xml:space="preserve">00 </w:t>
      </w:r>
      <w:r w:rsidR="005E1DF1" w:rsidRPr="009E7007">
        <w:t>ha</w:t>
      </w:r>
      <w:r w:rsidR="001F3083">
        <w:t xml:space="preserve"> što</w:t>
      </w:r>
      <w:r w:rsidR="0004056B">
        <w:t xml:space="preserve"> </w:t>
      </w:r>
      <w:r w:rsidR="008E004F">
        <w:t>čini 1/5 od ukupne proizvodnje u Federaciji BiH</w:t>
      </w:r>
      <w:r w:rsidR="001F3083">
        <w:t>.</w:t>
      </w:r>
    </w:p>
    <w:p w14:paraId="7E750165" w14:textId="77777777" w:rsidR="009E7007" w:rsidRPr="009E7007" w:rsidRDefault="005E1DF1" w:rsidP="005E1DF1">
      <w:pPr>
        <w:autoSpaceDE w:val="0"/>
        <w:autoSpaceDN w:val="0"/>
        <w:adjustRightInd w:val="0"/>
        <w:jc w:val="both"/>
      </w:pPr>
      <w:r w:rsidRPr="009E7007">
        <w:t>Generalno, gledajući po godinama, proizvodnja pšenice</w:t>
      </w:r>
      <w:r w:rsidR="004E36A3" w:rsidRPr="009E7007">
        <w:t xml:space="preserve"> ima određenu</w:t>
      </w:r>
      <w:r w:rsidR="006264C7" w:rsidRPr="009E7007">
        <w:t xml:space="preserve"> konstantu, zahvaljujući postojanju većeg broja otkupljivača na ovom prostoru i primjerenom iznosu novčane potpore z</w:t>
      </w:r>
      <w:r w:rsidR="004E36A3" w:rsidRPr="009E7007">
        <w:t>a ovu vrstu proizvodnje. No,</w:t>
      </w:r>
      <w:r w:rsidR="001F3083">
        <w:t xml:space="preserve"> na sjetvu</w:t>
      </w:r>
      <w:r w:rsidR="004E36A3" w:rsidRPr="009E7007">
        <w:t xml:space="preserve"> ove</w:t>
      </w:r>
      <w:r w:rsidR="00942ABC">
        <w:t xml:space="preserve"> žitarice itekako utječu</w:t>
      </w:r>
      <w:r w:rsidR="004E36A3" w:rsidRPr="009E7007">
        <w:t xml:space="preserve"> i drugi čimbenici kao što su: vremenski uvjeti tijekom sjetve, sustav „plodoreda“, cijena inputa, otkupna cijena pšenice i slično</w:t>
      </w:r>
      <w:r w:rsidR="006264C7" w:rsidRPr="009E7007">
        <w:t>.</w:t>
      </w:r>
      <w:r w:rsidR="009E7007">
        <w:t xml:space="preserve"> </w:t>
      </w:r>
    </w:p>
    <w:p w14:paraId="69C385BC" w14:textId="77777777" w:rsidR="009049F7" w:rsidRDefault="00E86AF2" w:rsidP="00425EA7">
      <w:pPr>
        <w:pStyle w:val="Naslov3"/>
        <w:shd w:val="clear" w:color="auto" w:fill="FFFFFF"/>
        <w:jc w:val="both"/>
        <w:rPr>
          <w:rFonts w:ascii="Times New Roman" w:hAnsi="Times New Roman" w:cs="Times New Roman"/>
          <w:b w:val="0"/>
          <w:i w:val="0"/>
          <w:shd w:val="clear" w:color="auto" w:fill="FFFFFF"/>
        </w:rPr>
      </w:pPr>
      <w:r w:rsidRPr="009E7007">
        <w:rPr>
          <w:rFonts w:ascii="Times New Roman" w:hAnsi="Times New Roman" w:cs="Times New Roman"/>
          <w:b w:val="0"/>
          <w:i w:val="0"/>
        </w:rPr>
        <w:t xml:space="preserve">Sagledavajući </w:t>
      </w:r>
      <w:r w:rsidR="00D21F82" w:rsidRPr="009E7007">
        <w:rPr>
          <w:rFonts w:ascii="Times New Roman" w:hAnsi="Times New Roman" w:cs="Times New Roman"/>
          <w:b w:val="0"/>
          <w:i w:val="0"/>
        </w:rPr>
        <w:t>sve prilike tijekom vegetacijske 2024. godine</w:t>
      </w:r>
      <w:r w:rsidRPr="009E7007">
        <w:rPr>
          <w:rFonts w:ascii="Times New Roman" w:hAnsi="Times New Roman" w:cs="Times New Roman"/>
          <w:b w:val="0"/>
          <w:i w:val="0"/>
        </w:rPr>
        <w:t xml:space="preserve"> </w:t>
      </w:r>
      <w:r w:rsidR="00D21F82" w:rsidRPr="009E7007">
        <w:rPr>
          <w:rFonts w:ascii="Times New Roman" w:hAnsi="Times New Roman" w:cs="Times New Roman"/>
          <w:b w:val="0"/>
          <w:i w:val="0"/>
        </w:rPr>
        <w:t>može se zaključiti da su ostvareni veći</w:t>
      </w:r>
      <w:r w:rsidRPr="009E7007">
        <w:rPr>
          <w:rFonts w:ascii="Times New Roman" w:hAnsi="Times New Roman" w:cs="Times New Roman"/>
          <w:b w:val="0"/>
          <w:i w:val="0"/>
        </w:rPr>
        <w:t xml:space="preserve"> prinos u odnosu na iskazivane prognoze</w:t>
      </w:r>
      <w:r w:rsidR="00D21F82" w:rsidRPr="009E7007">
        <w:rPr>
          <w:rFonts w:ascii="Times New Roman" w:hAnsi="Times New Roman" w:cs="Times New Roman"/>
          <w:b w:val="0"/>
          <w:i w:val="0"/>
        </w:rPr>
        <w:t xml:space="preserve">. </w:t>
      </w:r>
      <w:r w:rsidR="009E7007" w:rsidRPr="009E7007">
        <w:rPr>
          <w:rFonts w:ascii="Times New Roman" w:hAnsi="Times New Roman" w:cs="Times New Roman"/>
          <w:b w:val="0"/>
          <w:i w:val="0"/>
          <w:shd w:val="clear" w:color="auto" w:fill="FFFFFF"/>
        </w:rPr>
        <w:t>Prinosi pšenice kretali su se </w:t>
      </w:r>
      <w:r w:rsidR="009E7007" w:rsidRPr="009E7007">
        <w:rPr>
          <w:rStyle w:val="Naglaeno"/>
          <w:rFonts w:ascii="Times New Roman" w:hAnsi="Times New Roman" w:cs="Times New Roman"/>
          <w:i w:val="0"/>
          <w:shd w:val="clear" w:color="auto" w:fill="FFFFFF"/>
        </w:rPr>
        <w:t>oko 5 t/ha i više</w:t>
      </w:r>
      <w:r w:rsidR="00425EA7">
        <w:rPr>
          <w:rFonts w:ascii="Times New Roman" w:hAnsi="Times New Roman" w:cs="Times New Roman"/>
          <w:b w:val="0"/>
          <w:i w:val="0"/>
          <w:shd w:val="clear" w:color="auto" w:fill="FFFFFF"/>
        </w:rPr>
        <w:t xml:space="preserve"> što je u </w:t>
      </w:r>
      <w:r w:rsidR="009E7007" w:rsidRPr="009E7007">
        <w:rPr>
          <w:rFonts w:ascii="Times New Roman" w:hAnsi="Times New Roman" w:cs="Times New Roman"/>
          <w:b w:val="0"/>
          <w:i w:val="0"/>
          <w:shd w:val="clear" w:color="auto" w:fill="FFFFFF"/>
        </w:rPr>
        <w:t xml:space="preserve">granicama višegodišnjeg prosjeka, a </w:t>
      </w:r>
      <w:r w:rsidR="00942ABC">
        <w:rPr>
          <w:rFonts w:ascii="Times New Roman" w:hAnsi="Times New Roman" w:cs="Times New Roman"/>
          <w:b w:val="0"/>
          <w:i w:val="0"/>
          <w:shd w:val="clear" w:color="auto" w:fill="FFFFFF"/>
        </w:rPr>
        <w:t>i kvaliteta zrna je bila dobra</w:t>
      </w:r>
      <w:r w:rsidR="009E7007" w:rsidRPr="009E7007">
        <w:rPr>
          <w:rFonts w:ascii="Times New Roman" w:hAnsi="Times New Roman" w:cs="Times New Roman"/>
          <w:b w:val="0"/>
          <w:i w:val="0"/>
          <w:shd w:val="clear" w:color="auto" w:fill="FFFFFF"/>
        </w:rPr>
        <w:t>.</w:t>
      </w:r>
      <w:r w:rsidR="009049F7">
        <w:rPr>
          <w:rFonts w:ascii="Times New Roman" w:hAnsi="Times New Roman" w:cs="Times New Roman"/>
          <w:b w:val="0"/>
          <w:i w:val="0"/>
          <w:shd w:val="clear" w:color="auto" w:fill="FFFFFF"/>
        </w:rPr>
        <w:t xml:space="preserve"> </w:t>
      </w:r>
    </w:p>
    <w:p w14:paraId="0CEE7BDB" w14:textId="77777777" w:rsidR="00F41D58" w:rsidRPr="00942ABC" w:rsidRDefault="009049F7" w:rsidP="00942ABC">
      <w:pPr>
        <w:autoSpaceDE w:val="0"/>
        <w:autoSpaceDN w:val="0"/>
        <w:adjustRightInd w:val="0"/>
        <w:jc w:val="both"/>
      </w:pPr>
      <w:r>
        <w:t>Proizvodnju pšenice su obilježile visoke temperature i nadprosječne padavine tijekom zime.</w:t>
      </w:r>
      <w:r w:rsidR="00524FFC">
        <w:t xml:space="preserve"> </w:t>
      </w:r>
      <w:r>
        <w:rPr>
          <w:bCs/>
          <w:iCs/>
          <w:shd w:val="clear" w:color="auto" w:fill="FFFFFF"/>
        </w:rPr>
        <w:t>V</w:t>
      </w:r>
      <w:r>
        <w:rPr>
          <w:color w:val="000000"/>
        </w:rPr>
        <w:t>eć tijekom jeseni 2023. godine, u</w:t>
      </w:r>
      <w:r w:rsidRPr="009049F7">
        <w:rPr>
          <w:color w:val="000000"/>
        </w:rPr>
        <w:t xml:space="preserve"> period</w:t>
      </w:r>
      <w:r>
        <w:rPr>
          <w:color w:val="000000"/>
        </w:rPr>
        <w:t>u</w:t>
      </w:r>
      <w:r w:rsidRPr="009049F7">
        <w:rPr>
          <w:color w:val="000000"/>
        </w:rPr>
        <w:t xml:space="preserve"> s</w:t>
      </w:r>
      <w:r>
        <w:rPr>
          <w:color w:val="000000"/>
        </w:rPr>
        <w:t>jetve pšenice,</w:t>
      </w:r>
      <w:r w:rsidRPr="009049F7">
        <w:rPr>
          <w:color w:val="000000"/>
        </w:rPr>
        <w:t xml:space="preserve"> zab</w:t>
      </w:r>
      <w:r>
        <w:rPr>
          <w:color w:val="000000"/>
        </w:rPr>
        <w:t xml:space="preserve">ilježene su nešto više temperature od </w:t>
      </w:r>
      <w:r w:rsidRPr="009049F7">
        <w:rPr>
          <w:color w:val="000000"/>
        </w:rPr>
        <w:t>višegodišnjeg pros</w:t>
      </w:r>
      <w:r>
        <w:rPr>
          <w:color w:val="000000"/>
        </w:rPr>
        <w:t>jeka, nakon čega je u</w:t>
      </w:r>
      <w:r w:rsidRPr="009049F7">
        <w:rPr>
          <w:color w:val="000000"/>
        </w:rPr>
        <w:t>sl</w:t>
      </w:r>
      <w:r>
        <w:rPr>
          <w:color w:val="000000"/>
        </w:rPr>
        <w:t>ijedila</w:t>
      </w:r>
      <w:r w:rsidRPr="009049F7">
        <w:rPr>
          <w:color w:val="000000"/>
        </w:rPr>
        <w:t xml:space="preserve"> zima sa nastavkom natpros</w:t>
      </w:r>
      <w:r>
        <w:rPr>
          <w:color w:val="000000"/>
        </w:rPr>
        <w:t>j</w:t>
      </w:r>
      <w:r w:rsidRPr="009049F7">
        <w:rPr>
          <w:color w:val="000000"/>
        </w:rPr>
        <w:t>ečno visokih temperatura praće</w:t>
      </w:r>
      <w:r>
        <w:rPr>
          <w:color w:val="000000"/>
        </w:rPr>
        <w:t>nim</w:t>
      </w:r>
      <w:r w:rsidRPr="009049F7">
        <w:rPr>
          <w:color w:val="000000"/>
        </w:rPr>
        <w:t xml:space="preserve"> natpros</w:t>
      </w:r>
      <w:r>
        <w:rPr>
          <w:color w:val="000000"/>
        </w:rPr>
        <w:t>j</w:t>
      </w:r>
      <w:r w:rsidRPr="009049F7">
        <w:rPr>
          <w:color w:val="000000"/>
        </w:rPr>
        <w:t>ečnom količinom padavina koje su dovele do </w:t>
      </w:r>
      <w:r w:rsidRPr="009049F7">
        <w:rPr>
          <w:rStyle w:val="Naglaeno"/>
          <w:b w:val="0"/>
          <w:color w:val="000000"/>
        </w:rPr>
        <w:t>visokog sadržaja vlage u zemljištu</w:t>
      </w:r>
      <w:r w:rsidRPr="009049F7">
        <w:rPr>
          <w:b/>
          <w:color w:val="000000"/>
        </w:rPr>
        <w:t> </w:t>
      </w:r>
      <w:r>
        <w:rPr>
          <w:color w:val="000000"/>
        </w:rPr>
        <w:t>što je uvjetovalo raniji</w:t>
      </w:r>
      <w:r w:rsidRPr="009049F7">
        <w:rPr>
          <w:color w:val="000000"/>
        </w:rPr>
        <w:t xml:space="preserve"> i ubrzan razvoj pšenice. </w:t>
      </w:r>
      <w:r>
        <w:rPr>
          <w:color w:val="000000"/>
        </w:rPr>
        <w:t>Isti trend se nastavio i tijekom</w:t>
      </w:r>
      <w:r w:rsidRPr="009049F7">
        <w:rPr>
          <w:color w:val="000000"/>
        </w:rPr>
        <w:t xml:space="preserve"> prol</w:t>
      </w:r>
      <w:r>
        <w:rPr>
          <w:color w:val="000000"/>
        </w:rPr>
        <w:t xml:space="preserve">jeća </w:t>
      </w:r>
      <w:r w:rsidRPr="009049F7">
        <w:rPr>
          <w:color w:val="000000"/>
        </w:rPr>
        <w:t xml:space="preserve">2024. </w:t>
      </w:r>
      <w:r>
        <w:rPr>
          <w:color w:val="000000"/>
        </w:rPr>
        <w:t>godine t</w:t>
      </w:r>
      <w:r w:rsidRPr="009049F7">
        <w:rPr>
          <w:color w:val="000000"/>
        </w:rPr>
        <w:t xml:space="preserve">ako </w:t>
      </w:r>
      <w:r>
        <w:rPr>
          <w:color w:val="000000"/>
        </w:rPr>
        <w:t xml:space="preserve">da </w:t>
      </w:r>
      <w:r w:rsidRPr="009049F7">
        <w:rPr>
          <w:color w:val="000000"/>
        </w:rPr>
        <w:t>je nakon rekordno tople 2023. godine nas</w:t>
      </w:r>
      <w:r w:rsidR="00942ABC">
        <w:rPr>
          <w:color w:val="000000"/>
        </w:rPr>
        <w:t xml:space="preserve">tupila još toplija 2024. godina a </w:t>
      </w:r>
      <w:r w:rsidR="00942ABC" w:rsidRPr="00942ABC">
        <w:rPr>
          <w:color w:val="000000"/>
          <w:shd w:val="clear" w:color="auto" w:fill="FFFFFF"/>
        </w:rPr>
        <w:t xml:space="preserve">krajnji ishod rezultirao </w:t>
      </w:r>
      <w:r w:rsidR="00425EA7" w:rsidRPr="00942ABC">
        <w:rPr>
          <w:rStyle w:val="Naglaeno"/>
          <w:b w:val="0"/>
          <w:color w:val="000000"/>
          <w:shd w:val="clear" w:color="auto" w:fill="FFFFFF"/>
        </w:rPr>
        <w:t>ubrzan</w:t>
      </w:r>
      <w:r w:rsidR="00942ABC" w:rsidRPr="00942ABC">
        <w:rPr>
          <w:rStyle w:val="Naglaeno"/>
          <w:b w:val="0"/>
          <w:color w:val="000000"/>
          <w:shd w:val="clear" w:color="auto" w:fill="FFFFFF"/>
        </w:rPr>
        <w:t>im</w:t>
      </w:r>
      <w:r w:rsidR="00425EA7" w:rsidRPr="00942ABC">
        <w:rPr>
          <w:rStyle w:val="Naglaeno"/>
          <w:b w:val="0"/>
          <w:color w:val="000000"/>
          <w:shd w:val="clear" w:color="auto" w:fill="FFFFFF"/>
        </w:rPr>
        <w:t xml:space="preserve"> proces</w:t>
      </w:r>
      <w:r w:rsidR="00942ABC" w:rsidRPr="00942ABC">
        <w:rPr>
          <w:rStyle w:val="Naglaeno"/>
          <w:b w:val="0"/>
          <w:color w:val="000000"/>
          <w:shd w:val="clear" w:color="auto" w:fill="FFFFFF"/>
        </w:rPr>
        <w:t>om</w:t>
      </w:r>
      <w:r w:rsidR="00425EA7" w:rsidRPr="00942ABC">
        <w:rPr>
          <w:rStyle w:val="Naglaeno"/>
          <w:b w:val="0"/>
          <w:color w:val="000000"/>
          <w:shd w:val="clear" w:color="auto" w:fill="FFFFFF"/>
        </w:rPr>
        <w:t xml:space="preserve"> razvoja biljke</w:t>
      </w:r>
      <w:r w:rsidR="008824D7" w:rsidRPr="00942ABC">
        <w:rPr>
          <w:color w:val="000000"/>
          <w:shd w:val="clear" w:color="auto" w:fill="FFFFFF"/>
        </w:rPr>
        <w:t> što je dovelo do ranije</w:t>
      </w:r>
      <w:r w:rsidR="00425EA7" w:rsidRPr="00942ABC">
        <w:rPr>
          <w:color w:val="000000"/>
          <w:shd w:val="clear" w:color="auto" w:fill="FFFFFF"/>
        </w:rPr>
        <w:t xml:space="preserve"> žetve pšenice</w:t>
      </w:r>
      <w:r w:rsidR="00942ABC">
        <w:rPr>
          <w:color w:val="000000"/>
          <w:shd w:val="clear" w:color="auto" w:fill="FFFFFF"/>
        </w:rPr>
        <w:t>,</w:t>
      </w:r>
      <w:r w:rsidR="008824D7" w:rsidRPr="00942ABC">
        <w:rPr>
          <w:rFonts w:ascii="Arial" w:hAnsi="Arial" w:cs="Arial"/>
          <w:color w:val="000000"/>
          <w:shd w:val="clear" w:color="auto" w:fill="FFFFFF"/>
        </w:rPr>
        <w:t xml:space="preserve"> </w:t>
      </w:r>
      <w:r w:rsidR="008824D7" w:rsidRPr="00942ABC">
        <w:rPr>
          <w:color w:val="000000"/>
          <w:shd w:val="clear" w:color="auto" w:fill="FFFFFF"/>
        </w:rPr>
        <w:t>već u prvim danima lipnja</w:t>
      </w:r>
      <w:r w:rsidR="00425EA7" w:rsidRPr="008824D7">
        <w:rPr>
          <w:b/>
          <w:i/>
          <w:color w:val="000000"/>
          <w:shd w:val="clear" w:color="auto" w:fill="FFFFFF"/>
        </w:rPr>
        <w:t>.</w:t>
      </w:r>
    </w:p>
    <w:p w14:paraId="34122C05" w14:textId="77777777" w:rsidR="0067471C" w:rsidRPr="00D05ADE" w:rsidRDefault="00942ABC" w:rsidP="00F5320B">
      <w:pPr>
        <w:jc w:val="both"/>
      </w:pPr>
      <w:r w:rsidRPr="00D05ADE">
        <w:t>Druga žitarica po zastupljenosti na obradivim površinama je kukuruz i njegov</w:t>
      </w:r>
      <w:r w:rsidR="008824D7" w:rsidRPr="00D05ADE">
        <w:t xml:space="preserve"> g</w:t>
      </w:r>
      <w:r w:rsidRPr="00D05ADE">
        <w:t xml:space="preserve">ospodarski značaj </w:t>
      </w:r>
      <w:r w:rsidR="008824D7" w:rsidRPr="00D05ADE">
        <w:t>proizlazi iz svojstava s</w:t>
      </w:r>
      <w:r w:rsidRPr="00D05ADE">
        <w:t>ame biljke, raznovrsnosti upora</w:t>
      </w:r>
      <w:r w:rsidR="008824D7" w:rsidRPr="00D05ADE">
        <w:t>be i obima</w:t>
      </w:r>
      <w:r w:rsidRPr="00D05ADE">
        <w:t xml:space="preserve"> proizvodnje. </w:t>
      </w:r>
      <w:r w:rsidR="0067471C" w:rsidRPr="00D05ADE">
        <w:t>U odnosu na pšenicu posljednjih godina zabilježena je tendencija pada proizvodnje kukuruza za zrno prvenstveno zbog smanjene stočarske proizvodnje, visokih troškova proizvodnje</w:t>
      </w:r>
      <w:r w:rsidR="00B45AF0">
        <w:t>, niske otkupne cijene</w:t>
      </w:r>
      <w:r w:rsidR="0067471C" w:rsidRPr="00D05ADE">
        <w:t xml:space="preserve"> te nedostatka novčane potpore za ovu proizvodnju. Uvođenjem proizvodnje kukuruza za zrno u sustav novčanih potpora rastu i proizvodne površine pod ovom kulturom. </w:t>
      </w:r>
    </w:p>
    <w:p w14:paraId="382F7CC8" w14:textId="77777777" w:rsidR="00824B88" w:rsidRPr="00D05ADE" w:rsidRDefault="0067471C" w:rsidP="00D05ADE">
      <w:pPr>
        <w:jc w:val="both"/>
        <w:rPr>
          <w:shd w:val="clear" w:color="auto" w:fill="FFFFFF"/>
        </w:rPr>
      </w:pPr>
      <w:r w:rsidRPr="00D05ADE">
        <w:rPr>
          <w:rStyle w:val="Naglaeno"/>
          <w:b w:val="0"/>
          <w:shd w:val="clear" w:color="auto" w:fill="FFFFFF"/>
        </w:rPr>
        <w:t>Zbog ekstremnih vrućina i visokih temperatur</w:t>
      </w:r>
      <w:r w:rsidR="00C23121" w:rsidRPr="00D05ADE">
        <w:rPr>
          <w:rStyle w:val="Naglaeno"/>
          <w:b w:val="0"/>
          <w:shd w:val="clear" w:color="auto" w:fill="FFFFFF"/>
        </w:rPr>
        <w:t>a</w:t>
      </w:r>
      <w:r w:rsidR="00E42001" w:rsidRPr="00D05ADE">
        <w:rPr>
          <w:rStyle w:val="Naglaeno"/>
          <w:b w:val="0"/>
          <w:shd w:val="clear" w:color="auto" w:fill="FFFFFF"/>
        </w:rPr>
        <w:t xml:space="preserve"> tijekom 2024</w:t>
      </w:r>
      <w:r w:rsidR="00B45AF0">
        <w:rPr>
          <w:rStyle w:val="Naglaeno"/>
          <w:b w:val="0"/>
          <w:shd w:val="clear" w:color="auto" w:fill="FFFFFF"/>
        </w:rPr>
        <w:t>. godine berba kukuruza u</w:t>
      </w:r>
      <w:r w:rsidR="00E42001" w:rsidRPr="00D05ADE">
        <w:rPr>
          <w:rStyle w:val="Naglaeno"/>
          <w:b w:val="0"/>
          <w:shd w:val="clear" w:color="auto" w:fill="FFFFFF"/>
        </w:rPr>
        <w:t xml:space="preserve"> Ž</w:t>
      </w:r>
      <w:r w:rsidR="00C23121" w:rsidRPr="00D05ADE">
        <w:rPr>
          <w:rStyle w:val="Naglaeno"/>
          <w:b w:val="0"/>
          <w:shd w:val="clear" w:color="auto" w:fill="FFFFFF"/>
        </w:rPr>
        <w:t>upaniji</w:t>
      </w:r>
      <w:r w:rsidRPr="00D05ADE">
        <w:rPr>
          <w:rStyle w:val="Naglaeno"/>
          <w:b w:val="0"/>
          <w:shd w:val="clear" w:color="auto" w:fill="FFFFFF"/>
        </w:rPr>
        <w:t xml:space="preserve"> </w:t>
      </w:r>
      <w:r w:rsidR="00B45AF0">
        <w:rPr>
          <w:rStyle w:val="Naglaeno"/>
          <w:b w:val="0"/>
          <w:shd w:val="clear" w:color="auto" w:fill="FFFFFF"/>
        </w:rPr>
        <w:t>je počela</w:t>
      </w:r>
      <w:r w:rsidRPr="00D05ADE">
        <w:rPr>
          <w:rStyle w:val="Naglaeno"/>
          <w:b w:val="0"/>
          <w:shd w:val="clear" w:color="auto" w:fill="FFFFFF"/>
        </w:rPr>
        <w:t xml:space="preserve"> </w:t>
      </w:r>
      <w:r w:rsidR="00C23121" w:rsidRPr="00D05ADE">
        <w:rPr>
          <w:rStyle w:val="Naglaeno"/>
          <w:b w:val="0"/>
          <w:shd w:val="clear" w:color="auto" w:fill="FFFFFF"/>
        </w:rPr>
        <w:t>znatno</w:t>
      </w:r>
      <w:r w:rsidR="00E42001" w:rsidRPr="00D05ADE">
        <w:rPr>
          <w:rStyle w:val="Naglaeno"/>
          <w:b w:val="0"/>
          <w:shd w:val="clear" w:color="auto" w:fill="FFFFFF"/>
        </w:rPr>
        <w:t xml:space="preserve"> ranije.</w:t>
      </w:r>
      <w:r w:rsidR="00C23121" w:rsidRPr="00D05ADE">
        <w:rPr>
          <w:rStyle w:val="Naglaeno"/>
          <w:b w:val="0"/>
          <w:shd w:val="clear" w:color="auto" w:fill="FFFFFF"/>
        </w:rPr>
        <w:t xml:space="preserve"> </w:t>
      </w:r>
      <w:r w:rsidR="00E42001" w:rsidRPr="00D05ADE">
        <w:rPr>
          <w:shd w:val="clear" w:color="auto" w:fill="FFFFFF"/>
        </w:rPr>
        <w:t xml:space="preserve">Prinosi su se kretali </w:t>
      </w:r>
      <w:r w:rsidR="00824B88" w:rsidRPr="00D05ADE">
        <w:rPr>
          <w:shd w:val="clear" w:color="auto" w:fill="FFFFFF"/>
        </w:rPr>
        <w:t>od 7 do 10</w:t>
      </w:r>
      <w:r w:rsidR="00E42001" w:rsidRPr="00D05ADE">
        <w:rPr>
          <w:shd w:val="clear" w:color="auto" w:fill="FFFFFF"/>
        </w:rPr>
        <w:t xml:space="preserve"> tona po hektaru. </w:t>
      </w:r>
      <w:r w:rsidR="00C23121" w:rsidRPr="00D05ADE">
        <w:rPr>
          <w:shd w:val="clear" w:color="auto" w:fill="FFFFFF"/>
        </w:rPr>
        <w:t xml:space="preserve">Vremenske prilike kakve su bile, toplinski valovi i visoke dnevne temperature bez oborina, uz određena područja pogođena tučom, itekako </w:t>
      </w:r>
      <w:r w:rsidR="00824B88" w:rsidRPr="00D05ADE">
        <w:rPr>
          <w:shd w:val="clear" w:color="auto" w:fill="FFFFFF"/>
        </w:rPr>
        <w:t xml:space="preserve">su utjecali na prinos kukuruza. </w:t>
      </w:r>
    </w:p>
    <w:p w14:paraId="10D2CAA4" w14:textId="77777777" w:rsidR="00B45AF0" w:rsidRPr="00E95FBF" w:rsidRDefault="003F082D" w:rsidP="005F11CC">
      <w:pPr>
        <w:jc w:val="both"/>
        <w:rPr>
          <w:color w:val="222222"/>
          <w:shd w:val="clear" w:color="auto" w:fill="FFFFFF"/>
        </w:rPr>
      </w:pPr>
      <w:r w:rsidRPr="00824B88">
        <w:t>Na trećem mjestu je ječam</w:t>
      </w:r>
      <w:r w:rsidR="00E95FBF">
        <w:rPr>
          <w:b/>
        </w:rPr>
        <w:t xml:space="preserve"> </w:t>
      </w:r>
      <w:r w:rsidR="00E95FBF" w:rsidRPr="00E95FBF">
        <w:t>koji ima</w:t>
      </w:r>
      <w:r>
        <w:rPr>
          <w:b/>
        </w:rPr>
        <w:t xml:space="preserve"> </w:t>
      </w:r>
      <w:r w:rsidR="00E95FBF">
        <w:t>v</w:t>
      </w:r>
      <w:r w:rsidR="00824B88">
        <w:t xml:space="preserve">eliku </w:t>
      </w:r>
      <w:r w:rsidR="00E95FBF">
        <w:t xml:space="preserve">hranidbenu </w:t>
      </w:r>
      <w:r w:rsidR="00824B88">
        <w:t>vrijednost</w:t>
      </w:r>
      <w:r w:rsidR="00E95FBF">
        <w:t xml:space="preserve"> te kod ishrane domaćih životinja</w:t>
      </w:r>
      <w:r w:rsidR="00824B88">
        <w:t xml:space="preserve"> popravlja kakvoću</w:t>
      </w:r>
      <w:r w:rsidR="009743D0">
        <w:t xml:space="preserve"> mesnih proizvoda</w:t>
      </w:r>
      <w:r w:rsidR="00824B88">
        <w:t>.</w:t>
      </w:r>
      <w:r w:rsidR="00D05ADE">
        <w:t xml:space="preserve"> Smanjenje stočarske proizvodnje i gašenje poduzeća koja su se bavila proizvodnjom stočne hrane na području Županije dovelo je i do smanjenja proizvodnih površina pod ovom žitaricom. </w:t>
      </w:r>
      <w:r w:rsidR="00D05ADE">
        <w:rPr>
          <w:color w:val="222222"/>
          <w:shd w:val="clear" w:color="auto" w:fill="FFFFFF"/>
        </w:rPr>
        <w:t>Agroklimatski</w:t>
      </w:r>
      <w:r w:rsidR="009743D0" w:rsidRPr="009743D0">
        <w:rPr>
          <w:color w:val="222222"/>
          <w:shd w:val="clear" w:color="auto" w:fill="FFFFFF"/>
        </w:rPr>
        <w:t xml:space="preserve"> uvjeti </w:t>
      </w:r>
      <w:r w:rsidR="00D05ADE">
        <w:rPr>
          <w:color w:val="222222"/>
          <w:shd w:val="clear" w:color="auto" w:fill="FFFFFF"/>
        </w:rPr>
        <w:t xml:space="preserve">u vegetacijskoj 2023./2024. godini utjecali su i na proizvodnju ječma što je dovelo do skraćivanja vegetacije </w:t>
      </w:r>
      <w:r w:rsidR="00D05ADE" w:rsidRPr="009743D0">
        <w:rPr>
          <w:color w:val="222222"/>
          <w:shd w:val="clear" w:color="auto" w:fill="FFFFFF"/>
        </w:rPr>
        <w:t>za otprilike 15-20 dana</w:t>
      </w:r>
      <w:r w:rsidR="00D05ADE">
        <w:rPr>
          <w:color w:val="222222"/>
          <w:shd w:val="clear" w:color="auto" w:fill="FFFFFF"/>
        </w:rPr>
        <w:t>, ranije zriobe i žetve, te u konačnici nižim prinosom.</w:t>
      </w:r>
      <w:r w:rsidR="00D05ADE" w:rsidRPr="009743D0">
        <w:rPr>
          <w:color w:val="222222"/>
          <w:shd w:val="clear" w:color="auto" w:fill="FFFFFF"/>
        </w:rPr>
        <w:t xml:space="preserve"> </w:t>
      </w:r>
      <w:r w:rsidR="00B45AF0" w:rsidRPr="0085565A">
        <w:rPr>
          <w:shd w:val="clear" w:color="auto" w:fill="FFFFFF"/>
        </w:rPr>
        <w:t>Može se reći da je ovo bila teška proizvodna godina u kojoj je ratare dodatno opterećivala i relativno niska otkupna cijena pojedinih poljoprivrednih proizvoda</w:t>
      </w:r>
      <w:r w:rsidR="00B45AF0" w:rsidRPr="00D05ADE">
        <w:rPr>
          <w:shd w:val="clear" w:color="auto" w:fill="FFFFFF"/>
        </w:rPr>
        <w:t>.</w:t>
      </w:r>
    </w:p>
    <w:p w14:paraId="01B4C216" w14:textId="77777777" w:rsidR="0085565A" w:rsidRDefault="0085565A" w:rsidP="004D136A">
      <w:pPr>
        <w:rPr>
          <w:shd w:val="clear" w:color="auto" w:fill="FFFFFF"/>
        </w:rPr>
      </w:pPr>
    </w:p>
    <w:p w14:paraId="0E866491" w14:textId="77777777" w:rsidR="0085565A" w:rsidRPr="00B45AF0" w:rsidRDefault="0085565A" w:rsidP="004D136A">
      <w:pPr>
        <w:rPr>
          <w:shd w:val="clear" w:color="auto" w:fill="FFFFFF"/>
        </w:rPr>
      </w:pPr>
    </w:p>
    <w:p w14:paraId="54CCC659" w14:textId="77777777" w:rsidR="003F082D" w:rsidRPr="003F082D" w:rsidRDefault="003F082D" w:rsidP="003F082D">
      <w:pPr>
        <w:jc w:val="both"/>
        <w:rPr>
          <w:rFonts w:eastAsiaTheme="minorHAnsi"/>
          <w:b/>
          <w:bCs/>
          <w:lang w:val="hr-BA" w:eastAsia="en-US"/>
        </w:rPr>
      </w:pPr>
      <w:r>
        <w:rPr>
          <w:rFonts w:eastAsiaTheme="minorHAnsi"/>
          <w:b/>
          <w:bCs/>
          <w:lang w:val="hr-BA" w:eastAsia="en-US"/>
        </w:rPr>
        <w:t>5.3</w:t>
      </w:r>
      <w:r w:rsidRPr="007A2CF5">
        <w:rPr>
          <w:rFonts w:eastAsiaTheme="minorHAnsi"/>
          <w:b/>
          <w:bCs/>
          <w:lang w:val="hr-BA" w:eastAsia="en-US"/>
        </w:rPr>
        <w:t xml:space="preserve">. </w:t>
      </w:r>
      <w:r w:rsidR="00A1450C">
        <w:rPr>
          <w:rFonts w:eastAsiaTheme="minorHAnsi"/>
          <w:b/>
          <w:bCs/>
          <w:lang w:val="hr-BA" w:eastAsia="en-US"/>
        </w:rPr>
        <w:t>Proizvodnja uljarica</w:t>
      </w:r>
    </w:p>
    <w:p w14:paraId="4EE2339A" w14:textId="77777777" w:rsidR="00085AFA" w:rsidRDefault="00085AFA" w:rsidP="00085AFA">
      <w:pPr>
        <w:jc w:val="both"/>
      </w:pPr>
      <w:r>
        <w:t>U strukturi proizvodnje ratarskih kultura u</w:t>
      </w:r>
      <w:r w:rsidR="001C6523">
        <w:t xml:space="preserve">ljarice su zastupljene na </w:t>
      </w:r>
      <w:r>
        <w:t>oko 41</w:t>
      </w:r>
      <w:r w:rsidR="005F11CC">
        <w:t>,3</w:t>
      </w:r>
      <w:r>
        <w:t xml:space="preserve"> </w:t>
      </w:r>
      <w:r w:rsidR="001C6523">
        <w:t>% po</w:t>
      </w:r>
      <w:r>
        <w:t>vršina, a od uljarica proizvodi se soja, suncokret i uljana repica</w:t>
      </w:r>
      <w:r w:rsidR="001C6523">
        <w:t xml:space="preserve">. Soja se sije duži niz godina </w:t>
      </w:r>
      <w:r>
        <w:t>i p</w:t>
      </w:r>
      <w:r w:rsidR="005F11CC">
        <w:t>rinosi s</w:t>
      </w:r>
      <w:r w:rsidR="001C6523">
        <w:t xml:space="preserve">e </w:t>
      </w:r>
      <w:r>
        <w:t xml:space="preserve">kreću </w:t>
      </w:r>
      <w:r w:rsidR="005F11CC">
        <w:t>od 2,5 do 3 t/ha</w:t>
      </w:r>
      <w:r w:rsidR="001C6523">
        <w:t xml:space="preserve">. </w:t>
      </w:r>
      <w:r>
        <w:t>Najveći d</w:t>
      </w:r>
      <w:r w:rsidR="001C6523">
        <w:t xml:space="preserve">io proizvedene soje se prodaje, a </w:t>
      </w:r>
      <w:r>
        <w:t xml:space="preserve">tek </w:t>
      </w:r>
      <w:r w:rsidR="001C6523">
        <w:t>jedan dio se daje u</w:t>
      </w:r>
      <w:r>
        <w:t xml:space="preserve"> zamjenu za sojinu sačmu koja se koristi za ishranu stoke</w:t>
      </w:r>
      <w:r w:rsidR="001C6523">
        <w:t>. Radi postizanja veće renta</w:t>
      </w:r>
      <w:r>
        <w:t>bilnosti ratarske proizvodnje ali i</w:t>
      </w:r>
      <w:r w:rsidR="001C6523">
        <w:t xml:space="preserve"> zbog nezadovoljstva s cijenom pšenice</w:t>
      </w:r>
      <w:r>
        <w:t xml:space="preserve"> i kukuruza</w:t>
      </w:r>
      <w:r w:rsidR="001C6523">
        <w:t xml:space="preserve">, </w:t>
      </w:r>
      <w:r>
        <w:t xml:space="preserve">posljednjih godina znatno su se povećale površine pod sojom </w:t>
      </w:r>
      <w:r w:rsidR="001C6523">
        <w:t xml:space="preserve">čija je proizvodnja ugovorena i sve proizvedene količine se prodaju lokalnim otkupljivačima. </w:t>
      </w:r>
    </w:p>
    <w:p w14:paraId="56E26AAB" w14:textId="77777777" w:rsidR="0085565A" w:rsidRDefault="003F082D" w:rsidP="00D73D6C">
      <w:pPr>
        <w:jc w:val="both"/>
        <w:rPr>
          <w:b/>
        </w:rPr>
      </w:pPr>
      <w:r>
        <w:t xml:space="preserve">Razlozi tome proizlaze </w:t>
      </w:r>
      <w:r w:rsidR="00115E2F">
        <w:t xml:space="preserve">i </w:t>
      </w:r>
      <w:r>
        <w:t xml:space="preserve">iz činjenice da su poljoprivredni proizvođači spoznali važnost provođenja plodoreda u okviru vlastitog sustava proizvodnje koji predstavlja pravilnu prostornu i vremensku izmjenu usjeva na proizvodnoj površini, a cilj je uspostaviti biološku ravnotežu prirodnih fitocenoza jer je odavno utvrđeno da se u ponovljenoj sjetvi prinosi smanjuju. Bolesti i štetnici su jedan od prvih razloga za uvođenje plodoreda  jer kod uzgoja u monokulturi  njihova pojava i razmnožavanje ide do te mjere da onemogućuju uzgoj određene kulture. </w:t>
      </w:r>
      <w:r w:rsidRPr="00686B00">
        <w:rPr>
          <w:rFonts w:cs="Arial"/>
          <w:shd w:val="clear" w:color="auto" w:fill="FFFFFF"/>
        </w:rPr>
        <w:t xml:space="preserve">U našoj ratarskoj proizvodnji soja najčešće dolazi poslije kukuruza ili strnih žita. Budući da iza sebe ostavlja </w:t>
      </w:r>
      <w:r w:rsidRPr="00686B00">
        <w:rPr>
          <w:rFonts w:cs="Arial"/>
          <w:shd w:val="clear" w:color="auto" w:fill="FFFFFF"/>
        </w:rPr>
        <w:lastRenderedPageBreak/>
        <w:t xml:space="preserve">zemljište u dobrom fizičkom stanju, manje-više nezakorovljeno, obogaćeno biološki aktivnim dušikom i organskom tvari u cjelini, soja je odličan </w:t>
      </w:r>
      <w:proofErr w:type="spellStart"/>
      <w:r w:rsidRPr="00686B00">
        <w:rPr>
          <w:rFonts w:cs="Arial"/>
          <w:shd w:val="clear" w:color="auto" w:fill="FFFFFF"/>
        </w:rPr>
        <w:t>predusjev</w:t>
      </w:r>
      <w:proofErr w:type="spellEnd"/>
      <w:r w:rsidRPr="00686B00">
        <w:rPr>
          <w:rFonts w:cs="Arial"/>
          <w:shd w:val="clear" w:color="auto" w:fill="FFFFFF"/>
        </w:rPr>
        <w:t xml:space="preserve"> za skoro sve biljke.</w:t>
      </w:r>
    </w:p>
    <w:p w14:paraId="47230626" w14:textId="77777777" w:rsidR="00A1450C" w:rsidRDefault="00A1450C" w:rsidP="00D73D6C">
      <w:pPr>
        <w:jc w:val="both"/>
      </w:pPr>
    </w:p>
    <w:p w14:paraId="25AFCC74" w14:textId="77777777" w:rsidR="0085565A" w:rsidRPr="0085565A" w:rsidRDefault="003F082D" w:rsidP="00D73D6C">
      <w:pPr>
        <w:jc w:val="both"/>
        <w:rPr>
          <w:b/>
        </w:rPr>
      </w:pPr>
      <w:r w:rsidRPr="00DB110F">
        <w:t>Nadalje, na povećanje površina pod sojom utjecala je i implementacija projek</w:t>
      </w:r>
      <w:r w:rsidR="00115E2F">
        <w:t>a</w:t>
      </w:r>
      <w:r w:rsidRPr="00DB110F">
        <w:t>ta</w:t>
      </w:r>
      <w:r w:rsidR="00115E2F">
        <w:t>, u periodu od 2017. do 2022. godine</w:t>
      </w:r>
      <w:r w:rsidRPr="00DB110F">
        <w:t xml:space="preserve"> </w:t>
      </w:r>
      <w:r w:rsidR="00115E2F">
        <w:t xml:space="preserve">koje je provodilo </w:t>
      </w:r>
      <w:r w:rsidR="00115E2F" w:rsidRPr="00DB110F">
        <w:t>Ministarstvom poljoprivrede, vodoprivrede i šumarstva Županije Posavske</w:t>
      </w:r>
      <w:r w:rsidR="00115E2F" w:rsidRPr="00DB110F">
        <w:rPr>
          <w:lang w:eastAsia="hr-BA"/>
        </w:rPr>
        <w:t xml:space="preserve"> </w:t>
      </w:r>
      <w:r w:rsidR="00115E2F">
        <w:rPr>
          <w:lang w:eastAsia="hr-BA"/>
        </w:rPr>
        <w:t xml:space="preserve">u suradnji s </w:t>
      </w:r>
      <w:r w:rsidR="00115E2F" w:rsidRPr="00DB110F">
        <w:rPr>
          <w:lang w:eastAsia="hr-BA"/>
        </w:rPr>
        <w:t xml:space="preserve">UNDP </w:t>
      </w:r>
      <w:r w:rsidR="00115E2F">
        <w:rPr>
          <w:lang w:eastAsia="hr-BA"/>
        </w:rPr>
        <w:t>BiH, u okviru kojih</w:t>
      </w:r>
      <w:r w:rsidRPr="00DB110F">
        <w:rPr>
          <w:lang w:eastAsia="hr-BA"/>
        </w:rPr>
        <w:t xml:space="preserve"> je implementirana</w:t>
      </w:r>
      <w:r>
        <w:rPr>
          <w:lang w:eastAsia="hr-BA"/>
        </w:rPr>
        <w:t xml:space="preserve"> potpora za proizvodnju soje </w:t>
      </w:r>
      <w:r w:rsidR="00115E2F">
        <w:rPr>
          <w:lang w:eastAsia="hr-BA"/>
        </w:rPr>
        <w:t>i koji su</w:t>
      </w:r>
      <w:r w:rsidRPr="00DB110F">
        <w:rPr>
          <w:lang w:eastAsia="hr-BA"/>
        </w:rPr>
        <w:t xml:space="preserve"> ima</w:t>
      </w:r>
      <w:r w:rsidR="00115E2F">
        <w:rPr>
          <w:lang w:eastAsia="hr-BA"/>
        </w:rPr>
        <w:t>li</w:t>
      </w:r>
      <w:r w:rsidRPr="00DB110F">
        <w:rPr>
          <w:lang w:eastAsia="hr-BA"/>
        </w:rPr>
        <w:t xml:space="preserve"> za cilj razvoj lanca vrijednosti proizvodnje soje, te uspos</w:t>
      </w:r>
      <w:r w:rsidR="00115E2F">
        <w:rPr>
          <w:lang w:eastAsia="hr-BA"/>
        </w:rPr>
        <w:t>tavu</w:t>
      </w:r>
      <w:r w:rsidRPr="00DB110F">
        <w:rPr>
          <w:lang w:eastAsia="hr-BA"/>
        </w:rPr>
        <w:t xml:space="preserve"> i jačanje ekonomski održive, tehnološki i socijalno prihvatljive, proizvodn</w:t>
      </w:r>
      <w:r>
        <w:rPr>
          <w:lang w:eastAsia="hr-BA"/>
        </w:rPr>
        <w:t>je g</w:t>
      </w:r>
      <w:r w:rsidR="00115E2F">
        <w:rPr>
          <w:lang w:eastAsia="hr-BA"/>
        </w:rPr>
        <w:t>enetski nemodificirane soje u cilju postizanja veće tržišne cijene</w:t>
      </w:r>
      <w:r>
        <w:rPr>
          <w:lang w:eastAsia="hr-BA"/>
        </w:rPr>
        <w:t xml:space="preserve"> i unaprijed osiguran</w:t>
      </w:r>
      <w:r w:rsidR="00115E2F">
        <w:rPr>
          <w:lang w:eastAsia="hr-BA"/>
        </w:rPr>
        <w:t>og</w:t>
      </w:r>
      <w:r>
        <w:rPr>
          <w:lang w:eastAsia="hr-BA"/>
        </w:rPr>
        <w:t xml:space="preserve"> otkup</w:t>
      </w:r>
      <w:r w:rsidR="00115E2F">
        <w:rPr>
          <w:lang w:eastAsia="hr-BA"/>
        </w:rPr>
        <w:t>a</w:t>
      </w:r>
      <w:r>
        <w:rPr>
          <w:lang w:eastAsia="hr-BA"/>
        </w:rPr>
        <w:t xml:space="preserve"> od str</w:t>
      </w:r>
      <w:r w:rsidR="00115E2F">
        <w:rPr>
          <w:lang w:eastAsia="hr-BA"/>
        </w:rPr>
        <w:t>ane otkupljivača – prerađivača</w:t>
      </w:r>
      <w:r w:rsidR="0085565A">
        <w:rPr>
          <w:lang w:eastAsia="hr-BA"/>
        </w:rPr>
        <w:t>.</w:t>
      </w:r>
    </w:p>
    <w:p w14:paraId="64434027" w14:textId="77777777" w:rsidR="00102BE4" w:rsidRDefault="00B4629F" w:rsidP="00D73D6C">
      <w:pPr>
        <w:jc w:val="both"/>
      </w:pPr>
      <w:r>
        <w:t xml:space="preserve">Kako bih održali postignute proizvodne površine pod sojom, a zbog porasta cijena na tržištu, Vlada Županije Posavske je iskazala interes da pomogne poljoprivrednim gospodarstvima </w:t>
      </w:r>
      <w:r w:rsidR="00C67974">
        <w:t>na način da sufinancira nabavu</w:t>
      </w:r>
      <w:r>
        <w:t xml:space="preserve"> sjemena soje</w:t>
      </w:r>
      <w:r w:rsidR="00C67974">
        <w:t>. Ova mjera je polučila dobre rezultate, održala je proizvodnu površinu pod sojom, čak je proizvodnja i povećana, što dokazuju i proizvodne površine u tabličnom prikazu br.11.</w:t>
      </w:r>
    </w:p>
    <w:p w14:paraId="0300F2FC" w14:textId="77777777" w:rsidR="0085565A" w:rsidRDefault="0085565A" w:rsidP="00C67974">
      <w:pPr>
        <w:jc w:val="both"/>
      </w:pPr>
    </w:p>
    <w:p w14:paraId="567666B7" w14:textId="77777777" w:rsidR="007E1968" w:rsidRDefault="00C67974" w:rsidP="00C67974">
      <w:pPr>
        <w:jc w:val="both"/>
      </w:pPr>
      <w:r>
        <w:t>U 2024</w:t>
      </w:r>
      <w:r w:rsidR="007E1968">
        <w:t xml:space="preserve">. </w:t>
      </w:r>
      <w:r>
        <w:t>g</w:t>
      </w:r>
      <w:r w:rsidR="007E1968">
        <w:t>odini</w:t>
      </w:r>
      <w:r>
        <w:t xml:space="preserve"> utjecaj nepovoljnih klimatskih prilika,</w:t>
      </w:r>
      <w:r w:rsidR="00F1491F">
        <w:t xml:space="preserve"> uz ostale primijenjene agrotehničke mjere u</w:t>
      </w:r>
      <w:r w:rsidR="007E1968">
        <w:t xml:space="preserve"> </w:t>
      </w:r>
      <w:r>
        <w:t xml:space="preserve">proizvodnji soje, </w:t>
      </w:r>
      <w:r w:rsidR="00F1491F">
        <w:t xml:space="preserve">dovele </w:t>
      </w:r>
      <w:r>
        <w:t>su do ostvarenja niskog</w:t>
      </w:r>
      <w:r w:rsidR="00FE3545">
        <w:t xml:space="preserve"> </w:t>
      </w:r>
      <w:r w:rsidR="00F1491F">
        <w:t>prosječnog prinos</w:t>
      </w:r>
      <w:r w:rsidR="00540357">
        <w:t xml:space="preserve">a </w:t>
      </w:r>
      <w:r w:rsidR="00F1491F">
        <w:t xml:space="preserve">soje od </w:t>
      </w:r>
      <w:r>
        <w:t>1-1,5 t</w:t>
      </w:r>
      <w:r w:rsidR="00F1491F">
        <w:t>/ha</w:t>
      </w:r>
      <w:r>
        <w:t xml:space="preserve"> ali i kvalitete samog zrna.</w:t>
      </w:r>
    </w:p>
    <w:p w14:paraId="174F6B07" w14:textId="77777777" w:rsidR="004C2599" w:rsidRPr="0085565A" w:rsidRDefault="00C138CA" w:rsidP="0085565A">
      <w:pPr>
        <w:jc w:val="both"/>
        <w:rPr>
          <w:sz w:val="20"/>
          <w:szCs w:val="20"/>
        </w:rPr>
      </w:pPr>
      <w:r>
        <w:t>Posljednjih</w:t>
      </w:r>
      <w:r w:rsidR="00C67974">
        <w:t xml:space="preserve"> godina u strukturi</w:t>
      </w:r>
      <w:r w:rsidR="004C2599">
        <w:t xml:space="preserve"> zasijanih uljarica bilježimo i proizvodnju ostalih uljarica i to</w:t>
      </w:r>
      <w:r w:rsidR="001C4480">
        <w:t xml:space="preserve"> </w:t>
      </w:r>
      <w:r w:rsidR="004C2599">
        <w:t>uljanu repicu i suncokret. Površine pod ovim kulturama nisu velike, siju se na oko 270 ha</w:t>
      </w:r>
      <w:r w:rsidR="001C4480">
        <w:t xml:space="preserve">, </w:t>
      </w:r>
      <w:r w:rsidR="004C2599">
        <w:t>no značajne su zbog plodoreda i veće rentabilnosti ratarske proizvodnje.</w:t>
      </w:r>
    </w:p>
    <w:p w14:paraId="5CC9AF47" w14:textId="77777777" w:rsidR="0085565A" w:rsidRDefault="0085565A" w:rsidP="0085565A">
      <w:pPr>
        <w:jc w:val="both"/>
      </w:pPr>
    </w:p>
    <w:p w14:paraId="4056186D" w14:textId="77777777" w:rsidR="00A1450C" w:rsidRDefault="00A1450C" w:rsidP="0085565A">
      <w:pPr>
        <w:jc w:val="both"/>
      </w:pPr>
    </w:p>
    <w:p w14:paraId="41F3DB13" w14:textId="77777777" w:rsidR="00102BE4" w:rsidRPr="00A1450C" w:rsidRDefault="004C2599" w:rsidP="00A1450C">
      <w:pPr>
        <w:jc w:val="both"/>
        <w:rPr>
          <w:rFonts w:eastAsiaTheme="minorHAnsi"/>
          <w:b/>
          <w:bCs/>
          <w:lang w:val="hr-BA" w:eastAsia="en-US"/>
        </w:rPr>
      </w:pPr>
      <w:r>
        <w:rPr>
          <w:rFonts w:eastAsiaTheme="minorHAnsi"/>
          <w:b/>
          <w:bCs/>
          <w:lang w:val="hr-BA" w:eastAsia="en-US"/>
        </w:rPr>
        <w:t>5.4</w:t>
      </w:r>
      <w:r w:rsidRPr="007A2CF5">
        <w:rPr>
          <w:rFonts w:eastAsiaTheme="minorHAnsi"/>
          <w:b/>
          <w:bCs/>
          <w:lang w:val="hr-BA" w:eastAsia="en-US"/>
        </w:rPr>
        <w:t xml:space="preserve">. </w:t>
      </w:r>
      <w:r w:rsidR="00A1450C">
        <w:rPr>
          <w:rFonts w:eastAsiaTheme="minorHAnsi"/>
          <w:b/>
          <w:bCs/>
          <w:lang w:val="hr-BA" w:eastAsia="en-US"/>
        </w:rPr>
        <w:t>Proizvodnja povrća</w:t>
      </w:r>
    </w:p>
    <w:p w14:paraId="43283AB3" w14:textId="77777777" w:rsidR="004C2599" w:rsidRDefault="006F4CEB" w:rsidP="00C138CA">
      <w:pPr>
        <w:jc w:val="both"/>
      </w:pPr>
      <w:r>
        <w:t xml:space="preserve">Proizvodnja povrća je najintenzivnija grana biljne proizvodnje u pogledu ostvarivanja prihoda po jedinici površine, vrlo je značajna poljoprivredna djelatnost i zasigurno može predstavljati temelj razvoja gospodarstva. Pored upotrebe poljoprivredne mehanizacije, tehnologije i znanja, zahtjeva znatno više radne snage nego što je to kod ratarskih kultura. </w:t>
      </w:r>
    </w:p>
    <w:p w14:paraId="7960B3D9" w14:textId="77777777" w:rsidR="00293B05" w:rsidRDefault="00293B05" w:rsidP="001A1377">
      <w:pPr>
        <w:jc w:val="both"/>
      </w:pPr>
      <w:r>
        <w:t>Međutim, posljednjih godina na području Županije bilježimo blagi pad proizvodnje</w:t>
      </w:r>
      <w:r w:rsidRPr="00581248">
        <w:t xml:space="preserve"> </w:t>
      </w:r>
      <w:r>
        <w:t>povrća, prvenstveno na</w:t>
      </w:r>
      <w:r w:rsidR="001A1377">
        <w:t xml:space="preserve"> otvorenom polju </w:t>
      </w:r>
      <w:r>
        <w:t xml:space="preserve">ali i kod proizvodnje u zaštićenom prostoru. Padu ove proizvodnje doprinijelo je više čimbenika kao što su niska otkupna cijena proizvoda, visoke cijene inputa, nepovoljni klimatski uvjeti, nedostatak radne snage i slično. </w:t>
      </w:r>
      <w:r w:rsidR="00423785">
        <w:t>Ovome u prilog govore i proizvodne površine pojedinih vrsta</w:t>
      </w:r>
      <w:r>
        <w:t xml:space="preserve"> povrća </w:t>
      </w:r>
      <w:r w:rsidR="00423785">
        <w:t xml:space="preserve">evidentirane u okviru </w:t>
      </w:r>
      <w:r w:rsidR="0085565A">
        <w:t>implementacije programa</w:t>
      </w:r>
      <w:r>
        <w:t xml:space="preserve"> novčanih potpora</w:t>
      </w:r>
      <w:r w:rsidR="00423785">
        <w:t>.</w:t>
      </w:r>
    </w:p>
    <w:p w14:paraId="0DE08F56" w14:textId="77777777" w:rsidR="0085565A" w:rsidRDefault="0085565A" w:rsidP="001A1377">
      <w:pPr>
        <w:jc w:val="both"/>
      </w:pPr>
    </w:p>
    <w:p w14:paraId="7AE78153" w14:textId="77777777" w:rsidR="001A1377" w:rsidRDefault="001A1377" w:rsidP="001A1377">
      <w:pPr>
        <w:jc w:val="both"/>
      </w:pPr>
      <w:r>
        <w:t>Tablica br. 13. Proizvodnja p</w:t>
      </w:r>
      <w:r w:rsidR="00423785">
        <w:t>ovrća na otvorenom</w:t>
      </w:r>
      <w:r w:rsidR="009C625A">
        <w:t xml:space="preserve"> polju</w:t>
      </w:r>
      <w:r>
        <w:t>;</w:t>
      </w:r>
    </w:p>
    <w:tbl>
      <w:tblPr>
        <w:tblStyle w:val="Reetkatablice"/>
        <w:tblW w:w="10207" w:type="dxa"/>
        <w:tblInd w:w="-176" w:type="dxa"/>
        <w:tblLayout w:type="fixed"/>
        <w:tblLook w:val="04A0" w:firstRow="1" w:lastRow="0" w:firstColumn="1" w:lastColumn="0" w:noHBand="0" w:noVBand="1"/>
      </w:tblPr>
      <w:tblGrid>
        <w:gridCol w:w="992"/>
        <w:gridCol w:w="1417"/>
        <w:gridCol w:w="708"/>
        <w:gridCol w:w="709"/>
        <w:gridCol w:w="709"/>
        <w:gridCol w:w="709"/>
        <w:gridCol w:w="567"/>
        <w:gridCol w:w="708"/>
        <w:gridCol w:w="709"/>
        <w:gridCol w:w="709"/>
        <w:gridCol w:w="709"/>
        <w:gridCol w:w="710"/>
        <w:gridCol w:w="851"/>
      </w:tblGrid>
      <w:tr w:rsidR="009C625A" w14:paraId="2D1A98A8" w14:textId="77777777" w:rsidTr="00D66B01">
        <w:tc>
          <w:tcPr>
            <w:tcW w:w="992" w:type="dxa"/>
            <w:vMerge w:val="restart"/>
            <w:shd w:val="clear" w:color="auto" w:fill="F2F2F2" w:themeFill="background1" w:themeFillShade="F2"/>
            <w:vAlign w:val="center"/>
          </w:tcPr>
          <w:p w14:paraId="1E593801" w14:textId="77777777" w:rsidR="009C625A" w:rsidRPr="00423785" w:rsidRDefault="009C625A" w:rsidP="00423785">
            <w:pPr>
              <w:jc w:val="center"/>
              <w:rPr>
                <w:b/>
                <w:sz w:val="22"/>
                <w:szCs w:val="22"/>
              </w:rPr>
            </w:pPr>
            <w:r w:rsidRPr="00423785">
              <w:rPr>
                <w:b/>
                <w:sz w:val="22"/>
                <w:szCs w:val="22"/>
              </w:rPr>
              <w:t>Godina</w:t>
            </w:r>
          </w:p>
        </w:tc>
        <w:tc>
          <w:tcPr>
            <w:tcW w:w="1417" w:type="dxa"/>
            <w:vMerge w:val="restart"/>
            <w:shd w:val="clear" w:color="auto" w:fill="F2F2F2" w:themeFill="background1" w:themeFillShade="F2"/>
          </w:tcPr>
          <w:p w14:paraId="5FC632BD" w14:textId="77777777" w:rsidR="009C625A" w:rsidRDefault="009C625A" w:rsidP="00423785">
            <w:pPr>
              <w:jc w:val="center"/>
              <w:rPr>
                <w:b/>
                <w:sz w:val="22"/>
                <w:szCs w:val="22"/>
              </w:rPr>
            </w:pPr>
          </w:p>
          <w:p w14:paraId="5195553A" w14:textId="77777777" w:rsidR="009C625A" w:rsidRDefault="009C625A" w:rsidP="00423785">
            <w:pPr>
              <w:jc w:val="center"/>
              <w:rPr>
                <w:b/>
                <w:sz w:val="22"/>
                <w:szCs w:val="22"/>
              </w:rPr>
            </w:pPr>
            <w:r>
              <w:rPr>
                <w:b/>
                <w:sz w:val="22"/>
                <w:szCs w:val="22"/>
              </w:rPr>
              <w:t>Ukupna proizvodnja povrća na otvorenom</w:t>
            </w:r>
          </w:p>
          <w:p w14:paraId="68F3605E" w14:textId="77777777" w:rsidR="009C625A" w:rsidRPr="002B2464" w:rsidRDefault="009C625A" w:rsidP="00423785">
            <w:pPr>
              <w:jc w:val="center"/>
              <w:rPr>
                <w:b/>
                <w:sz w:val="22"/>
                <w:szCs w:val="22"/>
              </w:rPr>
            </w:pPr>
            <w:r>
              <w:rPr>
                <w:b/>
                <w:sz w:val="22"/>
                <w:szCs w:val="22"/>
              </w:rPr>
              <w:t>(ha)</w:t>
            </w:r>
          </w:p>
        </w:tc>
        <w:tc>
          <w:tcPr>
            <w:tcW w:w="7798" w:type="dxa"/>
            <w:gridSpan w:val="11"/>
            <w:shd w:val="clear" w:color="auto" w:fill="F2F2F2" w:themeFill="background1" w:themeFillShade="F2"/>
          </w:tcPr>
          <w:p w14:paraId="5BC4EF3B" w14:textId="77777777" w:rsidR="009C625A" w:rsidRPr="002B2464" w:rsidRDefault="009C625A" w:rsidP="00423785">
            <w:pPr>
              <w:jc w:val="center"/>
              <w:rPr>
                <w:b/>
                <w:sz w:val="22"/>
                <w:szCs w:val="22"/>
              </w:rPr>
            </w:pPr>
            <w:r w:rsidRPr="002B2464">
              <w:rPr>
                <w:b/>
                <w:sz w:val="22"/>
                <w:szCs w:val="22"/>
              </w:rPr>
              <w:t>Zasijana površina u ha</w:t>
            </w:r>
          </w:p>
        </w:tc>
      </w:tr>
      <w:tr w:rsidR="00AF18F1" w14:paraId="13AB64EB" w14:textId="77777777" w:rsidTr="009C625A">
        <w:trPr>
          <w:cantSplit/>
          <w:trHeight w:val="1310"/>
        </w:trPr>
        <w:tc>
          <w:tcPr>
            <w:tcW w:w="992" w:type="dxa"/>
            <w:vMerge/>
            <w:shd w:val="clear" w:color="auto" w:fill="F2F2F2" w:themeFill="background1" w:themeFillShade="F2"/>
            <w:vAlign w:val="center"/>
          </w:tcPr>
          <w:p w14:paraId="705F1FEC" w14:textId="77777777" w:rsidR="00AF18F1" w:rsidRPr="002B2464" w:rsidRDefault="00AF18F1" w:rsidP="00AA42ED">
            <w:pPr>
              <w:jc w:val="center"/>
              <w:rPr>
                <w:b/>
                <w:sz w:val="22"/>
                <w:szCs w:val="22"/>
              </w:rPr>
            </w:pPr>
          </w:p>
        </w:tc>
        <w:tc>
          <w:tcPr>
            <w:tcW w:w="1417" w:type="dxa"/>
            <w:vMerge/>
            <w:shd w:val="clear" w:color="auto" w:fill="F2F2F2" w:themeFill="background1" w:themeFillShade="F2"/>
            <w:textDirection w:val="btLr"/>
          </w:tcPr>
          <w:p w14:paraId="0C589819" w14:textId="77777777" w:rsidR="00AF18F1" w:rsidRPr="002B2464" w:rsidRDefault="00AF18F1" w:rsidP="00AF18F1">
            <w:pPr>
              <w:ind w:left="113" w:right="113"/>
              <w:jc w:val="center"/>
              <w:rPr>
                <w:b/>
                <w:sz w:val="22"/>
                <w:szCs w:val="22"/>
              </w:rPr>
            </w:pPr>
          </w:p>
        </w:tc>
        <w:tc>
          <w:tcPr>
            <w:tcW w:w="708" w:type="dxa"/>
            <w:shd w:val="clear" w:color="auto" w:fill="F2F2F2" w:themeFill="background1" w:themeFillShade="F2"/>
            <w:textDirection w:val="btLr"/>
          </w:tcPr>
          <w:p w14:paraId="3DCFB832" w14:textId="77777777" w:rsidR="00AF18F1" w:rsidRPr="002B2464" w:rsidRDefault="00AF18F1" w:rsidP="00AF18F1">
            <w:pPr>
              <w:ind w:left="113" w:right="113"/>
              <w:jc w:val="center"/>
              <w:rPr>
                <w:b/>
                <w:sz w:val="22"/>
                <w:szCs w:val="22"/>
              </w:rPr>
            </w:pPr>
            <w:r w:rsidRPr="002B2464">
              <w:rPr>
                <w:b/>
                <w:sz w:val="22"/>
                <w:szCs w:val="22"/>
              </w:rPr>
              <w:t>grah</w:t>
            </w:r>
          </w:p>
        </w:tc>
        <w:tc>
          <w:tcPr>
            <w:tcW w:w="709" w:type="dxa"/>
            <w:shd w:val="clear" w:color="auto" w:fill="F2F2F2" w:themeFill="background1" w:themeFillShade="F2"/>
            <w:textDirection w:val="btLr"/>
          </w:tcPr>
          <w:p w14:paraId="64DA2A15" w14:textId="77777777" w:rsidR="00AF18F1" w:rsidRPr="002B2464" w:rsidRDefault="00AF18F1" w:rsidP="005F11CC">
            <w:pPr>
              <w:ind w:left="113" w:right="113"/>
              <w:jc w:val="center"/>
              <w:rPr>
                <w:b/>
                <w:sz w:val="22"/>
                <w:szCs w:val="22"/>
              </w:rPr>
            </w:pPr>
            <w:r w:rsidRPr="002B2464">
              <w:rPr>
                <w:b/>
                <w:sz w:val="22"/>
                <w:szCs w:val="22"/>
              </w:rPr>
              <w:t>kupus</w:t>
            </w:r>
          </w:p>
        </w:tc>
        <w:tc>
          <w:tcPr>
            <w:tcW w:w="709" w:type="dxa"/>
            <w:shd w:val="clear" w:color="auto" w:fill="F2F2F2" w:themeFill="background1" w:themeFillShade="F2"/>
            <w:textDirection w:val="btLr"/>
            <w:vAlign w:val="center"/>
          </w:tcPr>
          <w:p w14:paraId="208D5241" w14:textId="77777777" w:rsidR="00AF18F1" w:rsidRPr="002B2464" w:rsidRDefault="00AF18F1" w:rsidP="005F11CC">
            <w:pPr>
              <w:ind w:left="113" w:right="113"/>
              <w:jc w:val="center"/>
              <w:rPr>
                <w:b/>
                <w:sz w:val="22"/>
                <w:szCs w:val="22"/>
              </w:rPr>
            </w:pPr>
            <w:r w:rsidRPr="002B2464">
              <w:rPr>
                <w:b/>
                <w:sz w:val="22"/>
                <w:szCs w:val="22"/>
              </w:rPr>
              <w:t>paprika</w:t>
            </w:r>
          </w:p>
        </w:tc>
        <w:tc>
          <w:tcPr>
            <w:tcW w:w="709" w:type="dxa"/>
            <w:shd w:val="clear" w:color="auto" w:fill="F2F2F2" w:themeFill="background1" w:themeFillShade="F2"/>
            <w:textDirection w:val="btLr"/>
            <w:vAlign w:val="center"/>
          </w:tcPr>
          <w:p w14:paraId="68994D4B" w14:textId="77777777" w:rsidR="00AF18F1" w:rsidRPr="002B2464" w:rsidRDefault="00AF18F1" w:rsidP="005F11CC">
            <w:pPr>
              <w:ind w:left="113" w:right="113"/>
              <w:jc w:val="center"/>
              <w:rPr>
                <w:b/>
                <w:sz w:val="22"/>
                <w:szCs w:val="22"/>
              </w:rPr>
            </w:pPr>
            <w:r w:rsidRPr="002B2464">
              <w:rPr>
                <w:b/>
                <w:sz w:val="22"/>
                <w:szCs w:val="22"/>
              </w:rPr>
              <w:t>krumpir</w:t>
            </w:r>
          </w:p>
        </w:tc>
        <w:tc>
          <w:tcPr>
            <w:tcW w:w="567" w:type="dxa"/>
            <w:shd w:val="clear" w:color="auto" w:fill="F2F2F2" w:themeFill="background1" w:themeFillShade="F2"/>
            <w:textDirection w:val="btLr"/>
            <w:vAlign w:val="center"/>
          </w:tcPr>
          <w:p w14:paraId="5C37339A" w14:textId="77777777" w:rsidR="00AF18F1" w:rsidRPr="002B2464" w:rsidRDefault="00E95D03" w:rsidP="005F11CC">
            <w:pPr>
              <w:ind w:left="113" w:right="113"/>
              <w:jc w:val="center"/>
              <w:rPr>
                <w:b/>
                <w:sz w:val="22"/>
                <w:szCs w:val="22"/>
              </w:rPr>
            </w:pPr>
            <w:r>
              <w:rPr>
                <w:b/>
                <w:sz w:val="22"/>
                <w:szCs w:val="22"/>
              </w:rPr>
              <w:t>karfiol</w:t>
            </w:r>
          </w:p>
        </w:tc>
        <w:tc>
          <w:tcPr>
            <w:tcW w:w="708" w:type="dxa"/>
            <w:shd w:val="clear" w:color="auto" w:fill="F2F2F2" w:themeFill="background1" w:themeFillShade="F2"/>
            <w:textDirection w:val="btLr"/>
            <w:vAlign w:val="center"/>
          </w:tcPr>
          <w:p w14:paraId="4CC3705D" w14:textId="77777777" w:rsidR="00AF18F1" w:rsidRPr="002B2464" w:rsidRDefault="00AF18F1" w:rsidP="005F11CC">
            <w:pPr>
              <w:ind w:left="113" w:right="113"/>
              <w:jc w:val="center"/>
              <w:rPr>
                <w:b/>
                <w:sz w:val="22"/>
                <w:szCs w:val="22"/>
              </w:rPr>
            </w:pPr>
            <w:r>
              <w:rPr>
                <w:b/>
                <w:sz w:val="22"/>
                <w:szCs w:val="22"/>
              </w:rPr>
              <w:t>patlidžan</w:t>
            </w:r>
          </w:p>
        </w:tc>
        <w:tc>
          <w:tcPr>
            <w:tcW w:w="709" w:type="dxa"/>
            <w:shd w:val="clear" w:color="auto" w:fill="F2F2F2" w:themeFill="background1" w:themeFillShade="F2"/>
            <w:textDirection w:val="btLr"/>
            <w:vAlign w:val="center"/>
          </w:tcPr>
          <w:p w14:paraId="00BA7C53" w14:textId="77777777" w:rsidR="00AF18F1" w:rsidRPr="002B2464" w:rsidRDefault="00AF18F1" w:rsidP="005F11CC">
            <w:pPr>
              <w:ind w:left="113" w:right="113"/>
              <w:jc w:val="center"/>
              <w:rPr>
                <w:b/>
                <w:sz w:val="22"/>
                <w:szCs w:val="22"/>
              </w:rPr>
            </w:pPr>
            <w:r w:rsidRPr="002B2464">
              <w:rPr>
                <w:b/>
                <w:sz w:val="22"/>
                <w:szCs w:val="22"/>
              </w:rPr>
              <w:t>salata</w:t>
            </w:r>
          </w:p>
        </w:tc>
        <w:tc>
          <w:tcPr>
            <w:tcW w:w="709" w:type="dxa"/>
            <w:shd w:val="clear" w:color="auto" w:fill="F2F2F2" w:themeFill="background1" w:themeFillShade="F2"/>
            <w:textDirection w:val="btLr"/>
            <w:vAlign w:val="center"/>
          </w:tcPr>
          <w:p w14:paraId="0D403C25" w14:textId="77777777" w:rsidR="00AF18F1" w:rsidRPr="002B2464" w:rsidRDefault="00AF18F1" w:rsidP="005F11CC">
            <w:pPr>
              <w:ind w:left="113" w:right="113"/>
              <w:jc w:val="center"/>
              <w:rPr>
                <w:b/>
                <w:sz w:val="22"/>
                <w:szCs w:val="22"/>
              </w:rPr>
            </w:pPr>
            <w:r>
              <w:rPr>
                <w:b/>
                <w:sz w:val="22"/>
                <w:szCs w:val="22"/>
              </w:rPr>
              <w:t>l</w:t>
            </w:r>
            <w:r w:rsidRPr="002B2464">
              <w:rPr>
                <w:b/>
                <w:sz w:val="22"/>
                <w:szCs w:val="22"/>
              </w:rPr>
              <w:t>ubenica</w:t>
            </w:r>
            <w:r>
              <w:rPr>
                <w:b/>
                <w:sz w:val="22"/>
                <w:szCs w:val="22"/>
              </w:rPr>
              <w:t>/ dinja</w:t>
            </w:r>
          </w:p>
        </w:tc>
        <w:tc>
          <w:tcPr>
            <w:tcW w:w="709" w:type="dxa"/>
            <w:shd w:val="clear" w:color="auto" w:fill="F2F2F2" w:themeFill="background1" w:themeFillShade="F2"/>
            <w:textDirection w:val="btLr"/>
          </w:tcPr>
          <w:p w14:paraId="74500F90" w14:textId="77777777" w:rsidR="00AF18F1" w:rsidRPr="002B2464" w:rsidRDefault="00AF18F1" w:rsidP="005F11CC">
            <w:pPr>
              <w:ind w:left="113" w:right="113"/>
              <w:jc w:val="center"/>
              <w:rPr>
                <w:b/>
                <w:sz w:val="22"/>
                <w:szCs w:val="22"/>
              </w:rPr>
            </w:pPr>
            <w:r>
              <w:rPr>
                <w:b/>
                <w:sz w:val="22"/>
                <w:szCs w:val="22"/>
              </w:rPr>
              <w:t>luk</w:t>
            </w:r>
          </w:p>
        </w:tc>
        <w:tc>
          <w:tcPr>
            <w:tcW w:w="710" w:type="dxa"/>
            <w:shd w:val="clear" w:color="auto" w:fill="F2F2F2" w:themeFill="background1" w:themeFillShade="F2"/>
            <w:textDirection w:val="btLr"/>
          </w:tcPr>
          <w:p w14:paraId="3E71EE87" w14:textId="77777777" w:rsidR="00AF18F1" w:rsidRPr="002B2464" w:rsidRDefault="00AF18F1" w:rsidP="005F11CC">
            <w:pPr>
              <w:ind w:left="113" w:right="113"/>
              <w:jc w:val="center"/>
              <w:rPr>
                <w:b/>
                <w:sz w:val="22"/>
                <w:szCs w:val="22"/>
              </w:rPr>
            </w:pPr>
            <w:r>
              <w:rPr>
                <w:b/>
                <w:sz w:val="22"/>
                <w:szCs w:val="22"/>
              </w:rPr>
              <w:t>cvijeće</w:t>
            </w:r>
          </w:p>
        </w:tc>
        <w:tc>
          <w:tcPr>
            <w:tcW w:w="851" w:type="dxa"/>
            <w:shd w:val="clear" w:color="auto" w:fill="F2F2F2" w:themeFill="background1" w:themeFillShade="F2"/>
            <w:textDirection w:val="btLr"/>
          </w:tcPr>
          <w:p w14:paraId="33D87FCB" w14:textId="77777777" w:rsidR="00AF18F1" w:rsidRPr="002B2464" w:rsidRDefault="00AF18F1" w:rsidP="005F11CC">
            <w:pPr>
              <w:ind w:left="113" w:right="113"/>
              <w:jc w:val="center"/>
              <w:rPr>
                <w:b/>
                <w:sz w:val="22"/>
                <w:szCs w:val="22"/>
              </w:rPr>
            </w:pPr>
            <w:r>
              <w:rPr>
                <w:b/>
                <w:sz w:val="22"/>
                <w:szCs w:val="22"/>
              </w:rPr>
              <w:t>bundeve</w:t>
            </w:r>
          </w:p>
        </w:tc>
      </w:tr>
      <w:tr w:rsidR="009C625A" w14:paraId="4EA2584A" w14:textId="77777777" w:rsidTr="009C625A">
        <w:tc>
          <w:tcPr>
            <w:tcW w:w="992" w:type="dxa"/>
            <w:vAlign w:val="center"/>
          </w:tcPr>
          <w:p w14:paraId="314B3A81" w14:textId="77777777" w:rsidR="00AF18F1" w:rsidRPr="002B2464" w:rsidRDefault="00AF18F1" w:rsidP="00AA42ED">
            <w:pPr>
              <w:jc w:val="center"/>
              <w:rPr>
                <w:sz w:val="22"/>
                <w:szCs w:val="22"/>
              </w:rPr>
            </w:pPr>
            <w:r>
              <w:rPr>
                <w:sz w:val="22"/>
                <w:szCs w:val="22"/>
              </w:rPr>
              <w:t>2022.</w:t>
            </w:r>
          </w:p>
        </w:tc>
        <w:tc>
          <w:tcPr>
            <w:tcW w:w="1417" w:type="dxa"/>
          </w:tcPr>
          <w:p w14:paraId="2E102402" w14:textId="77777777" w:rsidR="00AF18F1" w:rsidRPr="002B2464" w:rsidRDefault="00E95D03" w:rsidP="00AA42ED">
            <w:pPr>
              <w:jc w:val="center"/>
              <w:rPr>
                <w:sz w:val="22"/>
                <w:szCs w:val="22"/>
              </w:rPr>
            </w:pPr>
            <w:r>
              <w:rPr>
                <w:sz w:val="22"/>
                <w:szCs w:val="22"/>
              </w:rPr>
              <w:t>70,47</w:t>
            </w:r>
          </w:p>
        </w:tc>
        <w:tc>
          <w:tcPr>
            <w:tcW w:w="708" w:type="dxa"/>
            <w:vAlign w:val="center"/>
          </w:tcPr>
          <w:p w14:paraId="3C421C98" w14:textId="77777777" w:rsidR="00AF18F1" w:rsidRPr="002B2464" w:rsidRDefault="00E95D03" w:rsidP="00AA42ED">
            <w:pPr>
              <w:jc w:val="center"/>
              <w:rPr>
                <w:sz w:val="22"/>
                <w:szCs w:val="22"/>
              </w:rPr>
            </w:pPr>
            <w:r>
              <w:rPr>
                <w:sz w:val="22"/>
                <w:szCs w:val="22"/>
              </w:rPr>
              <w:t>8,46</w:t>
            </w:r>
          </w:p>
        </w:tc>
        <w:tc>
          <w:tcPr>
            <w:tcW w:w="709" w:type="dxa"/>
            <w:vAlign w:val="center"/>
          </w:tcPr>
          <w:p w14:paraId="4F4FD214" w14:textId="77777777" w:rsidR="00AF18F1" w:rsidRPr="002B2464" w:rsidRDefault="00E95D03" w:rsidP="00AA42ED">
            <w:pPr>
              <w:jc w:val="center"/>
              <w:rPr>
                <w:sz w:val="22"/>
                <w:szCs w:val="22"/>
              </w:rPr>
            </w:pPr>
            <w:r>
              <w:rPr>
                <w:sz w:val="22"/>
                <w:szCs w:val="22"/>
              </w:rPr>
              <w:t>3,38</w:t>
            </w:r>
          </w:p>
        </w:tc>
        <w:tc>
          <w:tcPr>
            <w:tcW w:w="709" w:type="dxa"/>
            <w:vAlign w:val="center"/>
          </w:tcPr>
          <w:p w14:paraId="443B2175" w14:textId="77777777" w:rsidR="00AF18F1" w:rsidRPr="002B2464" w:rsidRDefault="00E95D03" w:rsidP="00AA42ED">
            <w:pPr>
              <w:jc w:val="center"/>
              <w:rPr>
                <w:sz w:val="22"/>
                <w:szCs w:val="22"/>
              </w:rPr>
            </w:pPr>
            <w:r>
              <w:rPr>
                <w:sz w:val="22"/>
                <w:szCs w:val="22"/>
              </w:rPr>
              <w:t>4,16</w:t>
            </w:r>
          </w:p>
        </w:tc>
        <w:tc>
          <w:tcPr>
            <w:tcW w:w="709" w:type="dxa"/>
            <w:vAlign w:val="center"/>
          </w:tcPr>
          <w:p w14:paraId="2B7F5754" w14:textId="77777777" w:rsidR="00AF18F1" w:rsidRPr="002B2464" w:rsidRDefault="00E95D03" w:rsidP="001A1377">
            <w:pPr>
              <w:jc w:val="center"/>
              <w:rPr>
                <w:sz w:val="22"/>
                <w:szCs w:val="22"/>
              </w:rPr>
            </w:pPr>
            <w:r>
              <w:rPr>
                <w:sz w:val="22"/>
                <w:szCs w:val="22"/>
              </w:rPr>
              <w:t>0,62</w:t>
            </w:r>
          </w:p>
        </w:tc>
        <w:tc>
          <w:tcPr>
            <w:tcW w:w="567" w:type="dxa"/>
            <w:vAlign w:val="center"/>
          </w:tcPr>
          <w:p w14:paraId="4F45F27A" w14:textId="77777777" w:rsidR="00AF18F1" w:rsidRPr="002B2464" w:rsidRDefault="00E95D03" w:rsidP="00AA42ED">
            <w:pPr>
              <w:jc w:val="center"/>
              <w:rPr>
                <w:sz w:val="22"/>
                <w:szCs w:val="22"/>
              </w:rPr>
            </w:pPr>
            <w:r>
              <w:rPr>
                <w:sz w:val="22"/>
                <w:szCs w:val="22"/>
              </w:rPr>
              <w:t>0,7</w:t>
            </w:r>
          </w:p>
        </w:tc>
        <w:tc>
          <w:tcPr>
            <w:tcW w:w="708" w:type="dxa"/>
            <w:vAlign w:val="center"/>
          </w:tcPr>
          <w:p w14:paraId="49741EAB" w14:textId="77777777" w:rsidR="00AF18F1" w:rsidRPr="002B2464" w:rsidRDefault="00E95D03" w:rsidP="00AA42ED">
            <w:pPr>
              <w:jc w:val="center"/>
              <w:rPr>
                <w:sz w:val="22"/>
                <w:szCs w:val="22"/>
              </w:rPr>
            </w:pPr>
            <w:r>
              <w:rPr>
                <w:sz w:val="22"/>
                <w:szCs w:val="22"/>
              </w:rPr>
              <w:t>0,97</w:t>
            </w:r>
          </w:p>
        </w:tc>
        <w:tc>
          <w:tcPr>
            <w:tcW w:w="709" w:type="dxa"/>
            <w:vAlign w:val="center"/>
          </w:tcPr>
          <w:p w14:paraId="06C952A0" w14:textId="77777777" w:rsidR="00AF18F1" w:rsidRPr="002B2464" w:rsidRDefault="00E95D03" w:rsidP="00AA42ED">
            <w:pPr>
              <w:jc w:val="center"/>
              <w:rPr>
                <w:sz w:val="22"/>
                <w:szCs w:val="22"/>
              </w:rPr>
            </w:pPr>
            <w:r>
              <w:rPr>
                <w:sz w:val="22"/>
                <w:szCs w:val="22"/>
              </w:rPr>
              <w:t>0,8</w:t>
            </w:r>
          </w:p>
        </w:tc>
        <w:tc>
          <w:tcPr>
            <w:tcW w:w="709" w:type="dxa"/>
            <w:vAlign w:val="center"/>
          </w:tcPr>
          <w:p w14:paraId="7473890E" w14:textId="77777777" w:rsidR="00AF18F1" w:rsidRPr="002B2464" w:rsidRDefault="009C625A" w:rsidP="009C625A">
            <w:pPr>
              <w:jc w:val="center"/>
              <w:rPr>
                <w:sz w:val="22"/>
                <w:szCs w:val="22"/>
              </w:rPr>
            </w:pPr>
            <w:r>
              <w:rPr>
                <w:sz w:val="22"/>
                <w:szCs w:val="22"/>
              </w:rPr>
              <w:t>7,25</w:t>
            </w:r>
          </w:p>
        </w:tc>
        <w:tc>
          <w:tcPr>
            <w:tcW w:w="709" w:type="dxa"/>
          </w:tcPr>
          <w:p w14:paraId="0F5DE27D" w14:textId="77777777" w:rsidR="00AF18F1" w:rsidRPr="002B2464" w:rsidRDefault="00E95D03" w:rsidP="00AA42ED">
            <w:pPr>
              <w:jc w:val="center"/>
              <w:rPr>
                <w:sz w:val="22"/>
                <w:szCs w:val="22"/>
              </w:rPr>
            </w:pPr>
            <w:r>
              <w:rPr>
                <w:sz w:val="22"/>
                <w:szCs w:val="22"/>
              </w:rPr>
              <w:t>2,29</w:t>
            </w:r>
          </w:p>
        </w:tc>
        <w:tc>
          <w:tcPr>
            <w:tcW w:w="710" w:type="dxa"/>
          </w:tcPr>
          <w:p w14:paraId="1FC68764" w14:textId="77777777" w:rsidR="00AF18F1" w:rsidRPr="002B2464" w:rsidRDefault="009C625A" w:rsidP="00AA42ED">
            <w:pPr>
              <w:jc w:val="center"/>
              <w:rPr>
                <w:sz w:val="22"/>
                <w:szCs w:val="22"/>
              </w:rPr>
            </w:pPr>
            <w:r>
              <w:rPr>
                <w:sz w:val="22"/>
                <w:szCs w:val="22"/>
              </w:rPr>
              <w:t>0,77</w:t>
            </w:r>
          </w:p>
        </w:tc>
        <w:tc>
          <w:tcPr>
            <w:tcW w:w="851" w:type="dxa"/>
          </w:tcPr>
          <w:p w14:paraId="1E44C0BA" w14:textId="77777777" w:rsidR="00AF18F1" w:rsidRPr="002B2464" w:rsidRDefault="00E95D03" w:rsidP="00AA42ED">
            <w:pPr>
              <w:jc w:val="center"/>
              <w:rPr>
                <w:sz w:val="22"/>
                <w:szCs w:val="22"/>
              </w:rPr>
            </w:pPr>
            <w:r>
              <w:rPr>
                <w:sz w:val="22"/>
                <w:szCs w:val="22"/>
              </w:rPr>
              <w:t>41,07</w:t>
            </w:r>
          </w:p>
        </w:tc>
      </w:tr>
      <w:tr w:rsidR="00AF18F1" w14:paraId="726596AE" w14:textId="77777777" w:rsidTr="009C625A">
        <w:tc>
          <w:tcPr>
            <w:tcW w:w="992" w:type="dxa"/>
            <w:vAlign w:val="center"/>
          </w:tcPr>
          <w:p w14:paraId="4521FBFA" w14:textId="77777777" w:rsidR="00AF18F1" w:rsidRPr="002B2464" w:rsidRDefault="00AF18F1" w:rsidP="00AA42ED">
            <w:pPr>
              <w:jc w:val="center"/>
              <w:rPr>
                <w:sz w:val="22"/>
                <w:szCs w:val="22"/>
              </w:rPr>
            </w:pPr>
            <w:r>
              <w:rPr>
                <w:sz w:val="22"/>
                <w:szCs w:val="22"/>
              </w:rPr>
              <w:t>2023.</w:t>
            </w:r>
          </w:p>
        </w:tc>
        <w:tc>
          <w:tcPr>
            <w:tcW w:w="1417" w:type="dxa"/>
          </w:tcPr>
          <w:p w14:paraId="43CC91A4" w14:textId="77777777" w:rsidR="00AF18F1" w:rsidRPr="002B2464" w:rsidRDefault="00E95D03" w:rsidP="00AA42ED">
            <w:pPr>
              <w:jc w:val="center"/>
              <w:rPr>
                <w:sz w:val="22"/>
                <w:szCs w:val="22"/>
              </w:rPr>
            </w:pPr>
            <w:r>
              <w:rPr>
                <w:sz w:val="22"/>
                <w:szCs w:val="22"/>
              </w:rPr>
              <w:t>60,58</w:t>
            </w:r>
          </w:p>
        </w:tc>
        <w:tc>
          <w:tcPr>
            <w:tcW w:w="708" w:type="dxa"/>
            <w:vAlign w:val="center"/>
          </w:tcPr>
          <w:p w14:paraId="19FC2908" w14:textId="77777777" w:rsidR="00AF18F1" w:rsidRPr="002B2464" w:rsidRDefault="00E95D03" w:rsidP="00AA42ED">
            <w:pPr>
              <w:jc w:val="center"/>
              <w:rPr>
                <w:sz w:val="22"/>
                <w:szCs w:val="22"/>
              </w:rPr>
            </w:pPr>
            <w:r>
              <w:rPr>
                <w:sz w:val="22"/>
                <w:szCs w:val="22"/>
              </w:rPr>
              <w:t>8,38</w:t>
            </w:r>
          </w:p>
        </w:tc>
        <w:tc>
          <w:tcPr>
            <w:tcW w:w="709" w:type="dxa"/>
            <w:vAlign w:val="center"/>
          </w:tcPr>
          <w:p w14:paraId="79BED352" w14:textId="77777777" w:rsidR="00AF18F1" w:rsidRPr="002B2464" w:rsidRDefault="00E95D03" w:rsidP="00AA42ED">
            <w:pPr>
              <w:jc w:val="center"/>
              <w:rPr>
                <w:sz w:val="22"/>
                <w:szCs w:val="22"/>
              </w:rPr>
            </w:pPr>
            <w:r>
              <w:rPr>
                <w:sz w:val="22"/>
                <w:szCs w:val="22"/>
              </w:rPr>
              <w:t>2,66</w:t>
            </w:r>
          </w:p>
        </w:tc>
        <w:tc>
          <w:tcPr>
            <w:tcW w:w="709" w:type="dxa"/>
            <w:vAlign w:val="center"/>
          </w:tcPr>
          <w:p w14:paraId="28BDF291" w14:textId="77777777" w:rsidR="00AF18F1" w:rsidRPr="002B2464" w:rsidRDefault="00E95D03" w:rsidP="00AA42ED">
            <w:pPr>
              <w:jc w:val="center"/>
              <w:rPr>
                <w:sz w:val="22"/>
                <w:szCs w:val="22"/>
              </w:rPr>
            </w:pPr>
            <w:r>
              <w:rPr>
                <w:sz w:val="22"/>
                <w:szCs w:val="22"/>
              </w:rPr>
              <w:t>4,86</w:t>
            </w:r>
          </w:p>
        </w:tc>
        <w:tc>
          <w:tcPr>
            <w:tcW w:w="709" w:type="dxa"/>
            <w:vAlign w:val="center"/>
          </w:tcPr>
          <w:p w14:paraId="1A0F6F3B" w14:textId="77777777" w:rsidR="00AF18F1" w:rsidRPr="002B2464" w:rsidRDefault="00E95D03" w:rsidP="001A1377">
            <w:pPr>
              <w:jc w:val="center"/>
              <w:rPr>
                <w:sz w:val="22"/>
                <w:szCs w:val="22"/>
              </w:rPr>
            </w:pPr>
            <w:r>
              <w:rPr>
                <w:sz w:val="22"/>
                <w:szCs w:val="22"/>
              </w:rPr>
              <w:t>1,36</w:t>
            </w:r>
          </w:p>
        </w:tc>
        <w:tc>
          <w:tcPr>
            <w:tcW w:w="567" w:type="dxa"/>
            <w:vAlign w:val="center"/>
          </w:tcPr>
          <w:p w14:paraId="5D2AFA02" w14:textId="77777777" w:rsidR="00AF18F1" w:rsidRPr="002B2464" w:rsidRDefault="00E95D03" w:rsidP="00AA42ED">
            <w:pPr>
              <w:jc w:val="center"/>
              <w:rPr>
                <w:sz w:val="22"/>
                <w:szCs w:val="22"/>
              </w:rPr>
            </w:pPr>
            <w:r>
              <w:rPr>
                <w:sz w:val="22"/>
                <w:szCs w:val="22"/>
              </w:rPr>
              <w:t>0,3</w:t>
            </w:r>
          </w:p>
        </w:tc>
        <w:tc>
          <w:tcPr>
            <w:tcW w:w="708" w:type="dxa"/>
            <w:vAlign w:val="center"/>
          </w:tcPr>
          <w:p w14:paraId="54C5F4D1" w14:textId="77777777" w:rsidR="00AF18F1" w:rsidRPr="002B2464" w:rsidRDefault="00E95D03" w:rsidP="00AA42ED">
            <w:pPr>
              <w:jc w:val="center"/>
              <w:rPr>
                <w:sz w:val="22"/>
                <w:szCs w:val="22"/>
              </w:rPr>
            </w:pPr>
            <w:r>
              <w:rPr>
                <w:sz w:val="22"/>
                <w:szCs w:val="22"/>
              </w:rPr>
              <w:t>0,27</w:t>
            </w:r>
          </w:p>
        </w:tc>
        <w:tc>
          <w:tcPr>
            <w:tcW w:w="709" w:type="dxa"/>
            <w:vAlign w:val="center"/>
          </w:tcPr>
          <w:p w14:paraId="494DEAD0" w14:textId="77777777" w:rsidR="00AF18F1" w:rsidRPr="002B2464" w:rsidRDefault="00E95D03" w:rsidP="00AA42ED">
            <w:pPr>
              <w:jc w:val="center"/>
              <w:rPr>
                <w:sz w:val="22"/>
                <w:szCs w:val="22"/>
              </w:rPr>
            </w:pPr>
            <w:r>
              <w:rPr>
                <w:sz w:val="22"/>
                <w:szCs w:val="22"/>
              </w:rPr>
              <w:t>0,59</w:t>
            </w:r>
          </w:p>
        </w:tc>
        <w:tc>
          <w:tcPr>
            <w:tcW w:w="709" w:type="dxa"/>
            <w:vAlign w:val="center"/>
          </w:tcPr>
          <w:p w14:paraId="4D361530" w14:textId="77777777" w:rsidR="00AF18F1" w:rsidRPr="002B2464" w:rsidRDefault="00E95D03" w:rsidP="00AA42ED">
            <w:pPr>
              <w:jc w:val="center"/>
              <w:rPr>
                <w:sz w:val="22"/>
                <w:szCs w:val="22"/>
              </w:rPr>
            </w:pPr>
            <w:r>
              <w:rPr>
                <w:sz w:val="22"/>
                <w:szCs w:val="22"/>
              </w:rPr>
              <w:t>3,67</w:t>
            </w:r>
          </w:p>
        </w:tc>
        <w:tc>
          <w:tcPr>
            <w:tcW w:w="709" w:type="dxa"/>
          </w:tcPr>
          <w:p w14:paraId="2ED7B44C" w14:textId="77777777" w:rsidR="00AF18F1" w:rsidRPr="002B2464" w:rsidRDefault="00E95D03" w:rsidP="00AA42ED">
            <w:pPr>
              <w:jc w:val="center"/>
              <w:rPr>
                <w:sz w:val="22"/>
                <w:szCs w:val="22"/>
              </w:rPr>
            </w:pPr>
            <w:r>
              <w:rPr>
                <w:sz w:val="22"/>
                <w:szCs w:val="22"/>
              </w:rPr>
              <w:t>2,5</w:t>
            </w:r>
          </w:p>
        </w:tc>
        <w:tc>
          <w:tcPr>
            <w:tcW w:w="710" w:type="dxa"/>
          </w:tcPr>
          <w:p w14:paraId="242C83A1" w14:textId="77777777" w:rsidR="00AF18F1" w:rsidRPr="002B2464" w:rsidRDefault="00E95D03" w:rsidP="00AA42ED">
            <w:pPr>
              <w:jc w:val="center"/>
              <w:rPr>
                <w:sz w:val="22"/>
                <w:szCs w:val="22"/>
              </w:rPr>
            </w:pPr>
            <w:r>
              <w:rPr>
                <w:sz w:val="22"/>
                <w:szCs w:val="22"/>
              </w:rPr>
              <w:t>0,7</w:t>
            </w:r>
          </w:p>
        </w:tc>
        <w:tc>
          <w:tcPr>
            <w:tcW w:w="851" w:type="dxa"/>
          </w:tcPr>
          <w:p w14:paraId="5AC27DEB" w14:textId="77777777" w:rsidR="00AF18F1" w:rsidRPr="002B2464" w:rsidRDefault="00E95D03" w:rsidP="00AA42ED">
            <w:pPr>
              <w:jc w:val="center"/>
              <w:rPr>
                <w:sz w:val="22"/>
                <w:szCs w:val="22"/>
              </w:rPr>
            </w:pPr>
            <w:r>
              <w:rPr>
                <w:sz w:val="22"/>
                <w:szCs w:val="22"/>
              </w:rPr>
              <w:t>26,35</w:t>
            </w:r>
          </w:p>
        </w:tc>
      </w:tr>
      <w:tr w:rsidR="00AF18F1" w14:paraId="1D4144D5" w14:textId="77777777" w:rsidTr="009C625A">
        <w:tc>
          <w:tcPr>
            <w:tcW w:w="992" w:type="dxa"/>
            <w:vAlign w:val="center"/>
          </w:tcPr>
          <w:p w14:paraId="3E528A25" w14:textId="77777777" w:rsidR="00AF18F1" w:rsidRPr="002B2464" w:rsidRDefault="00AF18F1" w:rsidP="00AA42ED">
            <w:pPr>
              <w:jc w:val="center"/>
              <w:rPr>
                <w:sz w:val="22"/>
                <w:szCs w:val="22"/>
              </w:rPr>
            </w:pPr>
            <w:r>
              <w:rPr>
                <w:sz w:val="22"/>
                <w:szCs w:val="22"/>
              </w:rPr>
              <w:t>2024.</w:t>
            </w:r>
          </w:p>
        </w:tc>
        <w:tc>
          <w:tcPr>
            <w:tcW w:w="1417" w:type="dxa"/>
          </w:tcPr>
          <w:p w14:paraId="7F8A8DDF" w14:textId="77777777" w:rsidR="00AF18F1" w:rsidRPr="002B2464" w:rsidRDefault="00AF18F1" w:rsidP="00AA42ED">
            <w:pPr>
              <w:jc w:val="center"/>
              <w:rPr>
                <w:sz w:val="22"/>
                <w:szCs w:val="22"/>
              </w:rPr>
            </w:pPr>
            <w:r>
              <w:rPr>
                <w:sz w:val="22"/>
                <w:szCs w:val="22"/>
              </w:rPr>
              <w:t>35,28</w:t>
            </w:r>
          </w:p>
        </w:tc>
        <w:tc>
          <w:tcPr>
            <w:tcW w:w="708" w:type="dxa"/>
            <w:vAlign w:val="center"/>
          </w:tcPr>
          <w:p w14:paraId="01719B74" w14:textId="77777777" w:rsidR="00AF18F1" w:rsidRPr="002B2464" w:rsidRDefault="00E95D03" w:rsidP="00AA42ED">
            <w:pPr>
              <w:jc w:val="center"/>
              <w:rPr>
                <w:sz w:val="22"/>
                <w:szCs w:val="22"/>
              </w:rPr>
            </w:pPr>
            <w:r>
              <w:rPr>
                <w:sz w:val="22"/>
                <w:szCs w:val="22"/>
              </w:rPr>
              <w:t>1,7</w:t>
            </w:r>
            <w:r w:rsidR="00AF18F1" w:rsidRPr="002B2464">
              <w:rPr>
                <w:sz w:val="22"/>
                <w:szCs w:val="22"/>
              </w:rPr>
              <w:t>3</w:t>
            </w:r>
          </w:p>
        </w:tc>
        <w:tc>
          <w:tcPr>
            <w:tcW w:w="709" w:type="dxa"/>
            <w:vAlign w:val="center"/>
          </w:tcPr>
          <w:p w14:paraId="7E6552EE" w14:textId="77777777" w:rsidR="00AF18F1" w:rsidRPr="002B2464" w:rsidRDefault="00E95D03" w:rsidP="00AA42ED">
            <w:pPr>
              <w:jc w:val="center"/>
              <w:rPr>
                <w:sz w:val="22"/>
                <w:szCs w:val="22"/>
              </w:rPr>
            </w:pPr>
            <w:r>
              <w:rPr>
                <w:sz w:val="22"/>
                <w:szCs w:val="22"/>
              </w:rPr>
              <w:t>2,02</w:t>
            </w:r>
          </w:p>
        </w:tc>
        <w:tc>
          <w:tcPr>
            <w:tcW w:w="709" w:type="dxa"/>
            <w:vAlign w:val="center"/>
          </w:tcPr>
          <w:p w14:paraId="102B7198" w14:textId="77777777" w:rsidR="00AF18F1" w:rsidRPr="002B2464" w:rsidRDefault="00AF18F1" w:rsidP="00AA42ED">
            <w:pPr>
              <w:jc w:val="center"/>
              <w:rPr>
                <w:color w:val="FF0000"/>
                <w:sz w:val="22"/>
                <w:szCs w:val="22"/>
              </w:rPr>
            </w:pPr>
            <w:r w:rsidRPr="002B2464">
              <w:rPr>
                <w:sz w:val="22"/>
                <w:szCs w:val="22"/>
              </w:rPr>
              <w:t>1,85</w:t>
            </w:r>
          </w:p>
        </w:tc>
        <w:tc>
          <w:tcPr>
            <w:tcW w:w="709" w:type="dxa"/>
            <w:vAlign w:val="center"/>
          </w:tcPr>
          <w:p w14:paraId="6DB1A045" w14:textId="77777777" w:rsidR="00AF18F1" w:rsidRPr="002B2464" w:rsidRDefault="00AF18F1" w:rsidP="001A1377">
            <w:pPr>
              <w:jc w:val="center"/>
              <w:rPr>
                <w:sz w:val="22"/>
                <w:szCs w:val="22"/>
              </w:rPr>
            </w:pPr>
            <w:r w:rsidRPr="002B2464">
              <w:rPr>
                <w:sz w:val="22"/>
                <w:szCs w:val="22"/>
              </w:rPr>
              <w:t>0,92</w:t>
            </w:r>
          </w:p>
        </w:tc>
        <w:tc>
          <w:tcPr>
            <w:tcW w:w="567" w:type="dxa"/>
            <w:vAlign w:val="center"/>
          </w:tcPr>
          <w:p w14:paraId="525E5EEB" w14:textId="77777777" w:rsidR="00AF18F1" w:rsidRPr="002B2464" w:rsidRDefault="00AF18F1" w:rsidP="00AA42ED">
            <w:pPr>
              <w:jc w:val="center"/>
              <w:rPr>
                <w:sz w:val="22"/>
                <w:szCs w:val="22"/>
              </w:rPr>
            </w:pPr>
            <w:r w:rsidRPr="002B2464">
              <w:rPr>
                <w:sz w:val="22"/>
                <w:szCs w:val="22"/>
              </w:rPr>
              <w:t>0,2</w:t>
            </w:r>
          </w:p>
        </w:tc>
        <w:tc>
          <w:tcPr>
            <w:tcW w:w="708" w:type="dxa"/>
            <w:vAlign w:val="center"/>
          </w:tcPr>
          <w:p w14:paraId="096C2DEC" w14:textId="77777777" w:rsidR="00AF18F1" w:rsidRPr="002B2464" w:rsidRDefault="00AF18F1" w:rsidP="00AA42ED">
            <w:pPr>
              <w:jc w:val="center"/>
              <w:rPr>
                <w:sz w:val="22"/>
                <w:szCs w:val="22"/>
              </w:rPr>
            </w:pPr>
            <w:r w:rsidRPr="002B2464">
              <w:rPr>
                <w:sz w:val="22"/>
                <w:szCs w:val="22"/>
              </w:rPr>
              <w:t>0,1</w:t>
            </w:r>
          </w:p>
        </w:tc>
        <w:tc>
          <w:tcPr>
            <w:tcW w:w="709" w:type="dxa"/>
            <w:vAlign w:val="center"/>
          </w:tcPr>
          <w:p w14:paraId="162A7454" w14:textId="77777777" w:rsidR="00AF18F1" w:rsidRPr="002B2464" w:rsidRDefault="00E95D03" w:rsidP="00AA42ED">
            <w:pPr>
              <w:jc w:val="center"/>
              <w:rPr>
                <w:sz w:val="22"/>
                <w:szCs w:val="22"/>
              </w:rPr>
            </w:pPr>
            <w:r>
              <w:rPr>
                <w:sz w:val="22"/>
                <w:szCs w:val="22"/>
              </w:rPr>
              <w:t>0,3</w:t>
            </w:r>
          </w:p>
        </w:tc>
        <w:tc>
          <w:tcPr>
            <w:tcW w:w="709" w:type="dxa"/>
            <w:vAlign w:val="center"/>
          </w:tcPr>
          <w:p w14:paraId="75BD79D4" w14:textId="77777777" w:rsidR="00AF18F1" w:rsidRPr="002B2464" w:rsidRDefault="00AF18F1" w:rsidP="00AA42ED">
            <w:pPr>
              <w:jc w:val="center"/>
              <w:rPr>
                <w:sz w:val="22"/>
                <w:szCs w:val="22"/>
              </w:rPr>
            </w:pPr>
            <w:r w:rsidRPr="002B2464">
              <w:rPr>
                <w:sz w:val="22"/>
                <w:szCs w:val="22"/>
              </w:rPr>
              <w:t>1,35</w:t>
            </w:r>
          </w:p>
        </w:tc>
        <w:tc>
          <w:tcPr>
            <w:tcW w:w="709" w:type="dxa"/>
          </w:tcPr>
          <w:p w14:paraId="00F7A684" w14:textId="77777777" w:rsidR="00AF18F1" w:rsidRPr="002B2464" w:rsidRDefault="00E95D03" w:rsidP="00AA42ED">
            <w:pPr>
              <w:jc w:val="center"/>
              <w:rPr>
                <w:sz w:val="22"/>
                <w:szCs w:val="22"/>
              </w:rPr>
            </w:pPr>
            <w:r>
              <w:rPr>
                <w:sz w:val="22"/>
                <w:szCs w:val="22"/>
              </w:rPr>
              <w:t>-</w:t>
            </w:r>
          </w:p>
        </w:tc>
        <w:tc>
          <w:tcPr>
            <w:tcW w:w="710" w:type="dxa"/>
          </w:tcPr>
          <w:p w14:paraId="37BBCA07" w14:textId="77777777" w:rsidR="00AF18F1" w:rsidRPr="002B2464" w:rsidRDefault="00E95D03" w:rsidP="00AA42ED">
            <w:pPr>
              <w:jc w:val="center"/>
              <w:rPr>
                <w:sz w:val="22"/>
                <w:szCs w:val="22"/>
              </w:rPr>
            </w:pPr>
            <w:r>
              <w:rPr>
                <w:sz w:val="22"/>
                <w:szCs w:val="22"/>
              </w:rPr>
              <w:t>0,5</w:t>
            </w:r>
          </w:p>
        </w:tc>
        <w:tc>
          <w:tcPr>
            <w:tcW w:w="851" w:type="dxa"/>
          </w:tcPr>
          <w:p w14:paraId="3A42519A" w14:textId="77777777" w:rsidR="00AF18F1" w:rsidRPr="002B2464" w:rsidRDefault="00E95D03" w:rsidP="00AA42ED">
            <w:pPr>
              <w:jc w:val="center"/>
              <w:rPr>
                <w:sz w:val="22"/>
                <w:szCs w:val="22"/>
              </w:rPr>
            </w:pPr>
            <w:r>
              <w:rPr>
                <w:sz w:val="22"/>
                <w:szCs w:val="22"/>
              </w:rPr>
              <w:t>26,31</w:t>
            </w:r>
          </w:p>
        </w:tc>
      </w:tr>
    </w:tbl>
    <w:p w14:paraId="6BFA6895" w14:textId="77777777" w:rsidR="001A1377" w:rsidRPr="00A1450C" w:rsidRDefault="001A1377" w:rsidP="001A1377">
      <w:pPr>
        <w:jc w:val="both"/>
        <w:rPr>
          <w:sz w:val="20"/>
          <w:szCs w:val="20"/>
        </w:rPr>
      </w:pPr>
      <w:r w:rsidRPr="00A1450C">
        <w:rPr>
          <w:rFonts w:eastAsiaTheme="minorHAnsi"/>
          <w:i/>
          <w:sz w:val="20"/>
          <w:szCs w:val="20"/>
          <w:lang w:val="hr-BA" w:eastAsia="en-US"/>
        </w:rPr>
        <w:t>Izvor: Službena evidencija Ministarstva poljoprivrede, vodoprivrede i šumarstva ŽP;</w:t>
      </w:r>
    </w:p>
    <w:p w14:paraId="008B07BB" w14:textId="77777777" w:rsidR="002B2464" w:rsidRDefault="002B2464" w:rsidP="00C138CA">
      <w:pPr>
        <w:jc w:val="both"/>
      </w:pPr>
    </w:p>
    <w:p w14:paraId="70B43E1D" w14:textId="77777777" w:rsidR="00293B05" w:rsidRPr="002B2464" w:rsidRDefault="0085565A" w:rsidP="00C138CA">
      <w:pPr>
        <w:jc w:val="both"/>
      </w:pPr>
      <w:r>
        <w:t>Prema podacima iz tabličnog prikaza (Tablica br.13.) analizirajući ukupnu proizvodnju povrća na otvorenom polju uočava se značajno smanjenje proizvodnje u 2024. godini u od</w:t>
      </w:r>
      <w:r w:rsidR="003B3645">
        <w:t xml:space="preserve">nosu na 2022. godinu (za oko 50%). </w:t>
      </w:r>
      <w:r w:rsidR="00426349">
        <w:t xml:space="preserve">Također, i </w:t>
      </w:r>
      <w:r w:rsidR="003B3645">
        <w:t>kod proizvodnje</w:t>
      </w:r>
      <w:r w:rsidR="00426349" w:rsidRPr="00E3086D">
        <w:t xml:space="preserve"> povrća i cvijeća u plastenicima i staklenicima </w:t>
      </w:r>
      <w:r w:rsidR="003B3645">
        <w:t xml:space="preserve">bilježimo značajno manju proizvodnju u 2024. godini u odnosu na 2022. godinu. </w:t>
      </w:r>
    </w:p>
    <w:p w14:paraId="4DBFCCAE" w14:textId="77777777" w:rsidR="002B2464" w:rsidRDefault="002B2464" w:rsidP="002B2464">
      <w:pPr>
        <w:jc w:val="both"/>
      </w:pPr>
      <w:r w:rsidRPr="002B2464">
        <w:lastRenderedPageBreak/>
        <w:t xml:space="preserve">Tablica br. </w:t>
      </w:r>
      <w:r w:rsidR="00426349">
        <w:t>14</w:t>
      </w:r>
      <w:r>
        <w:t xml:space="preserve">. </w:t>
      </w:r>
      <w:r w:rsidR="00426349">
        <w:t>Proizvodnja povrća u plastenicima</w:t>
      </w:r>
      <w:r w:rsidR="0050795F">
        <w:t xml:space="preserve"> i staklenicima;</w:t>
      </w:r>
    </w:p>
    <w:tbl>
      <w:tblPr>
        <w:tblStyle w:val="Reetkatablice"/>
        <w:tblW w:w="10207" w:type="dxa"/>
        <w:tblInd w:w="-176" w:type="dxa"/>
        <w:tblLayout w:type="fixed"/>
        <w:tblLook w:val="04A0" w:firstRow="1" w:lastRow="0" w:firstColumn="1" w:lastColumn="0" w:noHBand="0" w:noVBand="1"/>
      </w:tblPr>
      <w:tblGrid>
        <w:gridCol w:w="2127"/>
        <w:gridCol w:w="1701"/>
        <w:gridCol w:w="1559"/>
        <w:gridCol w:w="1560"/>
        <w:gridCol w:w="1559"/>
        <w:gridCol w:w="1701"/>
      </w:tblGrid>
      <w:tr w:rsidR="002B2464" w:rsidRPr="00932099" w14:paraId="7934B14B" w14:textId="77777777" w:rsidTr="0085565A">
        <w:tc>
          <w:tcPr>
            <w:tcW w:w="2127" w:type="dxa"/>
            <w:vMerge w:val="restart"/>
            <w:shd w:val="clear" w:color="auto" w:fill="F2F2F2" w:themeFill="background1" w:themeFillShade="F2"/>
            <w:vAlign w:val="center"/>
          </w:tcPr>
          <w:p w14:paraId="521C150A" w14:textId="77777777" w:rsidR="002B2464" w:rsidRDefault="002B2464" w:rsidP="00AA42ED">
            <w:pPr>
              <w:jc w:val="center"/>
              <w:rPr>
                <w:b/>
              </w:rPr>
            </w:pPr>
            <w:r w:rsidRPr="00932099">
              <w:rPr>
                <w:b/>
              </w:rPr>
              <w:t>Područje</w:t>
            </w:r>
          </w:p>
          <w:p w14:paraId="1A5FF4B4" w14:textId="77777777" w:rsidR="002B2464" w:rsidRPr="00932099" w:rsidRDefault="002B2464" w:rsidP="00AA42ED">
            <w:pPr>
              <w:jc w:val="center"/>
              <w:rPr>
                <w:b/>
              </w:rPr>
            </w:pPr>
            <w:r>
              <w:rPr>
                <w:b/>
              </w:rPr>
              <w:t>Županije Posavske</w:t>
            </w:r>
          </w:p>
        </w:tc>
        <w:tc>
          <w:tcPr>
            <w:tcW w:w="8080" w:type="dxa"/>
            <w:gridSpan w:val="5"/>
            <w:shd w:val="clear" w:color="auto" w:fill="F2F2F2" w:themeFill="background1" w:themeFillShade="F2"/>
            <w:vAlign w:val="center"/>
          </w:tcPr>
          <w:p w14:paraId="6E3B6F96" w14:textId="77777777" w:rsidR="002B2464" w:rsidRPr="00932099" w:rsidRDefault="002B2464" w:rsidP="00AA42ED">
            <w:pPr>
              <w:jc w:val="center"/>
              <w:rPr>
                <w:b/>
              </w:rPr>
            </w:pPr>
            <w:r>
              <w:rPr>
                <w:b/>
              </w:rPr>
              <w:t>Ukupna površina u m2</w:t>
            </w:r>
          </w:p>
        </w:tc>
      </w:tr>
      <w:tr w:rsidR="002B2464" w:rsidRPr="00932099" w14:paraId="7D1DE734" w14:textId="77777777" w:rsidTr="0085565A">
        <w:tc>
          <w:tcPr>
            <w:tcW w:w="2127" w:type="dxa"/>
            <w:vMerge/>
            <w:shd w:val="clear" w:color="auto" w:fill="F2F2F2" w:themeFill="background1" w:themeFillShade="F2"/>
            <w:vAlign w:val="center"/>
          </w:tcPr>
          <w:p w14:paraId="75828859" w14:textId="77777777" w:rsidR="002B2464" w:rsidRPr="00932099" w:rsidRDefault="002B2464" w:rsidP="00AA42ED">
            <w:pPr>
              <w:jc w:val="center"/>
              <w:rPr>
                <w:b/>
              </w:rPr>
            </w:pPr>
          </w:p>
        </w:tc>
        <w:tc>
          <w:tcPr>
            <w:tcW w:w="1701" w:type="dxa"/>
            <w:shd w:val="clear" w:color="auto" w:fill="F2F2F2" w:themeFill="background1" w:themeFillShade="F2"/>
            <w:vAlign w:val="center"/>
          </w:tcPr>
          <w:p w14:paraId="2BB5B326" w14:textId="77777777" w:rsidR="002B2464" w:rsidRPr="00932099" w:rsidRDefault="002B2464" w:rsidP="00AA42ED">
            <w:pPr>
              <w:jc w:val="center"/>
              <w:rPr>
                <w:b/>
              </w:rPr>
            </w:pPr>
            <w:r>
              <w:rPr>
                <w:b/>
              </w:rPr>
              <w:t>2020</w:t>
            </w:r>
            <w:r w:rsidRPr="00932099">
              <w:rPr>
                <w:b/>
              </w:rPr>
              <w:t>.</w:t>
            </w:r>
          </w:p>
        </w:tc>
        <w:tc>
          <w:tcPr>
            <w:tcW w:w="1559" w:type="dxa"/>
            <w:shd w:val="clear" w:color="auto" w:fill="F2F2F2" w:themeFill="background1" w:themeFillShade="F2"/>
            <w:vAlign w:val="center"/>
          </w:tcPr>
          <w:p w14:paraId="74A6732C" w14:textId="77777777" w:rsidR="002B2464" w:rsidRPr="00932099" w:rsidRDefault="002B2464" w:rsidP="00AA42ED">
            <w:pPr>
              <w:jc w:val="center"/>
              <w:rPr>
                <w:b/>
              </w:rPr>
            </w:pPr>
            <w:r>
              <w:rPr>
                <w:b/>
              </w:rPr>
              <w:t>2021</w:t>
            </w:r>
            <w:r w:rsidRPr="00932099">
              <w:rPr>
                <w:b/>
              </w:rPr>
              <w:t>.</w:t>
            </w:r>
          </w:p>
        </w:tc>
        <w:tc>
          <w:tcPr>
            <w:tcW w:w="1560" w:type="dxa"/>
            <w:shd w:val="clear" w:color="auto" w:fill="F2F2F2" w:themeFill="background1" w:themeFillShade="F2"/>
            <w:vAlign w:val="center"/>
          </w:tcPr>
          <w:p w14:paraId="309D4BEE" w14:textId="77777777" w:rsidR="002B2464" w:rsidRPr="00932099" w:rsidRDefault="002B2464" w:rsidP="00AA42ED">
            <w:pPr>
              <w:jc w:val="center"/>
              <w:rPr>
                <w:b/>
              </w:rPr>
            </w:pPr>
            <w:r>
              <w:rPr>
                <w:b/>
              </w:rPr>
              <w:t>2022</w:t>
            </w:r>
            <w:r w:rsidRPr="00932099">
              <w:rPr>
                <w:b/>
              </w:rPr>
              <w:t>.</w:t>
            </w:r>
          </w:p>
        </w:tc>
        <w:tc>
          <w:tcPr>
            <w:tcW w:w="1559" w:type="dxa"/>
            <w:shd w:val="clear" w:color="auto" w:fill="F2F2F2" w:themeFill="background1" w:themeFillShade="F2"/>
            <w:vAlign w:val="center"/>
          </w:tcPr>
          <w:p w14:paraId="1D76C780" w14:textId="77777777" w:rsidR="002B2464" w:rsidRPr="00932099" w:rsidRDefault="002B2464" w:rsidP="00AA42ED">
            <w:pPr>
              <w:jc w:val="center"/>
              <w:rPr>
                <w:b/>
              </w:rPr>
            </w:pPr>
            <w:r>
              <w:rPr>
                <w:b/>
              </w:rPr>
              <w:t>2023</w:t>
            </w:r>
            <w:r w:rsidRPr="00932099">
              <w:rPr>
                <w:b/>
              </w:rPr>
              <w:t>.</w:t>
            </w:r>
          </w:p>
        </w:tc>
        <w:tc>
          <w:tcPr>
            <w:tcW w:w="1701" w:type="dxa"/>
            <w:shd w:val="clear" w:color="auto" w:fill="F2F2F2" w:themeFill="background1" w:themeFillShade="F2"/>
            <w:vAlign w:val="center"/>
          </w:tcPr>
          <w:p w14:paraId="70D02B66" w14:textId="77777777" w:rsidR="002B2464" w:rsidRPr="00932099" w:rsidRDefault="002B2464" w:rsidP="00AA42ED">
            <w:pPr>
              <w:jc w:val="center"/>
              <w:rPr>
                <w:b/>
              </w:rPr>
            </w:pPr>
            <w:r>
              <w:rPr>
                <w:b/>
              </w:rPr>
              <w:t>2024</w:t>
            </w:r>
            <w:r w:rsidRPr="00932099">
              <w:rPr>
                <w:b/>
              </w:rPr>
              <w:t>.</w:t>
            </w:r>
          </w:p>
        </w:tc>
      </w:tr>
      <w:tr w:rsidR="002B2464" w:rsidRPr="00094977" w14:paraId="3A50FE54" w14:textId="77777777" w:rsidTr="0085565A">
        <w:tc>
          <w:tcPr>
            <w:tcW w:w="2127" w:type="dxa"/>
            <w:vAlign w:val="center"/>
          </w:tcPr>
          <w:p w14:paraId="7F3BBF88" w14:textId="77777777" w:rsidR="002B2464" w:rsidRDefault="002B2464" w:rsidP="00AA42ED">
            <w:pPr>
              <w:jc w:val="center"/>
            </w:pPr>
            <w:r>
              <w:t>Proizvodnja povrća u plastenicima</w:t>
            </w:r>
          </w:p>
        </w:tc>
        <w:tc>
          <w:tcPr>
            <w:tcW w:w="1701" w:type="dxa"/>
            <w:vAlign w:val="center"/>
          </w:tcPr>
          <w:p w14:paraId="322FB82C" w14:textId="77777777" w:rsidR="002B2464" w:rsidRPr="00094977" w:rsidRDefault="002B2464" w:rsidP="00AA42ED">
            <w:pPr>
              <w:jc w:val="center"/>
            </w:pPr>
            <w:r>
              <w:t>174.589</w:t>
            </w:r>
          </w:p>
        </w:tc>
        <w:tc>
          <w:tcPr>
            <w:tcW w:w="1559" w:type="dxa"/>
            <w:vAlign w:val="center"/>
          </w:tcPr>
          <w:p w14:paraId="6BB93BE2" w14:textId="77777777" w:rsidR="002B2464" w:rsidRPr="00094977" w:rsidRDefault="002B2464" w:rsidP="00AA42ED">
            <w:pPr>
              <w:jc w:val="center"/>
            </w:pPr>
            <w:r>
              <w:t>174.618</w:t>
            </w:r>
          </w:p>
        </w:tc>
        <w:tc>
          <w:tcPr>
            <w:tcW w:w="1560" w:type="dxa"/>
            <w:vAlign w:val="center"/>
          </w:tcPr>
          <w:p w14:paraId="3C3B4D61" w14:textId="77777777" w:rsidR="002B2464" w:rsidRPr="00094977" w:rsidRDefault="002B2464" w:rsidP="00AA42ED">
            <w:pPr>
              <w:jc w:val="center"/>
            </w:pPr>
            <w:r>
              <w:t>165.966</w:t>
            </w:r>
          </w:p>
        </w:tc>
        <w:tc>
          <w:tcPr>
            <w:tcW w:w="1559" w:type="dxa"/>
            <w:vAlign w:val="center"/>
          </w:tcPr>
          <w:p w14:paraId="4A145AE1" w14:textId="77777777" w:rsidR="002B2464" w:rsidRPr="00094977" w:rsidRDefault="002B2464" w:rsidP="00AA42ED">
            <w:pPr>
              <w:jc w:val="center"/>
            </w:pPr>
            <w:r w:rsidRPr="00CB53FE">
              <w:t>156.853</w:t>
            </w:r>
          </w:p>
        </w:tc>
        <w:tc>
          <w:tcPr>
            <w:tcW w:w="1701" w:type="dxa"/>
            <w:vAlign w:val="center"/>
          </w:tcPr>
          <w:p w14:paraId="09EF3F03" w14:textId="77777777" w:rsidR="002B2464" w:rsidRPr="00094977" w:rsidRDefault="002B2464" w:rsidP="002B2464">
            <w:pPr>
              <w:jc w:val="center"/>
            </w:pPr>
            <w:r>
              <w:t>116.626</w:t>
            </w:r>
          </w:p>
        </w:tc>
      </w:tr>
    </w:tbl>
    <w:p w14:paraId="5039A4BF" w14:textId="77777777" w:rsidR="00293B05" w:rsidRPr="00A1450C" w:rsidRDefault="002B2464" w:rsidP="00C138CA">
      <w:pPr>
        <w:jc w:val="both"/>
        <w:rPr>
          <w:sz w:val="20"/>
          <w:szCs w:val="20"/>
        </w:rPr>
      </w:pPr>
      <w:r w:rsidRPr="00A1450C">
        <w:rPr>
          <w:rFonts w:eastAsiaTheme="minorHAnsi"/>
          <w:i/>
          <w:sz w:val="20"/>
          <w:szCs w:val="20"/>
          <w:lang w:val="hr-BA" w:eastAsia="en-US"/>
        </w:rPr>
        <w:t>Izvor: Službena evidencija Ministarstva poljoprivrede, vodoprivrede i šumarstva ŽP;</w:t>
      </w:r>
    </w:p>
    <w:p w14:paraId="4E72111F" w14:textId="77777777" w:rsidR="00293B05" w:rsidRDefault="00293B05" w:rsidP="00C138CA">
      <w:pPr>
        <w:jc w:val="both"/>
      </w:pPr>
    </w:p>
    <w:p w14:paraId="0907B505" w14:textId="77777777" w:rsidR="0085565A" w:rsidRDefault="005D5E4B" w:rsidP="0085565A">
      <w:pPr>
        <w:jc w:val="both"/>
      </w:pPr>
      <w:r>
        <w:t xml:space="preserve">Prema podacima iz tabličnog prikaza (Tablica br. 14.) razvidno je da je u 2024. godini došlo do osjetnog pada proizvodnje povrća </w:t>
      </w:r>
      <w:r w:rsidRPr="00E3086D">
        <w:t xml:space="preserve">i cvijeća u plastenicima i staklenicima </w:t>
      </w:r>
      <w:r>
        <w:t>što je posljedica olujnog nevremena tijekom 2023. godine koje je dovelo do stradavanja velikog broja plastenika, odnosno do smanjenja proizvodne p</w:t>
      </w:r>
      <w:r w:rsidR="003B3645">
        <w:t xml:space="preserve">ovršine u zaštićenom prostoru. </w:t>
      </w:r>
    </w:p>
    <w:p w14:paraId="07B843BB" w14:textId="77777777" w:rsidR="00C138CA" w:rsidRDefault="003B3645" w:rsidP="005763E3">
      <w:pPr>
        <w:jc w:val="both"/>
      </w:pPr>
      <w:r>
        <w:t xml:space="preserve">Obzirom na usitnjenost proizvodnih parcela, malu površinu kojom raspolažu OPG-ovi i stupanj ostvarivanja prihoda potrebno je poduzeti dodatne aktivnosti </w:t>
      </w:r>
      <w:r w:rsidR="00FD01FD">
        <w:t>na animiranju proizvođača</w:t>
      </w:r>
      <w:r w:rsidR="0085565A">
        <w:t xml:space="preserve">, prije svega OPG, </w:t>
      </w:r>
      <w:r w:rsidR="00FD01FD">
        <w:t>da se okrenu</w:t>
      </w:r>
      <w:r w:rsidR="0085565A">
        <w:t xml:space="preserve"> dohodovnijim poljoprivrednim kulturama uz primjenu n</w:t>
      </w:r>
      <w:r w:rsidR="00FD01FD">
        <w:t>ovih tehnologija i tako povećaju</w:t>
      </w:r>
      <w:r w:rsidR="0085565A">
        <w:t xml:space="preserve"> svoju </w:t>
      </w:r>
      <w:r w:rsidR="00FD01FD">
        <w:t>zaposlenost, prinos i osiguraju</w:t>
      </w:r>
      <w:r w:rsidR="0085565A">
        <w:t xml:space="preserve"> veću dohodovnost vlastite proizvodnje.</w:t>
      </w:r>
    </w:p>
    <w:p w14:paraId="430B1847" w14:textId="77777777" w:rsidR="00FD01FD" w:rsidRDefault="00FD01FD" w:rsidP="00FD01FD">
      <w:pPr>
        <w:jc w:val="both"/>
        <w:rPr>
          <w:rFonts w:eastAsiaTheme="minorHAnsi"/>
          <w:b/>
          <w:bCs/>
          <w:lang w:val="hr-BA" w:eastAsia="en-US"/>
        </w:rPr>
      </w:pPr>
    </w:p>
    <w:p w14:paraId="1BAF303D" w14:textId="77777777" w:rsidR="00102BE4" w:rsidRPr="00A1450C" w:rsidRDefault="00FD01FD" w:rsidP="005763E3">
      <w:pPr>
        <w:jc w:val="both"/>
        <w:rPr>
          <w:rFonts w:eastAsiaTheme="minorHAnsi"/>
          <w:b/>
          <w:bCs/>
          <w:lang w:val="hr-BA" w:eastAsia="en-US"/>
        </w:rPr>
      </w:pPr>
      <w:r>
        <w:rPr>
          <w:rFonts w:eastAsiaTheme="minorHAnsi"/>
          <w:b/>
          <w:bCs/>
          <w:lang w:val="hr-BA" w:eastAsia="en-US"/>
        </w:rPr>
        <w:t>5.5</w:t>
      </w:r>
      <w:r w:rsidRPr="007A2CF5">
        <w:rPr>
          <w:rFonts w:eastAsiaTheme="minorHAnsi"/>
          <w:b/>
          <w:bCs/>
          <w:lang w:val="hr-BA" w:eastAsia="en-US"/>
        </w:rPr>
        <w:t xml:space="preserve">. </w:t>
      </w:r>
      <w:r w:rsidR="00A1450C">
        <w:rPr>
          <w:rFonts w:eastAsiaTheme="minorHAnsi"/>
          <w:b/>
          <w:bCs/>
          <w:lang w:val="hr-BA" w:eastAsia="en-US"/>
        </w:rPr>
        <w:t>Proizvodnja krmnog bilja</w:t>
      </w:r>
    </w:p>
    <w:p w14:paraId="2ADA62D6" w14:textId="77777777" w:rsidR="002C34DE" w:rsidRDefault="002C34DE" w:rsidP="000C4F02">
      <w:pPr>
        <w:jc w:val="both"/>
      </w:pPr>
      <w:r>
        <w:t>Krmno bilje je važan dio prehrane preživača ali i čimbenik isplativog poslovanja farme</w:t>
      </w:r>
      <w:r w:rsidR="00171D0B">
        <w:t>. U današnje vrijeme kada su koncentrirana krmiva skupa, u vrijeme kada cijene stočne hrane variraju, postaje neophodno imati vlastito proizvedenu stočnu hranu.</w:t>
      </w:r>
    </w:p>
    <w:p w14:paraId="170E7AF2" w14:textId="77777777" w:rsidR="006E429C" w:rsidRDefault="00102BE4" w:rsidP="000C4F02">
      <w:pPr>
        <w:jc w:val="both"/>
      </w:pPr>
      <w:r>
        <w:t xml:space="preserve">Zastupljenost proizvodnje </w:t>
      </w:r>
      <w:r w:rsidR="00171D0B">
        <w:t>krmnog bilja na oranicama naše Ž</w:t>
      </w:r>
      <w:r>
        <w:t>upanije ima jednu određenu konstantu iz razloga što proizvodnja krmnih kultura ne ovisi o ponudi i potražnji na tržištu, otkupnoj cijeni ili iznosu novčane potpore, nego o potrebama za kvalitetnom stočnom hranom onih poljoprivrednih gosp</w:t>
      </w:r>
      <w:r w:rsidR="00171D0B">
        <w:t>odarstava koji se bave stočarskom</w:t>
      </w:r>
      <w:r>
        <w:t xml:space="preserve"> proizvodnjom.</w:t>
      </w:r>
      <w:r w:rsidR="002C34DE">
        <w:t xml:space="preserve"> Od krmnih kultura </w:t>
      </w:r>
      <w:r w:rsidR="00171D0B">
        <w:t>svakako su najzastupljenije</w:t>
      </w:r>
      <w:r w:rsidR="002C34DE">
        <w:t xml:space="preserve"> kukuruz za silažu, lucerka i DTS. Generalno, </w:t>
      </w:r>
      <w:r w:rsidR="00171D0B">
        <w:t xml:space="preserve">površine pod krmnim biljem, promatrano kroz posljednjih deset godina, postepeno opadaju kako se smanjivao </w:t>
      </w:r>
      <w:r w:rsidR="002C34DE">
        <w:t xml:space="preserve">i </w:t>
      </w:r>
      <w:r w:rsidR="00171D0B">
        <w:t xml:space="preserve">stočni fond, poglavito kada je riječ o govedarstvu. </w:t>
      </w:r>
    </w:p>
    <w:p w14:paraId="218F492B" w14:textId="77777777" w:rsidR="00171D0B" w:rsidRDefault="00171D0B" w:rsidP="003C6EBE">
      <w:pPr>
        <w:jc w:val="both"/>
      </w:pPr>
    </w:p>
    <w:p w14:paraId="10F6B364" w14:textId="77777777" w:rsidR="0034419B" w:rsidRDefault="0034419B" w:rsidP="00171D0B">
      <w:pPr>
        <w:jc w:val="both"/>
        <w:rPr>
          <w:rFonts w:eastAsiaTheme="minorHAnsi"/>
          <w:b/>
          <w:bCs/>
          <w:lang w:val="hr-BA" w:eastAsia="en-US"/>
        </w:rPr>
      </w:pPr>
      <w:r>
        <w:rPr>
          <w:rFonts w:eastAsiaTheme="minorHAnsi"/>
          <w:b/>
          <w:bCs/>
          <w:lang w:val="hr-BA" w:eastAsia="en-US"/>
        </w:rPr>
        <w:t>5.6</w:t>
      </w:r>
      <w:r w:rsidRPr="007A2CF5">
        <w:rPr>
          <w:rFonts w:eastAsiaTheme="minorHAnsi"/>
          <w:b/>
          <w:bCs/>
          <w:lang w:val="hr-BA" w:eastAsia="en-US"/>
        </w:rPr>
        <w:t xml:space="preserve">. </w:t>
      </w:r>
      <w:r w:rsidR="00A1450C">
        <w:rPr>
          <w:rFonts w:eastAsiaTheme="minorHAnsi"/>
          <w:b/>
          <w:bCs/>
          <w:lang w:val="hr-BA" w:eastAsia="en-US"/>
        </w:rPr>
        <w:t xml:space="preserve"> Proizvodnja voća</w:t>
      </w:r>
    </w:p>
    <w:p w14:paraId="634CC2B7" w14:textId="77777777" w:rsidR="0034419B" w:rsidRDefault="0034419B" w:rsidP="0034419B">
      <w:pPr>
        <w:jc w:val="both"/>
      </w:pPr>
      <w:r>
        <w:t>Obzirom na klimu i tlo u Županiji postoje relativno dobri uvjeti za proizvodnju voća. Budući da je proizvodnja voća znatno profitabilnija u odnosu na ratarsku proizvodnju te da još uvijek prevladava usitnjenost poljoprivrednih gospodarstava s malim poljoprivrednim površinama nedostatnim za profitabilnu ratarsku proizvodnju, nameće se potreba za povećanjem površina zasađenih voćnjacima. Uz navedeno Županija ima i dobre prirodne uvjete te dijelom i tradiciju gajenja voća, poglavito šljive. No, nažalost zbog niza različitih čimbenika površine zasađene voćem ne zadovoljavaju niti potrebe ove Županije što rezultira velikim uvozom.</w:t>
      </w:r>
    </w:p>
    <w:p w14:paraId="12D6D9F3" w14:textId="77777777" w:rsidR="0034419B" w:rsidRDefault="0034419B" w:rsidP="0034419B">
      <w:pPr>
        <w:jc w:val="both"/>
      </w:pPr>
      <w:r>
        <w:t>Stanje površina pod voćnjacima utvrđeno je 2018. godine od strane nadležnog Ministarstva i prema dobivenim podacima na području Županije je bilo oko 196,38 ha zasađenih voćnjaka.</w:t>
      </w:r>
    </w:p>
    <w:p w14:paraId="5773EF3B" w14:textId="77777777" w:rsidR="0034419B" w:rsidRDefault="0034419B" w:rsidP="0034419B">
      <w:pPr>
        <w:jc w:val="both"/>
      </w:pPr>
    </w:p>
    <w:p w14:paraId="15AD8DDE" w14:textId="77777777" w:rsidR="0034419B" w:rsidRDefault="0034419B" w:rsidP="0034419B">
      <w:pPr>
        <w:jc w:val="both"/>
      </w:pPr>
      <w:r>
        <w:t>Tablica 15. Struktura voćnjak</w:t>
      </w:r>
      <w:r w:rsidR="00A1450C">
        <w:t>a na prostoru Županije Posavske;</w:t>
      </w:r>
    </w:p>
    <w:tbl>
      <w:tblPr>
        <w:tblStyle w:val="Reetkatablice"/>
        <w:tblW w:w="9639" w:type="dxa"/>
        <w:tblInd w:w="108" w:type="dxa"/>
        <w:tblLook w:val="04A0" w:firstRow="1" w:lastRow="0" w:firstColumn="1" w:lastColumn="0" w:noHBand="0" w:noVBand="1"/>
      </w:tblPr>
      <w:tblGrid>
        <w:gridCol w:w="990"/>
        <w:gridCol w:w="2979"/>
        <w:gridCol w:w="3119"/>
        <w:gridCol w:w="2551"/>
      </w:tblGrid>
      <w:tr w:rsidR="0034419B" w14:paraId="3CD845D6" w14:textId="77777777" w:rsidTr="0034419B">
        <w:tc>
          <w:tcPr>
            <w:tcW w:w="990" w:type="dxa"/>
            <w:shd w:val="clear" w:color="auto" w:fill="D9D9D9" w:themeFill="background1" w:themeFillShade="D9"/>
          </w:tcPr>
          <w:p w14:paraId="3E28328C" w14:textId="77777777" w:rsidR="0034419B" w:rsidRPr="0034419B" w:rsidRDefault="0034419B" w:rsidP="00BE7C6F">
            <w:pPr>
              <w:jc w:val="center"/>
              <w:rPr>
                <w:b/>
              </w:rPr>
            </w:pPr>
            <w:r w:rsidRPr="0034419B">
              <w:rPr>
                <w:b/>
              </w:rPr>
              <w:t>r.br.</w:t>
            </w:r>
          </w:p>
        </w:tc>
        <w:tc>
          <w:tcPr>
            <w:tcW w:w="2979" w:type="dxa"/>
            <w:shd w:val="clear" w:color="auto" w:fill="D9D9D9" w:themeFill="background1" w:themeFillShade="D9"/>
          </w:tcPr>
          <w:p w14:paraId="272807D7" w14:textId="77777777" w:rsidR="0034419B" w:rsidRPr="0034419B" w:rsidRDefault="0034419B" w:rsidP="00BE7C6F">
            <w:pPr>
              <w:jc w:val="center"/>
              <w:rPr>
                <w:b/>
              </w:rPr>
            </w:pPr>
            <w:r w:rsidRPr="0034419B">
              <w:rPr>
                <w:b/>
              </w:rPr>
              <w:t>Vrsta voća</w:t>
            </w:r>
          </w:p>
        </w:tc>
        <w:tc>
          <w:tcPr>
            <w:tcW w:w="3119" w:type="dxa"/>
            <w:shd w:val="clear" w:color="auto" w:fill="D9D9D9" w:themeFill="background1" w:themeFillShade="D9"/>
          </w:tcPr>
          <w:p w14:paraId="45C19AEC" w14:textId="77777777" w:rsidR="0034419B" w:rsidRPr="0034419B" w:rsidRDefault="0034419B" w:rsidP="00BE7C6F">
            <w:pPr>
              <w:jc w:val="center"/>
              <w:rPr>
                <w:b/>
              </w:rPr>
            </w:pPr>
            <w:r w:rsidRPr="0034419B">
              <w:rPr>
                <w:b/>
              </w:rPr>
              <w:t>Površina (ha)</w:t>
            </w:r>
          </w:p>
        </w:tc>
        <w:tc>
          <w:tcPr>
            <w:tcW w:w="2551" w:type="dxa"/>
            <w:shd w:val="clear" w:color="auto" w:fill="D9D9D9" w:themeFill="background1" w:themeFillShade="D9"/>
          </w:tcPr>
          <w:p w14:paraId="2F612514" w14:textId="77777777" w:rsidR="0034419B" w:rsidRPr="0034419B" w:rsidRDefault="0034419B" w:rsidP="00BE7C6F">
            <w:pPr>
              <w:jc w:val="center"/>
              <w:rPr>
                <w:b/>
              </w:rPr>
            </w:pPr>
            <w:r w:rsidRPr="0034419B">
              <w:rPr>
                <w:b/>
              </w:rPr>
              <w:t>Broj sadnica (kom.)</w:t>
            </w:r>
          </w:p>
        </w:tc>
      </w:tr>
      <w:tr w:rsidR="0034419B" w14:paraId="22997E56" w14:textId="77777777" w:rsidTr="0034419B">
        <w:tc>
          <w:tcPr>
            <w:tcW w:w="990" w:type="dxa"/>
          </w:tcPr>
          <w:p w14:paraId="4FFBE6DA" w14:textId="77777777" w:rsidR="0034419B" w:rsidRDefault="0034419B" w:rsidP="00BE7C6F">
            <w:pPr>
              <w:jc w:val="center"/>
            </w:pPr>
            <w:r>
              <w:t>1.</w:t>
            </w:r>
          </w:p>
        </w:tc>
        <w:tc>
          <w:tcPr>
            <w:tcW w:w="2979" w:type="dxa"/>
          </w:tcPr>
          <w:p w14:paraId="0DD4174F" w14:textId="77777777" w:rsidR="0034419B" w:rsidRDefault="0034419B" w:rsidP="00BE7C6F">
            <w:pPr>
              <w:jc w:val="center"/>
            </w:pPr>
            <w:r>
              <w:t>Šljiva</w:t>
            </w:r>
          </w:p>
        </w:tc>
        <w:tc>
          <w:tcPr>
            <w:tcW w:w="3119" w:type="dxa"/>
          </w:tcPr>
          <w:p w14:paraId="1C8EEA93" w14:textId="77777777" w:rsidR="0034419B" w:rsidRDefault="0034419B" w:rsidP="00BE7C6F">
            <w:pPr>
              <w:jc w:val="center"/>
            </w:pPr>
            <w:r>
              <w:t>148,73</w:t>
            </w:r>
          </w:p>
        </w:tc>
        <w:tc>
          <w:tcPr>
            <w:tcW w:w="2551" w:type="dxa"/>
          </w:tcPr>
          <w:p w14:paraId="31C9B7B6" w14:textId="77777777" w:rsidR="0034419B" w:rsidRDefault="0034419B" w:rsidP="00BE7C6F">
            <w:pPr>
              <w:jc w:val="center"/>
            </w:pPr>
            <w:r>
              <w:t>85.832</w:t>
            </w:r>
          </w:p>
        </w:tc>
      </w:tr>
      <w:tr w:rsidR="0034419B" w14:paraId="2090E974" w14:textId="77777777" w:rsidTr="0034419B">
        <w:tc>
          <w:tcPr>
            <w:tcW w:w="990" w:type="dxa"/>
          </w:tcPr>
          <w:p w14:paraId="75906C13" w14:textId="77777777" w:rsidR="0034419B" w:rsidRDefault="0034419B" w:rsidP="00BE7C6F">
            <w:pPr>
              <w:jc w:val="center"/>
            </w:pPr>
            <w:r>
              <w:t>2.</w:t>
            </w:r>
          </w:p>
        </w:tc>
        <w:tc>
          <w:tcPr>
            <w:tcW w:w="2979" w:type="dxa"/>
          </w:tcPr>
          <w:p w14:paraId="408F1601" w14:textId="77777777" w:rsidR="0034419B" w:rsidRDefault="0034419B" w:rsidP="00BE7C6F">
            <w:pPr>
              <w:jc w:val="center"/>
            </w:pPr>
            <w:r>
              <w:t>Jabuka</w:t>
            </w:r>
          </w:p>
        </w:tc>
        <w:tc>
          <w:tcPr>
            <w:tcW w:w="3119" w:type="dxa"/>
          </w:tcPr>
          <w:p w14:paraId="4C4BFD01" w14:textId="77777777" w:rsidR="0034419B" w:rsidRDefault="0034419B" w:rsidP="00BE7C6F">
            <w:pPr>
              <w:jc w:val="center"/>
            </w:pPr>
            <w:r>
              <w:t>23,4</w:t>
            </w:r>
          </w:p>
        </w:tc>
        <w:tc>
          <w:tcPr>
            <w:tcW w:w="2551" w:type="dxa"/>
          </w:tcPr>
          <w:p w14:paraId="1A35E4A2" w14:textId="77777777" w:rsidR="0034419B" w:rsidRDefault="0034419B" w:rsidP="00BE7C6F">
            <w:pPr>
              <w:jc w:val="center"/>
            </w:pPr>
            <w:r>
              <w:t>59.367</w:t>
            </w:r>
          </w:p>
        </w:tc>
      </w:tr>
      <w:tr w:rsidR="0034419B" w14:paraId="3AE9AECB" w14:textId="77777777" w:rsidTr="0034419B">
        <w:tc>
          <w:tcPr>
            <w:tcW w:w="990" w:type="dxa"/>
          </w:tcPr>
          <w:p w14:paraId="7258CF5E" w14:textId="77777777" w:rsidR="0034419B" w:rsidRDefault="0034419B" w:rsidP="00BE7C6F">
            <w:pPr>
              <w:jc w:val="center"/>
            </w:pPr>
            <w:r>
              <w:t>3.</w:t>
            </w:r>
          </w:p>
        </w:tc>
        <w:tc>
          <w:tcPr>
            <w:tcW w:w="2979" w:type="dxa"/>
          </w:tcPr>
          <w:p w14:paraId="54184D3F" w14:textId="77777777" w:rsidR="0034419B" w:rsidRDefault="0034419B" w:rsidP="00BE7C6F">
            <w:pPr>
              <w:jc w:val="center"/>
            </w:pPr>
            <w:r>
              <w:t>Kruška</w:t>
            </w:r>
          </w:p>
        </w:tc>
        <w:tc>
          <w:tcPr>
            <w:tcW w:w="3119" w:type="dxa"/>
          </w:tcPr>
          <w:p w14:paraId="43584CB8" w14:textId="77777777" w:rsidR="0034419B" w:rsidRDefault="0034419B" w:rsidP="00BE7C6F">
            <w:pPr>
              <w:jc w:val="center"/>
            </w:pPr>
            <w:r>
              <w:t>9,8</w:t>
            </w:r>
          </w:p>
        </w:tc>
        <w:tc>
          <w:tcPr>
            <w:tcW w:w="2551" w:type="dxa"/>
          </w:tcPr>
          <w:p w14:paraId="2D83F8B9" w14:textId="77777777" w:rsidR="0034419B" w:rsidRDefault="0034419B" w:rsidP="00BE7C6F">
            <w:pPr>
              <w:jc w:val="center"/>
            </w:pPr>
            <w:r>
              <w:t>10.553</w:t>
            </w:r>
          </w:p>
        </w:tc>
      </w:tr>
      <w:tr w:rsidR="0034419B" w14:paraId="7372F02D" w14:textId="77777777" w:rsidTr="0034419B">
        <w:tc>
          <w:tcPr>
            <w:tcW w:w="990" w:type="dxa"/>
          </w:tcPr>
          <w:p w14:paraId="31E37691" w14:textId="77777777" w:rsidR="0034419B" w:rsidRDefault="0034419B" w:rsidP="00BE7C6F">
            <w:pPr>
              <w:jc w:val="center"/>
            </w:pPr>
            <w:r>
              <w:t>4.</w:t>
            </w:r>
          </w:p>
        </w:tc>
        <w:tc>
          <w:tcPr>
            <w:tcW w:w="2979" w:type="dxa"/>
          </w:tcPr>
          <w:p w14:paraId="7E4863D3" w14:textId="77777777" w:rsidR="0034419B" w:rsidRDefault="0034419B" w:rsidP="00BE7C6F">
            <w:pPr>
              <w:jc w:val="center"/>
            </w:pPr>
            <w:r>
              <w:t>Orah</w:t>
            </w:r>
          </w:p>
        </w:tc>
        <w:tc>
          <w:tcPr>
            <w:tcW w:w="3119" w:type="dxa"/>
          </w:tcPr>
          <w:p w14:paraId="3A2A9CF9" w14:textId="77777777" w:rsidR="0034419B" w:rsidRDefault="0034419B" w:rsidP="00BE7C6F">
            <w:pPr>
              <w:jc w:val="center"/>
            </w:pPr>
            <w:r>
              <w:t>5,05</w:t>
            </w:r>
          </w:p>
        </w:tc>
        <w:tc>
          <w:tcPr>
            <w:tcW w:w="2551" w:type="dxa"/>
          </w:tcPr>
          <w:p w14:paraId="0FD4D819" w14:textId="77777777" w:rsidR="0034419B" w:rsidRDefault="0034419B" w:rsidP="00BE7C6F">
            <w:pPr>
              <w:jc w:val="center"/>
            </w:pPr>
            <w:r>
              <w:t>580</w:t>
            </w:r>
          </w:p>
        </w:tc>
      </w:tr>
      <w:tr w:rsidR="0034419B" w14:paraId="18740994" w14:textId="77777777" w:rsidTr="0034419B">
        <w:tc>
          <w:tcPr>
            <w:tcW w:w="990" w:type="dxa"/>
          </w:tcPr>
          <w:p w14:paraId="1B74D7ED" w14:textId="77777777" w:rsidR="0034419B" w:rsidRDefault="0034419B" w:rsidP="00BE7C6F">
            <w:pPr>
              <w:jc w:val="center"/>
            </w:pPr>
            <w:r>
              <w:t>5.</w:t>
            </w:r>
          </w:p>
        </w:tc>
        <w:tc>
          <w:tcPr>
            <w:tcW w:w="2979" w:type="dxa"/>
          </w:tcPr>
          <w:p w14:paraId="6C8C5006" w14:textId="77777777" w:rsidR="0034419B" w:rsidRDefault="0034419B" w:rsidP="00BE7C6F">
            <w:pPr>
              <w:jc w:val="center"/>
            </w:pPr>
            <w:r>
              <w:t>Višnja</w:t>
            </w:r>
          </w:p>
        </w:tc>
        <w:tc>
          <w:tcPr>
            <w:tcW w:w="3119" w:type="dxa"/>
          </w:tcPr>
          <w:p w14:paraId="5DE6E778" w14:textId="77777777" w:rsidR="0034419B" w:rsidRDefault="0034419B" w:rsidP="00BE7C6F">
            <w:pPr>
              <w:jc w:val="center"/>
            </w:pPr>
            <w:r>
              <w:t>2,3</w:t>
            </w:r>
          </w:p>
        </w:tc>
        <w:tc>
          <w:tcPr>
            <w:tcW w:w="2551" w:type="dxa"/>
          </w:tcPr>
          <w:p w14:paraId="7E4AD901" w14:textId="77777777" w:rsidR="0034419B" w:rsidRDefault="0034419B" w:rsidP="00BE7C6F">
            <w:pPr>
              <w:jc w:val="center"/>
            </w:pPr>
            <w:r>
              <w:t>3.550</w:t>
            </w:r>
          </w:p>
        </w:tc>
      </w:tr>
      <w:tr w:rsidR="0034419B" w14:paraId="6AFCE47C" w14:textId="77777777" w:rsidTr="0034419B">
        <w:tc>
          <w:tcPr>
            <w:tcW w:w="990" w:type="dxa"/>
          </w:tcPr>
          <w:p w14:paraId="36A04350" w14:textId="77777777" w:rsidR="0034419B" w:rsidRDefault="0034419B" w:rsidP="00BE7C6F">
            <w:pPr>
              <w:jc w:val="center"/>
            </w:pPr>
            <w:r>
              <w:t>6.</w:t>
            </w:r>
          </w:p>
        </w:tc>
        <w:tc>
          <w:tcPr>
            <w:tcW w:w="2979" w:type="dxa"/>
          </w:tcPr>
          <w:p w14:paraId="3D433804" w14:textId="77777777" w:rsidR="0034419B" w:rsidRDefault="0034419B" w:rsidP="00BE7C6F">
            <w:pPr>
              <w:jc w:val="center"/>
            </w:pPr>
            <w:r>
              <w:t>Ostalo</w:t>
            </w:r>
          </w:p>
        </w:tc>
        <w:tc>
          <w:tcPr>
            <w:tcW w:w="3119" w:type="dxa"/>
          </w:tcPr>
          <w:p w14:paraId="56C8D721" w14:textId="77777777" w:rsidR="0034419B" w:rsidRDefault="0034419B" w:rsidP="00BE7C6F">
            <w:pPr>
              <w:jc w:val="center"/>
            </w:pPr>
            <w:r>
              <w:t>7,1</w:t>
            </w:r>
          </w:p>
        </w:tc>
        <w:tc>
          <w:tcPr>
            <w:tcW w:w="2551" w:type="dxa"/>
          </w:tcPr>
          <w:p w14:paraId="71F1F97B" w14:textId="77777777" w:rsidR="0034419B" w:rsidRDefault="0034419B" w:rsidP="00BE7C6F">
            <w:pPr>
              <w:jc w:val="center"/>
            </w:pPr>
            <w:r>
              <w:t>1.700</w:t>
            </w:r>
          </w:p>
        </w:tc>
      </w:tr>
      <w:tr w:rsidR="0034419B" w14:paraId="14F43C26" w14:textId="77777777" w:rsidTr="00BE7C6F">
        <w:tc>
          <w:tcPr>
            <w:tcW w:w="3969" w:type="dxa"/>
            <w:gridSpan w:val="2"/>
          </w:tcPr>
          <w:p w14:paraId="02D64C2E" w14:textId="77777777" w:rsidR="0034419B" w:rsidRDefault="0034419B" w:rsidP="0034419B">
            <w:pPr>
              <w:jc w:val="right"/>
            </w:pPr>
            <w:r>
              <w:t>Ukupno</w:t>
            </w:r>
          </w:p>
        </w:tc>
        <w:tc>
          <w:tcPr>
            <w:tcW w:w="3119" w:type="dxa"/>
          </w:tcPr>
          <w:p w14:paraId="7235402C" w14:textId="77777777" w:rsidR="0034419B" w:rsidRDefault="0034419B" w:rsidP="00BE7C6F">
            <w:pPr>
              <w:jc w:val="center"/>
            </w:pPr>
            <w:r>
              <w:t>196,38</w:t>
            </w:r>
          </w:p>
        </w:tc>
        <w:tc>
          <w:tcPr>
            <w:tcW w:w="2551" w:type="dxa"/>
          </w:tcPr>
          <w:p w14:paraId="7FEBD26A" w14:textId="77777777" w:rsidR="0034419B" w:rsidRDefault="0034419B" w:rsidP="00BE7C6F">
            <w:pPr>
              <w:jc w:val="center"/>
            </w:pPr>
          </w:p>
        </w:tc>
      </w:tr>
    </w:tbl>
    <w:p w14:paraId="78B43938" w14:textId="77777777" w:rsidR="0034419B" w:rsidRPr="00A1450C" w:rsidRDefault="0034419B" w:rsidP="0034419B">
      <w:pPr>
        <w:jc w:val="both"/>
        <w:rPr>
          <w:sz w:val="20"/>
          <w:szCs w:val="20"/>
        </w:rPr>
      </w:pPr>
      <w:r w:rsidRPr="00A1450C">
        <w:rPr>
          <w:rFonts w:eastAsiaTheme="minorHAnsi"/>
          <w:i/>
          <w:sz w:val="20"/>
          <w:szCs w:val="20"/>
          <w:lang w:val="hr-BA" w:eastAsia="en-US"/>
        </w:rPr>
        <w:t>Izvor: Službena evidencija Ministarstva poljoprivrede, vodoprivrede i šumarstva ŽP;</w:t>
      </w:r>
    </w:p>
    <w:p w14:paraId="35041B1F" w14:textId="77777777" w:rsidR="0034419B" w:rsidRDefault="0034419B" w:rsidP="0034419B"/>
    <w:p w14:paraId="79913ED0" w14:textId="77777777" w:rsidR="0034419B" w:rsidRDefault="0034419B" w:rsidP="0034419B">
      <w:pPr>
        <w:jc w:val="center"/>
      </w:pPr>
      <w:r>
        <w:lastRenderedPageBreak/>
        <w:t xml:space="preserve">   Graf 1. Postotni udio pojedinih vrsta voća u odnosu na ukupnu površinu voćnjaka.</w:t>
      </w:r>
    </w:p>
    <w:p w14:paraId="5423A780" w14:textId="77777777" w:rsidR="0034419B" w:rsidRDefault="0034419B" w:rsidP="0034419B">
      <w:pPr>
        <w:jc w:val="center"/>
        <w:rPr>
          <w:noProof/>
        </w:rPr>
      </w:pPr>
      <w:r>
        <w:rPr>
          <w:noProof/>
          <w:lang w:val="hr-BA" w:eastAsia="hr-BA"/>
        </w:rPr>
        <w:drawing>
          <wp:inline distT="0" distB="0" distL="0" distR="0" wp14:anchorId="09689B52" wp14:editId="0D1B4646">
            <wp:extent cx="3736731" cy="2127250"/>
            <wp:effectExtent l="0" t="0" r="16510" b="6350"/>
            <wp:docPr id="3" name="Grafikon 3">
              <a:extLst xmlns:a="http://schemas.openxmlformats.org/drawingml/2006/main">
                <a:ext uri="{FF2B5EF4-FFF2-40B4-BE49-F238E27FC236}">
                  <a16:creationId xmlns:a16="http://schemas.microsoft.com/office/drawing/2014/main" id="{6A31C31F-11DF-4440-995C-2A0CF80D50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6DDAFBD" w14:textId="77777777" w:rsidR="0034419B" w:rsidRPr="00737FE2" w:rsidRDefault="0034419B" w:rsidP="0034419B"/>
    <w:p w14:paraId="31ABE87C" w14:textId="77777777" w:rsidR="0034419B" w:rsidRPr="00D00205" w:rsidRDefault="00D00205" w:rsidP="0034419B">
      <w:pPr>
        <w:jc w:val="both"/>
        <w:rPr>
          <w:sz w:val="20"/>
          <w:szCs w:val="20"/>
        </w:rPr>
      </w:pPr>
      <w:r>
        <w:t xml:space="preserve">    </w:t>
      </w:r>
    </w:p>
    <w:p w14:paraId="2B02BC95" w14:textId="77777777" w:rsidR="0034419B" w:rsidRDefault="0034419B" w:rsidP="0034419B">
      <w:pPr>
        <w:jc w:val="both"/>
      </w:pPr>
      <w:r>
        <w:t xml:space="preserve">             Graf 2. Postotni udio pojedinih vrsta voća u odnosu na broj zasađenih sadnica.</w:t>
      </w:r>
    </w:p>
    <w:p w14:paraId="23096A4F" w14:textId="77777777" w:rsidR="0034419B" w:rsidRDefault="00D00205" w:rsidP="0034419B">
      <w:pPr>
        <w:ind w:firstLine="708"/>
        <w:jc w:val="both"/>
      </w:pPr>
      <w:r>
        <w:t xml:space="preserve">                </w:t>
      </w:r>
      <w:r w:rsidR="0034419B">
        <w:rPr>
          <w:noProof/>
          <w:lang w:val="hr-BA" w:eastAsia="hr-BA"/>
        </w:rPr>
        <w:drawing>
          <wp:inline distT="0" distB="0" distL="0" distR="0" wp14:anchorId="6A63A8B8" wp14:editId="0C4C8B04">
            <wp:extent cx="3824654" cy="2057400"/>
            <wp:effectExtent l="0" t="0" r="4445" b="0"/>
            <wp:docPr id="4" name="Grafikon 4">
              <a:extLst xmlns:a="http://schemas.openxmlformats.org/drawingml/2006/main">
                <a:ext uri="{FF2B5EF4-FFF2-40B4-BE49-F238E27FC236}">
                  <a16:creationId xmlns:a16="http://schemas.microsoft.com/office/drawing/2014/main" id="{2C2AAF92-9089-46D5-B58B-8C3B07D61D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B402BCC" w14:textId="77777777" w:rsidR="0034419B" w:rsidRDefault="0034419B" w:rsidP="0034419B">
      <w:pPr>
        <w:ind w:firstLine="708"/>
        <w:jc w:val="both"/>
      </w:pPr>
    </w:p>
    <w:p w14:paraId="27DCF572" w14:textId="77777777" w:rsidR="0034419B" w:rsidRPr="00F103E6" w:rsidRDefault="0034419B" w:rsidP="00171D0B">
      <w:pPr>
        <w:jc w:val="both"/>
      </w:pPr>
      <w:r>
        <w:t>Kako je vidljivo iz gore navedenih podataka i grafičkih prikaza šljiva zauzima čak</w:t>
      </w:r>
      <w:r w:rsidR="00F103E6">
        <w:t xml:space="preserve"> ¾ zasađenih površina pod voćem i p</w:t>
      </w:r>
      <w:r>
        <w:t>rema br</w:t>
      </w:r>
      <w:r w:rsidR="00F103E6">
        <w:t>oju zasađenih sadnica</w:t>
      </w:r>
      <w:r>
        <w:t xml:space="preserve"> na prvom </w:t>
      </w:r>
      <w:r w:rsidR="00F103E6">
        <w:t xml:space="preserve">je </w:t>
      </w:r>
      <w:r>
        <w:t xml:space="preserve">mjestu, ali i </w:t>
      </w:r>
      <w:r w:rsidR="00F103E6">
        <w:t>proizvodnja jabuke</w:t>
      </w:r>
      <w:r>
        <w:t xml:space="preserve"> je na viso</w:t>
      </w:r>
      <w:r w:rsidR="00F103E6">
        <w:t>koj razini. Samo manji broj proizvođača</w:t>
      </w:r>
      <w:r>
        <w:t xml:space="preserve"> bavi </w:t>
      </w:r>
      <w:r w:rsidR="00F103E6">
        <w:t xml:space="preserve">se intenzivnim </w:t>
      </w:r>
      <w:r>
        <w:t>voćarstvom, mahom je riječ o proizvođači</w:t>
      </w:r>
      <w:r w:rsidR="00F103E6">
        <w:t>ma jabuka, koji imaju voćnjake opremljene</w:t>
      </w:r>
      <w:r>
        <w:t xml:space="preserve"> sustavom za navodnjavanje, </w:t>
      </w:r>
      <w:r w:rsidR="00F103E6">
        <w:t xml:space="preserve">ogradom, protugradnom mrežom  i slično. Dok ostatak nasada voća obilježava </w:t>
      </w:r>
      <w:proofErr w:type="spellStart"/>
      <w:r w:rsidR="00F103E6">
        <w:t>poluintenzivni</w:t>
      </w:r>
      <w:proofErr w:type="spellEnd"/>
      <w:r w:rsidR="00F103E6">
        <w:t xml:space="preserve"> uzgoj, namijenjen vlastitim potrebama radi prerade voća u rakiju ili marmelade, džemove ili pekmeze. </w:t>
      </w:r>
    </w:p>
    <w:p w14:paraId="62C0E310" w14:textId="77777777" w:rsidR="005A009C" w:rsidRDefault="00F103E6" w:rsidP="00171D0B">
      <w:pPr>
        <w:jc w:val="both"/>
        <w:rPr>
          <w:rFonts w:eastAsiaTheme="minorHAnsi"/>
          <w:b/>
          <w:bCs/>
          <w:lang w:val="hr-BA" w:eastAsia="en-US"/>
        </w:rPr>
      </w:pPr>
      <w:r>
        <w:t xml:space="preserve">Olujno nevrijeme tijekom 2023. godine, koje je dovelo do stradavanja velikog broja stabala voća, uzrokovalo je velike štete </w:t>
      </w:r>
      <w:r w:rsidR="005A009C">
        <w:t>u sektoru voćarstva i oporavak će trajati duži niz godina.</w:t>
      </w:r>
    </w:p>
    <w:p w14:paraId="1CD3D60D" w14:textId="77777777" w:rsidR="005A009C" w:rsidRDefault="005A009C" w:rsidP="00171D0B">
      <w:pPr>
        <w:jc w:val="both"/>
        <w:rPr>
          <w:rFonts w:eastAsiaTheme="minorHAnsi"/>
          <w:b/>
          <w:bCs/>
          <w:lang w:val="hr-BA" w:eastAsia="en-US"/>
        </w:rPr>
      </w:pPr>
    </w:p>
    <w:p w14:paraId="05C76028" w14:textId="77777777" w:rsidR="00A1450C" w:rsidRDefault="00A1450C" w:rsidP="00171D0B">
      <w:pPr>
        <w:jc w:val="both"/>
        <w:rPr>
          <w:rFonts w:eastAsiaTheme="minorHAnsi"/>
          <w:b/>
          <w:bCs/>
          <w:lang w:val="hr-BA" w:eastAsia="en-US"/>
        </w:rPr>
      </w:pPr>
    </w:p>
    <w:p w14:paraId="4CC0912F" w14:textId="77777777" w:rsidR="00171D0B" w:rsidRPr="00A1450C" w:rsidRDefault="005A009C" w:rsidP="003C6EBE">
      <w:pPr>
        <w:jc w:val="both"/>
        <w:rPr>
          <w:rFonts w:eastAsiaTheme="minorHAnsi"/>
          <w:b/>
          <w:bCs/>
          <w:lang w:val="hr-BA" w:eastAsia="en-US"/>
        </w:rPr>
      </w:pPr>
      <w:r>
        <w:rPr>
          <w:rFonts w:eastAsiaTheme="minorHAnsi"/>
          <w:b/>
          <w:bCs/>
          <w:lang w:val="hr-BA" w:eastAsia="en-US"/>
        </w:rPr>
        <w:t>5.7</w:t>
      </w:r>
      <w:r w:rsidR="00171D0B" w:rsidRPr="007A2CF5">
        <w:rPr>
          <w:rFonts w:eastAsiaTheme="minorHAnsi"/>
          <w:b/>
          <w:bCs/>
          <w:lang w:val="hr-BA" w:eastAsia="en-US"/>
        </w:rPr>
        <w:t xml:space="preserve">. </w:t>
      </w:r>
      <w:r w:rsidR="00A1450C">
        <w:rPr>
          <w:rFonts w:eastAsiaTheme="minorHAnsi"/>
          <w:b/>
          <w:bCs/>
          <w:lang w:val="hr-BA" w:eastAsia="en-US"/>
        </w:rPr>
        <w:t>Stočarska proizvodnja</w:t>
      </w:r>
    </w:p>
    <w:p w14:paraId="128E89D3" w14:textId="77777777" w:rsidR="00212B83" w:rsidRDefault="003F082D" w:rsidP="00212B83">
      <w:pPr>
        <w:jc w:val="both"/>
      </w:pPr>
      <w:r>
        <w:t>Stočarska proizvodnja ima važnu ulogu u poljoprivredn</w:t>
      </w:r>
      <w:r w:rsidR="00171D0B">
        <w:t>oj djelatnosti Županije</w:t>
      </w:r>
      <w:r>
        <w:t>. U strukturi stočarske proizvodnje najvažniju ulogu imaju govedarstvo, svinjogojstvo i peradarstvo. Posljednji</w:t>
      </w:r>
      <w:r w:rsidR="00212B83">
        <w:t xml:space="preserve">h godina bilježi se </w:t>
      </w:r>
      <w:r w:rsidR="003C6EBE">
        <w:t xml:space="preserve">opadanje stočarske proizvodnje koja se već dulje razdoblje nalazi u nepovoljnim tržišnim uvjetima. </w:t>
      </w:r>
      <w:r w:rsidR="00212B83">
        <w:t>To potvrđuju i podaci evidentirani u okviru implementacije programa novčanih potpora, za period od 2021. do 2023. godine.</w:t>
      </w:r>
    </w:p>
    <w:p w14:paraId="014A1DA7" w14:textId="77777777" w:rsidR="00171D0B" w:rsidRDefault="00171D0B" w:rsidP="003C6EBE">
      <w:pPr>
        <w:jc w:val="both"/>
      </w:pPr>
    </w:p>
    <w:p w14:paraId="13603369" w14:textId="77777777" w:rsidR="00212B83" w:rsidRDefault="00212B83" w:rsidP="00212B83">
      <w:pPr>
        <w:jc w:val="both"/>
      </w:pPr>
      <w:r>
        <w:t>Tablica 15. Stočarska proizvodnja;</w:t>
      </w:r>
    </w:p>
    <w:tbl>
      <w:tblPr>
        <w:tblStyle w:val="Reetkatablice"/>
        <w:tblW w:w="0" w:type="auto"/>
        <w:tblInd w:w="108" w:type="dxa"/>
        <w:tblLook w:val="04A0" w:firstRow="1" w:lastRow="0" w:firstColumn="1" w:lastColumn="0" w:noHBand="0" w:noVBand="1"/>
      </w:tblPr>
      <w:tblGrid>
        <w:gridCol w:w="2947"/>
        <w:gridCol w:w="2385"/>
        <w:gridCol w:w="1900"/>
        <w:gridCol w:w="2175"/>
      </w:tblGrid>
      <w:tr w:rsidR="00212B83" w14:paraId="4C21E501" w14:textId="77777777" w:rsidTr="00212B83">
        <w:tc>
          <w:tcPr>
            <w:tcW w:w="2977" w:type="dxa"/>
            <w:vMerge w:val="restart"/>
            <w:shd w:val="clear" w:color="auto" w:fill="D9D9D9" w:themeFill="background1" w:themeFillShade="D9"/>
          </w:tcPr>
          <w:p w14:paraId="6CA10F45" w14:textId="77777777" w:rsidR="00212B83" w:rsidRPr="00212B83" w:rsidRDefault="00212B83" w:rsidP="00212B83">
            <w:pPr>
              <w:jc w:val="center"/>
              <w:rPr>
                <w:b/>
              </w:rPr>
            </w:pPr>
            <w:r w:rsidRPr="00212B83">
              <w:rPr>
                <w:b/>
              </w:rPr>
              <w:t>Vrsta proizvodnje</w:t>
            </w:r>
          </w:p>
        </w:tc>
        <w:tc>
          <w:tcPr>
            <w:tcW w:w="6521" w:type="dxa"/>
            <w:gridSpan w:val="3"/>
            <w:shd w:val="clear" w:color="auto" w:fill="D9D9D9" w:themeFill="background1" w:themeFillShade="D9"/>
          </w:tcPr>
          <w:p w14:paraId="79D3C462" w14:textId="77777777" w:rsidR="00212B83" w:rsidRPr="00212B83" w:rsidRDefault="00212B83" w:rsidP="00212B83">
            <w:pPr>
              <w:jc w:val="center"/>
              <w:rPr>
                <w:b/>
              </w:rPr>
            </w:pPr>
            <w:r w:rsidRPr="00212B83">
              <w:rPr>
                <w:b/>
              </w:rPr>
              <w:t>Godina</w:t>
            </w:r>
          </w:p>
        </w:tc>
      </w:tr>
      <w:tr w:rsidR="00212B83" w14:paraId="6D103F97" w14:textId="77777777" w:rsidTr="00212B83">
        <w:tc>
          <w:tcPr>
            <w:tcW w:w="2977" w:type="dxa"/>
            <w:vMerge/>
            <w:shd w:val="clear" w:color="auto" w:fill="D9D9D9" w:themeFill="background1" w:themeFillShade="D9"/>
          </w:tcPr>
          <w:p w14:paraId="4B5B2583" w14:textId="77777777" w:rsidR="00212B83" w:rsidRPr="00212B83" w:rsidRDefault="00212B83" w:rsidP="00212B83">
            <w:pPr>
              <w:jc w:val="center"/>
              <w:rPr>
                <w:b/>
              </w:rPr>
            </w:pPr>
          </w:p>
        </w:tc>
        <w:tc>
          <w:tcPr>
            <w:tcW w:w="2410" w:type="dxa"/>
            <w:shd w:val="clear" w:color="auto" w:fill="D9D9D9" w:themeFill="background1" w:themeFillShade="D9"/>
          </w:tcPr>
          <w:p w14:paraId="02BAFDBE" w14:textId="77777777" w:rsidR="00212B83" w:rsidRPr="00212B83" w:rsidRDefault="00212B83" w:rsidP="00212B83">
            <w:pPr>
              <w:jc w:val="center"/>
              <w:rPr>
                <w:b/>
              </w:rPr>
            </w:pPr>
            <w:r w:rsidRPr="00212B83">
              <w:rPr>
                <w:b/>
              </w:rPr>
              <w:t>2021.</w:t>
            </w:r>
          </w:p>
        </w:tc>
        <w:tc>
          <w:tcPr>
            <w:tcW w:w="1915" w:type="dxa"/>
            <w:shd w:val="clear" w:color="auto" w:fill="D9D9D9" w:themeFill="background1" w:themeFillShade="D9"/>
          </w:tcPr>
          <w:p w14:paraId="5AA50BC2" w14:textId="77777777" w:rsidR="00212B83" w:rsidRPr="00212B83" w:rsidRDefault="00212B83" w:rsidP="00212B83">
            <w:pPr>
              <w:jc w:val="center"/>
              <w:rPr>
                <w:b/>
              </w:rPr>
            </w:pPr>
            <w:r w:rsidRPr="00212B83">
              <w:rPr>
                <w:b/>
              </w:rPr>
              <w:t>2022.</w:t>
            </w:r>
          </w:p>
        </w:tc>
        <w:tc>
          <w:tcPr>
            <w:tcW w:w="2196" w:type="dxa"/>
            <w:shd w:val="clear" w:color="auto" w:fill="D9D9D9" w:themeFill="background1" w:themeFillShade="D9"/>
          </w:tcPr>
          <w:p w14:paraId="08C0F1FE" w14:textId="77777777" w:rsidR="00212B83" w:rsidRPr="00212B83" w:rsidRDefault="00212B83" w:rsidP="00212B83">
            <w:pPr>
              <w:jc w:val="center"/>
              <w:rPr>
                <w:b/>
              </w:rPr>
            </w:pPr>
            <w:r w:rsidRPr="00212B83">
              <w:rPr>
                <w:b/>
              </w:rPr>
              <w:t>2023.</w:t>
            </w:r>
          </w:p>
        </w:tc>
      </w:tr>
      <w:tr w:rsidR="00212B83" w:rsidRPr="00D15205" w14:paraId="33162D62" w14:textId="77777777" w:rsidTr="00BE7C6F">
        <w:tc>
          <w:tcPr>
            <w:tcW w:w="2977" w:type="dxa"/>
            <w:vAlign w:val="center"/>
          </w:tcPr>
          <w:p w14:paraId="2364650A" w14:textId="77777777" w:rsidR="00212B83" w:rsidRPr="00D15205" w:rsidRDefault="00212B83" w:rsidP="00BE7C6F">
            <w:pPr>
              <w:jc w:val="center"/>
              <w:rPr>
                <w:sz w:val="22"/>
                <w:szCs w:val="22"/>
              </w:rPr>
            </w:pPr>
            <w:r>
              <w:rPr>
                <w:sz w:val="22"/>
                <w:szCs w:val="22"/>
              </w:rPr>
              <w:t>Proizvodnja mlijeka</w:t>
            </w:r>
          </w:p>
        </w:tc>
        <w:tc>
          <w:tcPr>
            <w:tcW w:w="2410" w:type="dxa"/>
          </w:tcPr>
          <w:p w14:paraId="5D84FABC" w14:textId="77777777" w:rsidR="00212B83" w:rsidRPr="00D15205" w:rsidRDefault="00212B83" w:rsidP="00BE7C6F">
            <w:pPr>
              <w:jc w:val="center"/>
            </w:pPr>
            <w:r>
              <w:t>2.784.709  lit.</w:t>
            </w:r>
          </w:p>
        </w:tc>
        <w:tc>
          <w:tcPr>
            <w:tcW w:w="1915" w:type="dxa"/>
          </w:tcPr>
          <w:p w14:paraId="5193F0C9" w14:textId="77777777" w:rsidR="00212B83" w:rsidRPr="00D15205" w:rsidRDefault="00212B83" w:rsidP="00BE7C6F">
            <w:pPr>
              <w:jc w:val="center"/>
            </w:pPr>
            <w:r>
              <w:t>2.971.370  lit.</w:t>
            </w:r>
          </w:p>
        </w:tc>
        <w:tc>
          <w:tcPr>
            <w:tcW w:w="2196" w:type="dxa"/>
          </w:tcPr>
          <w:p w14:paraId="33893DD7" w14:textId="77777777" w:rsidR="00212B83" w:rsidRDefault="00212B83" w:rsidP="00BE7C6F">
            <w:pPr>
              <w:jc w:val="center"/>
            </w:pPr>
            <w:r>
              <w:t>2.788.604 lit.</w:t>
            </w:r>
          </w:p>
        </w:tc>
      </w:tr>
      <w:tr w:rsidR="00212B83" w:rsidRPr="00D15205" w14:paraId="4E68F0FA" w14:textId="77777777" w:rsidTr="00BE7C6F">
        <w:tc>
          <w:tcPr>
            <w:tcW w:w="2977" w:type="dxa"/>
            <w:vAlign w:val="center"/>
          </w:tcPr>
          <w:p w14:paraId="74D7DEFE" w14:textId="77777777" w:rsidR="00212B83" w:rsidRPr="00D15205" w:rsidRDefault="00212B83" w:rsidP="00BE7C6F">
            <w:pPr>
              <w:jc w:val="center"/>
              <w:rPr>
                <w:sz w:val="22"/>
                <w:szCs w:val="22"/>
              </w:rPr>
            </w:pPr>
            <w:r>
              <w:rPr>
                <w:sz w:val="22"/>
                <w:szCs w:val="22"/>
              </w:rPr>
              <w:t>Tov junadi</w:t>
            </w:r>
          </w:p>
        </w:tc>
        <w:tc>
          <w:tcPr>
            <w:tcW w:w="2410" w:type="dxa"/>
          </w:tcPr>
          <w:p w14:paraId="1892A0AD" w14:textId="77777777" w:rsidR="00212B83" w:rsidRPr="00D15205" w:rsidRDefault="00212B83" w:rsidP="00BE7C6F">
            <w:pPr>
              <w:jc w:val="center"/>
            </w:pPr>
            <w:r>
              <w:t>272 grla</w:t>
            </w:r>
          </w:p>
        </w:tc>
        <w:tc>
          <w:tcPr>
            <w:tcW w:w="1915" w:type="dxa"/>
          </w:tcPr>
          <w:p w14:paraId="4C2ABDA0" w14:textId="77777777" w:rsidR="00212B83" w:rsidRPr="00D15205" w:rsidRDefault="00212B83" w:rsidP="00BE7C6F">
            <w:pPr>
              <w:jc w:val="center"/>
            </w:pPr>
            <w:r>
              <w:t>351 grlo</w:t>
            </w:r>
          </w:p>
        </w:tc>
        <w:tc>
          <w:tcPr>
            <w:tcW w:w="2196" w:type="dxa"/>
          </w:tcPr>
          <w:p w14:paraId="1EB9867B" w14:textId="77777777" w:rsidR="00212B83" w:rsidRPr="00D15205" w:rsidRDefault="00212B83" w:rsidP="00BE7C6F">
            <w:pPr>
              <w:jc w:val="center"/>
            </w:pPr>
            <w:r>
              <w:t>152 grla</w:t>
            </w:r>
          </w:p>
        </w:tc>
      </w:tr>
      <w:tr w:rsidR="00212B83" w:rsidRPr="00D15205" w14:paraId="31173FFC" w14:textId="77777777" w:rsidTr="00BE7C6F">
        <w:tc>
          <w:tcPr>
            <w:tcW w:w="2977" w:type="dxa"/>
            <w:vAlign w:val="center"/>
          </w:tcPr>
          <w:p w14:paraId="2AF18DEC" w14:textId="77777777" w:rsidR="00212B83" w:rsidRPr="00D15205" w:rsidRDefault="00212B83" w:rsidP="00BE7C6F">
            <w:pPr>
              <w:jc w:val="center"/>
              <w:rPr>
                <w:sz w:val="22"/>
                <w:szCs w:val="22"/>
              </w:rPr>
            </w:pPr>
            <w:r>
              <w:rPr>
                <w:sz w:val="22"/>
                <w:szCs w:val="22"/>
              </w:rPr>
              <w:lastRenderedPageBreak/>
              <w:t>Rasplodne</w:t>
            </w:r>
            <w:r w:rsidRPr="00D15205">
              <w:rPr>
                <w:sz w:val="22"/>
                <w:szCs w:val="22"/>
              </w:rPr>
              <w:t xml:space="preserve"> junice</w:t>
            </w:r>
          </w:p>
        </w:tc>
        <w:tc>
          <w:tcPr>
            <w:tcW w:w="2410" w:type="dxa"/>
          </w:tcPr>
          <w:p w14:paraId="0FDE6E2E" w14:textId="77777777" w:rsidR="00212B83" w:rsidRPr="00D15205" w:rsidRDefault="00212B83" w:rsidP="00BE7C6F">
            <w:pPr>
              <w:jc w:val="center"/>
            </w:pPr>
            <w:r>
              <w:t>117 grla</w:t>
            </w:r>
          </w:p>
        </w:tc>
        <w:tc>
          <w:tcPr>
            <w:tcW w:w="1915" w:type="dxa"/>
          </w:tcPr>
          <w:p w14:paraId="63358D36" w14:textId="77777777" w:rsidR="00212B83" w:rsidRPr="00D15205" w:rsidRDefault="00212B83" w:rsidP="00BE7C6F">
            <w:pPr>
              <w:jc w:val="center"/>
            </w:pPr>
            <w:r>
              <w:t>123 grla</w:t>
            </w:r>
          </w:p>
        </w:tc>
        <w:tc>
          <w:tcPr>
            <w:tcW w:w="2196" w:type="dxa"/>
          </w:tcPr>
          <w:p w14:paraId="18773ACB" w14:textId="77777777" w:rsidR="00212B83" w:rsidRPr="00D15205" w:rsidRDefault="00212B83" w:rsidP="00BE7C6F">
            <w:pPr>
              <w:jc w:val="center"/>
            </w:pPr>
            <w:r>
              <w:t>74 grla</w:t>
            </w:r>
          </w:p>
        </w:tc>
      </w:tr>
      <w:tr w:rsidR="00212B83" w:rsidRPr="00D15205" w14:paraId="7C69DF57" w14:textId="77777777" w:rsidTr="00BE7C6F">
        <w:tc>
          <w:tcPr>
            <w:tcW w:w="2977" w:type="dxa"/>
            <w:vAlign w:val="center"/>
          </w:tcPr>
          <w:p w14:paraId="63FE6FE6" w14:textId="77777777" w:rsidR="00212B83" w:rsidRPr="00D15205" w:rsidRDefault="00212B83" w:rsidP="00BE7C6F">
            <w:pPr>
              <w:jc w:val="center"/>
              <w:rPr>
                <w:sz w:val="22"/>
                <w:szCs w:val="22"/>
              </w:rPr>
            </w:pPr>
            <w:r w:rsidRPr="00D15205">
              <w:rPr>
                <w:sz w:val="22"/>
                <w:szCs w:val="22"/>
              </w:rPr>
              <w:t>Ovce</w:t>
            </w:r>
            <w:r>
              <w:rPr>
                <w:sz w:val="22"/>
                <w:szCs w:val="22"/>
              </w:rPr>
              <w:t xml:space="preserve"> i koze</w:t>
            </w:r>
          </w:p>
        </w:tc>
        <w:tc>
          <w:tcPr>
            <w:tcW w:w="2410" w:type="dxa"/>
          </w:tcPr>
          <w:p w14:paraId="3317C417" w14:textId="77777777" w:rsidR="00212B83" w:rsidRPr="00D15205" w:rsidRDefault="00212B83" w:rsidP="00BE7C6F">
            <w:pPr>
              <w:jc w:val="center"/>
            </w:pPr>
            <w:r>
              <w:t>317 grla</w:t>
            </w:r>
          </w:p>
        </w:tc>
        <w:tc>
          <w:tcPr>
            <w:tcW w:w="1915" w:type="dxa"/>
          </w:tcPr>
          <w:p w14:paraId="31CA71A9" w14:textId="77777777" w:rsidR="00212B83" w:rsidRPr="00D15205" w:rsidRDefault="00212B83" w:rsidP="00BE7C6F">
            <w:pPr>
              <w:jc w:val="center"/>
            </w:pPr>
            <w:r>
              <w:t>264 grla</w:t>
            </w:r>
          </w:p>
        </w:tc>
        <w:tc>
          <w:tcPr>
            <w:tcW w:w="2196" w:type="dxa"/>
          </w:tcPr>
          <w:p w14:paraId="3E7728ED" w14:textId="77777777" w:rsidR="00212B83" w:rsidRPr="00D15205" w:rsidRDefault="00212B83" w:rsidP="00BE7C6F">
            <w:pPr>
              <w:jc w:val="center"/>
            </w:pPr>
            <w:r>
              <w:t>187 grla</w:t>
            </w:r>
          </w:p>
        </w:tc>
      </w:tr>
      <w:tr w:rsidR="00212B83" w:rsidRPr="00D15205" w14:paraId="2CD3B4D5" w14:textId="77777777" w:rsidTr="00BE7C6F">
        <w:tc>
          <w:tcPr>
            <w:tcW w:w="2977" w:type="dxa"/>
            <w:vAlign w:val="center"/>
          </w:tcPr>
          <w:p w14:paraId="04AA053E" w14:textId="77777777" w:rsidR="00212B83" w:rsidRPr="00D15205" w:rsidRDefault="00212B83" w:rsidP="00BE7C6F">
            <w:pPr>
              <w:jc w:val="center"/>
              <w:rPr>
                <w:sz w:val="22"/>
                <w:szCs w:val="22"/>
              </w:rPr>
            </w:pPr>
            <w:r>
              <w:rPr>
                <w:sz w:val="22"/>
                <w:szCs w:val="22"/>
              </w:rPr>
              <w:t>Tov Svinja</w:t>
            </w:r>
          </w:p>
        </w:tc>
        <w:tc>
          <w:tcPr>
            <w:tcW w:w="2410" w:type="dxa"/>
          </w:tcPr>
          <w:p w14:paraId="0997E016" w14:textId="77777777" w:rsidR="00212B83" w:rsidRPr="00D15205" w:rsidRDefault="00212B83" w:rsidP="00BE7C6F">
            <w:pPr>
              <w:jc w:val="center"/>
            </w:pPr>
            <w:r>
              <w:t>7.160 grla</w:t>
            </w:r>
          </w:p>
        </w:tc>
        <w:tc>
          <w:tcPr>
            <w:tcW w:w="1915" w:type="dxa"/>
          </w:tcPr>
          <w:p w14:paraId="227C6730" w14:textId="77777777" w:rsidR="00212B83" w:rsidRPr="00D15205" w:rsidRDefault="00212B83" w:rsidP="00BE7C6F">
            <w:pPr>
              <w:jc w:val="center"/>
            </w:pPr>
            <w:r>
              <w:t>6.392 grla</w:t>
            </w:r>
          </w:p>
        </w:tc>
        <w:tc>
          <w:tcPr>
            <w:tcW w:w="2196" w:type="dxa"/>
          </w:tcPr>
          <w:p w14:paraId="198F62F3" w14:textId="77777777" w:rsidR="00212B83" w:rsidRPr="00D15205" w:rsidRDefault="00212B83" w:rsidP="00BE7C6F">
            <w:pPr>
              <w:jc w:val="center"/>
            </w:pPr>
            <w:r>
              <w:t>4.302 grla</w:t>
            </w:r>
          </w:p>
        </w:tc>
      </w:tr>
      <w:tr w:rsidR="00212B83" w:rsidRPr="00D15205" w14:paraId="36E89D55" w14:textId="77777777" w:rsidTr="00BE7C6F">
        <w:tc>
          <w:tcPr>
            <w:tcW w:w="2977" w:type="dxa"/>
            <w:vAlign w:val="center"/>
          </w:tcPr>
          <w:p w14:paraId="50CD1DD4" w14:textId="77777777" w:rsidR="00212B83" w:rsidRPr="00D15205" w:rsidRDefault="00212B83" w:rsidP="00BE7C6F">
            <w:pPr>
              <w:jc w:val="center"/>
              <w:rPr>
                <w:sz w:val="22"/>
                <w:szCs w:val="22"/>
              </w:rPr>
            </w:pPr>
            <w:r>
              <w:rPr>
                <w:sz w:val="22"/>
                <w:szCs w:val="22"/>
              </w:rPr>
              <w:t>Krmače i</w:t>
            </w:r>
            <w:r w:rsidRPr="00D15205">
              <w:rPr>
                <w:sz w:val="22"/>
                <w:szCs w:val="22"/>
              </w:rPr>
              <w:t xml:space="preserve"> </w:t>
            </w:r>
            <w:proofErr w:type="spellStart"/>
            <w:r w:rsidRPr="00D15205">
              <w:rPr>
                <w:sz w:val="22"/>
                <w:szCs w:val="22"/>
              </w:rPr>
              <w:t>nazimice</w:t>
            </w:r>
            <w:proofErr w:type="spellEnd"/>
          </w:p>
        </w:tc>
        <w:tc>
          <w:tcPr>
            <w:tcW w:w="2410" w:type="dxa"/>
          </w:tcPr>
          <w:p w14:paraId="67FE2EAC" w14:textId="77777777" w:rsidR="00212B83" w:rsidRPr="00D15205" w:rsidRDefault="00212B83" w:rsidP="00BE7C6F">
            <w:pPr>
              <w:jc w:val="center"/>
            </w:pPr>
            <w:r>
              <w:t>738 grla</w:t>
            </w:r>
          </w:p>
        </w:tc>
        <w:tc>
          <w:tcPr>
            <w:tcW w:w="1915" w:type="dxa"/>
          </w:tcPr>
          <w:p w14:paraId="1D516277" w14:textId="77777777" w:rsidR="00212B83" w:rsidRPr="00D15205" w:rsidRDefault="00212B83" w:rsidP="00BE7C6F">
            <w:pPr>
              <w:jc w:val="center"/>
            </w:pPr>
            <w:r>
              <w:t>544 grla</w:t>
            </w:r>
          </w:p>
        </w:tc>
        <w:tc>
          <w:tcPr>
            <w:tcW w:w="2196" w:type="dxa"/>
          </w:tcPr>
          <w:p w14:paraId="563B2ADF" w14:textId="77777777" w:rsidR="00212B83" w:rsidRPr="00D15205" w:rsidRDefault="00212B83" w:rsidP="00BE7C6F">
            <w:pPr>
              <w:jc w:val="center"/>
            </w:pPr>
            <w:r>
              <w:t>535 grla</w:t>
            </w:r>
          </w:p>
        </w:tc>
      </w:tr>
      <w:tr w:rsidR="00212B83" w:rsidRPr="00D15205" w14:paraId="4FAB4CC2" w14:textId="77777777" w:rsidTr="00BE7C6F">
        <w:tc>
          <w:tcPr>
            <w:tcW w:w="2977" w:type="dxa"/>
            <w:vAlign w:val="center"/>
          </w:tcPr>
          <w:p w14:paraId="14E88413" w14:textId="77777777" w:rsidR="00212B83" w:rsidRPr="00D15205" w:rsidRDefault="00212B83" w:rsidP="00BE7C6F">
            <w:pPr>
              <w:jc w:val="center"/>
              <w:rPr>
                <w:sz w:val="22"/>
                <w:szCs w:val="22"/>
              </w:rPr>
            </w:pPr>
            <w:r>
              <w:rPr>
                <w:sz w:val="22"/>
                <w:szCs w:val="22"/>
              </w:rPr>
              <w:t>Uzgoj brojlera</w:t>
            </w:r>
          </w:p>
        </w:tc>
        <w:tc>
          <w:tcPr>
            <w:tcW w:w="2410" w:type="dxa"/>
          </w:tcPr>
          <w:p w14:paraId="371F773D" w14:textId="77777777" w:rsidR="00212B83" w:rsidRPr="00D15205" w:rsidRDefault="00212B83" w:rsidP="00BE7C6F">
            <w:pPr>
              <w:jc w:val="center"/>
            </w:pPr>
            <w:r>
              <w:t>470.614 kom.</w:t>
            </w:r>
          </w:p>
        </w:tc>
        <w:tc>
          <w:tcPr>
            <w:tcW w:w="1915" w:type="dxa"/>
          </w:tcPr>
          <w:p w14:paraId="4D2E2AB0" w14:textId="77777777" w:rsidR="00212B83" w:rsidRPr="00D15205" w:rsidRDefault="00212B83" w:rsidP="00BE7C6F">
            <w:pPr>
              <w:jc w:val="center"/>
            </w:pPr>
            <w:r>
              <w:t>512.333 kom.</w:t>
            </w:r>
          </w:p>
        </w:tc>
        <w:tc>
          <w:tcPr>
            <w:tcW w:w="2196" w:type="dxa"/>
          </w:tcPr>
          <w:p w14:paraId="7F287F5F" w14:textId="77777777" w:rsidR="00212B83" w:rsidRPr="00D15205" w:rsidRDefault="00212B83" w:rsidP="00BE7C6F">
            <w:pPr>
              <w:jc w:val="center"/>
            </w:pPr>
            <w:r>
              <w:t>557.551 kom.</w:t>
            </w:r>
          </w:p>
        </w:tc>
      </w:tr>
      <w:tr w:rsidR="00212B83" w:rsidRPr="00D15205" w14:paraId="5B6E589C" w14:textId="77777777" w:rsidTr="00BE7C6F">
        <w:tc>
          <w:tcPr>
            <w:tcW w:w="2977" w:type="dxa"/>
            <w:vAlign w:val="center"/>
          </w:tcPr>
          <w:p w14:paraId="79AC8205" w14:textId="77777777" w:rsidR="00212B83" w:rsidRPr="00D15205" w:rsidRDefault="00212B83" w:rsidP="00BE7C6F">
            <w:pPr>
              <w:jc w:val="center"/>
              <w:rPr>
                <w:sz w:val="22"/>
                <w:szCs w:val="22"/>
              </w:rPr>
            </w:pPr>
            <w:r>
              <w:rPr>
                <w:sz w:val="22"/>
                <w:szCs w:val="22"/>
              </w:rPr>
              <w:t xml:space="preserve">Uzgoj 18-to tjednih </w:t>
            </w:r>
            <w:proofErr w:type="spellStart"/>
            <w:r>
              <w:rPr>
                <w:sz w:val="22"/>
                <w:szCs w:val="22"/>
              </w:rPr>
              <w:t>pilenki</w:t>
            </w:r>
            <w:proofErr w:type="spellEnd"/>
          </w:p>
        </w:tc>
        <w:tc>
          <w:tcPr>
            <w:tcW w:w="2410" w:type="dxa"/>
          </w:tcPr>
          <w:p w14:paraId="6A04E7F5" w14:textId="77777777" w:rsidR="00212B83" w:rsidRPr="00D15205" w:rsidRDefault="00212B83" w:rsidP="00BE7C6F">
            <w:pPr>
              <w:jc w:val="center"/>
            </w:pPr>
            <w:r>
              <w:t>23.700 kom.</w:t>
            </w:r>
          </w:p>
        </w:tc>
        <w:tc>
          <w:tcPr>
            <w:tcW w:w="1915" w:type="dxa"/>
          </w:tcPr>
          <w:p w14:paraId="5943A2CE" w14:textId="77777777" w:rsidR="00212B83" w:rsidRPr="00D15205" w:rsidRDefault="00212B83" w:rsidP="00BE7C6F">
            <w:pPr>
              <w:jc w:val="center"/>
            </w:pPr>
            <w:r>
              <w:t>26.590 kom.</w:t>
            </w:r>
          </w:p>
        </w:tc>
        <w:tc>
          <w:tcPr>
            <w:tcW w:w="2196" w:type="dxa"/>
          </w:tcPr>
          <w:p w14:paraId="12C99BE5" w14:textId="77777777" w:rsidR="00212B83" w:rsidRPr="00D15205" w:rsidRDefault="00212B83" w:rsidP="00BE7C6F">
            <w:pPr>
              <w:jc w:val="center"/>
            </w:pPr>
            <w:r>
              <w:t>17.445 kom.</w:t>
            </w:r>
          </w:p>
        </w:tc>
      </w:tr>
      <w:tr w:rsidR="00212B83" w:rsidRPr="00D15205" w14:paraId="7B883E23" w14:textId="77777777" w:rsidTr="00BE7C6F">
        <w:tc>
          <w:tcPr>
            <w:tcW w:w="2977" w:type="dxa"/>
            <w:vAlign w:val="center"/>
          </w:tcPr>
          <w:p w14:paraId="334A5042" w14:textId="77777777" w:rsidR="00212B83" w:rsidRPr="00D15205" w:rsidRDefault="00212B83" w:rsidP="00BE7C6F">
            <w:pPr>
              <w:jc w:val="center"/>
              <w:rPr>
                <w:sz w:val="22"/>
                <w:szCs w:val="22"/>
              </w:rPr>
            </w:pPr>
            <w:r w:rsidRPr="00D15205">
              <w:rPr>
                <w:sz w:val="22"/>
                <w:szCs w:val="22"/>
              </w:rPr>
              <w:t xml:space="preserve">Koke nosilice </w:t>
            </w:r>
          </w:p>
        </w:tc>
        <w:tc>
          <w:tcPr>
            <w:tcW w:w="2410" w:type="dxa"/>
          </w:tcPr>
          <w:p w14:paraId="44F5C9EB" w14:textId="77777777" w:rsidR="00212B83" w:rsidRPr="00D15205" w:rsidRDefault="00212B83" w:rsidP="00BE7C6F">
            <w:pPr>
              <w:jc w:val="center"/>
            </w:pPr>
            <w:r>
              <w:t>79.590 kom.</w:t>
            </w:r>
          </w:p>
        </w:tc>
        <w:tc>
          <w:tcPr>
            <w:tcW w:w="1915" w:type="dxa"/>
          </w:tcPr>
          <w:p w14:paraId="24502353" w14:textId="77777777" w:rsidR="00212B83" w:rsidRPr="00D15205" w:rsidRDefault="00212B83" w:rsidP="00BE7C6F">
            <w:pPr>
              <w:jc w:val="center"/>
            </w:pPr>
            <w:r>
              <w:t>43.954  kom</w:t>
            </w:r>
          </w:p>
        </w:tc>
        <w:tc>
          <w:tcPr>
            <w:tcW w:w="2196" w:type="dxa"/>
          </w:tcPr>
          <w:p w14:paraId="3167F0A9" w14:textId="77777777" w:rsidR="00212B83" w:rsidRPr="00D15205" w:rsidRDefault="00212B83" w:rsidP="00BE7C6F">
            <w:pPr>
              <w:jc w:val="center"/>
            </w:pPr>
            <w:r>
              <w:t>52.585  kom.</w:t>
            </w:r>
          </w:p>
        </w:tc>
      </w:tr>
      <w:tr w:rsidR="00212B83" w:rsidRPr="00D15205" w14:paraId="1F65EF53" w14:textId="77777777" w:rsidTr="00BE7C6F">
        <w:tc>
          <w:tcPr>
            <w:tcW w:w="2977" w:type="dxa"/>
            <w:vAlign w:val="center"/>
          </w:tcPr>
          <w:p w14:paraId="34C4AE24" w14:textId="77777777" w:rsidR="00212B83" w:rsidRPr="00D15205" w:rsidRDefault="00212B83" w:rsidP="00BE7C6F">
            <w:pPr>
              <w:jc w:val="center"/>
              <w:rPr>
                <w:sz w:val="22"/>
                <w:szCs w:val="22"/>
              </w:rPr>
            </w:pPr>
            <w:r w:rsidRPr="00D15205">
              <w:rPr>
                <w:sz w:val="22"/>
                <w:szCs w:val="22"/>
              </w:rPr>
              <w:t>Koze</w:t>
            </w:r>
          </w:p>
        </w:tc>
        <w:tc>
          <w:tcPr>
            <w:tcW w:w="2410" w:type="dxa"/>
          </w:tcPr>
          <w:p w14:paraId="7859646E" w14:textId="77777777" w:rsidR="00212B83" w:rsidRPr="00D15205" w:rsidRDefault="00212B83" w:rsidP="00BE7C6F">
            <w:pPr>
              <w:jc w:val="center"/>
            </w:pPr>
            <w:r w:rsidRPr="00D15205">
              <w:t>73.000</w:t>
            </w:r>
            <w:r>
              <w:t xml:space="preserve"> grla</w:t>
            </w:r>
          </w:p>
        </w:tc>
        <w:tc>
          <w:tcPr>
            <w:tcW w:w="1915" w:type="dxa"/>
          </w:tcPr>
          <w:p w14:paraId="186EC97F" w14:textId="77777777" w:rsidR="00212B83" w:rsidRPr="00D15205" w:rsidRDefault="00212B83" w:rsidP="00BE7C6F">
            <w:pPr>
              <w:jc w:val="center"/>
            </w:pPr>
            <w:r w:rsidRPr="00D15205">
              <w:t>44.000</w:t>
            </w:r>
            <w:r>
              <w:t xml:space="preserve"> grla</w:t>
            </w:r>
          </w:p>
        </w:tc>
        <w:tc>
          <w:tcPr>
            <w:tcW w:w="2196" w:type="dxa"/>
          </w:tcPr>
          <w:p w14:paraId="6D34D896" w14:textId="77777777" w:rsidR="00212B83" w:rsidRPr="00D15205" w:rsidRDefault="00212B83" w:rsidP="00BE7C6F">
            <w:pPr>
              <w:jc w:val="center"/>
            </w:pPr>
            <w:r w:rsidRPr="00D15205">
              <w:t>2212</w:t>
            </w:r>
            <w:r>
              <w:t xml:space="preserve"> grla</w:t>
            </w:r>
          </w:p>
        </w:tc>
      </w:tr>
      <w:tr w:rsidR="00212B83" w:rsidRPr="00D15205" w14:paraId="473F279D" w14:textId="77777777" w:rsidTr="00BE7C6F">
        <w:tc>
          <w:tcPr>
            <w:tcW w:w="2977" w:type="dxa"/>
            <w:vAlign w:val="center"/>
          </w:tcPr>
          <w:p w14:paraId="249B0E4F" w14:textId="77777777" w:rsidR="00212B83" w:rsidRPr="00D15205" w:rsidRDefault="00212B83" w:rsidP="00BE7C6F">
            <w:pPr>
              <w:jc w:val="center"/>
              <w:rPr>
                <w:sz w:val="22"/>
                <w:szCs w:val="22"/>
              </w:rPr>
            </w:pPr>
            <w:r w:rsidRPr="00D15205">
              <w:rPr>
                <w:sz w:val="22"/>
                <w:szCs w:val="22"/>
              </w:rPr>
              <w:t>Košnice pčela</w:t>
            </w:r>
          </w:p>
        </w:tc>
        <w:tc>
          <w:tcPr>
            <w:tcW w:w="2410" w:type="dxa"/>
          </w:tcPr>
          <w:p w14:paraId="6B80A74A" w14:textId="77777777" w:rsidR="00212B83" w:rsidRPr="00D15205" w:rsidRDefault="00212B83" w:rsidP="00BE7C6F">
            <w:pPr>
              <w:jc w:val="center"/>
            </w:pPr>
            <w:r>
              <w:t>1.799 kom.</w:t>
            </w:r>
          </w:p>
        </w:tc>
        <w:tc>
          <w:tcPr>
            <w:tcW w:w="1915" w:type="dxa"/>
          </w:tcPr>
          <w:p w14:paraId="419EC3BC" w14:textId="77777777" w:rsidR="00212B83" w:rsidRPr="00D15205" w:rsidRDefault="00212B83" w:rsidP="00BE7C6F">
            <w:pPr>
              <w:jc w:val="center"/>
            </w:pPr>
            <w:r>
              <w:t>2.358 kom.</w:t>
            </w:r>
          </w:p>
        </w:tc>
        <w:tc>
          <w:tcPr>
            <w:tcW w:w="2196" w:type="dxa"/>
          </w:tcPr>
          <w:p w14:paraId="02C7D4E6" w14:textId="77777777" w:rsidR="00212B83" w:rsidRPr="00D15205" w:rsidRDefault="00212B83" w:rsidP="00BE7C6F">
            <w:pPr>
              <w:jc w:val="center"/>
            </w:pPr>
            <w:r>
              <w:t>2.569 kom.</w:t>
            </w:r>
          </w:p>
        </w:tc>
      </w:tr>
    </w:tbl>
    <w:p w14:paraId="5CDF8462" w14:textId="77777777" w:rsidR="00212B83" w:rsidRPr="00A1450C" w:rsidRDefault="00A1450C" w:rsidP="00212B83">
      <w:pPr>
        <w:jc w:val="both"/>
        <w:rPr>
          <w:sz w:val="20"/>
          <w:szCs w:val="20"/>
          <w:lang w:val="hr-BA"/>
        </w:rPr>
      </w:pPr>
      <w:r>
        <w:rPr>
          <w:rFonts w:eastAsiaTheme="minorHAnsi"/>
          <w:i/>
          <w:lang w:val="hr-BA" w:eastAsia="en-US"/>
        </w:rPr>
        <w:t xml:space="preserve"> </w:t>
      </w:r>
      <w:r w:rsidR="0050795F" w:rsidRPr="00A1450C">
        <w:rPr>
          <w:rFonts w:eastAsiaTheme="minorHAnsi"/>
          <w:i/>
          <w:sz w:val="20"/>
          <w:szCs w:val="20"/>
          <w:lang w:val="hr-BA" w:eastAsia="en-US"/>
        </w:rPr>
        <w:t>Izvor: Službena evidencija Ministarstva poljoprivrede, vodoprivrede i šumarstva ŽP</w:t>
      </w:r>
      <w:r w:rsidR="0050795F" w:rsidRPr="00A1450C">
        <w:rPr>
          <w:sz w:val="20"/>
          <w:szCs w:val="20"/>
          <w:lang w:val="hr-BA"/>
        </w:rPr>
        <w:t>;</w:t>
      </w:r>
    </w:p>
    <w:p w14:paraId="05E685FC" w14:textId="77777777" w:rsidR="00171D0B" w:rsidRPr="00A1450C" w:rsidRDefault="00171D0B" w:rsidP="003C6EBE">
      <w:pPr>
        <w:jc w:val="both"/>
        <w:rPr>
          <w:sz w:val="20"/>
          <w:szCs w:val="20"/>
        </w:rPr>
      </w:pPr>
    </w:p>
    <w:p w14:paraId="77AEDAFA" w14:textId="77777777" w:rsidR="00171D0B" w:rsidRPr="00A1450C" w:rsidRDefault="005A009C" w:rsidP="003C6EBE">
      <w:pPr>
        <w:jc w:val="both"/>
        <w:rPr>
          <w:rFonts w:eastAsiaTheme="minorHAnsi"/>
          <w:b/>
          <w:bCs/>
          <w:lang w:val="hr-BA" w:eastAsia="en-US"/>
        </w:rPr>
      </w:pPr>
      <w:r>
        <w:rPr>
          <w:rFonts w:eastAsiaTheme="minorHAnsi"/>
          <w:b/>
          <w:bCs/>
          <w:lang w:val="hr-BA" w:eastAsia="en-US"/>
        </w:rPr>
        <w:t>5.7</w:t>
      </w:r>
      <w:r w:rsidR="00A1450C">
        <w:rPr>
          <w:rFonts w:eastAsiaTheme="minorHAnsi"/>
          <w:b/>
          <w:bCs/>
          <w:lang w:val="hr-BA" w:eastAsia="en-US"/>
        </w:rPr>
        <w:t>.1. Govedarska proizvodnja</w:t>
      </w:r>
    </w:p>
    <w:p w14:paraId="0A139F23" w14:textId="77777777" w:rsidR="00403FD8" w:rsidRDefault="003C6EBE" w:rsidP="003C6EBE">
      <w:pPr>
        <w:jc w:val="both"/>
      </w:pPr>
      <w:r>
        <w:t xml:space="preserve">Jedna je od važnijih grana stočarske </w:t>
      </w:r>
      <w:r w:rsidR="0050795F">
        <w:t>proizvodnje u Županiji i ima višestruk gospodarski značaj</w:t>
      </w:r>
      <w:r>
        <w:t>. Osim što se u sustavu govedarske proizvodnje osiguravaju značajni proizvodi (mlijeko i meso) njezina je važnost posebice naglašena zbog komplementarnosti s ratarskom proizvodnjom. Uz to što su goveda veliki potrošači ratarskih proizvoda oni u značajnoj mjeri doprinose prirodnom povećanju plodnosti tla.</w:t>
      </w:r>
    </w:p>
    <w:p w14:paraId="2DCCAE00" w14:textId="77777777" w:rsidR="00973924" w:rsidRDefault="0050795F" w:rsidP="0050795F">
      <w:pPr>
        <w:jc w:val="both"/>
      </w:pPr>
      <w:r>
        <w:t>Proizvodnja mlijeka predstavlja osnovicu govedarske proizvodnje, na koju je najvećim dijelom naslonjena proizvodnja goveđeg mesa. Ona</w:t>
      </w:r>
      <w:r w:rsidR="00973924">
        <w:t xml:space="preserve"> ima svoju kontinuiranu proizvodnju v</w:t>
      </w:r>
      <w:r>
        <w:t xml:space="preserve">eć dugi niz godina i uglavnom je zastupljena </w:t>
      </w:r>
      <w:r w:rsidR="00715207">
        <w:t>na području</w:t>
      </w:r>
      <w:r w:rsidR="00973924">
        <w:t xml:space="preserve"> Općine Odžak</w:t>
      </w:r>
      <w:r>
        <w:t xml:space="preserve">. Proizvodnjom mlijeka bavi se oko 80 poljoprivrednih gospodarstava </w:t>
      </w:r>
      <w:r w:rsidR="00490A53">
        <w:t xml:space="preserve">i u okviru ovog sektora uspostavljen je određeni lanac vrijednosti između proizvodnje, otkupa i prerade. </w:t>
      </w:r>
    </w:p>
    <w:p w14:paraId="203BF6E4" w14:textId="77777777" w:rsidR="00715207" w:rsidRDefault="00102BE4" w:rsidP="00490A53">
      <w:pPr>
        <w:jc w:val="both"/>
      </w:pPr>
      <w:r>
        <w:t>Tov junadi zastupljen je</w:t>
      </w:r>
      <w:r w:rsidR="00973924">
        <w:t xml:space="preserve"> na </w:t>
      </w:r>
      <w:r w:rsidR="00490A53">
        <w:t xml:space="preserve">cijelom </w:t>
      </w:r>
      <w:r>
        <w:t>području</w:t>
      </w:r>
      <w:r w:rsidR="00490A53">
        <w:t xml:space="preserve"> Županije, </w:t>
      </w:r>
      <w:r w:rsidR="00973924">
        <w:t xml:space="preserve">bilježi </w:t>
      </w:r>
      <w:r w:rsidR="00490A53">
        <w:t>se značajniji</w:t>
      </w:r>
      <w:r w:rsidR="00973924">
        <w:t xml:space="preserve"> pad proizvodnje</w:t>
      </w:r>
      <w:r w:rsidR="001336FE">
        <w:t xml:space="preserve"> u odnosu na prethodne godine</w:t>
      </w:r>
      <w:r w:rsidR="00490A53">
        <w:t>. Razlozi tome su</w:t>
      </w:r>
      <w:r>
        <w:t xml:space="preserve"> nemogućnost </w:t>
      </w:r>
      <w:r w:rsidR="00490A53">
        <w:t xml:space="preserve">ostvarivanja federalne novčane potpore za tov junadi, poskupljenje stočne hrane, neizvjesnost otkupa na domaćem tržištu, </w:t>
      </w:r>
      <w:r w:rsidR="00D90C10">
        <w:t>nedostatak radne snage i slično</w:t>
      </w:r>
      <w:r w:rsidR="00715207">
        <w:t>.</w:t>
      </w:r>
    </w:p>
    <w:p w14:paraId="377B47D8" w14:textId="77777777" w:rsidR="00D90C10" w:rsidRDefault="00D90C10" w:rsidP="00D90C10">
      <w:pPr>
        <w:jc w:val="both"/>
      </w:pPr>
    </w:p>
    <w:p w14:paraId="0F7FFA18" w14:textId="77777777" w:rsidR="00D90C10" w:rsidRPr="00A1450C" w:rsidRDefault="005A009C" w:rsidP="00D90C10">
      <w:pPr>
        <w:jc w:val="both"/>
        <w:rPr>
          <w:rFonts w:eastAsiaTheme="minorHAnsi"/>
          <w:b/>
          <w:bCs/>
          <w:lang w:val="hr-BA" w:eastAsia="en-US"/>
        </w:rPr>
      </w:pPr>
      <w:r>
        <w:rPr>
          <w:rFonts w:eastAsiaTheme="minorHAnsi"/>
          <w:b/>
          <w:bCs/>
          <w:lang w:val="hr-BA" w:eastAsia="en-US"/>
        </w:rPr>
        <w:t>5.7</w:t>
      </w:r>
      <w:r w:rsidR="00A1450C">
        <w:rPr>
          <w:rFonts w:eastAsiaTheme="minorHAnsi"/>
          <w:b/>
          <w:bCs/>
          <w:lang w:val="hr-BA" w:eastAsia="en-US"/>
        </w:rPr>
        <w:t>.2. Svinjogojska proizvodnja</w:t>
      </w:r>
    </w:p>
    <w:p w14:paraId="3BAA2F47" w14:textId="77777777" w:rsidR="00973924" w:rsidRDefault="00D90C10" w:rsidP="00D90C10">
      <w:pPr>
        <w:jc w:val="both"/>
      </w:pPr>
      <w:r>
        <w:t>Važnost svinjogojstva proizlazi iz njegove ekonomske i biološke važnosti. Najvažniji je izvor mesa za opskrbu domaćeg tržišta i ima veliku ulogu u oplemenjivanju ratarskih proizvoda. Biološka važnost proizlazi iz mogućnosti vrlo dobrog iskorištavanja žitarica, uljarica ali i nekih nusproizvoda koji nastaju u prehrambenoj industriji (npr. mekinje)  proizvodnja. Također, utječe na zapošljavanje stanovništva te njegovo zadržavanje u ruralnim područjima. I kod t</w:t>
      </w:r>
      <w:r w:rsidR="00973924">
        <w:t>ov</w:t>
      </w:r>
      <w:r>
        <w:t>a svinja</w:t>
      </w:r>
      <w:r w:rsidR="00973924">
        <w:t xml:space="preserve"> bilježi </w:t>
      </w:r>
      <w:r>
        <w:t xml:space="preserve">se kontinuirani </w:t>
      </w:r>
      <w:r w:rsidR="00973924">
        <w:t xml:space="preserve">pad proizvodnje </w:t>
      </w:r>
      <w:r w:rsidR="009910C0">
        <w:t>zbog problema uvjetovanih otkupom, nestabilnom otkupnom cijenom</w:t>
      </w:r>
      <w:r w:rsidR="00217F9C">
        <w:t xml:space="preserve">, te </w:t>
      </w:r>
      <w:r w:rsidR="009910C0">
        <w:t>nemogućnosti ostvarivanja</w:t>
      </w:r>
      <w:r w:rsidR="0008532F">
        <w:t xml:space="preserve"> federalnih novčanih potpora za ovaj vid pro</w:t>
      </w:r>
      <w:r>
        <w:t>izvodnje.</w:t>
      </w:r>
    </w:p>
    <w:p w14:paraId="0AE4985A" w14:textId="77777777" w:rsidR="00D90C10" w:rsidRDefault="002602B0" w:rsidP="00D90C10">
      <w:pPr>
        <w:jc w:val="both"/>
      </w:pPr>
      <w:r>
        <w:t>Svinjogojci su suočeni s nelojalnom konkurencijom koja dolazi putem prekomjernog uvoza i i</w:t>
      </w:r>
      <w:r w:rsidR="00D90C10">
        <w:t>ako doma</w:t>
      </w:r>
      <w:r>
        <w:t xml:space="preserve">ća proizvodnja u BiH ne pokriva potrebe stanovništva periodično se pojavljuju viškovi svinja na tržištu i tada nastaje problem plasmana, svinje gube klasu zbog dužeg tova  i cijena otkupa je manja. Pojava afričke svinjske kuge u 2023. godini ozbiljno je narušila ovu granu poljoprivrede i biti će potrebno dosta vremena da proizvođači ponovno razviju svoju genetiku odnosno </w:t>
      </w:r>
      <w:proofErr w:type="spellStart"/>
      <w:r>
        <w:t>pasminsku</w:t>
      </w:r>
      <w:proofErr w:type="spellEnd"/>
      <w:r>
        <w:t xml:space="preserve"> osnovu i tržište. </w:t>
      </w:r>
    </w:p>
    <w:p w14:paraId="7EB57B33" w14:textId="77777777" w:rsidR="002602B0" w:rsidRDefault="002602B0" w:rsidP="002602B0">
      <w:pPr>
        <w:jc w:val="both"/>
        <w:rPr>
          <w:rFonts w:eastAsiaTheme="minorHAnsi"/>
          <w:b/>
          <w:bCs/>
          <w:lang w:val="hr-BA" w:eastAsia="en-US"/>
        </w:rPr>
      </w:pPr>
    </w:p>
    <w:p w14:paraId="134450CF" w14:textId="77777777" w:rsidR="002602B0" w:rsidRPr="00A1450C" w:rsidRDefault="005A009C" w:rsidP="002602B0">
      <w:pPr>
        <w:jc w:val="both"/>
        <w:rPr>
          <w:rFonts w:eastAsiaTheme="minorHAnsi"/>
          <w:b/>
          <w:bCs/>
          <w:lang w:val="hr-BA" w:eastAsia="en-US"/>
        </w:rPr>
      </w:pPr>
      <w:r>
        <w:rPr>
          <w:rFonts w:eastAsiaTheme="minorHAnsi"/>
          <w:b/>
          <w:bCs/>
          <w:lang w:val="hr-BA" w:eastAsia="en-US"/>
        </w:rPr>
        <w:t>5.7</w:t>
      </w:r>
      <w:r w:rsidR="00B024C5">
        <w:rPr>
          <w:rFonts w:eastAsiaTheme="minorHAnsi"/>
          <w:b/>
          <w:bCs/>
          <w:lang w:val="hr-BA" w:eastAsia="en-US"/>
        </w:rPr>
        <w:t>.3</w:t>
      </w:r>
      <w:r w:rsidR="002602B0">
        <w:rPr>
          <w:rFonts w:eastAsiaTheme="minorHAnsi"/>
          <w:b/>
          <w:bCs/>
          <w:lang w:val="hr-BA" w:eastAsia="en-US"/>
        </w:rPr>
        <w:t xml:space="preserve">. </w:t>
      </w:r>
      <w:r w:rsidR="00B024C5">
        <w:rPr>
          <w:rFonts w:eastAsiaTheme="minorHAnsi"/>
          <w:b/>
          <w:bCs/>
          <w:lang w:val="hr-BA" w:eastAsia="en-US"/>
        </w:rPr>
        <w:t>Peradarska</w:t>
      </w:r>
      <w:r w:rsidR="00A1450C">
        <w:rPr>
          <w:rFonts w:eastAsiaTheme="minorHAnsi"/>
          <w:b/>
          <w:bCs/>
          <w:lang w:val="hr-BA" w:eastAsia="en-US"/>
        </w:rPr>
        <w:t xml:space="preserve"> proizvodnja</w:t>
      </w:r>
    </w:p>
    <w:p w14:paraId="3EDCE3A6" w14:textId="77777777" w:rsidR="00B024C5" w:rsidRDefault="00B024C5" w:rsidP="00B024C5">
      <w:pPr>
        <w:jc w:val="both"/>
      </w:pPr>
      <w:r>
        <w:t>Proizvodnja brojlera iziskuje dosta rada i velikih ulaganja ali ako se ispunu svi uvjeti koje zahtijeva sam uzgoj tovnih pilića uloženo se vrati. Stoga, na području Županije bilježimo blago povećanje ove proizvodnje, ona ima svoj kontinuitet, osigurano tržište</w:t>
      </w:r>
      <w:r w:rsidR="00BD16D5">
        <w:t xml:space="preserve"> te ju obavljaju</w:t>
      </w:r>
      <w:r>
        <w:t xml:space="preserve"> </w:t>
      </w:r>
      <w:r w:rsidR="0020647B">
        <w:t>manji broj poljoprivrednih gospodarstava (</w:t>
      </w:r>
      <w:r>
        <w:t>registrirani obrtnici</w:t>
      </w:r>
      <w:r w:rsidR="0020647B">
        <w:t>)</w:t>
      </w:r>
      <w:r>
        <w:t xml:space="preserve"> koj</w:t>
      </w:r>
      <w:r w:rsidR="00BD16D5">
        <w:t>i imaju ugovorene proizvodnje s</w:t>
      </w:r>
      <w:r>
        <w:t xml:space="preserve"> otkupljivačima</w:t>
      </w:r>
      <w:r w:rsidR="00BD16D5">
        <w:t>.</w:t>
      </w:r>
    </w:p>
    <w:p w14:paraId="3B1637F6" w14:textId="77777777" w:rsidR="00B024C5" w:rsidRDefault="00BD16D5" w:rsidP="00B024C5">
      <w:pPr>
        <w:jc w:val="both"/>
      </w:pPr>
      <w:r>
        <w:t xml:space="preserve">Meso peradi zauzima značajno mjesto u potrošnji svih vrsta mesa, kako u Županiji, tako i u Federaciji BiH. Uzgoj brojlera karakterizira kratko trajanje tova, odlična iskoristivost prostora, </w:t>
      </w:r>
      <w:r>
        <w:lastRenderedPageBreak/>
        <w:t>velike reprodukcijske mogućnosti peradi, zadovoljavajuća nutritivna vrijednost mesa peradi te relativno niska prodajna cijena</w:t>
      </w:r>
      <w:r w:rsidR="0020647B">
        <w:t>.</w:t>
      </w:r>
    </w:p>
    <w:p w14:paraId="5E6DBE58" w14:textId="77777777" w:rsidR="00CE20D0" w:rsidRDefault="0008532F" w:rsidP="00BD16D5">
      <w:pPr>
        <w:jc w:val="both"/>
      </w:pPr>
      <w:r>
        <w:t xml:space="preserve">U okviru peradarske proizvodnje kod uzgoja 18-to tjednih </w:t>
      </w:r>
      <w:proofErr w:type="spellStart"/>
      <w:r>
        <w:t>pilenki</w:t>
      </w:r>
      <w:proofErr w:type="spellEnd"/>
      <w:r>
        <w:t xml:space="preserve"> bilježimo smanjenje ove proizvodnje</w:t>
      </w:r>
      <w:r w:rsidR="00217F9C">
        <w:t xml:space="preserve"> iz razloga </w:t>
      </w:r>
      <w:r>
        <w:t>prestanka proizvodnje od strane nekih privrednih subjekata</w:t>
      </w:r>
      <w:r w:rsidR="0065222D">
        <w:t>.</w:t>
      </w:r>
      <w:r w:rsidR="00CE20D0">
        <w:t xml:space="preserve"> </w:t>
      </w:r>
      <w:r w:rsidR="0020647B">
        <w:t>Zbog potražnje za konzumnim jajima na domaćem tržištu</w:t>
      </w:r>
      <w:r>
        <w:t xml:space="preserve"> ovo smanjenje proizvodnje ublažavaju</w:t>
      </w:r>
      <w:r w:rsidR="00CE20D0">
        <w:t xml:space="preserve"> manji p</w:t>
      </w:r>
      <w:r>
        <w:t>roizvođači koji proširuju vlastitu</w:t>
      </w:r>
      <w:r w:rsidR="00CE20D0">
        <w:t xml:space="preserve"> pr</w:t>
      </w:r>
      <w:r w:rsidR="0020647B">
        <w:t>oizvodnju.</w:t>
      </w:r>
    </w:p>
    <w:p w14:paraId="332C17FA" w14:textId="77777777" w:rsidR="00737FE2" w:rsidRDefault="00737FE2" w:rsidP="0020647B">
      <w:pPr>
        <w:jc w:val="both"/>
      </w:pPr>
      <w:r>
        <w:t>Proizvodnja meda ima svoj kontinuitet unatoč nemogućnosti ostvarivanja federalnih novčanih potpora.</w:t>
      </w:r>
    </w:p>
    <w:p w14:paraId="3DA09BC6" w14:textId="77777777" w:rsidR="00214D6E" w:rsidRDefault="00214D6E" w:rsidP="00973924">
      <w:pPr>
        <w:ind w:firstLine="708"/>
        <w:jc w:val="both"/>
      </w:pPr>
    </w:p>
    <w:p w14:paraId="5584DF7C" w14:textId="77777777" w:rsidR="003B764E" w:rsidRDefault="003B764E" w:rsidP="005A009C">
      <w:pPr>
        <w:jc w:val="both"/>
      </w:pPr>
    </w:p>
    <w:p w14:paraId="657E68BE" w14:textId="77777777" w:rsidR="005A009C" w:rsidRDefault="00683FAA" w:rsidP="005A009C">
      <w:pPr>
        <w:jc w:val="both"/>
        <w:rPr>
          <w:b/>
        </w:rPr>
      </w:pPr>
      <w:r w:rsidRPr="00683FAA">
        <w:rPr>
          <w:b/>
        </w:rPr>
        <w:t>6. ELEMENTARNE NEPOGODE</w:t>
      </w:r>
    </w:p>
    <w:p w14:paraId="3D8532EA" w14:textId="77777777" w:rsidR="00683FAA" w:rsidRDefault="00683FAA" w:rsidP="005A009C">
      <w:pPr>
        <w:jc w:val="both"/>
        <w:rPr>
          <w:b/>
        </w:rPr>
      </w:pPr>
    </w:p>
    <w:p w14:paraId="39FF1872" w14:textId="77777777" w:rsidR="00BF5263" w:rsidRDefault="00683FAA" w:rsidP="005A009C">
      <w:pPr>
        <w:jc w:val="both"/>
      </w:pPr>
      <w:r>
        <w:t>Proizvodnja hrane</w:t>
      </w:r>
      <w:r w:rsidR="00BF5263">
        <w:t>,</w:t>
      </w:r>
      <w:r>
        <w:t xml:space="preserve"> posebice u doba klimatskih promjena</w:t>
      </w:r>
      <w:r w:rsidR="00BF5263">
        <w:t>,</w:t>
      </w:r>
      <w:r>
        <w:t xml:space="preserve"> postaje strateško pitanje u budućnosti. Od svih gospodarskih sektora, upravo je poljoprivreda jedan od najugroženijih, jer u potpunosti ovisi o klimi, promjenama u temperaturi i oborinama te ekstremnim vremenskim i klimatskim uvjetima. Sve češće dolazi do smanjenja prinosa poljoprivrednih kultura uslijed toplinskog vala i suše koji postaju sve češći, intenzivniji i dugotrajniji. Pojačava se učestalost ekstremnih vremenskih događaja kao što su oluje s tučom koja, ovi</w:t>
      </w:r>
      <w:r w:rsidR="00BF5263">
        <w:t>sno o veličini, oštećuje voće i povrće, ali i druge biljke. Obilna količina oborina može izazvati poplave tijekom kojih može propasti i kompletan prinos. Posljedice klimatskih promjena vidljive su i u stočarstvu. Mliječna goveda doživljavaju toplinski stres što za posljedicu ima smanjenu dnevnu proizvodnju mlijeka.</w:t>
      </w:r>
    </w:p>
    <w:p w14:paraId="0A59944D" w14:textId="77777777" w:rsidR="00372DEA" w:rsidRDefault="00BF5263" w:rsidP="00B63076">
      <w:pPr>
        <w:jc w:val="both"/>
      </w:pPr>
      <w:r>
        <w:t xml:space="preserve">I na području Županije, u promatranom periodu od 2020. do 2024. godine, </w:t>
      </w:r>
      <w:r w:rsidR="00B63076">
        <w:t>stanje elementarne nepogode od suše ili olujnog nevremena proglašeno je za četiri vegetacijske godine. Iznosi procijenjene štete su veliki a utjecaj na gospodarstvo ogroman. Stoga, k</w:t>
      </w:r>
      <w:r>
        <w:t>ako bi</w:t>
      </w:r>
      <w:r w:rsidR="00B63076">
        <w:t>h</w:t>
      </w:r>
      <w:r>
        <w:t xml:space="preserve"> se ublažili veliki ekonomski gubici, u poljoprivrednu proizvodnju</w:t>
      </w:r>
      <w:r w:rsidR="00B63076">
        <w:t xml:space="preserve"> biti će potrebno više ulagati radi prilagodbe</w:t>
      </w:r>
      <w:r>
        <w:t xml:space="preserve"> novonastalim uvjetima.</w:t>
      </w:r>
    </w:p>
    <w:p w14:paraId="299AFB02" w14:textId="77777777" w:rsidR="00B63076" w:rsidRDefault="00B63076" w:rsidP="00B63076">
      <w:pPr>
        <w:jc w:val="both"/>
      </w:pPr>
    </w:p>
    <w:p w14:paraId="399C3592" w14:textId="77777777" w:rsidR="00B63076" w:rsidRDefault="00B63076" w:rsidP="00B63076">
      <w:pPr>
        <w:jc w:val="both"/>
      </w:pPr>
    </w:p>
    <w:p w14:paraId="38C00492" w14:textId="77777777" w:rsidR="00C1168B" w:rsidRPr="00B63076" w:rsidRDefault="00B63076" w:rsidP="00B63076">
      <w:pPr>
        <w:jc w:val="both"/>
        <w:rPr>
          <w:b/>
        </w:rPr>
      </w:pPr>
      <w:r w:rsidRPr="00B63076">
        <w:rPr>
          <w:b/>
        </w:rPr>
        <w:t xml:space="preserve">7. </w:t>
      </w:r>
      <w:r w:rsidR="00C1168B" w:rsidRPr="00B63076">
        <w:rPr>
          <w:b/>
        </w:rPr>
        <w:t>NOVČANE POTPORE</w:t>
      </w:r>
    </w:p>
    <w:p w14:paraId="397C2969" w14:textId="77777777" w:rsidR="00C1168B" w:rsidRDefault="00C1168B" w:rsidP="00C1168B">
      <w:pPr>
        <w:jc w:val="both"/>
      </w:pPr>
    </w:p>
    <w:p w14:paraId="6B4D68D9" w14:textId="77777777" w:rsidR="00C1168B" w:rsidRDefault="00E82291" w:rsidP="001C7ED3">
      <w:pPr>
        <w:jc w:val="both"/>
      </w:pPr>
      <w:r>
        <w:t xml:space="preserve">Implementacijom novčanih potpora u </w:t>
      </w:r>
      <w:r w:rsidR="001C7ED3">
        <w:t>poljoprivredi i ruralnom razvitku realizirane su</w:t>
      </w:r>
      <w:r>
        <w:t xml:space="preserve"> prioritetne mjere novčanih potpora po modelu poticaja proizvodnji i dio mjera stru</w:t>
      </w:r>
      <w:r w:rsidR="001C7ED3">
        <w:t>kturne politike koje su dobrim dijelom doprinijele</w:t>
      </w:r>
      <w:r>
        <w:t xml:space="preserve"> unapređenju poljoprivredne proizvodnje, povećanju obima korištenja poljoprivrednog zemljišta, povećanju ponude domaćih poljoprivrednih proizvoda, osiguranju stabilnog poljoprivrednog dohotka i omogućavanju adekvatnog životnog standarda poljoprivrednim proizvođačima.</w:t>
      </w:r>
    </w:p>
    <w:p w14:paraId="13BC4685" w14:textId="77777777" w:rsidR="00C1168B" w:rsidRDefault="00C1168B" w:rsidP="00C1168B">
      <w:pPr>
        <w:ind w:firstLine="360"/>
        <w:jc w:val="both"/>
      </w:pPr>
    </w:p>
    <w:p w14:paraId="38EA0F32" w14:textId="77777777" w:rsidR="00C1168B" w:rsidRDefault="001C7ED3" w:rsidP="00C1168B">
      <w:pPr>
        <w:jc w:val="both"/>
      </w:pPr>
      <w:r>
        <w:t>Tablica 16. Ukupni iznosi novčanih</w:t>
      </w:r>
      <w:r w:rsidR="00C1168B">
        <w:t xml:space="preserve"> </w:t>
      </w:r>
      <w:r>
        <w:t>potpora</w:t>
      </w:r>
      <w:r w:rsidR="00C1168B">
        <w:t xml:space="preserve"> </w:t>
      </w:r>
      <w:r>
        <w:t>za period od 2019. – 2023. godine</w:t>
      </w:r>
      <w:r w:rsidR="00C1168B">
        <w:t>;</w:t>
      </w:r>
    </w:p>
    <w:tbl>
      <w:tblPr>
        <w:tblStyle w:val="Reetkatablice"/>
        <w:tblW w:w="0" w:type="auto"/>
        <w:tblInd w:w="108" w:type="dxa"/>
        <w:tblLook w:val="04A0" w:firstRow="1" w:lastRow="0" w:firstColumn="1" w:lastColumn="0" w:noHBand="0" w:noVBand="1"/>
      </w:tblPr>
      <w:tblGrid>
        <w:gridCol w:w="1160"/>
        <w:gridCol w:w="4040"/>
        <w:gridCol w:w="4207"/>
      </w:tblGrid>
      <w:tr w:rsidR="00C1168B" w14:paraId="075481FD" w14:textId="77777777" w:rsidTr="00694E13">
        <w:tc>
          <w:tcPr>
            <w:tcW w:w="1163" w:type="dxa"/>
            <w:shd w:val="clear" w:color="auto" w:fill="D9D9D9" w:themeFill="background1" w:themeFillShade="D9"/>
          </w:tcPr>
          <w:p w14:paraId="0655B175" w14:textId="77777777" w:rsidR="00C1168B" w:rsidRPr="00694E13" w:rsidRDefault="00C1168B" w:rsidP="005D7A69">
            <w:pPr>
              <w:jc w:val="center"/>
              <w:rPr>
                <w:b/>
              </w:rPr>
            </w:pPr>
            <w:r w:rsidRPr="00694E13">
              <w:rPr>
                <w:b/>
              </w:rPr>
              <w:t>Godina</w:t>
            </w:r>
          </w:p>
        </w:tc>
        <w:tc>
          <w:tcPr>
            <w:tcW w:w="4082" w:type="dxa"/>
            <w:shd w:val="clear" w:color="auto" w:fill="D9D9D9" w:themeFill="background1" w:themeFillShade="D9"/>
          </w:tcPr>
          <w:p w14:paraId="20858323" w14:textId="77777777" w:rsidR="001C7ED3" w:rsidRPr="00694E13" w:rsidRDefault="00C1168B" w:rsidP="005D7A69">
            <w:pPr>
              <w:jc w:val="center"/>
              <w:rPr>
                <w:b/>
              </w:rPr>
            </w:pPr>
            <w:r w:rsidRPr="00694E13">
              <w:rPr>
                <w:b/>
              </w:rPr>
              <w:t xml:space="preserve"> Federalne novčane potpore </w:t>
            </w:r>
          </w:p>
          <w:p w14:paraId="3D04A0F1" w14:textId="77777777" w:rsidR="00C1168B" w:rsidRPr="00694E13" w:rsidRDefault="00C1168B" w:rsidP="005D7A69">
            <w:pPr>
              <w:jc w:val="center"/>
              <w:rPr>
                <w:b/>
              </w:rPr>
            </w:pPr>
            <w:r w:rsidRPr="00694E13">
              <w:rPr>
                <w:b/>
              </w:rPr>
              <w:t>(KM)</w:t>
            </w:r>
          </w:p>
        </w:tc>
        <w:tc>
          <w:tcPr>
            <w:tcW w:w="4253" w:type="dxa"/>
            <w:shd w:val="clear" w:color="auto" w:fill="D9D9D9" w:themeFill="background1" w:themeFillShade="D9"/>
          </w:tcPr>
          <w:p w14:paraId="759F2579" w14:textId="77777777" w:rsidR="001C7ED3" w:rsidRPr="00694E13" w:rsidRDefault="00C1168B" w:rsidP="005D7A69">
            <w:pPr>
              <w:jc w:val="center"/>
              <w:rPr>
                <w:b/>
              </w:rPr>
            </w:pPr>
            <w:r w:rsidRPr="00694E13">
              <w:rPr>
                <w:b/>
              </w:rPr>
              <w:t xml:space="preserve">Županijske novčane potpore </w:t>
            </w:r>
          </w:p>
          <w:p w14:paraId="756D90AF" w14:textId="77777777" w:rsidR="00C1168B" w:rsidRPr="00694E13" w:rsidRDefault="00C1168B" w:rsidP="005D7A69">
            <w:pPr>
              <w:jc w:val="center"/>
              <w:rPr>
                <w:b/>
              </w:rPr>
            </w:pPr>
            <w:r w:rsidRPr="00694E13">
              <w:rPr>
                <w:b/>
              </w:rPr>
              <w:t>(KM)</w:t>
            </w:r>
          </w:p>
        </w:tc>
      </w:tr>
      <w:tr w:rsidR="00C1168B" w14:paraId="361CACFE" w14:textId="77777777" w:rsidTr="00C1168B">
        <w:tc>
          <w:tcPr>
            <w:tcW w:w="1163" w:type="dxa"/>
          </w:tcPr>
          <w:p w14:paraId="500B767D" w14:textId="77777777" w:rsidR="00C1168B" w:rsidRDefault="001C7ED3" w:rsidP="005D7A69">
            <w:pPr>
              <w:jc w:val="center"/>
            </w:pPr>
            <w:r>
              <w:t>2019.</w:t>
            </w:r>
          </w:p>
        </w:tc>
        <w:tc>
          <w:tcPr>
            <w:tcW w:w="4082" w:type="dxa"/>
          </w:tcPr>
          <w:p w14:paraId="62CD805C" w14:textId="77777777" w:rsidR="00C1168B" w:rsidRDefault="001C7ED3" w:rsidP="005D7A69">
            <w:pPr>
              <w:jc w:val="center"/>
            </w:pPr>
            <w:r>
              <w:t>4.416.611,01</w:t>
            </w:r>
          </w:p>
        </w:tc>
        <w:tc>
          <w:tcPr>
            <w:tcW w:w="4253" w:type="dxa"/>
          </w:tcPr>
          <w:p w14:paraId="00C2394B" w14:textId="77777777" w:rsidR="00C1168B" w:rsidRDefault="001C7ED3" w:rsidP="005D7A69">
            <w:pPr>
              <w:jc w:val="center"/>
            </w:pPr>
            <w:r>
              <w:t>1.099.841,87</w:t>
            </w:r>
          </w:p>
        </w:tc>
      </w:tr>
      <w:tr w:rsidR="00C1168B" w14:paraId="2B0BEDCC" w14:textId="77777777" w:rsidTr="00C1168B">
        <w:tc>
          <w:tcPr>
            <w:tcW w:w="1163" w:type="dxa"/>
          </w:tcPr>
          <w:p w14:paraId="05254F57" w14:textId="77777777" w:rsidR="00C1168B" w:rsidRDefault="001C7ED3" w:rsidP="005D7A69">
            <w:pPr>
              <w:jc w:val="center"/>
            </w:pPr>
            <w:r>
              <w:t>2020.</w:t>
            </w:r>
          </w:p>
        </w:tc>
        <w:tc>
          <w:tcPr>
            <w:tcW w:w="4082" w:type="dxa"/>
          </w:tcPr>
          <w:p w14:paraId="03616AFD" w14:textId="77777777" w:rsidR="00C1168B" w:rsidRDefault="001C7ED3" w:rsidP="005D7A69">
            <w:pPr>
              <w:jc w:val="center"/>
            </w:pPr>
            <w:r>
              <w:t>5.601.328,66</w:t>
            </w:r>
          </w:p>
        </w:tc>
        <w:tc>
          <w:tcPr>
            <w:tcW w:w="4253" w:type="dxa"/>
          </w:tcPr>
          <w:p w14:paraId="4B523018" w14:textId="77777777" w:rsidR="00C1168B" w:rsidRDefault="001C7ED3" w:rsidP="005D7A69">
            <w:pPr>
              <w:jc w:val="center"/>
            </w:pPr>
            <w:r>
              <w:t>1.118.638,27</w:t>
            </w:r>
          </w:p>
        </w:tc>
      </w:tr>
      <w:tr w:rsidR="00C1168B" w14:paraId="70CDFFCA" w14:textId="77777777" w:rsidTr="00C1168B">
        <w:tc>
          <w:tcPr>
            <w:tcW w:w="1163" w:type="dxa"/>
          </w:tcPr>
          <w:p w14:paraId="03AE863A" w14:textId="77777777" w:rsidR="00C1168B" w:rsidRDefault="001C7ED3" w:rsidP="005D7A69">
            <w:pPr>
              <w:jc w:val="center"/>
            </w:pPr>
            <w:r>
              <w:t>2021.</w:t>
            </w:r>
          </w:p>
        </w:tc>
        <w:tc>
          <w:tcPr>
            <w:tcW w:w="4082" w:type="dxa"/>
          </w:tcPr>
          <w:p w14:paraId="59600DC0" w14:textId="77777777" w:rsidR="00C1168B" w:rsidRDefault="001C7ED3" w:rsidP="005D7A69">
            <w:pPr>
              <w:jc w:val="center"/>
            </w:pPr>
            <w:r>
              <w:t>6.118.431,58</w:t>
            </w:r>
          </w:p>
        </w:tc>
        <w:tc>
          <w:tcPr>
            <w:tcW w:w="4253" w:type="dxa"/>
          </w:tcPr>
          <w:p w14:paraId="54FC5ECF" w14:textId="77777777" w:rsidR="00C1168B" w:rsidRDefault="001C7ED3" w:rsidP="005D7A69">
            <w:pPr>
              <w:jc w:val="center"/>
            </w:pPr>
            <w:r>
              <w:t>1.048.509,65</w:t>
            </w:r>
          </w:p>
        </w:tc>
      </w:tr>
      <w:tr w:rsidR="00C1168B" w14:paraId="62D28E08" w14:textId="77777777" w:rsidTr="00C1168B">
        <w:tc>
          <w:tcPr>
            <w:tcW w:w="1163" w:type="dxa"/>
          </w:tcPr>
          <w:p w14:paraId="29DAEB5C" w14:textId="77777777" w:rsidR="00C1168B" w:rsidRDefault="001C7ED3" w:rsidP="005D7A69">
            <w:pPr>
              <w:jc w:val="center"/>
            </w:pPr>
            <w:r>
              <w:t>2022.</w:t>
            </w:r>
          </w:p>
        </w:tc>
        <w:tc>
          <w:tcPr>
            <w:tcW w:w="4082" w:type="dxa"/>
          </w:tcPr>
          <w:p w14:paraId="4E83EF61" w14:textId="77777777" w:rsidR="00C1168B" w:rsidRDefault="00694E13" w:rsidP="005D7A69">
            <w:pPr>
              <w:jc w:val="center"/>
            </w:pPr>
            <w:r>
              <w:t>8.946.462,27</w:t>
            </w:r>
          </w:p>
        </w:tc>
        <w:tc>
          <w:tcPr>
            <w:tcW w:w="4253" w:type="dxa"/>
          </w:tcPr>
          <w:p w14:paraId="3683369A" w14:textId="77777777" w:rsidR="00C1168B" w:rsidRDefault="00694E13" w:rsidP="005D7A69">
            <w:pPr>
              <w:jc w:val="center"/>
            </w:pPr>
            <w:r>
              <w:t>2.149.583,32</w:t>
            </w:r>
          </w:p>
        </w:tc>
      </w:tr>
      <w:tr w:rsidR="001C7ED3" w14:paraId="00EF89DF" w14:textId="77777777" w:rsidTr="00C1168B">
        <w:tc>
          <w:tcPr>
            <w:tcW w:w="1163" w:type="dxa"/>
          </w:tcPr>
          <w:p w14:paraId="429FABD0" w14:textId="77777777" w:rsidR="001C7ED3" w:rsidRDefault="001C7ED3" w:rsidP="005D7A69">
            <w:pPr>
              <w:jc w:val="center"/>
            </w:pPr>
            <w:r>
              <w:t>2023.</w:t>
            </w:r>
          </w:p>
        </w:tc>
        <w:tc>
          <w:tcPr>
            <w:tcW w:w="4082" w:type="dxa"/>
          </w:tcPr>
          <w:p w14:paraId="028F1B6A" w14:textId="77777777" w:rsidR="001C7ED3" w:rsidRDefault="00694E13" w:rsidP="005D7A69">
            <w:pPr>
              <w:jc w:val="center"/>
            </w:pPr>
            <w:r>
              <w:t>12.927.969,49</w:t>
            </w:r>
          </w:p>
        </w:tc>
        <w:tc>
          <w:tcPr>
            <w:tcW w:w="4253" w:type="dxa"/>
          </w:tcPr>
          <w:p w14:paraId="471B649C" w14:textId="77777777" w:rsidR="001C7ED3" w:rsidRDefault="00694E13" w:rsidP="005D7A69">
            <w:pPr>
              <w:jc w:val="center"/>
            </w:pPr>
            <w:r>
              <w:t>1.986.919,32</w:t>
            </w:r>
          </w:p>
        </w:tc>
      </w:tr>
    </w:tbl>
    <w:p w14:paraId="0088E849" w14:textId="77777777" w:rsidR="00694E13" w:rsidRPr="00A1450C" w:rsidRDefault="00694E13" w:rsidP="00694E13">
      <w:pPr>
        <w:jc w:val="both"/>
        <w:rPr>
          <w:sz w:val="20"/>
          <w:szCs w:val="20"/>
          <w:lang w:val="hr-BA"/>
        </w:rPr>
      </w:pPr>
      <w:r w:rsidRPr="00A1450C">
        <w:rPr>
          <w:rFonts w:eastAsiaTheme="minorHAnsi"/>
          <w:i/>
          <w:sz w:val="20"/>
          <w:szCs w:val="20"/>
          <w:lang w:val="hr-BA" w:eastAsia="en-US"/>
        </w:rPr>
        <w:t>Izvor: Službena evidencija Ministarstva poljoprivrede, vodoprivrede i šumarstva ŽP</w:t>
      </w:r>
      <w:r w:rsidRPr="00A1450C">
        <w:rPr>
          <w:sz w:val="20"/>
          <w:szCs w:val="20"/>
          <w:lang w:val="hr-BA"/>
        </w:rPr>
        <w:t>;</w:t>
      </w:r>
    </w:p>
    <w:p w14:paraId="1F43FBCF" w14:textId="77777777" w:rsidR="00C1168B" w:rsidRDefault="00C1168B" w:rsidP="00C1168B">
      <w:pPr>
        <w:jc w:val="both"/>
      </w:pPr>
    </w:p>
    <w:p w14:paraId="0E1FF786" w14:textId="77777777" w:rsidR="001C7ED3" w:rsidRDefault="00694E13" w:rsidP="001C7ED3">
      <w:pPr>
        <w:jc w:val="both"/>
      </w:pPr>
      <w:r>
        <w:t>Iz podataka naznačenih u tablici 16. vidljivo je da su</w:t>
      </w:r>
      <w:r w:rsidR="001C7ED3">
        <w:t xml:space="preserve"> </w:t>
      </w:r>
      <w:r>
        <w:t xml:space="preserve">ukupni </w:t>
      </w:r>
      <w:r w:rsidR="001C7ED3">
        <w:t>iznos</w:t>
      </w:r>
      <w:r>
        <w:t>i federalnih novčanih potpora u porastu, kao i</w:t>
      </w:r>
      <w:r w:rsidR="001C7ED3">
        <w:t xml:space="preserve"> izdvajanj</w:t>
      </w:r>
      <w:r>
        <w:t xml:space="preserve">a za županijsku novčanu potporu. Osjetno je povećanje ukupnog iznosa federalnih novčanih potpora u 2022. i 2023. godini, iz razloga </w:t>
      </w:r>
      <w:r w:rsidR="008606AC">
        <w:t xml:space="preserve">uvođenja potpore kako za ulaganja </w:t>
      </w:r>
      <w:r w:rsidR="008606AC">
        <w:lastRenderedPageBreak/>
        <w:t>u izgradnju i opremanje objekata za potrebe poljoprivrednih gospodarstava, tako i za prvi stupanj prerade poljoprivrednih proizvoda, te za kupovinu mehanizacije.</w:t>
      </w:r>
      <w:r>
        <w:t xml:space="preserve"> </w:t>
      </w:r>
    </w:p>
    <w:p w14:paraId="7B678729" w14:textId="77777777" w:rsidR="001C7ED3" w:rsidRDefault="001C7ED3" w:rsidP="00C1168B">
      <w:pPr>
        <w:jc w:val="both"/>
      </w:pPr>
    </w:p>
    <w:p w14:paraId="4DB93049" w14:textId="77777777" w:rsidR="00BE7C6F" w:rsidRDefault="00BE7C6F" w:rsidP="00BE7C6F">
      <w:pPr>
        <w:jc w:val="both"/>
      </w:pPr>
      <w:r>
        <w:t>Tablica 17. Broj obrađenih zahtjeva za period od 2021. – 2023. godine;</w:t>
      </w:r>
    </w:p>
    <w:tbl>
      <w:tblPr>
        <w:tblStyle w:val="Reetkatablice"/>
        <w:tblW w:w="0" w:type="auto"/>
        <w:tblInd w:w="108" w:type="dxa"/>
        <w:tblLook w:val="04A0" w:firstRow="1" w:lastRow="0" w:firstColumn="1" w:lastColumn="0" w:noHBand="0" w:noVBand="1"/>
      </w:tblPr>
      <w:tblGrid>
        <w:gridCol w:w="1160"/>
        <w:gridCol w:w="4038"/>
        <w:gridCol w:w="4209"/>
      </w:tblGrid>
      <w:tr w:rsidR="00BE7C6F" w14:paraId="50B6E4A2" w14:textId="77777777" w:rsidTr="00BE7C6F">
        <w:tc>
          <w:tcPr>
            <w:tcW w:w="1163" w:type="dxa"/>
            <w:shd w:val="clear" w:color="auto" w:fill="D9D9D9" w:themeFill="background1" w:themeFillShade="D9"/>
          </w:tcPr>
          <w:p w14:paraId="547E3078" w14:textId="77777777" w:rsidR="00BE7C6F" w:rsidRPr="00694E13" w:rsidRDefault="00BE7C6F" w:rsidP="00BE7C6F">
            <w:pPr>
              <w:jc w:val="center"/>
              <w:rPr>
                <w:b/>
              </w:rPr>
            </w:pPr>
            <w:r w:rsidRPr="00694E13">
              <w:rPr>
                <w:b/>
              </w:rPr>
              <w:t>Godina</w:t>
            </w:r>
          </w:p>
        </w:tc>
        <w:tc>
          <w:tcPr>
            <w:tcW w:w="4082" w:type="dxa"/>
            <w:shd w:val="clear" w:color="auto" w:fill="D9D9D9" w:themeFill="background1" w:themeFillShade="D9"/>
          </w:tcPr>
          <w:p w14:paraId="08163E2B" w14:textId="77777777" w:rsidR="00BE7C6F" w:rsidRPr="00694E13" w:rsidRDefault="00BE7C6F" w:rsidP="00BE7C6F">
            <w:pPr>
              <w:jc w:val="center"/>
              <w:rPr>
                <w:b/>
              </w:rPr>
            </w:pPr>
            <w:r w:rsidRPr="00694E13">
              <w:rPr>
                <w:b/>
              </w:rPr>
              <w:t xml:space="preserve"> Federalne novčane potpore </w:t>
            </w:r>
          </w:p>
        </w:tc>
        <w:tc>
          <w:tcPr>
            <w:tcW w:w="4253" w:type="dxa"/>
            <w:shd w:val="clear" w:color="auto" w:fill="D9D9D9" w:themeFill="background1" w:themeFillShade="D9"/>
          </w:tcPr>
          <w:p w14:paraId="585BB18A" w14:textId="77777777" w:rsidR="00BE7C6F" w:rsidRPr="00694E13" w:rsidRDefault="00BE7C6F" w:rsidP="00BE7C6F">
            <w:pPr>
              <w:jc w:val="center"/>
              <w:rPr>
                <w:b/>
              </w:rPr>
            </w:pPr>
            <w:r w:rsidRPr="00694E13">
              <w:rPr>
                <w:b/>
              </w:rPr>
              <w:t xml:space="preserve">Županijske novčane potpore </w:t>
            </w:r>
          </w:p>
        </w:tc>
      </w:tr>
      <w:tr w:rsidR="00BE7C6F" w14:paraId="7238312D" w14:textId="77777777" w:rsidTr="00BE7C6F">
        <w:tc>
          <w:tcPr>
            <w:tcW w:w="1163" w:type="dxa"/>
          </w:tcPr>
          <w:p w14:paraId="136DEB1A" w14:textId="77777777" w:rsidR="00BE7C6F" w:rsidRDefault="00BE7C6F" w:rsidP="00BE7C6F">
            <w:pPr>
              <w:jc w:val="center"/>
            </w:pPr>
            <w:r>
              <w:t>2021.</w:t>
            </w:r>
          </w:p>
        </w:tc>
        <w:tc>
          <w:tcPr>
            <w:tcW w:w="4082" w:type="dxa"/>
          </w:tcPr>
          <w:p w14:paraId="7AE10C86" w14:textId="77777777" w:rsidR="00BE7C6F" w:rsidRDefault="00BE7C6F" w:rsidP="00BE7C6F">
            <w:pPr>
              <w:jc w:val="center"/>
            </w:pPr>
            <w:r>
              <w:t>1.467</w:t>
            </w:r>
          </w:p>
        </w:tc>
        <w:tc>
          <w:tcPr>
            <w:tcW w:w="4253" w:type="dxa"/>
          </w:tcPr>
          <w:p w14:paraId="26AA66D8" w14:textId="77777777" w:rsidR="00BE7C6F" w:rsidRDefault="00BE7C6F" w:rsidP="00BE7C6F">
            <w:pPr>
              <w:jc w:val="center"/>
            </w:pPr>
            <w:r>
              <w:t>762</w:t>
            </w:r>
          </w:p>
        </w:tc>
      </w:tr>
      <w:tr w:rsidR="00BE7C6F" w14:paraId="10C52003" w14:textId="77777777" w:rsidTr="00BE7C6F">
        <w:tc>
          <w:tcPr>
            <w:tcW w:w="1163" w:type="dxa"/>
          </w:tcPr>
          <w:p w14:paraId="70C37AD7" w14:textId="77777777" w:rsidR="00BE7C6F" w:rsidRDefault="00BE7C6F" w:rsidP="00BE7C6F">
            <w:pPr>
              <w:jc w:val="center"/>
            </w:pPr>
            <w:r>
              <w:t>2022.</w:t>
            </w:r>
          </w:p>
        </w:tc>
        <w:tc>
          <w:tcPr>
            <w:tcW w:w="4082" w:type="dxa"/>
          </w:tcPr>
          <w:p w14:paraId="164C6EBD" w14:textId="77777777" w:rsidR="00BE7C6F" w:rsidRDefault="00BE7C6F" w:rsidP="00BE7C6F">
            <w:pPr>
              <w:jc w:val="center"/>
            </w:pPr>
            <w:r>
              <w:t>1.621</w:t>
            </w:r>
          </w:p>
        </w:tc>
        <w:tc>
          <w:tcPr>
            <w:tcW w:w="4253" w:type="dxa"/>
          </w:tcPr>
          <w:p w14:paraId="0D40FA0B" w14:textId="77777777" w:rsidR="00BE7C6F" w:rsidRDefault="00BE7C6F" w:rsidP="00BE7C6F">
            <w:pPr>
              <w:jc w:val="center"/>
            </w:pPr>
            <w:r>
              <w:t>1.608</w:t>
            </w:r>
          </w:p>
        </w:tc>
      </w:tr>
      <w:tr w:rsidR="00BE7C6F" w14:paraId="3349C41A" w14:textId="77777777" w:rsidTr="00BE7C6F">
        <w:tc>
          <w:tcPr>
            <w:tcW w:w="1163" w:type="dxa"/>
          </w:tcPr>
          <w:p w14:paraId="7569C66A" w14:textId="77777777" w:rsidR="00BE7C6F" w:rsidRDefault="00BE7C6F" w:rsidP="00BE7C6F">
            <w:pPr>
              <w:jc w:val="center"/>
            </w:pPr>
            <w:r>
              <w:t>2023.</w:t>
            </w:r>
          </w:p>
        </w:tc>
        <w:tc>
          <w:tcPr>
            <w:tcW w:w="4082" w:type="dxa"/>
          </w:tcPr>
          <w:p w14:paraId="75EDBA9A" w14:textId="77777777" w:rsidR="00BE7C6F" w:rsidRDefault="0097512A" w:rsidP="0097512A">
            <w:pPr>
              <w:jc w:val="center"/>
            </w:pPr>
            <w:r>
              <w:t>1.926</w:t>
            </w:r>
          </w:p>
        </w:tc>
        <w:tc>
          <w:tcPr>
            <w:tcW w:w="4253" w:type="dxa"/>
          </w:tcPr>
          <w:p w14:paraId="3C1CADF1" w14:textId="77777777" w:rsidR="00BE7C6F" w:rsidRDefault="0097512A" w:rsidP="0097512A">
            <w:pPr>
              <w:jc w:val="center"/>
            </w:pPr>
            <w:r>
              <w:t>1.665</w:t>
            </w:r>
          </w:p>
        </w:tc>
      </w:tr>
    </w:tbl>
    <w:p w14:paraId="2FF4F336" w14:textId="77777777" w:rsidR="00BE7C6F" w:rsidRPr="00A1450C" w:rsidRDefault="00BE7C6F" w:rsidP="00BE7C6F">
      <w:pPr>
        <w:jc w:val="both"/>
        <w:rPr>
          <w:sz w:val="20"/>
          <w:szCs w:val="20"/>
          <w:lang w:val="hr-BA"/>
        </w:rPr>
      </w:pPr>
      <w:r w:rsidRPr="00A1450C">
        <w:rPr>
          <w:rFonts w:eastAsiaTheme="minorHAnsi"/>
          <w:i/>
          <w:sz w:val="20"/>
          <w:szCs w:val="20"/>
          <w:lang w:val="hr-BA" w:eastAsia="en-US"/>
        </w:rPr>
        <w:t>Izvor: Službena evidencija Ministarstva poljoprivrede, vodoprivrede i šumarstva ŽP</w:t>
      </w:r>
      <w:r w:rsidRPr="00A1450C">
        <w:rPr>
          <w:sz w:val="20"/>
          <w:szCs w:val="20"/>
          <w:lang w:val="hr-BA"/>
        </w:rPr>
        <w:t>;</w:t>
      </w:r>
    </w:p>
    <w:p w14:paraId="63232952" w14:textId="77777777" w:rsidR="00BE7C6F" w:rsidRDefault="00BE7C6F" w:rsidP="00C1168B">
      <w:pPr>
        <w:jc w:val="both"/>
      </w:pPr>
    </w:p>
    <w:p w14:paraId="56F50C4C" w14:textId="77777777" w:rsidR="008606AC" w:rsidRPr="00A1450C" w:rsidRDefault="00A1450C" w:rsidP="008606AC">
      <w:pPr>
        <w:jc w:val="both"/>
        <w:rPr>
          <w:b/>
        </w:rPr>
      </w:pPr>
      <w:r>
        <w:rPr>
          <w:b/>
        </w:rPr>
        <w:t>7.1. Federalne novčane potpore</w:t>
      </w:r>
    </w:p>
    <w:p w14:paraId="11E5B3D4" w14:textId="77777777" w:rsidR="00C1168B" w:rsidRPr="0056328E" w:rsidRDefault="00C1168B" w:rsidP="008606AC">
      <w:pPr>
        <w:jc w:val="both"/>
      </w:pPr>
      <w:r>
        <w:t>Implementacija federalnih novčanih potpora vršena je na temelju</w:t>
      </w:r>
      <w:r w:rsidRPr="0056328E">
        <w:t xml:space="preserve"> Odluke o usvajan</w:t>
      </w:r>
      <w:r w:rsidR="00BE7C6F">
        <w:t>ju Programa utroška sredstava s</w:t>
      </w:r>
      <w:r w:rsidRPr="0056328E">
        <w:t xml:space="preserve"> kriterijima raspodjele sredstava „Subvencija privatnim poduzećima i poduzetnicima - Poticaj za poljoprivredu“ utvrđenih Proračunom Federac</w:t>
      </w:r>
      <w:r w:rsidR="00BE7C6F">
        <w:t>ije Bosne i Hercegovine za tekuću godinu,</w:t>
      </w:r>
      <w:r w:rsidRPr="0056328E">
        <w:t xml:space="preserve"> Pravilnika o načinu i uvjetima</w:t>
      </w:r>
      <w:r w:rsidR="00BE7C6F">
        <w:t xml:space="preserve"> ostvarivanja</w:t>
      </w:r>
      <w:r w:rsidRPr="0056328E">
        <w:t xml:space="preserve"> novčane potpore</w:t>
      </w:r>
      <w:r w:rsidR="00BE7C6F">
        <w:t xml:space="preserve"> po modelu poticaja proizvodnji, </w:t>
      </w:r>
      <w:r w:rsidR="00BE7C6F" w:rsidRPr="0056328E">
        <w:t>Pravilnika o načinu i uvjetima</w:t>
      </w:r>
      <w:r w:rsidR="00BE7C6F">
        <w:t xml:space="preserve"> ostvarivanja</w:t>
      </w:r>
      <w:r w:rsidR="00BE7C6F" w:rsidRPr="0056328E">
        <w:t xml:space="preserve"> novčane potpore</w:t>
      </w:r>
      <w:r w:rsidR="00BE7C6F">
        <w:t xml:space="preserve"> po modelu ruralnog razvitka i </w:t>
      </w:r>
      <w:r w:rsidR="00BE7C6F" w:rsidRPr="0056328E">
        <w:t>Pravilnika o načinu i uvjetima</w:t>
      </w:r>
      <w:r w:rsidR="00BE7C6F">
        <w:t xml:space="preserve"> ostvarivanja</w:t>
      </w:r>
      <w:r w:rsidR="00BE7C6F" w:rsidRPr="0056328E">
        <w:t xml:space="preserve"> novčane potpore</w:t>
      </w:r>
      <w:r w:rsidR="00BE7C6F">
        <w:t xml:space="preserve"> po modelu ostalih vrsta potpora.</w:t>
      </w:r>
    </w:p>
    <w:p w14:paraId="343074ED" w14:textId="77777777" w:rsidR="00C1168B" w:rsidRDefault="00BE7C6F" w:rsidP="00926318">
      <w:pPr>
        <w:jc w:val="both"/>
      </w:pPr>
      <w:r>
        <w:rPr>
          <w:lang w:val="hr-BA"/>
        </w:rPr>
        <w:t>Sukladno odredbama</w:t>
      </w:r>
      <w:r w:rsidR="00C1168B">
        <w:rPr>
          <w:lang w:val="hr-BA"/>
        </w:rPr>
        <w:t xml:space="preserve"> Pravilnika </w:t>
      </w:r>
      <w:r w:rsidR="0097512A" w:rsidRPr="0056328E">
        <w:t>o načinu i uvjetima</w:t>
      </w:r>
      <w:r w:rsidR="0097512A">
        <w:t xml:space="preserve"> ostvarivanja</w:t>
      </w:r>
      <w:r w:rsidR="0097512A" w:rsidRPr="0056328E">
        <w:t xml:space="preserve"> novčane potpore</w:t>
      </w:r>
      <w:r w:rsidR="0097512A">
        <w:t xml:space="preserve"> po modelu poticaja proizvodnji djelatnici nadležnog Ministarstva </w:t>
      </w:r>
      <w:r w:rsidR="0097512A">
        <w:rPr>
          <w:lang w:val="hr-BA"/>
        </w:rPr>
        <w:t>provodili</w:t>
      </w:r>
      <w:r w:rsidR="00C1168B" w:rsidRPr="0032656F">
        <w:rPr>
          <w:lang w:val="hr-BA"/>
        </w:rPr>
        <w:t xml:space="preserve"> su aktivnosti </w:t>
      </w:r>
      <w:r w:rsidR="0097512A">
        <w:t>na zaprimanju p</w:t>
      </w:r>
      <w:r w:rsidR="00C1168B" w:rsidRPr="0032656F">
        <w:t>rijava početka proizvodnje</w:t>
      </w:r>
      <w:r w:rsidR="00C1168B">
        <w:t>, njihovo evidentiranje</w:t>
      </w:r>
      <w:r w:rsidR="00C1168B" w:rsidRPr="0032656F">
        <w:t xml:space="preserve"> kroz Aplikaciju za obradu novčanih potpora u poljoprivredi </w:t>
      </w:r>
      <w:r w:rsidR="00C1168B">
        <w:t>i na temelju istih</w:t>
      </w:r>
      <w:r w:rsidR="00C1168B" w:rsidRPr="0032656F">
        <w:rPr>
          <w:lang w:val="hr-BA"/>
        </w:rPr>
        <w:t xml:space="preserve"> vršen je obil</w:t>
      </w:r>
      <w:r w:rsidR="0097512A">
        <w:rPr>
          <w:lang w:val="hr-BA"/>
        </w:rPr>
        <w:t>azak mjesta proizvodnje</w:t>
      </w:r>
      <w:r w:rsidR="00C1168B" w:rsidRPr="0032656F">
        <w:rPr>
          <w:lang w:val="hr-BA"/>
        </w:rPr>
        <w:t xml:space="preserve"> o čemu je sačinjavan Zapisnik</w:t>
      </w:r>
      <w:r w:rsidR="00C1168B">
        <w:rPr>
          <w:lang w:val="hr-BA"/>
        </w:rPr>
        <w:t>.</w:t>
      </w:r>
      <w:r w:rsidR="00C1168B">
        <w:t xml:space="preserve"> Nadalje, </w:t>
      </w:r>
      <w:r w:rsidR="0097512A">
        <w:rPr>
          <w:lang w:val="hr-BA"/>
        </w:rPr>
        <w:t>vršena je obrada zaprimljenih</w:t>
      </w:r>
      <w:r w:rsidR="00C1168B" w:rsidRPr="0032656F">
        <w:rPr>
          <w:lang w:val="hr-BA"/>
        </w:rPr>
        <w:t xml:space="preserve"> zahtjeva </w:t>
      </w:r>
      <w:r w:rsidR="0097512A">
        <w:rPr>
          <w:lang w:val="hr-BA"/>
        </w:rPr>
        <w:t>a, n</w:t>
      </w:r>
      <w:r w:rsidR="00C1168B" w:rsidRPr="0032656F">
        <w:rPr>
          <w:lang w:val="hr-BA"/>
        </w:rPr>
        <w:t>akon obrade i provjere dostavljene dokumentacije</w:t>
      </w:r>
      <w:r w:rsidR="0097512A">
        <w:rPr>
          <w:lang w:val="hr-BA"/>
        </w:rPr>
        <w:t>,</w:t>
      </w:r>
      <w:r w:rsidR="00C1168B" w:rsidRPr="0032656F">
        <w:rPr>
          <w:lang w:val="hr-BA"/>
        </w:rPr>
        <w:t xml:space="preserve"> vršen je obračun novča</w:t>
      </w:r>
      <w:r w:rsidR="0097512A">
        <w:rPr>
          <w:lang w:val="hr-BA"/>
        </w:rPr>
        <w:t>nih potpora samo za</w:t>
      </w:r>
      <w:r w:rsidR="00C1168B" w:rsidRPr="0032656F">
        <w:rPr>
          <w:lang w:val="hr-BA"/>
        </w:rPr>
        <w:t xml:space="preserve"> zaht</w:t>
      </w:r>
      <w:r w:rsidR="0097512A">
        <w:rPr>
          <w:lang w:val="hr-BA"/>
        </w:rPr>
        <w:t>jeva koji su</w:t>
      </w:r>
      <w:r w:rsidR="00C1168B" w:rsidRPr="0032656F">
        <w:rPr>
          <w:lang w:val="hr-BA"/>
        </w:rPr>
        <w:t xml:space="preserve"> bili blagovremeni, utemeljeni i potpuni</w:t>
      </w:r>
      <w:r w:rsidR="00C1168B">
        <w:rPr>
          <w:lang w:val="hr-BA"/>
        </w:rPr>
        <w:t>.</w:t>
      </w:r>
      <w:r w:rsidR="0097512A">
        <w:t xml:space="preserve"> U 2023</w:t>
      </w:r>
      <w:r w:rsidR="00C1168B" w:rsidRPr="0032656F">
        <w:t>. god</w:t>
      </w:r>
      <w:r w:rsidR="00C1168B">
        <w:t xml:space="preserve">ini podneseno je ukupno </w:t>
      </w:r>
      <w:r w:rsidR="0097512A">
        <w:t>1.926</w:t>
      </w:r>
      <w:r w:rsidR="00C1168B">
        <w:t xml:space="preserve"> zahtjeva za ostvarivanje prava na federalnu</w:t>
      </w:r>
      <w:r w:rsidR="00C1168B" w:rsidRPr="0032656F">
        <w:t xml:space="preserve"> </w:t>
      </w:r>
      <w:r w:rsidR="00C1168B">
        <w:t>novčanu potporu</w:t>
      </w:r>
      <w:r w:rsidR="00C1168B" w:rsidRPr="0032656F">
        <w:t xml:space="preserve"> u primarnoj poljopr</w:t>
      </w:r>
      <w:r w:rsidR="0097512A">
        <w:t>ivrednoj proizvodnji (tablica 17</w:t>
      </w:r>
      <w:r w:rsidR="00C1168B">
        <w:t>.).</w:t>
      </w:r>
    </w:p>
    <w:p w14:paraId="420288AE" w14:textId="77777777" w:rsidR="00C1168B" w:rsidRDefault="00C1168B" w:rsidP="0097512A">
      <w:pPr>
        <w:jc w:val="both"/>
      </w:pPr>
      <w:r w:rsidRPr="00266480">
        <w:t>Uz zahtjev</w:t>
      </w:r>
      <w:r w:rsidR="0097512A">
        <w:t>e koji se obrađuju</w:t>
      </w:r>
      <w:r w:rsidRPr="00266480">
        <w:t xml:space="preserve"> i dostavlja</w:t>
      </w:r>
      <w:r w:rsidR="0097512A">
        <w:t>ju</w:t>
      </w:r>
      <w:r w:rsidRPr="00266480">
        <w:t xml:space="preserve"> Federalnom ministarstvu poljoprivrede, vodoprivrede i šum</w:t>
      </w:r>
      <w:r w:rsidR="00D67B0F">
        <w:t>arstva putem Aplikacije, isti se dostavljaju</w:t>
      </w:r>
      <w:r w:rsidRPr="00266480">
        <w:t xml:space="preserve"> i u pisanoj formi, ovjereni, </w:t>
      </w:r>
      <w:r w:rsidR="00D67B0F">
        <w:t>potpisani sa obračunskim obrasci</w:t>
      </w:r>
      <w:r w:rsidRPr="00266480">
        <w:t>m</w:t>
      </w:r>
      <w:r w:rsidR="00D67B0F">
        <w:t>a</w:t>
      </w:r>
      <w:r w:rsidRPr="00266480">
        <w:t xml:space="preserve"> za </w:t>
      </w:r>
      <w:r w:rsidR="00D67B0F">
        <w:t>svaku proizvodnju. Ukupan</w:t>
      </w:r>
      <w:r>
        <w:t xml:space="preserve"> iznos</w:t>
      </w:r>
      <w:r w:rsidRPr="00266480">
        <w:t xml:space="preserve"> novčanih potpora</w:t>
      </w:r>
      <w:r w:rsidR="00D67B0F">
        <w:t xml:space="preserve"> po modelu potpore proizvodnji u 2023</w:t>
      </w:r>
      <w:r>
        <w:t>. godini</w:t>
      </w:r>
      <w:r w:rsidR="00D67B0F">
        <w:t xml:space="preserve"> prema </w:t>
      </w:r>
      <w:r w:rsidRPr="00266480">
        <w:t xml:space="preserve">obračunima i upućenim zahtjevima za isplatu </w:t>
      </w:r>
      <w:r w:rsidR="00D67B0F">
        <w:t xml:space="preserve">je </w:t>
      </w:r>
      <w:r w:rsidR="00D67B0F" w:rsidRPr="00EC2454">
        <w:rPr>
          <w:sz w:val="22"/>
          <w:szCs w:val="22"/>
        </w:rPr>
        <w:t>9.029.832,47</w:t>
      </w:r>
      <w:r>
        <w:t xml:space="preserve"> K</w:t>
      </w:r>
      <w:r w:rsidR="00D67B0F">
        <w:t>M, a detaljan prikaz realiziranih sredstava</w:t>
      </w:r>
      <w:r>
        <w:t xml:space="preserve"> </w:t>
      </w:r>
      <w:r w:rsidR="00D67B0F">
        <w:t>prikazan je</w:t>
      </w:r>
      <w:r>
        <w:t xml:space="preserve"> u tablici </w:t>
      </w:r>
      <w:r w:rsidR="00D67B0F">
        <w:t>18</w:t>
      </w:r>
      <w:r>
        <w:t>.</w:t>
      </w:r>
    </w:p>
    <w:p w14:paraId="76425A38" w14:textId="77777777" w:rsidR="00C1168B" w:rsidRDefault="00C1168B" w:rsidP="00C1168B"/>
    <w:p w14:paraId="6A8BFC78" w14:textId="77777777" w:rsidR="00EC2454" w:rsidRPr="00EC2454" w:rsidRDefault="00D67B0F" w:rsidP="00EC2454">
      <w:pPr>
        <w:jc w:val="both"/>
        <w:rPr>
          <w:rFonts w:eastAsia="Calibri"/>
          <w:lang w:eastAsia="en-US"/>
        </w:rPr>
      </w:pPr>
      <w:r>
        <w:rPr>
          <w:rFonts w:eastAsia="Calibri"/>
          <w:lang w:eastAsia="en-US"/>
        </w:rPr>
        <w:t>Tablica 18</w:t>
      </w:r>
      <w:r w:rsidR="00EC2454" w:rsidRPr="00EC2454">
        <w:rPr>
          <w:rFonts w:eastAsia="Calibri"/>
          <w:lang w:eastAsia="en-US"/>
        </w:rPr>
        <w:t>. Realizacija sredstava za novčane potpore u okviru modela potpore proizvodnji (biljna i animalna proizvodnja) za područje Županije Posavske;</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
        <w:gridCol w:w="5670"/>
        <w:gridCol w:w="1560"/>
        <w:gridCol w:w="1701"/>
      </w:tblGrid>
      <w:tr w:rsidR="00EC2454" w:rsidRPr="00EC2454" w14:paraId="487F6764" w14:textId="77777777" w:rsidTr="00D67B0F">
        <w:tc>
          <w:tcPr>
            <w:tcW w:w="567" w:type="dxa"/>
            <w:gridSpan w:val="2"/>
            <w:shd w:val="clear" w:color="auto" w:fill="D9D9D9" w:themeFill="background1" w:themeFillShade="D9"/>
          </w:tcPr>
          <w:p w14:paraId="1761779D" w14:textId="77777777" w:rsidR="00EC2454" w:rsidRPr="00D67B0F" w:rsidRDefault="00EC2454" w:rsidP="00EC2454">
            <w:pPr>
              <w:jc w:val="center"/>
              <w:rPr>
                <w:b/>
                <w:sz w:val="22"/>
                <w:szCs w:val="22"/>
              </w:rPr>
            </w:pPr>
          </w:p>
          <w:p w14:paraId="11368AB8" w14:textId="77777777" w:rsidR="00EC2454" w:rsidRPr="00D67B0F" w:rsidRDefault="00EC2454" w:rsidP="00EC2454">
            <w:pPr>
              <w:jc w:val="center"/>
              <w:rPr>
                <w:b/>
                <w:sz w:val="22"/>
                <w:szCs w:val="22"/>
              </w:rPr>
            </w:pPr>
            <w:r w:rsidRPr="00D67B0F">
              <w:rPr>
                <w:b/>
                <w:sz w:val="22"/>
                <w:szCs w:val="22"/>
              </w:rPr>
              <w:t>r/b</w:t>
            </w:r>
          </w:p>
        </w:tc>
        <w:tc>
          <w:tcPr>
            <w:tcW w:w="5670" w:type="dxa"/>
            <w:shd w:val="clear" w:color="auto" w:fill="D9D9D9" w:themeFill="background1" w:themeFillShade="D9"/>
          </w:tcPr>
          <w:p w14:paraId="74746FA9" w14:textId="77777777" w:rsidR="00EC2454" w:rsidRPr="00D67B0F" w:rsidRDefault="00EC2454" w:rsidP="00EC2454">
            <w:pPr>
              <w:jc w:val="center"/>
              <w:rPr>
                <w:b/>
                <w:sz w:val="22"/>
                <w:szCs w:val="22"/>
              </w:rPr>
            </w:pPr>
          </w:p>
          <w:p w14:paraId="31EC96CA" w14:textId="77777777" w:rsidR="00EC2454" w:rsidRPr="00D67B0F" w:rsidRDefault="00EC2454" w:rsidP="00EC2454">
            <w:pPr>
              <w:jc w:val="center"/>
              <w:rPr>
                <w:b/>
                <w:sz w:val="22"/>
                <w:szCs w:val="22"/>
              </w:rPr>
            </w:pPr>
            <w:r w:rsidRPr="00D67B0F">
              <w:rPr>
                <w:b/>
                <w:sz w:val="22"/>
                <w:szCs w:val="22"/>
              </w:rPr>
              <w:t>Vrsta proizvodnje</w:t>
            </w:r>
          </w:p>
        </w:tc>
        <w:tc>
          <w:tcPr>
            <w:tcW w:w="1560" w:type="dxa"/>
            <w:shd w:val="clear" w:color="auto" w:fill="D9D9D9" w:themeFill="background1" w:themeFillShade="D9"/>
          </w:tcPr>
          <w:p w14:paraId="5C61888A" w14:textId="77777777" w:rsidR="00EC2454" w:rsidRPr="00D67B0F" w:rsidRDefault="00EC2454" w:rsidP="00EC2454">
            <w:pPr>
              <w:jc w:val="center"/>
              <w:rPr>
                <w:b/>
                <w:sz w:val="22"/>
                <w:szCs w:val="22"/>
              </w:rPr>
            </w:pPr>
            <w:r w:rsidRPr="00D67B0F">
              <w:rPr>
                <w:b/>
                <w:sz w:val="22"/>
                <w:szCs w:val="22"/>
              </w:rPr>
              <w:t>Jedinica mjere</w:t>
            </w:r>
          </w:p>
          <w:p w14:paraId="24C00913" w14:textId="77777777" w:rsidR="00EC2454" w:rsidRPr="00D67B0F" w:rsidRDefault="00EC2454" w:rsidP="00EC2454">
            <w:pPr>
              <w:jc w:val="center"/>
              <w:rPr>
                <w:b/>
                <w:sz w:val="22"/>
                <w:szCs w:val="22"/>
              </w:rPr>
            </w:pPr>
            <w:r w:rsidRPr="00D67B0F">
              <w:rPr>
                <w:b/>
                <w:sz w:val="22"/>
                <w:szCs w:val="22"/>
              </w:rPr>
              <w:t>/ha,kom,lit/</w:t>
            </w:r>
          </w:p>
        </w:tc>
        <w:tc>
          <w:tcPr>
            <w:tcW w:w="1701" w:type="dxa"/>
            <w:shd w:val="clear" w:color="auto" w:fill="D9D9D9" w:themeFill="background1" w:themeFillShade="D9"/>
          </w:tcPr>
          <w:p w14:paraId="7628E9CD" w14:textId="77777777" w:rsidR="00EC2454" w:rsidRPr="00D67B0F" w:rsidRDefault="00EC2454" w:rsidP="00EC2454">
            <w:pPr>
              <w:jc w:val="center"/>
              <w:rPr>
                <w:b/>
                <w:sz w:val="22"/>
                <w:szCs w:val="22"/>
              </w:rPr>
            </w:pPr>
            <w:r w:rsidRPr="00D67B0F">
              <w:rPr>
                <w:b/>
                <w:sz w:val="22"/>
                <w:szCs w:val="22"/>
              </w:rPr>
              <w:t xml:space="preserve"> Iznos sredstava  </w:t>
            </w:r>
          </w:p>
          <w:p w14:paraId="1A9E5DC1" w14:textId="77777777" w:rsidR="00EC2454" w:rsidRPr="00D67B0F" w:rsidRDefault="00EC2454" w:rsidP="00EC2454">
            <w:pPr>
              <w:jc w:val="center"/>
              <w:rPr>
                <w:b/>
                <w:sz w:val="22"/>
                <w:szCs w:val="22"/>
              </w:rPr>
            </w:pPr>
            <w:r w:rsidRPr="00D67B0F">
              <w:rPr>
                <w:b/>
                <w:sz w:val="22"/>
                <w:szCs w:val="22"/>
              </w:rPr>
              <w:t>/KM/</w:t>
            </w:r>
          </w:p>
        </w:tc>
      </w:tr>
      <w:tr w:rsidR="00EC2454" w:rsidRPr="00EC2454" w14:paraId="6957882E" w14:textId="77777777" w:rsidTr="00D67B0F">
        <w:tc>
          <w:tcPr>
            <w:tcW w:w="9498" w:type="dxa"/>
            <w:gridSpan w:val="5"/>
            <w:shd w:val="clear" w:color="auto" w:fill="auto"/>
          </w:tcPr>
          <w:p w14:paraId="5AAE3C98" w14:textId="77777777" w:rsidR="00EC2454" w:rsidRPr="00EC2454" w:rsidRDefault="00EC2454" w:rsidP="00EC2454">
            <w:pPr>
              <w:rPr>
                <w:sz w:val="22"/>
                <w:szCs w:val="22"/>
              </w:rPr>
            </w:pPr>
            <w:r w:rsidRPr="00EC2454">
              <w:rPr>
                <w:sz w:val="22"/>
                <w:szCs w:val="22"/>
              </w:rPr>
              <w:t>I  BILJNA PROIZVODNJA</w:t>
            </w:r>
          </w:p>
        </w:tc>
      </w:tr>
      <w:tr w:rsidR="00EC2454" w:rsidRPr="00EC2454" w14:paraId="2FBFFD13" w14:textId="77777777" w:rsidTr="00D67B0F">
        <w:tc>
          <w:tcPr>
            <w:tcW w:w="9498" w:type="dxa"/>
            <w:gridSpan w:val="5"/>
            <w:shd w:val="clear" w:color="auto" w:fill="auto"/>
          </w:tcPr>
          <w:p w14:paraId="5E103B4E" w14:textId="77777777" w:rsidR="00EC2454" w:rsidRPr="00EC2454" w:rsidRDefault="00EC2454" w:rsidP="00EC2454">
            <w:pPr>
              <w:rPr>
                <w:sz w:val="22"/>
                <w:szCs w:val="22"/>
              </w:rPr>
            </w:pPr>
            <w:r w:rsidRPr="00EC2454">
              <w:rPr>
                <w:sz w:val="22"/>
                <w:szCs w:val="22"/>
              </w:rPr>
              <w:t>Proizvodnja ratarskih, povrtlarskih, voćarskih kultura, duhana, grožđa i malina</w:t>
            </w:r>
          </w:p>
        </w:tc>
      </w:tr>
      <w:tr w:rsidR="00EC2454" w:rsidRPr="00EC2454" w14:paraId="79B4B0B0" w14:textId="77777777" w:rsidTr="00D67B0F">
        <w:tc>
          <w:tcPr>
            <w:tcW w:w="567" w:type="dxa"/>
            <w:gridSpan w:val="2"/>
            <w:shd w:val="clear" w:color="auto" w:fill="auto"/>
            <w:vAlign w:val="center"/>
          </w:tcPr>
          <w:p w14:paraId="735C7E4B" w14:textId="77777777" w:rsidR="00EC2454" w:rsidRPr="00EC2454" w:rsidRDefault="00EC2454" w:rsidP="00EC2454">
            <w:pPr>
              <w:jc w:val="center"/>
              <w:rPr>
                <w:sz w:val="22"/>
                <w:szCs w:val="22"/>
              </w:rPr>
            </w:pPr>
            <w:r w:rsidRPr="00EC2454">
              <w:rPr>
                <w:sz w:val="22"/>
                <w:szCs w:val="22"/>
              </w:rPr>
              <w:t>1.</w:t>
            </w:r>
          </w:p>
        </w:tc>
        <w:tc>
          <w:tcPr>
            <w:tcW w:w="5670" w:type="dxa"/>
            <w:shd w:val="clear" w:color="auto" w:fill="auto"/>
          </w:tcPr>
          <w:p w14:paraId="3E65EC85" w14:textId="77777777" w:rsidR="00EC2454" w:rsidRPr="00EC2454" w:rsidRDefault="00EC2454" w:rsidP="00EC2454">
            <w:pPr>
              <w:rPr>
                <w:sz w:val="22"/>
                <w:szCs w:val="22"/>
              </w:rPr>
            </w:pPr>
            <w:r w:rsidRPr="00EC2454">
              <w:rPr>
                <w:sz w:val="22"/>
                <w:szCs w:val="22"/>
              </w:rPr>
              <w:t>krušna žita (pšenica i raž)</w:t>
            </w:r>
          </w:p>
        </w:tc>
        <w:tc>
          <w:tcPr>
            <w:tcW w:w="1560" w:type="dxa"/>
            <w:shd w:val="clear" w:color="auto" w:fill="auto"/>
            <w:vAlign w:val="center"/>
          </w:tcPr>
          <w:p w14:paraId="672F8C19" w14:textId="77777777" w:rsidR="00EC2454" w:rsidRPr="00EC2454" w:rsidRDefault="00EC2454" w:rsidP="00EC2454">
            <w:pPr>
              <w:jc w:val="right"/>
              <w:rPr>
                <w:sz w:val="22"/>
                <w:szCs w:val="22"/>
              </w:rPr>
            </w:pPr>
            <w:r w:rsidRPr="00EC2454">
              <w:rPr>
                <w:sz w:val="22"/>
                <w:szCs w:val="22"/>
              </w:rPr>
              <w:t>3769,15</w:t>
            </w:r>
          </w:p>
        </w:tc>
        <w:tc>
          <w:tcPr>
            <w:tcW w:w="1701" w:type="dxa"/>
            <w:shd w:val="clear" w:color="auto" w:fill="auto"/>
            <w:vAlign w:val="center"/>
          </w:tcPr>
          <w:p w14:paraId="261E767F" w14:textId="77777777" w:rsidR="00EC2454" w:rsidRPr="00EC2454" w:rsidRDefault="00EC2454" w:rsidP="00EC2454">
            <w:pPr>
              <w:jc w:val="right"/>
              <w:rPr>
                <w:sz w:val="22"/>
                <w:szCs w:val="22"/>
              </w:rPr>
            </w:pPr>
            <w:r w:rsidRPr="00EC2454">
              <w:rPr>
                <w:sz w:val="22"/>
                <w:szCs w:val="22"/>
              </w:rPr>
              <w:t>3.758.651,90</w:t>
            </w:r>
          </w:p>
        </w:tc>
      </w:tr>
      <w:tr w:rsidR="00EC2454" w:rsidRPr="00EC2454" w14:paraId="11B496F2" w14:textId="77777777" w:rsidTr="00D67B0F">
        <w:tc>
          <w:tcPr>
            <w:tcW w:w="567" w:type="dxa"/>
            <w:gridSpan w:val="2"/>
            <w:shd w:val="clear" w:color="auto" w:fill="auto"/>
            <w:vAlign w:val="center"/>
          </w:tcPr>
          <w:p w14:paraId="23EB45E0" w14:textId="77777777" w:rsidR="00EC2454" w:rsidRPr="00EC2454" w:rsidRDefault="00EC2454" w:rsidP="00EC2454">
            <w:pPr>
              <w:jc w:val="center"/>
              <w:rPr>
                <w:sz w:val="22"/>
                <w:szCs w:val="22"/>
              </w:rPr>
            </w:pPr>
            <w:r w:rsidRPr="00EC2454">
              <w:rPr>
                <w:sz w:val="22"/>
                <w:szCs w:val="22"/>
              </w:rPr>
              <w:t>1.a</w:t>
            </w:r>
          </w:p>
        </w:tc>
        <w:tc>
          <w:tcPr>
            <w:tcW w:w="5670" w:type="dxa"/>
            <w:shd w:val="clear" w:color="auto" w:fill="auto"/>
          </w:tcPr>
          <w:p w14:paraId="13E4789F" w14:textId="77777777" w:rsidR="00EC2454" w:rsidRPr="00EC2454" w:rsidRDefault="00EC2454" w:rsidP="00EC2454">
            <w:pPr>
              <w:rPr>
                <w:sz w:val="22"/>
                <w:szCs w:val="22"/>
              </w:rPr>
            </w:pPr>
            <w:r w:rsidRPr="00EC2454">
              <w:rPr>
                <w:sz w:val="22"/>
                <w:szCs w:val="22"/>
              </w:rPr>
              <w:t>krušna žita - obeštećenje proizvodnje</w:t>
            </w:r>
            <w:r w:rsidR="00696FE7">
              <w:rPr>
                <w:sz w:val="22"/>
                <w:szCs w:val="22"/>
              </w:rPr>
              <w:t xml:space="preserve"> radi niskih prinosa i loše kak</w:t>
            </w:r>
            <w:r w:rsidRPr="00EC2454">
              <w:rPr>
                <w:sz w:val="22"/>
                <w:szCs w:val="22"/>
              </w:rPr>
              <w:t xml:space="preserve">voće </w:t>
            </w:r>
          </w:p>
        </w:tc>
        <w:tc>
          <w:tcPr>
            <w:tcW w:w="1560" w:type="dxa"/>
            <w:shd w:val="clear" w:color="auto" w:fill="auto"/>
            <w:vAlign w:val="center"/>
          </w:tcPr>
          <w:p w14:paraId="3EF421DC" w14:textId="77777777" w:rsidR="00EC2454" w:rsidRPr="00EC2454" w:rsidRDefault="00EC2454" w:rsidP="00EC2454">
            <w:pPr>
              <w:jc w:val="right"/>
              <w:rPr>
                <w:sz w:val="22"/>
                <w:szCs w:val="22"/>
              </w:rPr>
            </w:pPr>
            <w:r w:rsidRPr="00EC2454">
              <w:rPr>
                <w:sz w:val="22"/>
                <w:szCs w:val="22"/>
              </w:rPr>
              <w:t>3.131,92</w:t>
            </w:r>
          </w:p>
        </w:tc>
        <w:tc>
          <w:tcPr>
            <w:tcW w:w="1701" w:type="dxa"/>
            <w:shd w:val="clear" w:color="auto" w:fill="auto"/>
            <w:vAlign w:val="center"/>
          </w:tcPr>
          <w:p w14:paraId="36C3D44E" w14:textId="77777777" w:rsidR="00EC2454" w:rsidRPr="00EC2454" w:rsidRDefault="00EC2454" w:rsidP="00EC2454">
            <w:pPr>
              <w:jc w:val="right"/>
              <w:rPr>
                <w:sz w:val="22"/>
                <w:szCs w:val="22"/>
              </w:rPr>
            </w:pPr>
            <w:r w:rsidRPr="00EC2454">
              <w:rPr>
                <w:sz w:val="22"/>
                <w:szCs w:val="22"/>
              </w:rPr>
              <w:t>1.252.770,32</w:t>
            </w:r>
          </w:p>
        </w:tc>
      </w:tr>
      <w:tr w:rsidR="00EC2454" w:rsidRPr="00EC2454" w14:paraId="003F34B9" w14:textId="77777777" w:rsidTr="00D67B0F">
        <w:tc>
          <w:tcPr>
            <w:tcW w:w="567" w:type="dxa"/>
            <w:gridSpan w:val="2"/>
            <w:shd w:val="clear" w:color="auto" w:fill="auto"/>
            <w:vAlign w:val="center"/>
          </w:tcPr>
          <w:p w14:paraId="580F76E3" w14:textId="77777777" w:rsidR="00EC2454" w:rsidRPr="00EC2454" w:rsidRDefault="00EC2454" w:rsidP="00EC2454">
            <w:pPr>
              <w:jc w:val="center"/>
              <w:rPr>
                <w:sz w:val="22"/>
                <w:szCs w:val="22"/>
              </w:rPr>
            </w:pPr>
            <w:r w:rsidRPr="00EC2454">
              <w:rPr>
                <w:sz w:val="22"/>
                <w:szCs w:val="22"/>
              </w:rPr>
              <w:t>2.</w:t>
            </w:r>
          </w:p>
        </w:tc>
        <w:tc>
          <w:tcPr>
            <w:tcW w:w="5670" w:type="dxa"/>
            <w:shd w:val="clear" w:color="auto" w:fill="auto"/>
          </w:tcPr>
          <w:p w14:paraId="6450CC69" w14:textId="77777777" w:rsidR="00EC2454" w:rsidRPr="00EC2454" w:rsidRDefault="00EC2454" w:rsidP="00EC2454">
            <w:pPr>
              <w:rPr>
                <w:sz w:val="22"/>
                <w:szCs w:val="22"/>
              </w:rPr>
            </w:pPr>
            <w:r w:rsidRPr="00EC2454">
              <w:rPr>
                <w:sz w:val="22"/>
                <w:szCs w:val="22"/>
              </w:rPr>
              <w:t xml:space="preserve">stočna žita (stočni ječam, kukuruz, zob i </w:t>
            </w:r>
            <w:proofErr w:type="spellStart"/>
            <w:r w:rsidRPr="00EC2454">
              <w:rPr>
                <w:sz w:val="22"/>
                <w:szCs w:val="22"/>
              </w:rPr>
              <w:t>triticalla</w:t>
            </w:r>
            <w:proofErr w:type="spellEnd"/>
            <w:r w:rsidRPr="00EC2454">
              <w:rPr>
                <w:sz w:val="22"/>
                <w:szCs w:val="22"/>
              </w:rPr>
              <w:t>)</w:t>
            </w:r>
          </w:p>
        </w:tc>
        <w:tc>
          <w:tcPr>
            <w:tcW w:w="1560" w:type="dxa"/>
            <w:shd w:val="clear" w:color="auto" w:fill="auto"/>
            <w:vAlign w:val="center"/>
          </w:tcPr>
          <w:p w14:paraId="0ABED235" w14:textId="77777777" w:rsidR="00EC2454" w:rsidRPr="00EC2454" w:rsidRDefault="00EC2454" w:rsidP="00EC2454">
            <w:pPr>
              <w:jc w:val="right"/>
              <w:rPr>
                <w:sz w:val="22"/>
                <w:szCs w:val="22"/>
              </w:rPr>
            </w:pPr>
            <w:r w:rsidRPr="00EC2454">
              <w:rPr>
                <w:sz w:val="22"/>
                <w:szCs w:val="22"/>
              </w:rPr>
              <w:t>566,78</w:t>
            </w:r>
          </w:p>
        </w:tc>
        <w:tc>
          <w:tcPr>
            <w:tcW w:w="1701" w:type="dxa"/>
            <w:shd w:val="clear" w:color="auto" w:fill="auto"/>
            <w:vAlign w:val="center"/>
          </w:tcPr>
          <w:p w14:paraId="5592EA9C" w14:textId="77777777" w:rsidR="00EC2454" w:rsidRPr="00EC2454" w:rsidRDefault="00EC2454" w:rsidP="00EC2454">
            <w:pPr>
              <w:jc w:val="right"/>
              <w:rPr>
                <w:sz w:val="22"/>
                <w:szCs w:val="22"/>
              </w:rPr>
            </w:pPr>
            <w:r w:rsidRPr="00EC2454">
              <w:rPr>
                <w:sz w:val="22"/>
                <w:szCs w:val="22"/>
              </w:rPr>
              <w:t>322.388,25</w:t>
            </w:r>
          </w:p>
        </w:tc>
      </w:tr>
      <w:tr w:rsidR="00EC2454" w:rsidRPr="00EC2454" w14:paraId="1C148884" w14:textId="77777777" w:rsidTr="00D67B0F">
        <w:tc>
          <w:tcPr>
            <w:tcW w:w="567" w:type="dxa"/>
            <w:gridSpan w:val="2"/>
            <w:shd w:val="clear" w:color="auto" w:fill="auto"/>
            <w:vAlign w:val="center"/>
          </w:tcPr>
          <w:p w14:paraId="13D64CB7" w14:textId="77777777" w:rsidR="00EC2454" w:rsidRPr="00EC2454" w:rsidRDefault="00EC2454" w:rsidP="00EC2454">
            <w:pPr>
              <w:jc w:val="center"/>
              <w:rPr>
                <w:sz w:val="22"/>
                <w:szCs w:val="22"/>
              </w:rPr>
            </w:pPr>
            <w:r w:rsidRPr="00EC2454">
              <w:rPr>
                <w:sz w:val="22"/>
                <w:szCs w:val="22"/>
              </w:rPr>
              <w:t>3.</w:t>
            </w:r>
          </w:p>
        </w:tc>
        <w:tc>
          <w:tcPr>
            <w:tcW w:w="5670" w:type="dxa"/>
            <w:shd w:val="clear" w:color="auto" w:fill="auto"/>
          </w:tcPr>
          <w:p w14:paraId="1F49C21B" w14:textId="77777777" w:rsidR="00EC2454" w:rsidRPr="00EC2454" w:rsidRDefault="00EC2454" w:rsidP="00EC2454">
            <w:pPr>
              <w:rPr>
                <w:sz w:val="22"/>
                <w:szCs w:val="22"/>
              </w:rPr>
            </w:pPr>
            <w:r w:rsidRPr="00EC2454">
              <w:rPr>
                <w:sz w:val="22"/>
                <w:szCs w:val="22"/>
              </w:rPr>
              <w:t>krmno bilje (silažni kukuruz, stočni grašak i grahorice)</w:t>
            </w:r>
          </w:p>
        </w:tc>
        <w:tc>
          <w:tcPr>
            <w:tcW w:w="1560" w:type="dxa"/>
            <w:shd w:val="clear" w:color="auto" w:fill="auto"/>
            <w:vAlign w:val="center"/>
          </w:tcPr>
          <w:p w14:paraId="6BA83B70" w14:textId="77777777" w:rsidR="00EC2454" w:rsidRPr="00EC2454" w:rsidRDefault="00EC2454" w:rsidP="00EC2454">
            <w:pPr>
              <w:jc w:val="right"/>
              <w:rPr>
                <w:sz w:val="22"/>
                <w:szCs w:val="22"/>
              </w:rPr>
            </w:pPr>
            <w:r w:rsidRPr="00EC2454">
              <w:rPr>
                <w:sz w:val="22"/>
                <w:szCs w:val="22"/>
              </w:rPr>
              <w:t>143,96</w:t>
            </w:r>
          </w:p>
        </w:tc>
        <w:tc>
          <w:tcPr>
            <w:tcW w:w="1701" w:type="dxa"/>
            <w:shd w:val="clear" w:color="auto" w:fill="auto"/>
            <w:vAlign w:val="center"/>
          </w:tcPr>
          <w:p w14:paraId="2FFD1B7E" w14:textId="77777777" w:rsidR="00EC2454" w:rsidRPr="00EC2454" w:rsidRDefault="00EC2454" w:rsidP="00EC2454">
            <w:pPr>
              <w:jc w:val="right"/>
              <w:rPr>
                <w:sz w:val="22"/>
                <w:szCs w:val="22"/>
              </w:rPr>
            </w:pPr>
            <w:r w:rsidRPr="00EC2454">
              <w:rPr>
                <w:sz w:val="22"/>
                <w:szCs w:val="22"/>
              </w:rPr>
              <w:t>66.268,76</w:t>
            </w:r>
          </w:p>
        </w:tc>
      </w:tr>
      <w:tr w:rsidR="00EC2454" w:rsidRPr="00EC2454" w14:paraId="1AB242F9" w14:textId="77777777" w:rsidTr="00D67B0F">
        <w:tc>
          <w:tcPr>
            <w:tcW w:w="567" w:type="dxa"/>
            <w:gridSpan w:val="2"/>
            <w:shd w:val="clear" w:color="auto" w:fill="auto"/>
            <w:vAlign w:val="center"/>
          </w:tcPr>
          <w:p w14:paraId="5AC5FE54" w14:textId="77777777" w:rsidR="00EC2454" w:rsidRPr="00EC2454" w:rsidRDefault="00EC2454" w:rsidP="00EC2454">
            <w:pPr>
              <w:jc w:val="center"/>
              <w:rPr>
                <w:sz w:val="22"/>
                <w:szCs w:val="22"/>
              </w:rPr>
            </w:pPr>
            <w:r w:rsidRPr="00EC2454">
              <w:rPr>
                <w:sz w:val="22"/>
                <w:szCs w:val="22"/>
              </w:rPr>
              <w:t>4.</w:t>
            </w:r>
          </w:p>
        </w:tc>
        <w:tc>
          <w:tcPr>
            <w:tcW w:w="5670" w:type="dxa"/>
            <w:shd w:val="clear" w:color="auto" w:fill="auto"/>
          </w:tcPr>
          <w:p w14:paraId="78BAB634" w14:textId="77777777" w:rsidR="00EC2454" w:rsidRPr="00EC2454" w:rsidRDefault="00EC2454" w:rsidP="00EC2454">
            <w:pPr>
              <w:rPr>
                <w:sz w:val="22"/>
                <w:szCs w:val="22"/>
              </w:rPr>
            </w:pPr>
            <w:r w:rsidRPr="00EC2454">
              <w:rPr>
                <w:sz w:val="22"/>
                <w:szCs w:val="22"/>
              </w:rPr>
              <w:t>uljarice (uljana repica, suncokret i soje)</w:t>
            </w:r>
          </w:p>
        </w:tc>
        <w:tc>
          <w:tcPr>
            <w:tcW w:w="1560" w:type="dxa"/>
            <w:shd w:val="clear" w:color="auto" w:fill="auto"/>
            <w:vAlign w:val="center"/>
          </w:tcPr>
          <w:p w14:paraId="2DECD2FE" w14:textId="77777777" w:rsidR="00EC2454" w:rsidRPr="00EC2454" w:rsidRDefault="00EC2454" w:rsidP="00EC2454">
            <w:pPr>
              <w:jc w:val="right"/>
              <w:rPr>
                <w:sz w:val="22"/>
                <w:szCs w:val="22"/>
              </w:rPr>
            </w:pPr>
            <w:r w:rsidRPr="00EC2454">
              <w:rPr>
                <w:sz w:val="22"/>
                <w:szCs w:val="22"/>
              </w:rPr>
              <w:t>1.875,75</w:t>
            </w:r>
          </w:p>
        </w:tc>
        <w:tc>
          <w:tcPr>
            <w:tcW w:w="1701" w:type="dxa"/>
            <w:shd w:val="clear" w:color="auto" w:fill="auto"/>
            <w:vAlign w:val="center"/>
          </w:tcPr>
          <w:p w14:paraId="7167158A" w14:textId="77777777" w:rsidR="00EC2454" w:rsidRPr="00EC2454" w:rsidRDefault="00EC2454" w:rsidP="00EC2454">
            <w:pPr>
              <w:jc w:val="right"/>
              <w:rPr>
                <w:sz w:val="22"/>
                <w:szCs w:val="22"/>
              </w:rPr>
            </w:pPr>
            <w:r w:rsidRPr="00EC2454">
              <w:rPr>
                <w:sz w:val="22"/>
                <w:szCs w:val="22"/>
              </w:rPr>
              <w:t>1.497.647,62</w:t>
            </w:r>
          </w:p>
        </w:tc>
      </w:tr>
      <w:tr w:rsidR="00EC2454" w:rsidRPr="00EC2454" w14:paraId="2C7F1ECC" w14:textId="77777777" w:rsidTr="00D67B0F">
        <w:tc>
          <w:tcPr>
            <w:tcW w:w="567" w:type="dxa"/>
            <w:gridSpan w:val="2"/>
            <w:shd w:val="clear" w:color="auto" w:fill="auto"/>
            <w:vAlign w:val="center"/>
          </w:tcPr>
          <w:p w14:paraId="43C01D67" w14:textId="77777777" w:rsidR="00EC2454" w:rsidRPr="00EC2454" w:rsidRDefault="00EC2454" w:rsidP="00EC2454">
            <w:pPr>
              <w:jc w:val="center"/>
              <w:rPr>
                <w:sz w:val="22"/>
                <w:szCs w:val="22"/>
              </w:rPr>
            </w:pPr>
            <w:r w:rsidRPr="00EC2454">
              <w:rPr>
                <w:sz w:val="22"/>
                <w:szCs w:val="22"/>
              </w:rPr>
              <w:t>5.</w:t>
            </w:r>
          </w:p>
        </w:tc>
        <w:tc>
          <w:tcPr>
            <w:tcW w:w="5670" w:type="dxa"/>
            <w:shd w:val="clear" w:color="auto" w:fill="auto"/>
          </w:tcPr>
          <w:p w14:paraId="3C34D52E" w14:textId="77777777" w:rsidR="00EC2454" w:rsidRPr="00EC2454" w:rsidRDefault="00EC2454" w:rsidP="00EC2454">
            <w:pPr>
              <w:rPr>
                <w:sz w:val="22"/>
                <w:szCs w:val="22"/>
              </w:rPr>
            </w:pPr>
            <w:r w:rsidRPr="00EC2454">
              <w:rPr>
                <w:sz w:val="22"/>
                <w:szCs w:val="22"/>
              </w:rPr>
              <w:t>voće (šljiva,jabuka,kruška,breskva,nektarina,trešnja, višnja, smokva i kajsija)</w:t>
            </w:r>
          </w:p>
        </w:tc>
        <w:tc>
          <w:tcPr>
            <w:tcW w:w="1560" w:type="dxa"/>
            <w:shd w:val="clear" w:color="auto" w:fill="auto"/>
            <w:vAlign w:val="center"/>
          </w:tcPr>
          <w:p w14:paraId="51E31A9B" w14:textId="77777777" w:rsidR="00EC2454" w:rsidRPr="00EC2454" w:rsidRDefault="00EC2454" w:rsidP="00EC2454">
            <w:pPr>
              <w:jc w:val="right"/>
              <w:rPr>
                <w:sz w:val="22"/>
                <w:szCs w:val="22"/>
              </w:rPr>
            </w:pPr>
            <w:r w:rsidRPr="00EC2454">
              <w:rPr>
                <w:sz w:val="22"/>
                <w:szCs w:val="22"/>
              </w:rPr>
              <w:t>32,16</w:t>
            </w:r>
          </w:p>
        </w:tc>
        <w:tc>
          <w:tcPr>
            <w:tcW w:w="1701" w:type="dxa"/>
            <w:shd w:val="clear" w:color="auto" w:fill="auto"/>
            <w:vAlign w:val="center"/>
          </w:tcPr>
          <w:p w14:paraId="10807E6F" w14:textId="77777777" w:rsidR="00EC2454" w:rsidRPr="00EC2454" w:rsidRDefault="00EC2454" w:rsidP="00EC2454">
            <w:pPr>
              <w:jc w:val="right"/>
              <w:rPr>
                <w:sz w:val="22"/>
                <w:szCs w:val="22"/>
              </w:rPr>
            </w:pPr>
            <w:r w:rsidRPr="00EC2454">
              <w:rPr>
                <w:sz w:val="22"/>
                <w:szCs w:val="22"/>
              </w:rPr>
              <w:t>80.400,00</w:t>
            </w:r>
          </w:p>
        </w:tc>
      </w:tr>
      <w:tr w:rsidR="00EC2454" w:rsidRPr="00EC2454" w14:paraId="29C3B20D" w14:textId="77777777" w:rsidTr="00D67B0F">
        <w:tc>
          <w:tcPr>
            <w:tcW w:w="567" w:type="dxa"/>
            <w:gridSpan w:val="2"/>
            <w:shd w:val="clear" w:color="auto" w:fill="auto"/>
            <w:vAlign w:val="center"/>
          </w:tcPr>
          <w:p w14:paraId="23CD53F9" w14:textId="77777777" w:rsidR="00EC2454" w:rsidRPr="00EC2454" w:rsidRDefault="00EC2454" w:rsidP="00EC2454">
            <w:pPr>
              <w:jc w:val="center"/>
              <w:rPr>
                <w:sz w:val="22"/>
                <w:szCs w:val="22"/>
              </w:rPr>
            </w:pPr>
            <w:r w:rsidRPr="00EC2454">
              <w:rPr>
                <w:sz w:val="22"/>
                <w:szCs w:val="22"/>
              </w:rPr>
              <w:t>6.</w:t>
            </w:r>
          </w:p>
        </w:tc>
        <w:tc>
          <w:tcPr>
            <w:tcW w:w="5670" w:type="dxa"/>
            <w:shd w:val="clear" w:color="auto" w:fill="auto"/>
          </w:tcPr>
          <w:p w14:paraId="171B4576" w14:textId="77777777" w:rsidR="00EC2454" w:rsidRPr="00EC2454" w:rsidRDefault="00EC2454" w:rsidP="00EC2454">
            <w:pPr>
              <w:rPr>
                <w:sz w:val="22"/>
                <w:szCs w:val="22"/>
              </w:rPr>
            </w:pPr>
            <w:r w:rsidRPr="00EC2454">
              <w:rPr>
                <w:sz w:val="22"/>
                <w:szCs w:val="22"/>
              </w:rPr>
              <w:t>povrća</w:t>
            </w:r>
          </w:p>
        </w:tc>
        <w:tc>
          <w:tcPr>
            <w:tcW w:w="1560" w:type="dxa"/>
            <w:shd w:val="clear" w:color="auto" w:fill="auto"/>
            <w:vAlign w:val="center"/>
          </w:tcPr>
          <w:p w14:paraId="0C4476B8" w14:textId="77777777" w:rsidR="00EC2454" w:rsidRPr="00EC2454" w:rsidRDefault="00EC2454" w:rsidP="00EC2454">
            <w:pPr>
              <w:jc w:val="right"/>
              <w:rPr>
                <w:sz w:val="22"/>
                <w:szCs w:val="22"/>
              </w:rPr>
            </w:pPr>
            <w:r w:rsidRPr="00EC2454">
              <w:rPr>
                <w:sz w:val="22"/>
                <w:szCs w:val="22"/>
              </w:rPr>
              <w:t>1,09</w:t>
            </w:r>
          </w:p>
        </w:tc>
        <w:tc>
          <w:tcPr>
            <w:tcW w:w="1701" w:type="dxa"/>
            <w:shd w:val="clear" w:color="auto" w:fill="auto"/>
            <w:vAlign w:val="center"/>
          </w:tcPr>
          <w:p w14:paraId="398B22D2" w14:textId="77777777" w:rsidR="00EC2454" w:rsidRPr="00EC2454" w:rsidRDefault="00EC2454" w:rsidP="00EC2454">
            <w:pPr>
              <w:jc w:val="right"/>
              <w:rPr>
                <w:sz w:val="22"/>
                <w:szCs w:val="22"/>
              </w:rPr>
            </w:pPr>
            <w:r w:rsidRPr="00EC2454">
              <w:rPr>
                <w:sz w:val="22"/>
                <w:szCs w:val="22"/>
              </w:rPr>
              <w:t>7.600,00</w:t>
            </w:r>
          </w:p>
        </w:tc>
      </w:tr>
      <w:tr w:rsidR="00EC2454" w:rsidRPr="00EC2454" w14:paraId="2FE4BD26" w14:textId="77777777" w:rsidTr="00D67B0F">
        <w:tc>
          <w:tcPr>
            <w:tcW w:w="9498" w:type="dxa"/>
            <w:gridSpan w:val="5"/>
            <w:shd w:val="clear" w:color="auto" w:fill="auto"/>
          </w:tcPr>
          <w:p w14:paraId="53925571" w14:textId="77777777" w:rsidR="00EC2454" w:rsidRPr="00EC2454" w:rsidRDefault="00EC2454" w:rsidP="00EC2454">
            <w:pPr>
              <w:tabs>
                <w:tab w:val="left" w:pos="768"/>
              </w:tabs>
              <w:rPr>
                <w:sz w:val="22"/>
                <w:szCs w:val="22"/>
              </w:rPr>
            </w:pPr>
            <w:r w:rsidRPr="00EC2454">
              <w:rPr>
                <w:sz w:val="22"/>
                <w:szCs w:val="22"/>
              </w:rPr>
              <w:t>Proizvodnja deklariranog sjemena</w:t>
            </w:r>
          </w:p>
        </w:tc>
      </w:tr>
      <w:tr w:rsidR="00EC2454" w:rsidRPr="00EC2454" w14:paraId="08FEABF9" w14:textId="77777777" w:rsidTr="00D67B0F">
        <w:tc>
          <w:tcPr>
            <w:tcW w:w="567" w:type="dxa"/>
            <w:gridSpan w:val="2"/>
            <w:shd w:val="clear" w:color="auto" w:fill="auto"/>
          </w:tcPr>
          <w:p w14:paraId="75392043" w14:textId="77777777" w:rsidR="00EC2454" w:rsidRPr="00EC2454" w:rsidRDefault="00EC2454" w:rsidP="00EC2454">
            <w:pPr>
              <w:jc w:val="center"/>
              <w:rPr>
                <w:sz w:val="22"/>
                <w:szCs w:val="22"/>
              </w:rPr>
            </w:pPr>
            <w:r w:rsidRPr="00EC2454">
              <w:rPr>
                <w:sz w:val="22"/>
                <w:szCs w:val="22"/>
              </w:rPr>
              <w:t>8.</w:t>
            </w:r>
          </w:p>
        </w:tc>
        <w:tc>
          <w:tcPr>
            <w:tcW w:w="5670" w:type="dxa"/>
            <w:shd w:val="clear" w:color="auto" w:fill="auto"/>
          </w:tcPr>
          <w:p w14:paraId="2B9792CB" w14:textId="77777777" w:rsidR="00EC2454" w:rsidRPr="00EC2454" w:rsidRDefault="00EC2454" w:rsidP="00EC2454">
            <w:pPr>
              <w:rPr>
                <w:sz w:val="22"/>
                <w:szCs w:val="22"/>
              </w:rPr>
            </w:pPr>
            <w:r w:rsidRPr="00EC2454">
              <w:rPr>
                <w:sz w:val="22"/>
                <w:szCs w:val="22"/>
              </w:rPr>
              <w:t xml:space="preserve">strnih žita (pšenica, ječam, raž, zob i </w:t>
            </w:r>
            <w:proofErr w:type="spellStart"/>
            <w:r w:rsidRPr="00EC2454">
              <w:rPr>
                <w:sz w:val="22"/>
                <w:szCs w:val="22"/>
              </w:rPr>
              <w:t>triticalle</w:t>
            </w:r>
            <w:proofErr w:type="spellEnd"/>
            <w:r w:rsidRPr="00EC2454">
              <w:rPr>
                <w:sz w:val="22"/>
                <w:szCs w:val="22"/>
              </w:rPr>
              <w:t xml:space="preserve">) </w:t>
            </w:r>
          </w:p>
        </w:tc>
        <w:tc>
          <w:tcPr>
            <w:tcW w:w="1560" w:type="dxa"/>
            <w:shd w:val="clear" w:color="auto" w:fill="auto"/>
          </w:tcPr>
          <w:p w14:paraId="70E73150" w14:textId="77777777" w:rsidR="00EC2454" w:rsidRPr="00EC2454" w:rsidRDefault="00EC2454" w:rsidP="00EC2454">
            <w:pPr>
              <w:jc w:val="right"/>
              <w:rPr>
                <w:sz w:val="22"/>
                <w:szCs w:val="22"/>
              </w:rPr>
            </w:pPr>
            <w:r w:rsidRPr="00EC2454">
              <w:rPr>
                <w:sz w:val="22"/>
                <w:szCs w:val="22"/>
              </w:rPr>
              <w:t>78,81</w:t>
            </w:r>
          </w:p>
        </w:tc>
        <w:tc>
          <w:tcPr>
            <w:tcW w:w="1701" w:type="dxa"/>
            <w:shd w:val="clear" w:color="auto" w:fill="auto"/>
          </w:tcPr>
          <w:p w14:paraId="705BB369" w14:textId="77777777" w:rsidR="00EC2454" w:rsidRPr="00EC2454" w:rsidRDefault="00EC2454" w:rsidP="00EC2454">
            <w:pPr>
              <w:jc w:val="right"/>
              <w:rPr>
                <w:sz w:val="22"/>
                <w:szCs w:val="22"/>
              </w:rPr>
            </w:pPr>
            <w:r w:rsidRPr="00EC2454">
              <w:rPr>
                <w:sz w:val="22"/>
                <w:szCs w:val="22"/>
              </w:rPr>
              <w:t>114.960,50</w:t>
            </w:r>
          </w:p>
        </w:tc>
      </w:tr>
      <w:tr w:rsidR="00EC2454" w:rsidRPr="00EC2454" w14:paraId="722976F5" w14:textId="77777777" w:rsidTr="00D67B0F">
        <w:tc>
          <w:tcPr>
            <w:tcW w:w="567" w:type="dxa"/>
            <w:gridSpan w:val="2"/>
            <w:shd w:val="clear" w:color="auto" w:fill="auto"/>
            <w:vAlign w:val="center"/>
          </w:tcPr>
          <w:p w14:paraId="2D18276E" w14:textId="77777777" w:rsidR="00EC2454" w:rsidRPr="00EC2454" w:rsidRDefault="00EC2454" w:rsidP="00EC2454">
            <w:pPr>
              <w:jc w:val="center"/>
              <w:rPr>
                <w:sz w:val="22"/>
                <w:szCs w:val="22"/>
              </w:rPr>
            </w:pPr>
            <w:r w:rsidRPr="00EC2454">
              <w:rPr>
                <w:sz w:val="22"/>
                <w:szCs w:val="22"/>
              </w:rPr>
              <w:t>9.</w:t>
            </w:r>
          </w:p>
        </w:tc>
        <w:tc>
          <w:tcPr>
            <w:tcW w:w="5670" w:type="dxa"/>
            <w:shd w:val="clear" w:color="auto" w:fill="auto"/>
          </w:tcPr>
          <w:p w14:paraId="12AD74BD" w14:textId="77777777" w:rsidR="00EC2454" w:rsidRPr="00EC2454" w:rsidRDefault="00EC2454" w:rsidP="00EC2454">
            <w:pPr>
              <w:rPr>
                <w:sz w:val="22"/>
                <w:szCs w:val="22"/>
              </w:rPr>
            </w:pPr>
            <w:r w:rsidRPr="00EC2454">
              <w:rPr>
                <w:sz w:val="22"/>
                <w:szCs w:val="22"/>
              </w:rPr>
              <w:t>proizvodnja sjemena kukuruza, soje i suncokreta, proizvodnja (po tužbi 2021.)</w:t>
            </w:r>
          </w:p>
        </w:tc>
        <w:tc>
          <w:tcPr>
            <w:tcW w:w="1560" w:type="dxa"/>
            <w:shd w:val="clear" w:color="auto" w:fill="auto"/>
            <w:vAlign w:val="center"/>
          </w:tcPr>
          <w:p w14:paraId="23643EF8" w14:textId="77777777" w:rsidR="00EC2454" w:rsidRPr="00EC2454" w:rsidRDefault="00EC2454" w:rsidP="00EC2454">
            <w:pPr>
              <w:jc w:val="right"/>
              <w:rPr>
                <w:sz w:val="22"/>
                <w:szCs w:val="22"/>
              </w:rPr>
            </w:pPr>
            <w:r w:rsidRPr="00EC2454">
              <w:rPr>
                <w:sz w:val="22"/>
                <w:szCs w:val="22"/>
              </w:rPr>
              <w:t>100,00</w:t>
            </w:r>
          </w:p>
        </w:tc>
        <w:tc>
          <w:tcPr>
            <w:tcW w:w="1701" w:type="dxa"/>
            <w:shd w:val="clear" w:color="auto" w:fill="auto"/>
            <w:vAlign w:val="center"/>
          </w:tcPr>
          <w:p w14:paraId="57D06E6F" w14:textId="77777777" w:rsidR="00EC2454" w:rsidRPr="00EC2454" w:rsidRDefault="00EC2454" w:rsidP="00EC2454">
            <w:pPr>
              <w:jc w:val="right"/>
              <w:rPr>
                <w:sz w:val="22"/>
                <w:szCs w:val="22"/>
              </w:rPr>
            </w:pPr>
            <w:r w:rsidRPr="00EC2454">
              <w:rPr>
                <w:sz w:val="22"/>
                <w:szCs w:val="22"/>
              </w:rPr>
              <w:t>100.000,00</w:t>
            </w:r>
          </w:p>
        </w:tc>
      </w:tr>
      <w:tr w:rsidR="00EC2454" w:rsidRPr="00EC2454" w14:paraId="55E51323" w14:textId="77777777" w:rsidTr="00D67B0F">
        <w:tc>
          <w:tcPr>
            <w:tcW w:w="7797" w:type="dxa"/>
            <w:gridSpan w:val="4"/>
            <w:shd w:val="clear" w:color="auto" w:fill="auto"/>
          </w:tcPr>
          <w:p w14:paraId="3BC57EA7" w14:textId="77777777" w:rsidR="00EC2454" w:rsidRPr="00EC2454" w:rsidRDefault="00EC2454" w:rsidP="00EC2454">
            <w:pPr>
              <w:rPr>
                <w:sz w:val="22"/>
                <w:szCs w:val="22"/>
              </w:rPr>
            </w:pPr>
            <w:r w:rsidRPr="00EC2454">
              <w:rPr>
                <w:sz w:val="22"/>
                <w:szCs w:val="22"/>
              </w:rPr>
              <w:lastRenderedPageBreak/>
              <w:t>Ukupno biljna proizvodnja</w:t>
            </w:r>
          </w:p>
        </w:tc>
        <w:tc>
          <w:tcPr>
            <w:tcW w:w="1701" w:type="dxa"/>
            <w:shd w:val="clear" w:color="auto" w:fill="auto"/>
          </w:tcPr>
          <w:p w14:paraId="2298AB01" w14:textId="77777777" w:rsidR="00EC2454" w:rsidRPr="00EC2454" w:rsidRDefault="00EC2454" w:rsidP="00EC2454">
            <w:pPr>
              <w:jc w:val="right"/>
              <w:rPr>
                <w:sz w:val="22"/>
                <w:szCs w:val="22"/>
              </w:rPr>
            </w:pPr>
            <w:r w:rsidRPr="00EC2454">
              <w:rPr>
                <w:sz w:val="22"/>
                <w:szCs w:val="22"/>
              </w:rPr>
              <w:t>7.200.687,35</w:t>
            </w:r>
          </w:p>
        </w:tc>
      </w:tr>
      <w:tr w:rsidR="00EC2454" w:rsidRPr="00EC2454" w14:paraId="6046D84E" w14:textId="77777777" w:rsidTr="00D67B0F">
        <w:tc>
          <w:tcPr>
            <w:tcW w:w="9498" w:type="dxa"/>
            <w:gridSpan w:val="5"/>
            <w:shd w:val="clear" w:color="auto" w:fill="auto"/>
          </w:tcPr>
          <w:p w14:paraId="501C1462" w14:textId="77777777" w:rsidR="00EC2454" w:rsidRPr="00EC2454" w:rsidRDefault="00EC2454" w:rsidP="00EC2454">
            <w:pPr>
              <w:rPr>
                <w:sz w:val="22"/>
                <w:szCs w:val="22"/>
              </w:rPr>
            </w:pPr>
            <w:r w:rsidRPr="00EC2454">
              <w:rPr>
                <w:sz w:val="22"/>
                <w:szCs w:val="22"/>
              </w:rPr>
              <w:t>II ANIMALNA PROIZVODNJA</w:t>
            </w:r>
          </w:p>
        </w:tc>
      </w:tr>
      <w:tr w:rsidR="00EC2454" w:rsidRPr="00EC2454" w14:paraId="254941BF" w14:textId="77777777" w:rsidTr="00D67B0F">
        <w:tc>
          <w:tcPr>
            <w:tcW w:w="9498" w:type="dxa"/>
            <w:gridSpan w:val="5"/>
            <w:shd w:val="clear" w:color="auto" w:fill="auto"/>
          </w:tcPr>
          <w:p w14:paraId="18E506F9" w14:textId="77777777" w:rsidR="00EC2454" w:rsidRPr="00EC2454" w:rsidRDefault="00EC2454" w:rsidP="00EC2454">
            <w:pPr>
              <w:rPr>
                <w:sz w:val="22"/>
                <w:szCs w:val="22"/>
              </w:rPr>
            </w:pPr>
            <w:r w:rsidRPr="00EC2454">
              <w:rPr>
                <w:sz w:val="22"/>
                <w:szCs w:val="22"/>
              </w:rPr>
              <w:t>Govedarska proizvodnja</w:t>
            </w:r>
          </w:p>
        </w:tc>
      </w:tr>
      <w:tr w:rsidR="00EC2454" w:rsidRPr="00EC2454" w14:paraId="6E88B865" w14:textId="77777777" w:rsidTr="00D67B0F">
        <w:tc>
          <w:tcPr>
            <w:tcW w:w="567" w:type="dxa"/>
            <w:gridSpan w:val="2"/>
            <w:shd w:val="clear" w:color="auto" w:fill="auto"/>
            <w:vAlign w:val="center"/>
          </w:tcPr>
          <w:p w14:paraId="066BF436" w14:textId="77777777" w:rsidR="00EC2454" w:rsidRPr="00EC2454" w:rsidRDefault="00EC2454" w:rsidP="00EC2454">
            <w:pPr>
              <w:jc w:val="center"/>
              <w:rPr>
                <w:sz w:val="22"/>
                <w:szCs w:val="22"/>
              </w:rPr>
            </w:pPr>
            <w:r w:rsidRPr="00EC2454">
              <w:rPr>
                <w:sz w:val="22"/>
                <w:szCs w:val="22"/>
              </w:rPr>
              <w:t>1.</w:t>
            </w:r>
          </w:p>
        </w:tc>
        <w:tc>
          <w:tcPr>
            <w:tcW w:w="5670" w:type="dxa"/>
            <w:shd w:val="clear" w:color="auto" w:fill="auto"/>
          </w:tcPr>
          <w:p w14:paraId="76847B74" w14:textId="77777777" w:rsidR="00EC2454" w:rsidRPr="00EC2454" w:rsidRDefault="00EC2454" w:rsidP="00EC2454">
            <w:pPr>
              <w:rPr>
                <w:sz w:val="22"/>
                <w:szCs w:val="22"/>
              </w:rPr>
            </w:pPr>
            <w:r w:rsidRPr="00EC2454">
              <w:rPr>
                <w:sz w:val="22"/>
                <w:szCs w:val="22"/>
              </w:rPr>
              <w:t xml:space="preserve">proizvodnja svježeg kravljeg mlijeka </w:t>
            </w:r>
          </w:p>
        </w:tc>
        <w:tc>
          <w:tcPr>
            <w:tcW w:w="1560" w:type="dxa"/>
            <w:shd w:val="clear" w:color="auto" w:fill="auto"/>
            <w:vAlign w:val="center"/>
          </w:tcPr>
          <w:p w14:paraId="5381080D" w14:textId="77777777" w:rsidR="00EC2454" w:rsidRPr="00EC2454" w:rsidRDefault="00EC2454" w:rsidP="00EC2454">
            <w:pPr>
              <w:jc w:val="right"/>
              <w:rPr>
                <w:sz w:val="22"/>
                <w:szCs w:val="22"/>
              </w:rPr>
            </w:pPr>
            <w:r w:rsidRPr="00EC2454">
              <w:rPr>
                <w:sz w:val="22"/>
                <w:szCs w:val="22"/>
              </w:rPr>
              <w:t>2.788.604</w:t>
            </w:r>
          </w:p>
        </w:tc>
        <w:tc>
          <w:tcPr>
            <w:tcW w:w="1701" w:type="dxa"/>
            <w:shd w:val="clear" w:color="auto" w:fill="auto"/>
            <w:vAlign w:val="center"/>
          </w:tcPr>
          <w:p w14:paraId="181EBEC1" w14:textId="77777777" w:rsidR="00EC2454" w:rsidRPr="00EC2454" w:rsidRDefault="00EC2454" w:rsidP="00EC2454">
            <w:pPr>
              <w:tabs>
                <w:tab w:val="center" w:pos="672"/>
              </w:tabs>
              <w:jc w:val="right"/>
              <w:rPr>
                <w:sz w:val="22"/>
                <w:szCs w:val="22"/>
              </w:rPr>
            </w:pPr>
            <w:r w:rsidRPr="00EC2454">
              <w:rPr>
                <w:sz w:val="22"/>
                <w:szCs w:val="22"/>
              </w:rPr>
              <w:t>1.129.007,34</w:t>
            </w:r>
          </w:p>
        </w:tc>
      </w:tr>
      <w:tr w:rsidR="00EC2454" w:rsidRPr="00EC2454" w14:paraId="6EAA0F84" w14:textId="77777777" w:rsidTr="00D67B0F">
        <w:tc>
          <w:tcPr>
            <w:tcW w:w="567" w:type="dxa"/>
            <w:gridSpan w:val="2"/>
            <w:shd w:val="clear" w:color="auto" w:fill="auto"/>
            <w:vAlign w:val="center"/>
          </w:tcPr>
          <w:p w14:paraId="0E16E312" w14:textId="77777777" w:rsidR="00EC2454" w:rsidRPr="00EC2454" w:rsidRDefault="00EC2454" w:rsidP="00EC2454">
            <w:pPr>
              <w:jc w:val="center"/>
              <w:rPr>
                <w:sz w:val="22"/>
                <w:szCs w:val="22"/>
              </w:rPr>
            </w:pPr>
            <w:r w:rsidRPr="00EC2454">
              <w:rPr>
                <w:sz w:val="22"/>
                <w:szCs w:val="22"/>
              </w:rPr>
              <w:t>2.</w:t>
            </w:r>
          </w:p>
        </w:tc>
        <w:tc>
          <w:tcPr>
            <w:tcW w:w="5670" w:type="dxa"/>
            <w:shd w:val="clear" w:color="auto" w:fill="auto"/>
          </w:tcPr>
          <w:p w14:paraId="1F11DE11" w14:textId="77777777" w:rsidR="00EC2454" w:rsidRPr="00EC2454" w:rsidRDefault="00EC2454" w:rsidP="00EC2454">
            <w:pPr>
              <w:rPr>
                <w:sz w:val="22"/>
                <w:szCs w:val="22"/>
              </w:rPr>
            </w:pPr>
            <w:r w:rsidRPr="00EC2454">
              <w:rPr>
                <w:sz w:val="22"/>
                <w:szCs w:val="22"/>
              </w:rPr>
              <w:t xml:space="preserve">proizvodnja goveđeg mesa - tov junadi </w:t>
            </w:r>
          </w:p>
        </w:tc>
        <w:tc>
          <w:tcPr>
            <w:tcW w:w="1560" w:type="dxa"/>
            <w:shd w:val="clear" w:color="auto" w:fill="auto"/>
          </w:tcPr>
          <w:p w14:paraId="0B80F251" w14:textId="77777777" w:rsidR="00EC2454" w:rsidRPr="00EC2454" w:rsidRDefault="00EC2454" w:rsidP="00EC2454">
            <w:pPr>
              <w:jc w:val="right"/>
              <w:rPr>
                <w:sz w:val="22"/>
                <w:szCs w:val="22"/>
              </w:rPr>
            </w:pPr>
            <w:r w:rsidRPr="00EC2454">
              <w:rPr>
                <w:sz w:val="22"/>
                <w:szCs w:val="22"/>
              </w:rPr>
              <w:t>152</w:t>
            </w:r>
          </w:p>
        </w:tc>
        <w:tc>
          <w:tcPr>
            <w:tcW w:w="1701" w:type="dxa"/>
            <w:shd w:val="clear" w:color="auto" w:fill="auto"/>
          </w:tcPr>
          <w:p w14:paraId="6CDCD37B" w14:textId="77777777" w:rsidR="00EC2454" w:rsidRPr="00EC2454" w:rsidRDefault="00EC2454" w:rsidP="00EC2454">
            <w:pPr>
              <w:jc w:val="right"/>
              <w:rPr>
                <w:sz w:val="22"/>
                <w:szCs w:val="22"/>
              </w:rPr>
            </w:pPr>
            <w:r w:rsidRPr="00EC2454">
              <w:rPr>
                <w:sz w:val="22"/>
                <w:szCs w:val="22"/>
              </w:rPr>
              <w:t>81.050,00</w:t>
            </w:r>
          </w:p>
        </w:tc>
      </w:tr>
      <w:tr w:rsidR="00EC2454" w:rsidRPr="00EC2454" w14:paraId="42CE73CB" w14:textId="77777777" w:rsidTr="00D67B0F">
        <w:tc>
          <w:tcPr>
            <w:tcW w:w="567" w:type="dxa"/>
            <w:gridSpan w:val="2"/>
            <w:shd w:val="clear" w:color="auto" w:fill="auto"/>
            <w:vAlign w:val="center"/>
          </w:tcPr>
          <w:p w14:paraId="0D222248" w14:textId="77777777" w:rsidR="00EC2454" w:rsidRPr="00EC2454" w:rsidRDefault="00EC2454" w:rsidP="00EC2454">
            <w:pPr>
              <w:jc w:val="center"/>
              <w:rPr>
                <w:sz w:val="22"/>
                <w:szCs w:val="22"/>
              </w:rPr>
            </w:pPr>
            <w:r w:rsidRPr="00EC2454">
              <w:rPr>
                <w:sz w:val="22"/>
                <w:szCs w:val="22"/>
              </w:rPr>
              <w:t>3.</w:t>
            </w:r>
          </w:p>
        </w:tc>
        <w:tc>
          <w:tcPr>
            <w:tcW w:w="5670" w:type="dxa"/>
            <w:shd w:val="clear" w:color="auto" w:fill="auto"/>
          </w:tcPr>
          <w:p w14:paraId="7189EA36" w14:textId="77777777" w:rsidR="00EC2454" w:rsidRPr="00EC2454" w:rsidRDefault="00EC2454" w:rsidP="00EC2454">
            <w:pPr>
              <w:rPr>
                <w:sz w:val="22"/>
                <w:szCs w:val="22"/>
              </w:rPr>
            </w:pPr>
            <w:r w:rsidRPr="00EC2454">
              <w:rPr>
                <w:sz w:val="22"/>
                <w:szCs w:val="22"/>
              </w:rPr>
              <w:t xml:space="preserve">uzgoj krava </w:t>
            </w:r>
            <w:proofErr w:type="spellStart"/>
            <w:r w:rsidRPr="00EC2454">
              <w:rPr>
                <w:sz w:val="22"/>
                <w:szCs w:val="22"/>
              </w:rPr>
              <w:t>prvotelki</w:t>
            </w:r>
            <w:proofErr w:type="spellEnd"/>
            <w:r w:rsidRPr="00EC2454">
              <w:rPr>
                <w:sz w:val="22"/>
                <w:szCs w:val="22"/>
              </w:rPr>
              <w:t xml:space="preserve"> (rasplodne junice)</w:t>
            </w:r>
          </w:p>
        </w:tc>
        <w:tc>
          <w:tcPr>
            <w:tcW w:w="1560" w:type="dxa"/>
            <w:shd w:val="clear" w:color="auto" w:fill="auto"/>
          </w:tcPr>
          <w:p w14:paraId="52EB1373" w14:textId="77777777" w:rsidR="00EC2454" w:rsidRPr="00EC2454" w:rsidRDefault="00EC2454" w:rsidP="00EC2454">
            <w:pPr>
              <w:jc w:val="right"/>
              <w:rPr>
                <w:sz w:val="22"/>
                <w:szCs w:val="22"/>
              </w:rPr>
            </w:pPr>
            <w:r w:rsidRPr="00EC2454">
              <w:rPr>
                <w:sz w:val="22"/>
                <w:szCs w:val="22"/>
              </w:rPr>
              <w:t>74</w:t>
            </w:r>
          </w:p>
        </w:tc>
        <w:tc>
          <w:tcPr>
            <w:tcW w:w="1701" w:type="dxa"/>
            <w:shd w:val="clear" w:color="auto" w:fill="auto"/>
          </w:tcPr>
          <w:p w14:paraId="1F560A1B" w14:textId="77777777" w:rsidR="00EC2454" w:rsidRPr="00EC2454" w:rsidRDefault="00EC2454" w:rsidP="00EC2454">
            <w:pPr>
              <w:jc w:val="right"/>
              <w:rPr>
                <w:sz w:val="22"/>
                <w:szCs w:val="22"/>
              </w:rPr>
            </w:pPr>
            <w:r w:rsidRPr="00EC2454">
              <w:rPr>
                <w:sz w:val="22"/>
                <w:szCs w:val="22"/>
              </w:rPr>
              <w:t>59.200,00</w:t>
            </w:r>
          </w:p>
        </w:tc>
      </w:tr>
      <w:tr w:rsidR="00EC2454" w:rsidRPr="00EC2454" w14:paraId="1018FF30" w14:textId="77777777" w:rsidTr="00D67B0F">
        <w:tc>
          <w:tcPr>
            <w:tcW w:w="9498" w:type="dxa"/>
            <w:gridSpan w:val="5"/>
            <w:shd w:val="clear" w:color="auto" w:fill="auto"/>
          </w:tcPr>
          <w:p w14:paraId="053CFF40" w14:textId="77777777" w:rsidR="00EC2454" w:rsidRPr="00EC2454" w:rsidRDefault="00EC2454" w:rsidP="00EC2454">
            <w:pPr>
              <w:rPr>
                <w:sz w:val="22"/>
                <w:szCs w:val="22"/>
              </w:rPr>
            </w:pPr>
            <w:r w:rsidRPr="00EC2454">
              <w:rPr>
                <w:sz w:val="22"/>
                <w:szCs w:val="22"/>
              </w:rPr>
              <w:t>Svinjogojska proizvodnja</w:t>
            </w:r>
          </w:p>
        </w:tc>
      </w:tr>
      <w:tr w:rsidR="00EC2454" w:rsidRPr="00EC2454" w14:paraId="46838767" w14:textId="77777777" w:rsidTr="00D67B0F">
        <w:tc>
          <w:tcPr>
            <w:tcW w:w="567" w:type="dxa"/>
            <w:gridSpan w:val="2"/>
            <w:shd w:val="clear" w:color="auto" w:fill="auto"/>
          </w:tcPr>
          <w:p w14:paraId="2A028C1C" w14:textId="77777777" w:rsidR="00EC2454" w:rsidRPr="00EC2454" w:rsidRDefault="00EC2454" w:rsidP="00EC2454">
            <w:pPr>
              <w:jc w:val="center"/>
              <w:rPr>
                <w:sz w:val="22"/>
                <w:szCs w:val="22"/>
              </w:rPr>
            </w:pPr>
            <w:r w:rsidRPr="00EC2454">
              <w:rPr>
                <w:sz w:val="22"/>
                <w:szCs w:val="22"/>
              </w:rPr>
              <w:t>4.</w:t>
            </w:r>
          </w:p>
        </w:tc>
        <w:tc>
          <w:tcPr>
            <w:tcW w:w="5670" w:type="dxa"/>
            <w:shd w:val="clear" w:color="auto" w:fill="auto"/>
          </w:tcPr>
          <w:p w14:paraId="3EC5E670" w14:textId="77777777" w:rsidR="00EC2454" w:rsidRPr="00EC2454" w:rsidRDefault="00EC2454" w:rsidP="00EC2454">
            <w:pPr>
              <w:rPr>
                <w:sz w:val="22"/>
                <w:szCs w:val="22"/>
              </w:rPr>
            </w:pPr>
            <w:r w:rsidRPr="00EC2454">
              <w:rPr>
                <w:sz w:val="22"/>
                <w:szCs w:val="22"/>
              </w:rPr>
              <w:t xml:space="preserve">proizvodnja svinjskog mesa - tov svinja </w:t>
            </w:r>
          </w:p>
        </w:tc>
        <w:tc>
          <w:tcPr>
            <w:tcW w:w="1560" w:type="dxa"/>
            <w:shd w:val="clear" w:color="auto" w:fill="auto"/>
          </w:tcPr>
          <w:p w14:paraId="49262F7A" w14:textId="77777777" w:rsidR="00EC2454" w:rsidRPr="00EC2454" w:rsidRDefault="00EC2454" w:rsidP="00EC2454">
            <w:pPr>
              <w:jc w:val="right"/>
              <w:rPr>
                <w:sz w:val="22"/>
                <w:szCs w:val="22"/>
              </w:rPr>
            </w:pPr>
            <w:r w:rsidRPr="00EC2454">
              <w:rPr>
                <w:sz w:val="22"/>
                <w:szCs w:val="22"/>
              </w:rPr>
              <w:t>2.342</w:t>
            </w:r>
          </w:p>
        </w:tc>
        <w:tc>
          <w:tcPr>
            <w:tcW w:w="1701" w:type="dxa"/>
            <w:shd w:val="clear" w:color="auto" w:fill="auto"/>
            <w:vAlign w:val="center"/>
          </w:tcPr>
          <w:p w14:paraId="58F83E86" w14:textId="77777777" w:rsidR="00EC2454" w:rsidRPr="00EC2454" w:rsidRDefault="00EC2454" w:rsidP="00EC2454">
            <w:pPr>
              <w:jc w:val="right"/>
              <w:rPr>
                <w:sz w:val="22"/>
                <w:szCs w:val="22"/>
              </w:rPr>
            </w:pPr>
            <w:r w:rsidRPr="00EC2454">
              <w:rPr>
                <w:sz w:val="22"/>
                <w:szCs w:val="22"/>
              </w:rPr>
              <w:t>213.122,00</w:t>
            </w:r>
          </w:p>
        </w:tc>
      </w:tr>
      <w:tr w:rsidR="00EC2454" w:rsidRPr="00EC2454" w14:paraId="6AB05CA1" w14:textId="77777777" w:rsidTr="00D67B0F">
        <w:tc>
          <w:tcPr>
            <w:tcW w:w="567" w:type="dxa"/>
            <w:gridSpan w:val="2"/>
            <w:shd w:val="clear" w:color="auto" w:fill="auto"/>
          </w:tcPr>
          <w:p w14:paraId="3EEE4366" w14:textId="77777777" w:rsidR="00EC2454" w:rsidRPr="00EC2454" w:rsidRDefault="00EC2454" w:rsidP="00EC2454">
            <w:pPr>
              <w:jc w:val="center"/>
              <w:rPr>
                <w:sz w:val="22"/>
                <w:szCs w:val="22"/>
              </w:rPr>
            </w:pPr>
            <w:r w:rsidRPr="00EC2454">
              <w:rPr>
                <w:sz w:val="22"/>
                <w:szCs w:val="22"/>
              </w:rPr>
              <w:t>5.</w:t>
            </w:r>
          </w:p>
        </w:tc>
        <w:tc>
          <w:tcPr>
            <w:tcW w:w="5670" w:type="dxa"/>
            <w:shd w:val="clear" w:color="auto" w:fill="auto"/>
          </w:tcPr>
          <w:p w14:paraId="559C76BF" w14:textId="77777777" w:rsidR="00EC2454" w:rsidRPr="00EC2454" w:rsidRDefault="00EC2454" w:rsidP="00EC2454">
            <w:pPr>
              <w:rPr>
                <w:sz w:val="22"/>
                <w:szCs w:val="22"/>
              </w:rPr>
            </w:pPr>
            <w:r w:rsidRPr="00EC2454">
              <w:rPr>
                <w:sz w:val="22"/>
                <w:szCs w:val="22"/>
              </w:rPr>
              <w:t>uzgoj rasplodne stoke (krmača)</w:t>
            </w:r>
          </w:p>
        </w:tc>
        <w:tc>
          <w:tcPr>
            <w:tcW w:w="1560" w:type="dxa"/>
            <w:shd w:val="clear" w:color="auto" w:fill="auto"/>
          </w:tcPr>
          <w:p w14:paraId="6E845D4B" w14:textId="77777777" w:rsidR="00EC2454" w:rsidRPr="00EC2454" w:rsidRDefault="00EC2454" w:rsidP="00EC2454">
            <w:pPr>
              <w:jc w:val="right"/>
              <w:rPr>
                <w:sz w:val="22"/>
                <w:szCs w:val="22"/>
              </w:rPr>
            </w:pPr>
            <w:r w:rsidRPr="00EC2454">
              <w:rPr>
                <w:sz w:val="22"/>
                <w:szCs w:val="22"/>
              </w:rPr>
              <w:t>107</w:t>
            </w:r>
          </w:p>
        </w:tc>
        <w:tc>
          <w:tcPr>
            <w:tcW w:w="1701" w:type="dxa"/>
            <w:shd w:val="clear" w:color="auto" w:fill="auto"/>
          </w:tcPr>
          <w:p w14:paraId="66FBF344" w14:textId="77777777" w:rsidR="00EC2454" w:rsidRPr="00EC2454" w:rsidRDefault="00EC2454" w:rsidP="00EC2454">
            <w:pPr>
              <w:jc w:val="right"/>
              <w:rPr>
                <w:sz w:val="22"/>
                <w:szCs w:val="22"/>
              </w:rPr>
            </w:pPr>
            <w:r w:rsidRPr="00EC2454">
              <w:rPr>
                <w:sz w:val="22"/>
                <w:szCs w:val="22"/>
              </w:rPr>
              <w:t>39.590,00</w:t>
            </w:r>
          </w:p>
        </w:tc>
      </w:tr>
      <w:tr w:rsidR="00EC2454" w:rsidRPr="00EC2454" w14:paraId="14E269D5" w14:textId="77777777" w:rsidTr="00D67B0F">
        <w:tc>
          <w:tcPr>
            <w:tcW w:w="9498" w:type="dxa"/>
            <w:gridSpan w:val="5"/>
            <w:shd w:val="clear" w:color="auto" w:fill="auto"/>
          </w:tcPr>
          <w:p w14:paraId="0ADE8008" w14:textId="77777777" w:rsidR="00EC2454" w:rsidRPr="00EC2454" w:rsidRDefault="00EC2454" w:rsidP="00EC2454">
            <w:pPr>
              <w:rPr>
                <w:sz w:val="22"/>
                <w:szCs w:val="22"/>
              </w:rPr>
            </w:pPr>
            <w:r w:rsidRPr="00EC2454">
              <w:rPr>
                <w:sz w:val="22"/>
                <w:szCs w:val="22"/>
              </w:rPr>
              <w:t>Peradarska proizvodnja</w:t>
            </w:r>
          </w:p>
        </w:tc>
      </w:tr>
      <w:tr w:rsidR="00EC2454" w:rsidRPr="00EC2454" w14:paraId="71267B2B" w14:textId="77777777" w:rsidTr="00D67B0F">
        <w:tc>
          <w:tcPr>
            <w:tcW w:w="567" w:type="dxa"/>
            <w:gridSpan w:val="2"/>
            <w:shd w:val="clear" w:color="auto" w:fill="auto"/>
          </w:tcPr>
          <w:p w14:paraId="4D02C953" w14:textId="77777777" w:rsidR="00EC2454" w:rsidRPr="00EC2454" w:rsidRDefault="00EC2454" w:rsidP="00EC2454">
            <w:pPr>
              <w:jc w:val="center"/>
              <w:rPr>
                <w:sz w:val="22"/>
                <w:szCs w:val="22"/>
              </w:rPr>
            </w:pPr>
            <w:r w:rsidRPr="00EC2454">
              <w:rPr>
                <w:sz w:val="22"/>
                <w:szCs w:val="22"/>
              </w:rPr>
              <w:t>6.</w:t>
            </w:r>
          </w:p>
        </w:tc>
        <w:tc>
          <w:tcPr>
            <w:tcW w:w="5670" w:type="dxa"/>
            <w:shd w:val="clear" w:color="auto" w:fill="auto"/>
          </w:tcPr>
          <w:p w14:paraId="7EF250C9" w14:textId="77777777" w:rsidR="00EC2454" w:rsidRPr="00EC2454" w:rsidRDefault="00EC2454" w:rsidP="00EC2454">
            <w:pPr>
              <w:rPr>
                <w:sz w:val="22"/>
                <w:szCs w:val="22"/>
              </w:rPr>
            </w:pPr>
            <w:r w:rsidRPr="00EC2454">
              <w:rPr>
                <w:sz w:val="22"/>
                <w:szCs w:val="22"/>
              </w:rPr>
              <w:t xml:space="preserve">uzgoj 18 – to tjednih </w:t>
            </w:r>
            <w:proofErr w:type="spellStart"/>
            <w:r w:rsidRPr="00EC2454">
              <w:rPr>
                <w:sz w:val="22"/>
                <w:szCs w:val="22"/>
              </w:rPr>
              <w:t>pilenki</w:t>
            </w:r>
            <w:proofErr w:type="spellEnd"/>
          </w:p>
        </w:tc>
        <w:tc>
          <w:tcPr>
            <w:tcW w:w="1560" w:type="dxa"/>
            <w:shd w:val="clear" w:color="auto" w:fill="auto"/>
          </w:tcPr>
          <w:p w14:paraId="311234D8" w14:textId="77777777" w:rsidR="00EC2454" w:rsidRPr="00EC2454" w:rsidRDefault="00EC2454" w:rsidP="00EC2454">
            <w:pPr>
              <w:jc w:val="right"/>
              <w:rPr>
                <w:sz w:val="22"/>
                <w:szCs w:val="22"/>
              </w:rPr>
            </w:pPr>
            <w:r w:rsidRPr="00EC2454">
              <w:rPr>
                <w:sz w:val="22"/>
                <w:szCs w:val="22"/>
              </w:rPr>
              <w:t>17.445</w:t>
            </w:r>
          </w:p>
        </w:tc>
        <w:tc>
          <w:tcPr>
            <w:tcW w:w="1701" w:type="dxa"/>
            <w:shd w:val="clear" w:color="auto" w:fill="auto"/>
          </w:tcPr>
          <w:p w14:paraId="228205D5" w14:textId="77777777" w:rsidR="00EC2454" w:rsidRPr="00EC2454" w:rsidRDefault="00EC2454" w:rsidP="00EC2454">
            <w:pPr>
              <w:jc w:val="right"/>
              <w:rPr>
                <w:sz w:val="22"/>
                <w:szCs w:val="22"/>
              </w:rPr>
            </w:pPr>
            <w:r w:rsidRPr="00EC2454">
              <w:rPr>
                <w:sz w:val="22"/>
                <w:szCs w:val="22"/>
              </w:rPr>
              <w:t>7.326,90</w:t>
            </w:r>
          </w:p>
        </w:tc>
      </w:tr>
      <w:tr w:rsidR="00EC2454" w:rsidRPr="00EC2454" w14:paraId="1FD487B8" w14:textId="77777777" w:rsidTr="00D67B0F">
        <w:tc>
          <w:tcPr>
            <w:tcW w:w="567" w:type="dxa"/>
            <w:gridSpan w:val="2"/>
            <w:shd w:val="clear" w:color="auto" w:fill="auto"/>
          </w:tcPr>
          <w:p w14:paraId="6C5002B3" w14:textId="77777777" w:rsidR="00EC2454" w:rsidRPr="00EC2454" w:rsidRDefault="00EC2454" w:rsidP="00EC2454">
            <w:pPr>
              <w:jc w:val="center"/>
              <w:rPr>
                <w:sz w:val="22"/>
                <w:szCs w:val="22"/>
              </w:rPr>
            </w:pPr>
            <w:r w:rsidRPr="00EC2454">
              <w:rPr>
                <w:sz w:val="22"/>
                <w:szCs w:val="22"/>
              </w:rPr>
              <w:t>7.</w:t>
            </w:r>
          </w:p>
        </w:tc>
        <w:tc>
          <w:tcPr>
            <w:tcW w:w="5670" w:type="dxa"/>
            <w:shd w:val="clear" w:color="auto" w:fill="auto"/>
          </w:tcPr>
          <w:p w14:paraId="54848463" w14:textId="77777777" w:rsidR="00EC2454" w:rsidRPr="00EC2454" w:rsidRDefault="00EC2454" w:rsidP="00EC2454">
            <w:pPr>
              <w:rPr>
                <w:sz w:val="22"/>
                <w:szCs w:val="22"/>
              </w:rPr>
            </w:pPr>
            <w:r w:rsidRPr="00EC2454">
              <w:rPr>
                <w:sz w:val="22"/>
                <w:szCs w:val="22"/>
              </w:rPr>
              <w:t>brojleri</w:t>
            </w:r>
          </w:p>
        </w:tc>
        <w:tc>
          <w:tcPr>
            <w:tcW w:w="1560" w:type="dxa"/>
            <w:shd w:val="clear" w:color="auto" w:fill="auto"/>
          </w:tcPr>
          <w:p w14:paraId="7AD7B170" w14:textId="77777777" w:rsidR="00EC2454" w:rsidRPr="00EC2454" w:rsidRDefault="00EC2454" w:rsidP="00EC2454">
            <w:pPr>
              <w:jc w:val="right"/>
              <w:rPr>
                <w:sz w:val="22"/>
                <w:szCs w:val="22"/>
              </w:rPr>
            </w:pPr>
            <w:r w:rsidRPr="00EC2454">
              <w:rPr>
                <w:sz w:val="22"/>
                <w:szCs w:val="22"/>
              </w:rPr>
              <w:t>510.774</w:t>
            </w:r>
          </w:p>
        </w:tc>
        <w:tc>
          <w:tcPr>
            <w:tcW w:w="1701" w:type="dxa"/>
            <w:shd w:val="clear" w:color="auto" w:fill="auto"/>
          </w:tcPr>
          <w:p w14:paraId="3FBF0FF9" w14:textId="77777777" w:rsidR="00EC2454" w:rsidRPr="00EC2454" w:rsidRDefault="00EC2454" w:rsidP="00EC2454">
            <w:pPr>
              <w:jc w:val="right"/>
              <w:rPr>
                <w:sz w:val="22"/>
                <w:szCs w:val="22"/>
              </w:rPr>
            </w:pPr>
            <w:r w:rsidRPr="00EC2454">
              <w:rPr>
                <w:sz w:val="22"/>
                <w:szCs w:val="22"/>
              </w:rPr>
              <w:t>61.292.88</w:t>
            </w:r>
          </w:p>
        </w:tc>
      </w:tr>
      <w:tr w:rsidR="00EC2454" w:rsidRPr="00EC2454" w14:paraId="1462090A" w14:textId="77777777" w:rsidTr="00D67B0F">
        <w:tc>
          <w:tcPr>
            <w:tcW w:w="9498" w:type="dxa"/>
            <w:gridSpan w:val="5"/>
            <w:shd w:val="clear" w:color="auto" w:fill="auto"/>
          </w:tcPr>
          <w:p w14:paraId="37676387" w14:textId="77777777" w:rsidR="00EC2454" w:rsidRPr="00EC2454" w:rsidRDefault="00EC2454" w:rsidP="00EC2454">
            <w:pPr>
              <w:rPr>
                <w:sz w:val="22"/>
                <w:szCs w:val="22"/>
              </w:rPr>
            </w:pPr>
            <w:r w:rsidRPr="00EC2454">
              <w:rPr>
                <w:sz w:val="22"/>
                <w:szCs w:val="22"/>
              </w:rPr>
              <w:t>Pčelarska proizvodnja</w:t>
            </w:r>
          </w:p>
        </w:tc>
      </w:tr>
      <w:tr w:rsidR="00EC2454" w:rsidRPr="00EC2454" w14:paraId="7348FEC9" w14:textId="77777777" w:rsidTr="00D67B0F">
        <w:tc>
          <w:tcPr>
            <w:tcW w:w="567" w:type="dxa"/>
            <w:gridSpan w:val="2"/>
            <w:shd w:val="clear" w:color="auto" w:fill="auto"/>
          </w:tcPr>
          <w:p w14:paraId="100173B1" w14:textId="77777777" w:rsidR="00EC2454" w:rsidRPr="00EC2454" w:rsidRDefault="00EC2454" w:rsidP="00EC2454">
            <w:pPr>
              <w:jc w:val="center"/>
              <w:rPr>
                <w:sz w:val="22"/>
                <w:szCs w:val="22"/>
              </w:rPr>
            </w:pPr>
            <w:r w:rsidRPr="00EC2454">
              <w:rPr>
                <w:sz w:val="22"/>
                <w:szCs w:val="22"/>
              </w:rPr>
              <w:t>8.</w:t>
            </w:r>
          </w:p>
        </w:tc>
        <w:tc>
          <w:tcPr>
            <w:tcW w:w="5670" w:type="dxa"/>
            <w:shd w:val="clear" w:color="auto" w:fill="auto"/>
          </w:tcPr>
          <w:p w14:paraId="22C0037A" w14:textId="77777777" w:rsidR="00EC2454" w:rsidRPr="00EC2454" w:rsidRDefault="00EC2454" w:rsidP="00EC2454">
            <w:pPr>
              <w:rPr>
                <w:sz w:val="22"/>
                <w:szCs w:val="22"/>
              </w:rPr>
            </w:pPr>
            <w:r w:rsidRPr="00EC2454">
              <w:rPr>
                <w:sz w:val="22"/>
                <w:szCs w:val="22"/>
              </w:rPr>
              <w:t>uzgoj pčelinjih zajednica</w:t>
            </w:r>
          </w:p>
        </w:tc>
        <w:tc>
          <w:tcPr>
            <w:tcW w:w="1560" w:type="dxa"/>
            <w:shd w:val="clear" w:color="auto" w:fill="auto"/>
          </w:tcPr>
          <w:p w14:paraId="3B521F4F" w14:textId="77777777" w:rsidR="00EC2454" w:rsidRPr="00EC2454" w:rsidRDefault="00EC2454" w:rsidP="00EC2454">
            <w:pPr>
              <w:jc w:val="right"/>
              <w:rPr>
                <w:sz w:val="22"/>
                <w:szCs w:val="22"/>
              </w:rPr>
            </w:pPr>
            <w:r w:rsidRPr="00EC2454">
              <w:rPr>
                <w:sz w:val="22"/>
                <w:szCs w:val="22"/>
              </w:rPr>
              <w:t>780</w:t>
            </w:r>
          </w:p>
        </w:tc>
        <w:tc>
          <w:tcPr>
            <w:tcW w:w="1701" w:type="dxa"/>
            <w:shd w:val="clear" w:color="auto" w:fill="auto"/>
          </w:tcPr>
          <w:p w14:paraId="5887F82F" w14:textId="77777777" w:rsidR="00EC2454" w:rsidRPr="00EC2454" w:rsidRDefault="00EC2454" w:rsidP="00EC2454">
            <w:pPr>
              <w:jc w:val="right"/>
              <w:rPr>
                <w:sz w:val="22"/>
                <w:szCs w:val="22"/>
              </w:rPr>
            </w:pPr>
            <w:r w:rsidRPr="00EC2454">
              <w:rPr>
                <w:sz w:val="22"/>
                <w:szCs w:val="22"/>
              </w:rPr>
              <w:t>11.855,00</w:t>
            </w:r>
          </w:p>
        </w:tc>
      </w:tr>
      <w:tr w:rsidR="00EC2454" w:rsidRPr="00EC2454" w14:paraId="465239F1" w14:textId="77777777" w:rsidTr="00D67B0F">
        <w:tc>
          <w:tcPr>
            <w:tcW w:w="9498" w:type="dxa"/>
            <w:gridSpan w:val="5"/>
            <w:shd w:val="clear" w:color="auto" w:fill="auto"/>
          </w:tcPr>
          <w:p w14:paraId="52634B72" w14:textId="77777777" w:rsidR="00EC2454" w:rsidRPr="00EC2454" w:rsidRDefault="00EC2454" w:rsidP="00EC2454">
            <w:pPr>
              <w:rPr>
                <w:sz w:val="22"/>
                <w:szCs w:val="22"/>
              </w:rPr>
            </w:pPr>
            <w:r w:rsidRPr="00EC2454">
              <w:rPr>
                <w:sz w:val="22"/>
                <w:szCs w:val="22"/>
              </w:rPr>
              <w:t>Izvorne zaštićene pasmine</w:t>
            </w:r>
          </w:p>
        </w:tc>
      </w:tr>
      <w:tr w:rsidR="00EC2454" w:rsidRPr="00EC2454" w14:paraId="60E74895" w14:textId="77777777" w:rsidTr="00D67B0F">
        <w:tc>
          <w:tcPr>
            <w:tcW w:w="567" w:type="dxa"/>
            <w:gridSpan w:val="2"/>
            <w:shd w:val="clear" w:color="auto" w:fill="auto"/>
          </w:tcPr>
          <w:p w14:paraId="5B85B11C" w14:textId="77777777" w:rsidR="00EC2454" w:rsidRPr="00EC2454" w:rsidRDefault="00EC2454" w:rsidP="00EC2454">
            <w:pPr>
              <w:jc w:val="center"/>
              <w:rPr>
                <w:sz w:val="22"/>
                <w:szCs w:val="22"/>
              </w:rPr>
            </w:pPr>
            <w:r w:rsidRPr="00EC2454">
              <w:rPr>
                <w:sz w:val="22"/>
                <w:szCs w:val="22"/>
              </w:rPr>
              <w:t>9.</w:t>
            </w:r>
          </w:p>
        </w:tc>
        <w:tc>
          <w:tcPr>
            <w:tcW w:w="5670" w:type="dxa"/>
            <w:shd w:val="clear" w:color="auto" w:fill="auto"/>
          </w:tcPr>
          <w:p w14:paraId="32E861DB" w14:textId="77777777" w:rsidR="00EC2454" w:rsidRPr="00EC2454" w:rsidRDefault="00EC2454" w:rsidP="00EC2454">
            <w:pPr>
              <w:tabs>
                <w:tab w:val="right" w:pos="6588"/>
              </w:tabs>
              <w:rPr>
                <w:sz w:val="22"/>
                <w:szCs w:val="22"/>
              </w:rPr>
            </w:pPr>
            <w:r w:rsidRPr="00EC2454">
              <w:rPr>
                <w:sz w:val="22"/>
                <w:szCs w:val="22"/>
              </w:rPr>
              <w:t>uzgoj bosansko brdskih konja</w:t>
            </w:r>
            <w:r w:rsidRPr="00EC2454">
              <w:rPr>
                <w:sz w:val="22"/>
                <w:szCs w:val="22"/>
              </w:rPr>
              <w:tab/>
            </w:r>
          </w:p>
        </w:tc>
        <w:tc>
          <w:tcPr>
            <w:tcW w:w="1560" w:type="dxa"/>
            <w:shd w:val="clear" w:color="auto" w:fill="auto"/>
          </w:tcPr>
          <w:p w14:paraId="17FECA81" w14:textId="77777777" w:rsidR="00EC2454" w:rsidRPr="00EC2454" w:rsidRDefault="00EC2454" w:rsidP="00EC2454">
            <w:pPr>
              <w:jc w:val="right"/>
              <w:rPr>
                <w:sz w:val="22"/>
                <w:szCs w:val="22"/>
              </w:rPr>
            </w:pPr>
            <w:r w:rsidRPr="00EC2454">
              <w:rPr>
                <w:sz w:val="22"/>
                <w:szCs w:val="22"/>
              </w:rPr>
              <w:t>8</w:t>
            </w:r>
          </w:p>
        </w:tc>
        <w:tc>
          <w:tcPr>
            <w:tcW w:w="1701" w:type="dxa"/>
            <w:shd w:val="clear" w:color="auto" w:fill="auto"/>
          </w:tcPr>
          <w:p w14:paraId="24AB7654" w14:textId="77777777" w:rsidR="00EC2454" w:rsidRPr="00EC2454" w:rsidRDefault="00EC2454" w:rsidP="00EC2454">
            <w:pPr>
              <w:jc w:val="right"/>
              <w:rPr>
                <w:sz w:val="22"/>
                <w:szCs w:val="22"/>
              </w:rPr>
            </w:pPr>
            <w:r w:rsidRPr="00EC2454">
              <w:rPr>
                <w:sz w:val="22"/>
                <w:szCs w:val="22"/>
              </w:rPr>
              <w:t>4.100,00</w:t>
            </w:r>
          </w:p>
        </w:tc>
      </w:tr>
      <w:tr w:rsidR="00EC2454" w:rsidRPr="00EC2454" w14:paraId="4AF5BBC4" w14:textId="77777777" w:rsidTr="00D67B0F">
        <w:tc>
          <w:tcPr>
            <w:tcW w:w="7797" w:type="dxa"/>
            <w:gridSpan w:val="4"/>
            <w:shd w:val="clear" w:color="auto" w:fill="auto"/>
          </w:tcPr>
          <w:p w14:paraId="23D874B1" w14:textId="77777777" w:rsidR="00EC2454" w:rsidRPr="00EC2454" w:rsidRDefault="00EC2454" w:rsidP="00EC2454">
            <w:pPr>
              <w:rPr>
                <w:sz w:val="22"/>
                <w:szCs w:val="22"/>
              </w:rPr>
            </w:pPr>
            <w:r w:rsidRPr="00EC2454">
              <w:rPr>
                <w:sz w:val="22"/>
                <w:szCs w:val="22"/>
              </w:rPr>
              <w:t>Ukupno animalna proizvodnja</w:t>
            </w:r>
          </w:p>
        </w:tc>
        <w:tc>
          <w:tcPr>
            <w:tcW w:w="1701" w:type="dxa"/>
            <w:shd w:val="clear" w:color="auto" w:fill="auto"/>
          </w:tcPr>
          <w:p w14:paraId="420167BE" w14:textId="77777777" w:rsidR="00EC2454" w:rsidRPr="00EC2454" w:rsidRDefault="00EC2454" w:rsidP="00EC2454">
            <w:pPr>
              <w:jc w:val="right"/>
              <w:rPr>
                <w:sz w:val="22"/>
                <w:szCs w:val="22"/>
              </w:rPr>
            </w:pPr>
            <w:r w:rsidRPr="00EC2454">
              <w:rPr>
                <w:sz w:val="22"/>
                <w:szCs w:val="22"/>
              </w:rPr>
              <w:t>1.606.544,12</w:t>
            </w:r>
          </w:p>
        </w:tc>
      </w:tr>
      <w:tr w:rsidR="00EC2454" w:rsidRPr="00EC2454" w14:paraId="461CD33D" w14:textId="77777777" w:rsidTr="00D67B0F">
        <w:tc>
          <w:tcPr>
            <w:tcW w:w="7797" w:type="dxa"/>
            <w:gridSpan w:val="4"/>
            <w:shd w:val="clear" w:color="auto" w:fill="auto"/>
          </w:tcPr>
          <w:p w14:paraId="50311C94" w14:textId="77777777" w:rsidR="00EC2454" w:rsidRPr="00EC2454" w:rsidRDefault="00EC2454" w:rsidP="00EC2454">
            <w:pPr>
              <w:rPr>
                <w:sz w:val="22"/>
                <w:szCs w:val="22"/>
              </w:rPr>
            </w:pPr>
            <w:r w:rsidRPr="00EC2454">
              <w:rPr>
                <w:sz w:val="22"/>
                <w:szCs w:val="22"/>
              </w:rPr>
              <w:t>Ukupno I + II</w:t>
            </w:r>
          </w:p>
        </w:tc>
        <w:tc>
          <w:tcPr>
            <w:tcW w:w="1701" w:type="dxa"/>
            <w:shd w:val="clear" w:color="auto" w:fill="auto"/>
          </w:tcPr>
          <w:p w14:paraId="07223375" w14:textId="77777777" w:rsidR="00EC2454" w:rsidRPr="00EC2454" w:rsidRDefault="00EC2454" w:rsidP="00EC2454">
            <w:pPr>
              <w:jc w:val="right"/>
              <w:rPr>
                <w:sz w:val="22"/>
                <w:szCs w:val="22"/>
              </w:rPr>
            </w:pPr>
            <w:r w:rsidRPr="00EC2454">
              <w:rPr>
                <w:sz w:val="22"/>
                <w:szCs w:val="22"/>
              </w:rPr>
              <w:t>8.807.231.47</w:t>
            </w:r>
          </w:p>
        </w:tc>
      </w:tr>
      <w:tr w:rsidR="00EC2454" w:rsidRPr="00EC2454" w14:paraId="737909C3" w14:textId="77777777" w:rsidTr="00D67B0F">
        <w:tc>
          <w:tcPr>
            <w:tcW w:w="540" w:type="dxa"/>
            <w:shd w:val="clear" w:color="auto" w:fill="auto"/>
          </w:tcPr>
          <w:p w14:paraId="5AE0ACCA" w14:textId="77777777" w:rsidR="00EC2454" w:rsidRPr="00EC2454" w:rsidRDefault="00EC2454" w:rsidP="00EC2454">
            <w:pPr>
              <w:rPr>
                <w:sz w:val="22"/>
                <w:szCs w:val="22"/>
              </w:rPr>
            </w:pPr>
            <w:r w:rsidRPr="00EC2454">
              <w:rPr>
                <w:sz w:val="22"/>
                <w:szCs w:val="22"/>
              </w:rPr>
              <w:t>10.</w:t>
            </w:r>
          </w:p>
        </w:tc>
        <w:tc>
          <w:tcPr>
            <w:tcW w:w="7257" w:type="dxa"/>
            <w:gridSpan w:val="3"/>
            <w:shd w:val="clear" w:color="auto" w:fill="auto"/>
          </w:tcPr>
          <w:p w14:paraId="7851B538" w14:textId="77777777" w:rsidR="00EC2454" w:rsidRPr="00EC2454" w:rsidRDefault="00EC2454" w:rsidP="00EC2454">
            <w:pPr>
              <w:rPr>
                <w:sz w:val="22"/>
                <w:szCs w:val="22"/>
              </w:rPr>
            </w:pPr>
            <w:r w:rsidRPr="00EC2454">
              <w:rPr>
                <w:sz w:val="22"/>
                <w:szCs w:val="22"/>
              </w:rPr>
              <w:t>Rješenja o pravu na naknadu štete - afrička svinjska kuga</w:t>
            </w:r>
          </w:p>
        </w:tc>
        <w:tc>
          <w:tcPr>
            <w:tcW w:w="1701" w:type="dxa"/>
            <w:shd w:val="clear" w:color="auto" w:fill="auto"/>
          </w:tcPr>
          <w:p w14:paraId="71A21E80" w14:textId="77777777" w:rsidR="00EC2454" w:rsidRPr="00EC2454" w:rsidRDefault="00EC2454" w:rsidP="00EC2454">
            <w:pPr>
              <w:jc w:val="right"/>
              <w:rPr>
                <w:sz w:val="22"/>
                <w:szCs w:val="22"/>
              </w:rPr>
            </w:pPr>
            <w:r w:rsidRPr="00EC2454">
              <w:rPr>
                <w:sz w:val="22"/>
                <w:szCs w:val="22"/>
              </w:rPr>
              <w:t>222.601,00</w:t>
            </w:r>
          </w:p>
        </w:tc>
      </w:tr>
      <w:tr w:rsidR="00EC2454" w:rsidRPr="00EC2454" w14:paraId="3CD6CF46" w14:textId="77777777" w:rsidTr="00D67B0F">
        <w:tc>
          <w:tcPr>
            <w:tcW w:w="7797" w:type="dxa"/>
            <w:gridSpan w:val="4"/>
            <w:shd w:val="clear" w:color="auto" w:fill="auto"/>
          </w:tcPr>
          <w:p w14:paraId="05786206" w14:textId="77777777" w:rsidR="00EC2454" w:rsidRPr="00D67B0F" w:rsidRDefault="00D67B0F" w:rsidP="00EC2454">
            <w:pPr>
              <w:rPr>
                <w:b/>
                <w:sz w:val="22"/>
                <w:szCs w:val="22"/>
              </w:rPr>
            </w:pPr>
            <w:r w:rsidRPr="00D67B0F">
              <w:rPr>
                <w:b/>
                <w:sz w:val="22"/>
                <w:szCs w:val="22"/>
              </w:rPr>
              <w:t xml:space="preserve"> Sveu</w:t>
            </w:r>
            <w:r w:rsidR="00EC2454" w:rsidRPr="00D67B0F">
              <w:rPr>
                <w:b/>
                <w:sz w:val="22"/>
                <w:szCs w:val="22"/>
              </w:rPr>
              <w:t xml:space="preserve">kupno                                                                                                          </w:t>
            </w:r>
          </w:p>
        </w:tc>
        <w:tc>
          <w:tcPr>
            <w:tcW w:w="1701" w:type="dxa"/>
            <w:shd w:val="clear" w:color="auto" w:fill="auto"/>
          </w:tcPr>
          <w:p w14:paraId="76552E1C" w14:textId="77777777" w:rsidR="00EC2454" w:rsidRPr="00D67B0F" w:rsidRDefault="00EC2454" w:rsidP="00EC2454">
            <w:pPr>
              <w:jc w:val="right"/>
              <w:rPr>
                <w:b/>
                <w:sz w:val="22"/>
                <w:szCs w:val="22"/>
              </w:rPr>
            </w:pPr>
            <w:r w:rsidRPr="00D67B0F">
              <w:rPr>
                <w:b/>
                <w:sz w:val="22"/>
                <w:szCs w:val="22"/>
              </w:rPr>
              <w:t>9.029.832,47</w:t>
            </w:r>
          </w:p>
        </w:tc>
      </w:tr>
    </w:tbl>
    <w:p w14:paraId="17DA87E0" w14:textId="77777777" w:rsidR="00AE7A62" w:rsidRPr="00A1450C" w:rsidRDefault="00AE7A62" w:rsidP="00AE7A62">
      <w:pPr>
        <w:jc w:val="both"/>
        <w:rPr>
          <w:sz w:val="20"/>
          <w:szCs w:val="20"/>
          <w:lang w:val="hr-BA"/>
        </w:rPr>
      </w:pPr>
      <w:r w:rsidRPr="00A1450C">
        <w:rPr>
          <w:rFonts w:eastAsiaTheme="minorHAnsi"/>
          <w:i/>
          <w:sz w:val="20"/>
          <w:szCs w:val="20"/>
          <w:lang w:val="hr-BA" w:eastAsia="en-US"/>
        </w:rPr>
        <w:t>Izvor: Službena evidencija Ministarstva poljoprivrede, vodoprivrede i šumarstva ŽP</w:t>
      </w:r>
      <w:r w:rsidRPr="00A1450C">
        <w:rPr>
          <w:sz w:val="20"/>
          <w:szCs w:val="20"/>
          <w:lang w:val="hr-BA"/>
        </w:rPr>
        <w:t>;</w:t>
      </w:r>
    </w:p>
    <w:p w14:paraId="359B4EE1" w14:textId="77777777" w:rsidR="00EC2454" w:rsidRPr="00AE7A62" w:rsidRDefault="00EC2454" w:rsidP="00EC2454">
      <w:pPr>
        <w:jc w:val="both"/>
        <w:rPr>
          <w:lang w:val="hr-BA"/>
        </w:rPr>
      </w:pPr>
    </w:p>
    <w:p w14:paraId="222DD18D" w14:textId="77777777" w:rsidR="00C1168B" w:rsidRPr="00EC2454" w:rsidRDefault="00C1168B" w:rsidP="00CB6E85">
      <w:pPr>
        <w:jc w:val="both"/>
        <w:rPr>
          <w:color w:val="FF0000"/>
        </w:rPr>
      </w:pPr>
      <w:r w:rsidRPr="00CB6E85">
        <w:t xml:space="preserve">Analizirajući naprijed navedene pokazatelje u okviru implementacije federalnih novčanih potpora u </w:t>
      </w:r>
      <w:r w:rsidR="00CB6E85" w:rsidRPr="00CB6E85">
        <w:t>okviru biljne proizvodnje u 2023</w:t>
      </w:r>
      <w:r w:rsidRPr="00CB6E85">
        <w:t>. godini, u odn</w:t>
      </w:r>
      <w:r w:rsidR="00CB6E85" w:rsidRPr="00CB6E85">
        <w:t>osu na prethodnu proizvodnu 2022</w:t>
      </w:r>
      <w:r w:rsidRPr="00CB6E85">
        <w:t xml:space="preserve">. godinu, nije bilo velikih odstupanja u proizvodnji pojedinih </w:t>
      </w:r>
      <w:r w:rsidR="00CB6E85" w:rsidRPr="00CB6E85">
        <w:t>kultura, izuzev blagog smanjenja</w:t>
      </w:r>
      <w:r w:rsidRPr="00CB6E85">
        <w:t xml:space="preserve"> proizvo</w:t>
      </w:r>
      <w:r w:rsidR="00CB6E85" w:rsidRPr="00CB6E85">
        <w:t xml:space="preserve">dnih površina kod nekih kultura zbog </w:t>
      </w:r>
      <w:r w:rsidR="00CB6E85">
        <w:rPr>
          <w:rFonts w:eastAsiaTheme="minorHAnsi"/>
          <w:bCs/>
          <w:lang w:val="hr-BA" w:eastAsia="en-US"/>
        </w:rPr>
        <w:t>visokih cijena inputa uvjetovanih inflacijom, nepovoljnih klimatskih prilika, niske otkupne cijene i slično.</w:t>
      </w:r>
    </w:p>
    <w:p w14:paraId="52CCD075" w14:textId="77777777" w:rsidR="00C1168B" w:rsidRPr="003C17D2" w:rsidRDefault="00CB6E85" w:rsidP="00CB6E85">
      <w:pPr>
        <w:jc w:val="both"/>
        <w:rPr>
          <w:rFonts w:eastAsia="Calibri"/>
          <w:lang w:eastAsia="en-US"/>
        </w:rPr>
      </w:pPr>
      <w:r w:rsidRPr="00696FE7">
        <w:t>S druge strane</w:t>
      </w:r>
      <w:r w:rsidR="00C1168B" w:rsidRPr="00696FE7">
        <w:t>, evidentno</w:t>
      </w:r>
      <w:r w:rsidRPr="00696FE7">
        <w:t xml:space="preserve"> je</w:t>
      </w:r>
      <w:r w:rsidR="00C1168B" w:rsidRPr="00696FE7">
        <w:t xml:space="preserve"> povećanje broja obrađenih zahtjeva za ostvarivanje prava na </w:t>
      </w:r>
      <w:r w:rsidRPr="00696FE7">
        <w:t xml:space="preserve">federalnu </w:t>
      </w:r>
      <w:r w:rsidR="00C1168B" w:rsidRPr="00696FE7">
        <w:t xml:space="preserve">novčanu potporu </w:t>
      </w:r>
      <w:r w:rsidR="00696FE7" w:rsidRPr="00696FE7">
        <w:t xml:space="preserve">(1.926) u odnosu na 2022. godinu zbog uvođenja potpore </w:t>
      </w:r>
      <w:r w:rsidR="00C1168B" w:rsidRPr="00696FE7">
        <w:t xml:space="preserve">za </w:t>
      </w:r>
      <w:r w:rsidR="00696FE7" w:rsidRPr="00696FE7">
        <w:t>obeštećenje proizvodnje radi niskih prinosa i loše kakvoće pšenice</w:t>
      </w:r>
      <w:r w:rsidR="00696FE7">
        <w:rPr>
          <w:sz w:val="22"/>
          <w:szCs w:val="22"/>
        </w:rPr>
        <w:t xml:space="preserve">. </w:t>
      </w:r>
      <w:r w:rsidR="00C1168B" w:rsidRPr="003C17D2">
        <w:t>U okviru animal</w:t>
      </w:r>
      <w:r w:rsidR="00696FE7" w:rsidRPr="003C17D2">
        <w:t>ne proizvodnje, u odnosu na 2022. godinu, također se</w:t>
      </w:r>
      <w:r w:rsidR="00696FE7" w:rsidRPr="003C17D2">
        <w:rPr>
          <w:rFonts w:eastAsia="Calibri"/>
          <w:lang w:eastAsia="en-US"/>
        </w:rPr>
        <w:t xml:space="preserve"> uočava</w:t>
      </w:r>
      <w:r w:rsidR="00C1168B" w:rsidRPr="003C17D2">
        <w:rPr>
          <w:rFonts w:eastAsia="Calibri"/>
          <w:lang w:eastAsia="en-US"/>
        </w:rPr>
        <w:t xml:space="preserve"> pad </w:t>
      </w:r>
      <w:r w:rsidR="00696FE7" w:rsidRPr="003C17D2">
        <w:rPr>
          <w:rFonts w:eastAsia="Calibri"/>
          <w:lang w:eastAsia="en-US"/>
        </w:rPr>
        <w:t>pojedinih proizvodnji kao što je tov junadi, tov svinja, uzgoj rasplodne stoke te uzgoj</w:t>
      </w:r>
      <w:r w:rsidR="00C1168B" w:rsidRPr="003C17D2">
        <w:rPr>
          <w:rFonts w:eastAsia="Calibri"/>
          <w:lang w:eastAsia="en-US"/>
        </w:rPr>
        <w:t xml:space="preserve"> 18-to tjednih </w:t>
      </w:r>
      <w:proofErr w:type="spellStart"/>
      <w:r w:rsidR="00C1168B" w:rsidRPr="003C17D2">
        <w:rPr>
          <w:rFonts w:eastAsia="Calibri"/>
          <w:lang w:eastAsia="en-US"/>
        </w:rPr>
        <w:t>pilenki</w:t>
      </w:r>
      <w:proofErr w:type="spellEnd"/>
      <w:r w:rsidR="00696FE7" w:rsidRPr="003C17D2">
        <w:rPr>
          <w:rFonts w:eastAsia="Calibri"/>
          <w:lang w:eastAsia="en-US"/>
        </w:rPr>
        <w:t>. Jedino je kod uzgoja brojlera zabilježen rast proizvodnje.</w:t>
      </w:r>
      <w:r w:rsidR="00C1168B" w:rsidRPr="003C17D2">
        <w:rPr>
          <w:rFonts w:eastAsia="Calibri"/>
          <w:lang w:eastAsia="en-US"/>
        </w:rPr>
        <w:t xml:space="preserve"> </w:t>
      </w:r>
    </w:p>
    <w:p w14:paraId="1666083A" w14:textId="77777777" w:rsidR="003C17D2" w:rsidRPr="003C17D2" w:rsidRDefault="00C1168B" w:rsidP="003C17D2">
      <w:pPr>
        <w:jc w:val="both"/>
      </w:pPr>
      <w:r w:rsidRPr="003C17D2">
        <w:rPr>
          <w:rFonts w:eastAsia="Calibri"/>
          <w:lang w:eastAsia="en-US"/>
        </w:rPr>
        <w:t xml:space="preserve">U okviru </w:t>
      </w:r>
      <w:r w:rsidRPr="003C17D2">
        <w:t>Programa utroška sredstava sa kriterijima raspodjele sredstava „Subvencija privatnim poduzećima i poduzetnicima - Poticaj za poljoprivredu“ utvrđenih Proračunom Federacije Bos</w:t>
      </w:r>
      <w:r w:rsidR="003C17D2" w:rsidRPr="003C17D2">
        <w:t>ne i Hercegovine utvrđene su i potpore po modelu ruralnog razvoja i modelu</w:t>
      </w:r>
      <w:r w:rsidRPr="003C17D2">
        <w:t xml:space="preserve"> ostalih vrsta potpora. </w:t>
      </w:r>
    </w:p>
    <w:p w14:paraId="635645E0" w14:textId="77777777" w:rsidR="003C17D2" w:rsidRDefault="003C17D2" w:rsidP="003C17D2">
      <w:pPr>
        <w:jc w:val="both"/>
      </w:pPr>
    </w:p>
    <w:p w14:paraId="7FC3940A" w14:textId="77777777" w:rsidR="003C17D2" w:rsidRDefault="00AE7A62" w:rsidP="003C17D2">
      <w:pPr>
        <w:jc w:val="both"/>
      </w:pPr>
      <w:r>
        <w:t>Tablica 19. Potpore ruralnom razvitku i ostale vrste potpora,</w:t>
      </w:r>
      <w:r w:rsidR="003C17D2">
        <w:t xml:space="preserve"> za period od 2021. – 2023. godine;</w:t>
      </w:r>
    </w:p>
    <w:tbl>
      <w:tblPr>
        <w:tblStyle w:val="Reetkatablice"/>
        <w:tblW w:w="0" w:type="auto"/>
        <w:tblInd w:w="108" w:type="dxa"/>
        <w:tblLook w:val="04A0" w:firstRow="1" w:lastRow="0" w:firstColumn="1" w:lastColumn="0" w:noHBand="0" w:noVBand="1"/>
      </w:tblPr>
      <w:tblGrid>
        <w:gridCol w:w="1160"/>
        <w:gridCol w:w="4041"/>
        <w:gridCol w:w="4206"/>
      </w:tblGrid>
      <w:tr w:rsidR="003C17D2" w14:paraId="1C125FF1" w14:textId="77777777" w:rsidTr="00A81CA2">
        <w:tc>
          <w:tcPr>
            <w:tcW w:w="1163" w:type="dxa"/>
            <w:shd w:val="clear" w:color="auto" w:fill="D9D9D9" w:themeFill="background1" w:themeFillShade="D9"/>
          </w:tcPr>
          <w:p w14:paraId="0D133288" w14:textId="77777777" w:rsidR="003C17D2" w:rsidRPr="00694E13" w:rsidRDefault="003C17D2" w:rsidP="00A81CA2">
            <w:pPr>
              <w:jc w:val="center"/>
              <w:rPr>
                <w:b/>
              </w:rPr>
            </w:pPr>
            <w:r w:rsidRPr="00694E13">
              <w:rPr>
                <w:b/>
              </w:rPr>
              <w:t>Godina</w:t>
            </w:r>
          </w:p>
        </w:tc>
        <w:tc>
          <w:tcPr>
            <w:tcW w:w="4082" w:type="dxa"/>
            <w:shd w:val="clear" w:color="auto" w:fill="D9D9D9" w:themeFill="background1" w:themeFillShade="D9"/>
          </w:tcPr>
          <w:p w14:paraId="3486384A" w14:textId="77777777" w:rsidR="003C17D2" w:rsidRPr="00694E13" w:rsidRDefault="003C17D2" w:rsidP="00A81CA2">
            <w:pPr>
              <w:jc w:val="center"/>
              <w:rPr>
                <w:b/>
              </w:rPr>
            </w:pPr>
            <w:r>
              <w:rPr>
                <w:b/>
              </w:rPr>
              <w:t xml:space="preserve"> Iznos po</w:t>
            </w:r>
            <w:r w:rsidR="00AE7A62">
              <w:rPr>
                <w:b/>
              </w:rPr>
              <w:t>tpora po modelu ruralnog razvitka u KM</w:t>
            </w:r>
          </w:p>
        </w:tc>
        <w:tc>
          <w:tcPr>
            <w:tcW w:w="4253" w:type="dxa"/>
            <w:shd w:val="clear" w:color="auto" w:fill="D9D9D9" w:themeFill="background1" w:themeFillShade="D9"/>
          </w:tcPr>
          <w:p w14:paraId="1C2A4128" w14:textId="77777777" w:rsidR="003C17D2" w:rsidRPr="00694E13" w:rsidRDefault="003C17D2" w:rsidP="003C17D2">
            <w:pPr>
              <w:jc w:val="center"/>
              <w:rPr>
                <w:b/>
              </w:rPr>
            </w:pPr>
            <w:r>
              <w:rPr>
                <w:b/>
              </w:rPr>
              <w:t>Iznos potpora po modelu ostalih vrsta potpora</w:t>
            </w:r>
            <w:r w:rsidR="00AE7A62">
              <w:rPr>
                <w:b/>
              </w:rPr>
              <w:t xml:space="preserve"> u KM</w:t>
            </w:r>
          </w:p>
        </w:tc>
      </w:tr>
      <w:tr w:rsidR="003C17D2" w14:paraId="544EBEB9" w14:textId="77777777" w:rsidTr="00A81CA2">
        <w:tc>
          <w:tcPr>
            <w:tcW w:w="1163" w:type="dxa"/>
          </w:tcPr>
          <w:p w14:paraId="07F7742D" w14:textId="77777777" w:rsidR="003C17D2" w:rsidRDefault="003C17D2" w:rsidP="00A81CA2">
            <w:pPr>
              <w:jc w:val="center"/>
            </w:pPr>
            <w:r>
              <w:t>2021.</w:t>
            </w:r>
          </w:p>
        </w:tc>
        <w:tc>
          <w:tcPr>
            <w:tcW w:w="4082" w:type="dxa"/>
          </w:tcPr>
          <w:p w14:paraId="3B308ABC" w14:textId="77777777" w:rsidR="003C17D2" w:rsidRDefault="003C17D2" w:rsidP="00A81CA2">
            <w:pPr>
              <w:jc w:val="center"/>
            </w:pPr>
            <w:r>
              <w:t>626.851,14</w:t>
            </w:r>
          </w:p>
        </w:tc>
        <w:tc>
          <w:tcPr>
            <w:tcW w:w="4253" w:type="dxa"/>
          </w:tcPr>
          <w:p w14:paraId="50472477" w14:textId="77777777" w:rsidR="003C17D2" w:rsidRDefault="003C17D2" w:rsidP="00A81CA2">
            <w:pPr>
              <w:jc w:val="center"/>
            </w:pPr>
            <w:r>
              <w:t>185.815,63</w:t>
            </w:r>
          </w:p>
        </w:tc>
      </w:tr>
      <w:tr w:rsidR="003C17D2" w14:paraId="3FEFE2DD" w14:textId="77777777" w:rsidTr="00A81CA2">
        <w:tc>
          <w:tcPr>
            <w:tcW w:w="1163" w:type="dxa"/>
          </w:tcPr>
          <w:p w14:paraId="6BF7A2B6" w14:textId="77777777" w:rsidR="003C17D2" w:rsidRDefault="003C17D2" w:rsidP="00A81CA2">
            <w:pPr>
              <w:jc w:val="center"/>
            </w:pPr>
            <w:r>
              <w:t>2022.</w:t>
            </w:r>
          </w:p>
        </w:tc>
        <w:tc>
          <w:tcPr>
            <w:tcW w:w="4082" w:type="dxa"/>
          </w:tcPr>
          <w:p w14:paraId="162A025A" w14:textId="77777777" w:rsidR="003C17D2" w:rsidRDefault="003C17D2" w:rsidP="00A81CA2">
            <w:pPr>
              <w:jc w:val="center"/>
            </w:pPr>
            <w:r>
              <w:t>1.145.207,02</w:t>
            </w:r>
          </w:p>
        </w:tc>
        <w:tc>
          <w:tcPr>
            <w:tcW w:w="4253" w:type="dxa"/>
          </w:tcPr>
          <w:p w14:paraId="64A8EF44" w14:textId="77777777" w:rsidR="003C17D2" w:rsidRDefault="003C17D2" w:rsidP="00A81CA2">
            <w:pPr>
              <w:jc w:val="center"/>
            </w:pPr>
            <w:r>
              <w:t>156.586,37</w:t>
            </w:r>
          </w:p>
        </w:tc>
      </w:tr>
      <w:tr w:rsidR="003C17D2" w14:paraId="2AC6D561" w14:textId="77777777" w:rsidTr="00A81CA2">
        <w:tc>
          <w:tcPr>
            <w:tcW w:w="1163" w:type="dxa"/>
          </w:tcPr>
          <w:p w14:paraId="70DF05FC" w14:textId="77777777" w:rsidR="003C17D2" w:rsidRDefault="003C17D2" w:rsidP="00A81CA2">
            <w:pPr>
              <w:jc w:val="center"/>
            </w:pPr>
            <w:r>
              <w:t>2023.</w:t>
            </w:r>
          </w:p>
        </w:tc>
        <w:tc>
          <w:tcPr>
            <w:tcW w:w="4082" w:type="dxa"/>
          </w:tcPr>
          <w:p w14:paraId="36F57C40" w14:textId="77777777" w:rsidR="003C17D2" w:rsidRDefault="003C17D2" w:rsidP="00A81CA2">
            <w:pPr>
              <w:jc w:val="center"/>
            </w:pPr>
            <w:r>
              <w:t>3.492.913,42</w:t>
            </w:r>
          </w:p>
        </w:tc>
        <w:tc>
          <w:tcPr>
            <w:tcW w:w="4253" w:type="dxa"/>
          </w:tcPr>
          <w:p w14:paraId="02AC65B7" w14:textId="77777777" w:rsidR="003C17D2" w:rsidRDefault="003C17D2" w:rsidP="00A81CA2">
            <w:pPr>
              <w:jc w:val="center"/>
            </w:pPr>
            <w:r>
              <w:t>405.223,60</w:t>
            </w:r>
          </w:p>
        </w:tc>
      </w:tr>
    </w:tbl>
    <w:p w14:paraId="28F4B10D" w14:textId="77777777" w:rsidR="003C17D2" w:rsidRPr="00A1450C" w:rsidRDefault="003C17D2" w:rsidP="003C17D2">
      <w:pPr>
        <w:jc w:val="both"/>
        <w:rPr>
          <w:sz w:val="20"/>
          <w:szCs w:val="20"/>
          <w:lang w:val="hr-BA"/>
        </w:rPr>
      </w:pPr>
      <w:r w:rsidRPr="00A1450C">
        <w:rPr>
          <w:rFonts w:eastAsiaTheme="minorHAnsi"/>
          <w:i/>
          <w:sz w:val="20"/>
          <w:szCs w:val="20"/>
          <w:lang w:val="hr-BA" w:eastAsia="en-US"/>
        </w:rPr>
        <w:t>Izvor: Službena evidencija Ministarstva poljoprivrede, vodoprivrede i šumarstva ŽP</w:t>
      </w:r>
      <w:r w:rsidRPr="00A1450C">
        <w:rPr>
          <w:sz w:val="20"/>
          <w:szCs w:val="20"/>
          <w:lang w:val="hr-BA"/>
        </w:rPr>
        <w:t>;</w:t>
      </w:r>
    </w:p>
    <w:p w14:paraId="4E38FCCA" w14:textId="77777777" w:rsidR="003C17D2" w:rsidRPr="00A1450C" w:rsidRDefault="003C17D2" w:rsidP="003C17D2">
      <w:pPr>
        <w:jc w:val="both"/>
        <w:rPr>
          <w:color w:val="FF0000"/>
          <w:sz w:val="20"/>
          <w:szCs w:val="20"/>
        </w:rPr>
      </w:pPr>
    </w:p>
    <w:p w14:paraId="7B46ACA4" w14:textId="77777777" w:rsidR="001E49E6" w:rsidRDefault="00AE7A62" w:rsidP="003C17D2">
      <w:pPr>
        <w:jc w:val="both"/>
      </w:pPr>
      <w:r w:rsidRPr="001E49E6">
        <w:t xml:space="preserve">Tijekom 2023. godine iz Proračuna FBiH isplaćena su sredstva u iznosu od </w:t>
      </w:r>
      <w:r>
        <w:t xml:space="preserve">3.492.913,42 KM za potpore u okviru modela potpore ruralnom razvitku što je osjetno povećanje u odnosu na 2021. godinu. </w:t>
      </w:r>
      <w:r w:rsidR="001E49E6">
        <w:t xml:space="preserve">Razlog tome je značajnije ulaganje samih poljoprivrednih gospodarstava u kupovinu poljoprivredne mehanizacije, izgradnju i opremanje proizvodnih i skladišnih objekata. Također, ostvarenju ovog iznosa doprinijele su i potpore investicijama u izgradnju ili proširenje odnosno opremanje građevinskih objekata u svrhu obavljanja dorade i prerade poljoprivrednih proizvoda. Povećan je i iznos potpora </w:t>
      </w:r>
      <w:r w:rsidR="001E49E6" w:rsidRPr="001E49E6">
        <w:t>po modelu ostalih vrsta potpora</w:t>
      </w:r>
      <w:r w:rsidR="001E49E6">
        <w:t>.</w:t>
      </w:r>
    </w:p>
    <w:p w14:paraId="615A18EC" w14:textId="77777777" w:rsidR="001E49E6" w:rsidRDefault="001E49E6" w:rsidP="003C17D2">
      <w:pPr>
        <w:jc w:val="both"/>
      </w:pPr>
    </w:p>
    <w:p w14:paraId="587AEDA0" w14:textId="77777777" w:rsidR="00FF40CB" w:rsidRPr="00FF40CB" w:rsidRDefault="001E49E6" w:rsidP="00FF40CB">
      <w:pPr>
        <w:jc w:val="both"/>
      </w:pPr>
      <w:r w:rsidRPr="00FF40CB">
        <w:t xml:space="preserve">Kao doprinos ostvarivanju potpora ruralnom razvitku i ostalih vrsta potpora djelatnici Ministarstva </w:t>
      </w:r>
      <w:r w:rsidR="00C1168B" w:rsidRPr="00FF40CB">
        <w:t xml:space="preserve"> </w:t>
      </w:r>
      <w:r w:rsidR="00FF40CB" w:rsidRPr="00FF40CB">
        <w:t>su pružali mnoge</w:t>
      </w:r>
      <w:r w:rsidR="00C1168B" w:rsidRPr="00FF40CB">
        <w:t xml:space="preserve"> savjete i stručnu pomoć </w:t>
      </w:r>
      <w:r w:rsidR="00FF40CB" w:rsidRPr="00FF40CB">
        <w:t xml:space="preserve">pri popunjavanju samih aplikacija </w:t>
      </w:r>
      <w:r w:rsidRPr="00FF40CB">
        <w:t>(zahtjeva) koji su se dostavljali Federalnom ministarstvu poljoprivrede, vodoprivrede i šumarstva na rješavanje.</w:t>
      </w:r>
      <w:r w:rsidR="00FF40CB" w:rsidRPr="00FF40CB">
        <w:t xml:space="preserve"> </w:t>
      </w:r>
    </w:p>
    <w:p w14:paraId="7EFAEF6F" w14:textId="77777777" w:rsidR="00FF40CB" w:rsidRDefault="00FF40CB" w:rsidP="00FF40CB">
      <w:pPr>
        <w:jc w:val="both"/>
      </w:pPr>
    </w:p>
    <w:p w14:paraId="7BC06D22" w14:textId="77777777" w:rsidR="00FF40CB" w:rsidRDefault="00FF40CB" w:rsidP="00FF40CB">
      <w:pPr>
        <w:jc w:val="both"/>
        <w:rPr>
          <w:b/>
        </w:rPr>
      </w:pPr>
    </w:p>
    <w:p w14:paraId="20279C47" w14:textId="77777777" w:rsidR="00FF40CB" w:rsidRPr="00A1450C" w:rsidRDefault="00FF40CB" w:rsidP="00FF40CB">
      <w:pPr>
        <w:jc w:val="both"/>
        <w:rPr>
          <w:b/>
        </w:rPr>
      </w:pPr>
      <w:r>
        <w:rPr>
          <w:b/>
        </w:rPr>
        <w:t>7.2. Županijske</w:t>
      </w:r>
      <w:r w:rsidR="00A1450C">
        <w:rPr>
          <w:b/>
        </w:rPr>
        <w:t xml:space="preserve"> novčane potpore</w:t>
      </w:r>
    </w:p>
    <w:p w14:paraId="2AA30B10" w14:textId="77777777" w:rsidR="00C1168B" w:rsidRPr="00FF40CB" w:rsidRDefault="00C1168B" w:rsidP="00FF40CB">
      <w:pPr>
        <w:jc w:val="both"/>
        <w:rPr>
          <w:rFonts w:eastAsia="Calibri"/>
          <w:lang w:val="hr-BA" w:eastAsia="en-US"/>
        </w:rPr>
      </w:pPr>
      <w:r w:rsidRPr="00FF40CB">
        <w:t xml:space="preserve">Implementacija županijskih novčanih potpora vršena je u kontinuitetu tijekom godine, a temeljem </w:t>
      </w:r>
      <w:r w:rsidRPr="00FF40CB">
        <w:rPr>
          <w:rFonts w:eastAsia="Calibri"/>
          <w:lang w:val="hr-BA" w:eastAsia="en-US"/>
        </w:rPr>
        <w:t>Odluke o usvajanju Programa utroška sredstava iz G</w:t>
      </w:r>
      <w:r w:rsidR="00FF40CB">
        <w:rPr>
          <w:rFonts w:eastAsia="Calibri"/>
          <w:lang w:val="hr-BA" w:eastAsia="en-US"/>
        </w:rPr>
        <w:t>rant</w:t>
      </w:r>
      <w:r w:rsidRPr="00FF40CB">
        <w:rPr>
          <w:rFonts w:eastAsia="Calibri"/>
          <w:lang w:val="hr-BA" w:eastAsia="en-US"/>
        </w:rPr>
        <w:t>a za poljoprivredu utvrđenih Pror</w:t>
      </w:r>
      <w:r w:rsidR="00FF40CB" w:rsidRPr="00FF40CB">
        <w:rPr>
          <w:rFonts w:eastAsia="Calibri"/>
          <w:lang w:val="hr-BA" w:eastAsia="en-US"/>
        </w:rPr>
        <w:t>ačunom Županije Posavske za 2023</w:t>
      </w:r>
      <w:r w:rsidRPr="00FF40CB">
        <w:rPr>
          <w:rFonts w:eastAsia="Calibri"/>
          <w:lang w:val="hr-BA" w:eastAsia="en-US"/>
        </w:rPr>
        <w:t>. godinu, Odluke o vrsti, temeljnim kriterijima, načinu ostvarivanja novčanih potpora u primarnoj poljoprivrednoj proizvodnji, sufinanciranju mjera zdravstvene zaš</w:t>
      </w:r>
      <w:r w:rsidR="00FF40CB" w:rsidRPr="00FF40CB">
        <w:rPr>
          <w:rFonts w:eastAsia="Calibri"/>
          <w:lang w:val="hr-BA" w:eastAsia="en-US"/>
        </w:rPr>
        <w:t>tite i ostalim potporama za 2023. godinu</w:t>
      </w:r>
      <w:r w:rsidRPr="00FF40CB">
        <w:rPr>
          <w:rFonts w:eastAsia="Calibri"/>
          <w:lang w:val="hr-BA" w:eastAsia="en-US"/>
        </w:rPr>
        <w:t xml:space="preserve"> i Naputka o načinu ostvarivanja novčanih potpora u primarnoj poljoprivrednoj proizvodnji, sufinanciranju mjera zdravstvene zaš</w:t>
      </w:r>
      <w:r w:rsidR="00FF40CB" w:rsidRPr="00FF40CB">
        <w:rPr>
          <w:rFonts w:eastAsia="Calibri"/>
          <w:lang w:val="hr-BA" w:eastAsia="en-US"/>
        </w:rPr>
        <w:t>tite i ostalim potporama za 2023</w:t>
      </w:r>
      <w:r w:rsidRPr="00FF40CB">
        <w:rPr>
          <w:rFonts w:eastAsia="Calibri"/>
          <w:lang w:val="hr-BA" w:eastAsia="en-US"/>
        </w:rPr>
        <w:t>.</w:t>
      </w:r>
      <w:r w:rsidR="00FF40CB" w:rsidRPr="00FF40CB">
        <w:rPr>
          <w:rFonts w:eastAsia="Calibri"/>
          <w:lang w:val="hr-BA" w:eastAsia="en-US"/>
        </w:rPr>
        <w:t xml:space="preserve"> godinu</w:t>
      </w:r>
      <w:r w:rsidRPr="00FF40CB">
        <w:rPr>
          <w:rFonts w:eastAsia="Calibri"/>
          <w:lang w:val="hr-BA" w:eastAsia="en-US"/>
        </w:rPr>
        <w:t>.</w:t>
      </w:r>
    </w:p>
    <w:p w14:paraId="4BEC324A" w14:textId="77777777" w:rsidR="00EC2454" w:rsidRPr="00A1450C" w:rsidRDefault="00FF40CB" w:rsidP="00A1450C">
      <w:pPr>
        <w:contextualSpacing/>
        <w:jc w:val="both"/>
        <w:rPr>
          <w:lang w:val="hr-BA"/>
        </w:rPr>
      </w:pPr>
      <w:r w:rsidRPr="00FF40CB">
        <w:t>Tijekom 2023. godine zaprimljeno je 1.665</w:t>
      </w:r>
      <w:r w:rsidR="00C1168B" w:rsidRPr="00FF40CB">
        <w:t xml:space="preserve"> zahtjeva za ostvarivanje prava na županijsku novčanu potporu od strane poljoprivrednih proizvođača</w:t>
      </w:r>
      <w:r w:rsidRPr="00FF40CB">
        <w:t xml:space="preserve"> (Tablica 17</w:t>
      </w:r>
      <w:r w:rsidR="00C1168B" w:rsidRPr="00FF40CB">
        <w:t xml:space="preserve">.), na temelju kojih su </w:t>
      </w:r>
      <w:r w:rsidR="00C1168B" w:rsidRPr="00FF40CB">
        <w:rPr>
          <w:lang w:val="hr-BA"/>
        </w:rPr>
        <w:t xml:space="preserve">djelatnici </w:t>
      </w:r>
      <w:r w:rsidRPr="00FF40CB">
        <w:rPr>
          <w:lang w:val="hr-BA"/>
        </w:rPr>
        <w:t>Ministarstva</w:t>
      </w:r>
      <w:r w:rsidR="00C1168B" w:rsidRPr="00FF40CB">
        <w:rPr>
          <w:lang w:val="hr-BA"/>
        </w:rPr>
        <w:t xml:space="preserve"> nakon izvršene kontrole terena, obrade i provjere dostavljene dokumentacije vršili obračun novčanih potpora na propisanim obrascima samo za </w:t>
      </w:r>
      <w:r w:rsidRPr="00FF40CB">
        <w:rPr>
          <w:lang w:val="hr-BA"/>
        </w:rPr>
        <w:t>podnositelje zahtjeva</w:t>
      </w:r>
      <w:r w:rsidR="00C1168B" w:rsidRPr="00FF40CB">
        <w:rPr>
          <w:lang w:val="hr-BA"/>
        </w:rPr>
        <w:t xml:space="preserve"> čiji su zahtjevi bili blagovremeni, utemeljeni i potpuni, te su upućivani prema Ministarstvu financija Županije Posavske – trezoru na isplatu.</w:t>
      </w:r>
      <w:r w:rsidR="00A1450C">
        <w:rPr>
          <w:lang w:val="hr-BA"/>
        </w:rPr>
        <w:t xml:space="preserve"> </w:t>
      </w:r>
      <w:r>
        <w:rPr>
          <w:rFonts w:ascii="Tahoma" w:hAnsi="Tahoma" w:cs="Tahoma"/>
          <w:color w:val="FF0000"/>
        </w:rPr>
        <w:tab/>
      </w:r>
    </w:p>
    <w:p w14:paraId="3F5213AE" w14:textId="77777777" w:rsidR="00D00205" w:rsidRDefault="00D00205" w:rsidP="00EC2454">
      <w:pPr>
        <w:jc w:val="both"/>
        <w:rPr>
          <w:rFonts w:eastAsia="Calibri"/>
          <w:lang w:eastAsia="en-US"/>
        </w:rPr>
      </w:pPr>
    </w:p>
    <w:p w14:paraId="4AC9C909" w14:textId="77777777" w:rsidR="00EC2454" w:rsidRPr="00EC2454" w:rsidRDefault="00FF40CB" w:rsidP="00EC2454">
      <w:pPr>
        <w:jc w:val="both"/>
        <w:rPr>
          <w:rFonts w:eastAsia="Calibri"/>
          <w:lang w:eastAsia="en-US"/>
        </w:rPr>
      </w:pPr>
      <w:r>
        <w:rPr>
          <w:rFonts w:eastAsia="Calibri"/>
          <w:lang w:eastAsia="en-US"/>
        </w:rPr>
        <w:t>Tablica 20. Realizacija</w:t>
      </w:r>
      <w:r w:rsidR="00EC2454" w:rsidRPr="00EC2454">
        <w:rPr>
          <w:rFonts w:eastAsia="Calibri"/>
          <w:lang w:eastAsia="en-US"/>
        </w:rPr>
        <w:t xml:space="preserve"> sredstava </w:t>
      </w:r>
      <w:r>
        <w:rPr>
          <w:rFonts w:eastAsia="Calibri"/>
          <w:lang w:eastAsia="en-US"/>
        </w:rPr>
        <w:t>za županijske novčane potpore za 2023. godinu;</w:t>
      </w:r>
      <w:r w:rsidR="00EC2454" w:rsidRPr="00EC2454">
        <w:rPr>
          <w:rFonts w:eastAsia="Calibri"/>
          <w:lang w:eastAsia="en-US"/>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0"/>
        <w:gridCol w:w="1559"/>
        <w:gridCol w:w="1560"/>
      </w:tblGrid>
      <w:tr w:rsidR="00EC2454" w:rsidRPr="00EC2454" w14:paraId="4FA9F6CF"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323B68" w14:textId="77777777" w:rsidR="00EC2454" w:rsidRPr="00FF40CB" w:rsidRDefault="00EC2454" w:rsidP="00EC2454">
            <w:pPr>
              <w:jc w:val="both"/>
              <w:rPr>
                <w:rFonts w:eastAsia="Calibri"/>
                <w:b/>
                <w:sz w:val="22"/>
                <w:szCs w:val="22"/>
                <w:lang w:eastAsia="en-US"/>
              </w:rPr>
            </w:pPr>
            <w:r w:rsidRPr="00FF40CB">
              <w:rPr>
                <w:rFonts w:eastAsia="Calibri"/>
                <w:b/>
                <w:sz w:val="22"/>
                <w:szCs w:val="22"/>
                <w:lang w:eastAsia="en-US"/>
              </w:rPr>
              <w:t>r/br.</w:t>
            </w:r>
          </w:p>
        </w:tc>
        <w:tc>
          <w:tcPr>
            <w:tcW w:w="5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1DD628" w14:textId="77777777" w:rsidR="00EC2454" w:rsidRPr="00FF40CB" w:rsidRDefault="00EC2454" w:rsidP="00EC2454">
            <w:pPr>
              <w:jc w:val="center"/>
              <w:rPr>
                <w:rFonts w:eastAsia="Calibri"/>
                <w:b/>
                <w:sz w:val="22"/>
                <w:szCs w:val="22"/>
                <w:lang w:eastAsia="en-US"/>
              </w:rPr>
            </w:pPr>
            <w:r w:rsidRPr="00FF40CB">
              <w:rPr>
                <w:rFonts w:eastAsia="Calibri"/>
                <w:b/>
                <w:sz w:val="22"/>
                <w:szCs w:val="22"/>
                <w:lang w:eastAsia="en-US"/>
              </w:rPr>
              <w:t>Vrsta proizvodnje</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AD7A0B" w14:textId="77777777" w:rsidR="00EC2454" w:rsidRPr="00FF40CB" w:rsidRDefault="00EC2454" w:rsidP="00EC2454">
            <w:pPr>
              <w:jc w:val="center"/>
              <w:rPr>
                <w:rFonts w:eastAsia="Calibri"/>
                <w:b/>
                <w:sz w:val="22"/>
                <w:szCs w:val="22"/>
                <w:lang w:eastAsia="en-US"/>
              </w:rPr>
            </w:pPr>
            <w:r w:rsidRPr="00FF40CB">
              <w:rPr>
                <w:rFonts w:eastAsia="Calibri"/>
                <w:b/>
                <w:sz w:val="22"/>
                <w:szCs w:val="22"/>
                <w:lang w:eastAsia="en-US"/>
              </w:rPr>
              <w:t>Ukupan obim proizvodnje</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2FFD11" w14:textId="77777777" w:rsidR="00EC2454" w:rsidRPr="00FF40CB" w:rsidRDefault="00EC2454" w:rsidP="00EC2454">
            <w:pPr>
              <w:jc w:val="center"/>
              <w:rPr>
                <w:rFonts w:eastAsia="Calibri"/>
                <w:b/>
                <w:sz w:val="22"/>
                <w:szCs w:val="22"/>
                <w:lang w:eastAsia="en-US"/>
              </w:rPr>
            </w:pPr>
            <w:r w:rsidRPr="00FF40CB">
              <w:rPr>
                <w:rFonts w:eastAsia="Calibri"/>
                <w:b/>
                <w:sz w:val="22"/>
                <w:szCs w:val="22"/>
                <w:lang w:eastAsia="en-US"/>
              </w:rPr>
              <w:t>Ukupan iznos  potpore</w:t>
            </w:r>
          </w:p>
          <w:p w14:paraId="2D0C65CB" w14:textId="77777777" w:rsidR="00EC2454" w:rsidRPr="00FF40CB" w:rsidRDefault="00EC2454" w:rsidP="00EC2454">
            <w:pPr>
              <w:jc w:val="center"/>
              <w:rPr>
                <w:rFonts w:eastAsia="Calibri"/>
                <w:b/>
                <w:sz w:val="22"/>
                <w:szCs w:val="22"/>
                <w:lang w:eastAsia="en-US"/>
              </w:rPr>
            </w:pPr>
            <w:r w:rsidRPr="00FF40CB">
              <w:rPr>
                <w:rFonts w:eastAsia="Calibri"/>
                <w:b/>
                <w:sz w:val="22"/>
                <w:szCs w:val="22"/>
                <w:lang w:eastAsia="en-US"/>
              </w:rPr>
              <w:t>(KM)</w:t>
            </w:r>
          </w:p>
        </w:tc>
      </w:tr>
      <w:tr w:rsidR="00EC2454" w:rsidRPr="00EC2454" w14:paraId="10112453" w14:textId="77777777" w:rsidTr="00FF40CB">
        <w:tc>
          <w:tcPr>
            <w:tcW w:w="9498" w:type="dxa"/>
            <w:gridSpan w:val="4"/>
            <w:tcBorders>
              <w:top w:val="single" w:sz="4" w:space="0" w:color="auto"/>
              <w:left w:val="single" w:sz="4" w:space="0" w:color="auto"/>
              <w:bottom w:val="single" w:sz="4" w:space="0" w:color="auto"/>
              <w:right w:val="single" w:sz="4" w:space="0" w:color="auto"/>
            </w:tcBorders>
            <w:shd w:val="clear" w:color="auto" w:fill="auto"/>
          </w:tcPr>
          <w:p w14:paraId="466E49C7" w14:textId="77777777" w:rsidR="00EC2454" w:rsidRPr="00EC2454" w:rsidRDefault="00EC2454" w:rsidP="00EC2454">
            <w:pPr>
              <w:numPr>
                <w:ilvl w:val="0"/>
                <w:numId w:val="16"/>
              </w:numPr>
              <w:jc w:val="both"/>
              <w:rPr>
                <w:rFonts w:eastAsia="Calibri"/>
                <w:sz w:val="22"/>
                <w:szCs w:val="22"/>
                <w:lang w:eastAsia="en-US"/>
              </w:rPr>
            </w:pPr>
            <w:r w:rsidRPr="00EC2454">
              <w:rPr>
                <w:rFonts w:eastAsia="Calibri"/>
                <w:sz w:val="22"/>
                <w:szCs w:val="22"/>
                <w:lang w:eastAsia="en-US"/>
              </w:rPr>
              <w:t>BILJNA PROIZVODNJA</w:t>
            </w:r>
          </w:p>
        </w:tc>
      </w:tr>
      <w:tr w:rsidR="00EC2454" w:rsidRPr="00EC2454" w14:paraId="64B58C69"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CAB2D22"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1.1.</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4DEF7F44" w14:textId="77777777" w:rsidR="00EC2454" w:rsidRPr="00EC2454" w:rsidRDefault="00EC2454" w:rsidP="00EC2454">
            <w:pPr>
              <w:rPr>
                <w:rFonts w:eastAsia="Calibri"/>
                <w:sz w:val="22"/>
                <w:szCs w:val="22"/>
                <w:lang w:eastAsia="en-US"/>
              </w:rPr>
            </w:pPr>
            <w:r w:rsidRPr="00EC2454">
              <w:rPr>
                <w:rFonts w:eastAsia="Calibri"/>
                <w:sz w:val="22"/>
                <w:szCs w:val="22"/>
                <w:lang w:eastAsia="en-US"/>
              </w:rPr>
              <w:t>Proizvodnja duhanskih presadnica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7F22EBD"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223.500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0F7FD1A"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8.940,00</w:t>
            </w:r>
          </w:p>
        </w:tc>
      </w:tr>
      <w:tr w:rsidR="00EC2454" w:rsidRPr="00EC2454" w14:paraId="37232364"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87A4D"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1.2.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8B3DD" w14:textId="77777777" w:rsidR="00EC2454" w:rsidRPr="00EC2454" w:rsidRDefault="00EC2454" w:rsidP="00EC2454">
            <w:pPr>
              <w:rPr>
                <w:rFonts w:eastAsia="Calibri"/>
                <w:sz w:val="22"/>
                <w:szCs w:val="22"/>
                <w:lang w:eastAsia="en-US"/>
              </w:rPr>
            </w:pPr>
            <w:r w:rsidRPr="00EC2454">
              <w:rPr>
                <w:rFonts w:eastAsia="Calibri"/>
                <w:sz w:val="22"/>
                <w:szCs w:val="22"/>
                <w:lang w:eastAsia="en-US"/>
              </w:rPr>
              <w:t>Proizvodnja povrća, cvijeća i bundeva na otvorenom polju</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79019A"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54,19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33F1C07"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27.304,00</w:t>
            </w:r>
          </w:p>
        </w:tc>
      </w:tr>
      <w:tr w:rsidR="00EC2454" w:rsidRPr="00EC2454" w14:paraId="43C920A4"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118DEA"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1.3.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E7E3AFF" w14:textId="77777777" w:rsidR="00EC2454" w:rsidRPr="00EC2454" w:rsidRDefault="00EC2454" w:rsidP="00EC2454">
            <w:pPr>
              <w:rPr>
                <w:rFonts w:eastAsia="Calibri"/>
                <w:sz w:val="22"/>
                <w:szCs w:val="22"/>
                <w:lang w:eastAsia="en-US"/>
              </w:rPr>
            </w:pPr>
            <w:r w:rsidRPr="00EC2454">
              <w:rPr>
                <w:rFonts w:eastAsia="Calibri"/>
                <w:sz w:val="22"/>
                <w:szCs w:val="22"/>
                <w:lang w:eastAsia="en-US"/>
              </w:rPr>
              <w:t>Proizvodnja jagodičastog i bobičastog voća</w:t>
            </w:r>
          </w:p>
          <w:p w14:paraId="7BAA458A" w14:textId="77777777" w:rsidR="00EC2454" w:rsidRPr="00EC2454" w:rsidRDefault="00EC2454" w:rsidP="00EC2454">
            <w:pPr>
              <w:rPr>
                <w:rFonts w:eastAsia="Calibri"/>
                <w:sz w:val="22"/>
                <w:szCs w:val="22"/>
                <w:lang w:eastAsia="en-US"/>
              </w:rPr>
            </w:pPr>
            <w:r w:rsidRPr="00EC2454">
              <w:rPr>
                <w:rFonts w:eastAsia="Calibri"/>
                <w:sz w:val="22"/>
                <w:szCs w:val="22"/>
                <w:lang w:eastAsia="en-US"/>
              </w:rPr>
              <w:t>(malina, kupina, jagoda, borovnica, ribizla, aronija i divlji šipak)</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3AB78B"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5,90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DA02570"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3.174,00</w:t>
            </w:r>
          </w:p>
        </w:tc>
      </w:tr>
      <w:tr w:rsidR="00EC2454" w:rsidRPr="00EC2454" w14:paraId="5383E9C3"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5FD16"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1.4.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AEFBD" w14:textId="77777777" w:rsidR="00EC2454" w:rsidRPr="00EC2454" w:rsidRDefault="00EC2454" w:rsidP="00EC2454">
            <w:pPr>
              <w:rPr>
                <w:rFonts w:eastAsia="Calibri"/>
                <w:sz w:val="22"/>
                <w:szCs w:val="22"/>
                <w:lang w:eastAsia="en-US"/>
              </w:rPr>
            </w:pPr>
            <w:r w:rsidRPr="00EC2454">
              <w:rPr>
                <w:rFonts w:eastAsia="Calibri"/>
                <w:sz w:val="22"/>
                <w:szCs w:val="22"/>
                <w:lang w:eastAsia="en-US"/>
              </w:rPr>
              <w:t>Proizvodnja povrća i cvijeća u plastenicima i staklenicima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CBE8B8"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156.853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2ABCA7D"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232.279,50</w:t>
            </w:r>
          </w:p>
        </w:tc>
      </w:tr>
      <w:tr w:rsidR="00EC2454" w:rsidRPr="00EC2454" w14:paraId="7DB3D018"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6ABBB34"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1.5.</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053979CF" w14:textId="77777777" w:rsidR="00EC2454" w:rsidRPr="00EC2454" w:rsidRDefault="00EC2454" w:rsidP="00EC2454">
            <w:pPr>
              <w:rPr>
                <w:rFonts w:eastAsia="Calibri"/>
                <w:sz w:val="22"/>
                <w:szCs w:val="22"/>
                <w:lang w:eastAsia="en-US"/>
              </w:rPr>
            </w:pPr>
            <w:r w:rsidRPr="00EC2454">
              <w:rPr>
                <w:rFonts w:eastAsia="Calibri"/>
                <w:sz w:val="22"/>
                <w:szCs w:val="22"/>
                <w:lang w:eastAsia="en-US"/>
              </w:rPr>
              <w:t>Zasnivanje novih nasada vrbove šibe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02AB5B"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4,78</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6747B87"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20.250,00</w:t>
            </w:r>
          </w:p>
        </w:tc>
      </w:tr>
      <w:tr w:rsidR="00EC2454" w:rsidRPr="00EC2454" w14:paraId="50ED9913"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64311B1"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1.6.</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060A9F93" w14:textId="77777777" w:rsidR="00EC2454" w:rsidRPr="00EC2454" w:rsidRDefault="00EC2454" w:rsidP="00EC2454">
            <w:pPr>
              <w:rPr>
                <w:rFonts w:eastAsia="Calibri"/>
                <w:sz w:val="22"/>
                <w:szCs w:val="22"/>
                <w:lang w:eastAsia="en-US"/>
              </w:rPr>
            </w:pPr>
            <w:r w:rsidRPr="00EC2454">
              <w:rPr>
                <w:rFonts w:eastAsia="Calibri"/>
                <w:sz w:val="22"/>
                <w:szCs w:val="22"/>
                <w:lang w:eastAsia="en-US"/>
              </w:rPr>
              <w:t>Proizvodnja lana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989002"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1,97</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7D9931D"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985,00</w:t>
            </w:r>
          </w:p>
        </w:tc>
      </w:tr>
      <w:tr w:rsidR="00EC2454" w:rsidRPr="00EC2454" w14:paraId="439C6741"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6164A10"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1.7.</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602431AF" w14:textId="77777777" w:rsidR="00EC2454" w:rsidRPr="00EC2454" w:rsidRDefault="00EC2454" w:rsidP="00EC2454">
            <w:pPr>
              <w:rPr>
                <w:rFonts w:eastAsia="Calibri"/>
                <w:sz w:val="22"/>
                <w:szCs w:val="22"/>
                <w:lang w:eastAsia="en-US"/>
              </w:rPr>
            </w:pPr>
            <w:r w:rsidRPr="00EC2454">
              <w:rPr>
                <w:rFonts w:eastAsia="Calibri"/>
                <w:sz w:val="22"/>
                <w:szCs w:val="22"/>
                <w:lang w:eastAsia="en-US"/>
              </w:rPr>
              <w:t>Proizvodnja lucerke i DTS-a, nova sjetva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92F9A9"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5,11</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C80C89A"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1.152,00</w:t>
            </w:r>
          </w:p>
        </w:tc>
      </w:tr>
      <w:tr w:rsidR="00EC2454" w:rsidRPr="00EC2454" w14:paraId="2ADFEF30"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tcPr>
          <w:p w14:paraId="62320200"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1.8.</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383AE97" w14:textId="77777777" w:rsidR="00EC2454" w:rsidRPr="00EC2454" w:rsidRDefault="00EC2454" w:rsidP="00EC2454">
            <w:pPr>
              <w:rPr>
                <w:rFonts w:eastAsia="Calibri"/>
                <w:sz w:val="22"/>
                <w:szCs w:val="22"/>
                <w:lang w:eastAsia="en-US"/>
              </w:rPr>
            </w:pPr>
            <w:r w:rsidRPr="00EC2454">
              <w:rPr>
                <w:rFonts w:eastAsia="Calibri"/>
                <w:sz w:val="22"/>
                <w:szCs w:val="22"/>
                <w:lang w:eastAsia="en-US"/>
              </w:rPr>
              <w:t>Proizvodnja pira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CDA29B"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3,99</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4E406A6"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1.995,00</w:t>
            </w:r>
          </w:p>
        </w:tc>
      </w:tr>
      <w:tr w:rsidR="00EC2454" w:rsidRPr="00EC2454" w14:paraId="35B9AC76" w14:textId="77777777" w:rsidTr="00FF40CB">
        <w:tc>
          <w:tcPr>
            <w:tcW w:w="6379" w:type="dxa"/>
            <w:gridSpan w:val="2"/>
            <w:tcBorders>
              <w:top w:val="single" w:sz="4" w:space="0" w:color="auto"/>
              <w:left w:val="single" w:sz="4" w:space="0" w:color="auto"/>
              <w:bottom w:val="single" w:sz="4" w:space="0" w:color="auto"/>
              <w:right w:val="single" w:sz="4" w:space="0" w:color="auto"/>
            </w:tcBorders>
            <w:shd w:val="clear" w:color="auto" w:fill="auto"/>
          </w:tcPr>
          <w:p w14:paraId="6BE7D8F4" w14:textId="77777777" w:rsidR="00EC2454" w:rsidRPr="00EC2454" w:rsidRDefault="00EC2454" w:rsidP="00EC2454">
            <w:pPr>
              <w:rPr>
                <w:rFonts w:eastAsia="Calibri"/>
                <w:sz w:val="22"/>
                <w:szCs w:val="22"/>
                <w:lang w:val="hr-BA" w:eastAsia="en-US"/>
              </w:rPr>
            </w:pPr>
            <w:r w:rsidRPr="00EC2454">
              <w:rPr>
                <w:rFonts w:eastAsia="Calibri"/>
                <w:sz w:val="22"/>
                <w:szCs w:val="22"/>
                <w:lang w:val="hr-BA" w:eastAsia="en-US"/>
              </w:rPr>
              <w:t>Ukupno biljna proizvodnja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87B04A6" w14:textId="77777777" w:rsidR="00EC2454" w:rsidRPr="00EC2454" w:rsidRDefault="00EC2454" w:rsidP="00EC2454">
            <w:pPr>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26E1F75" w14:textId="77777777" w:rsidR="00EC2454" w:rsidRPr="00EC2454" w:rsidRDefault="00EC2454" w:rsidP="00EC2454">
            <w:pPr>
              <w:jc w:val="right"/>
              <w:rPr>
                <w:sz w:val="22"/>
                <w:szCs w:val="22"/>
              </w:rPr>
            </w:pPr>
            <w:r w:rsidRPr="00EC2454">
              <w:rPr>
                <w:sz w:val="22"/>
                <w:szCs w:val="22"/>
              </w:rPr>
              <w:t>296.079,50</w:t>
            </w:r>
          </w:p>
        </w:tc>
      </w:tr>
      <w:tr w:rsidR="00EC2454" w:rsidRPr="00EC2454" w14:paraId="1472A295" w14:textId="77777777" w:rsidTr="00FF40CB">
        <w:tc>
          <w:tcPr>
            <w:tcW w:w="9498" w:type="dxa"/>
            <w:gridSpan w:val="4"/>
            <w:tcBorders>
              <w:top w:val="single" w:sz="4" w:space="0" w:color="auto"/>
              <w:left w:val="single" w:sz="4" w:space="0" w:color="auto"/>
              <w:bottom w:val="single" w:sz="4" w:space="0" w:color="auto"/>
              <w:right w:val="single" w:sz="4" w:space="0" w:color="auto"/>
            </w:tcBorders>
            <w:shd w:val="clear" w:color="auto" w:fill="auto"/>
          </w:tcPr>
          <w:p w14:paraId="2F1A065B" w14:textId="77777777" w:rsidR="00EC2454" w:rsidRPr="00EC2454" w:rsidRDefault="00EC2454" w:rsidP="00EC2454">
            <w:pPr>
              <w:numPr>
                <w:ilvl w:val="0"/>
                <w:numId w:val="16"/>
              </w:numPr>
              <w:jc w:val="both"/>
              <w:rPr>
                <w:rFonts w:eastAsia="Calibri"/>
                <w:sz w:val="22"/>
                <w:szCs w:val="22"/>
                <w:lang w:eastAsia="en-US"/>
              </w:rPr>
            </w:pPr>
            <w:r w:rsidRPr="00EC2454">
              <w:rPr>
                <w:rFonts w:eastAsia="Calibri"/>
                <w:sz w:val="22"/>
                <w:szCs w:val="22"/>
                <w:lang w:eastAsia="en-US"/>
              </w:rPr>
              <w:t>ANIMALNA PROIZVODNJA</w:t>
            </w:r>
          </w:p>
        </w:tc>
      </w:tr>
      <w:tr w:rsidR="00EC2454" w:rsidRPr="00EC2454" w14:paraId="2B021152"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CD3F996"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2.1.</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3B1A9F99" w14:textId="77777777" w:rsidR="00EC2454" w:rsidRPr="00EC2454" w:rsidRDefault="00EC2454" w:rsidP="00EC2454">
            <w:pPr>
              <w:rPr>
                <w:rFonts w:eastAsia="Calibri"/>
                <w:sz w:val="22"/>
                <w:szCs w:val="22"/>
                <w:lang w:eastAsia="en-US"/>
              </w:rPr>
            </w:pPr>
            <w:r w:rsidRPr="00EC2454">
              <w:rPr>
                <w:rFonts w:eastAsia="Calibri"/>
                <w:sz w:val="22"/>
                <w:szCs w:val="22"/>
                <w:lang w:eastAsia="en-US"/>
              </w:rPr>
              <w:t>Proizvodnja brojlera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7697B97"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557.551</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4B6FC83"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66.906,12</w:t>
            </w:r>
          </w:p>
        </w:tc>
      </w:tr>
      <w:tr w:rsidR="00EC2454" w:rsidRPr="00EC2454" w14:paraId="01D0F4DD"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95F47A4"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2.2.</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274C11AE" w14:textId="77777777" w:rsidR="00EC2454" w:rsidRPr="00EC2454" w:rsidRDefault="00EC2454" w:rsidP="00EC2454">
            <w:pPr>
              <w:rPr>
                <w:rFonts w:eastAsia="Calibri"/>
                <w:sz w:val="22"/>
                <w:szCs w:val="22"/>
                <w:lang w:eastAsia="en-US"/>
              </w:rPr>
            </w:pPr>
            <w:r w:rsidRPr="00EC2454">
              <w:rPr>
                <w:rFonts w:eastAsia="Calibri"/>
                <w:sz w:val="22"/>
                <w:szCs w:val="22"/>
                <w:lang w:eastAsia="en-US"/>
              </w:rPr>
              <w:t>Držanje krava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4F1568"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63</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0F4FE69"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22.050,00</w:t>
            </w:r>
          </w:p>
        </w:tc>
      </w:tr>
      <w:tr w:rsidR="00EC2454" w:rsidRPr="00EC2454" w14:paraId="183D460C"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84E795B"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2.3.</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0592854F" w14:textId="77777777" w:rsidR="00EC2454" w:rsidRPr="00EC2454" w:rsidRDefault="00EC2454" w:rsidP="00EC2454">
            <w:pPr>
              <w:rPr>
                <w:rFonts w:eastAsia="Calibri"/>
                <w:sz w:val="22"/>
                <w:szCs w:val="22"/>
                <w:lang w:eastAsia="en-US"/>
              </w:rPr>
            </w:pPr>
            <w:r w:rsidRPr="00EC2454">
              <w:rPr>
                <w:rFonts w:eastAsia="Calibri"/>
                <w:sz w:val="22"/>
                <w:szCs w:val="22"/>
                <w:lang w:eastAsia="en-US"/>
              </w:rPr>
              <w:t xml:space="preserve">Držanje pčelinjih zajednica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110EBBB"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1.789</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306270"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44.725,00</w:t>
            </w:r>
          </w:p>
        </w:tc>
      </w:tr>
      <w:tr w:rsidR="00EC2454" w:rsidRPr="00EC2454" w14:paraId="1F6FCB67"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tcPr>
          <w:p w14:paraId="01B4E84B"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2.4.</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44045FD" w14:textId="77777777" w:rsidR="00EC2454" w:rsidRPr="00EC2454" w:rsidRDefault="00EC2454" w:rsidP="00EC2454">
            <w:pPr>
              <w:rPr>
                <w:rFonts w:eastAsia="Calibri"/>
                <w:sz w:val="22"/>
                <w:szCs w:val="22"/>
                <w:lang w:eastAsia="en-US"/>
              </w:rPr>
            </w:pPr>
            <w:r w:rsidRPr="00EC2454">
              <w:rPr>
                <w:rFonts w:eastAsia="Calibri"/>
                <w:sz w:val="22"/>
                <w:szCs w:val="22"/>
                <w:lang w:eastAsia="en-US"/>
              </w:rPr>
              <w:t>Uzgoj rasplodnih krmača (od 2 do 4 grla)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0C9ABFF"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428</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3D7F8C7"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72.760,00</w:t>
            </w:r>
          </w:p>
        </w:tc>
      </w:tr>
      <w:tr w:rsidR="00EC2454" w:rsidRPr="00EC2454" w14:paraId="61D991DC"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tcPr>
          <w:p w14:paraId="1EDAFCF2" w14:textId="77777777" w:rsidR="00EC2454" w:rsidRPr="00EC2454" w:rsidRDefault="00EC2454" w:rsidP="00EC2454">
            <w:pPr>
              <w:jc w:val="center"/>
              <w:rPr>
                <w:rFonts w:eastAsia="Calibri"/>
                <w:color w:val="000000" w:themeColor="text1"/>
                <w:sz w:val="22"/>
                <w:szCs w:val="22"/>
                <w:lang w:eastAsia="en-US"/>
              </w:rPr>
            </w:pPr>
            <w:r w:rsidRPr="00EC2454">
              <w:rPr>
                <w:rFonts w:eastAsia="Calibri"/>
                <w:color w:val="000000" w:themeColor="text1"/>
                <w:sz w:val="22"/>
                <w:szCs w:val="22"/>
                <w:lang w:eastAsia="en-US"/>
              </w:rPr>
              <w:t>2.5.</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226912D" w14:textId="77777777" w:rsidR="00EC2454" w:rsidRPr="00EC2454" w:rsidRDefault="00EC2454" w:rsidP="00EC2454">
            <w:pPr>
              <w:rPr>
                <w:rFonts w:eastAsia="Calibri"/>
                <w:color w:val="000000" w:themeColor="text1"/>
                <w:sz w:val="22"/>
                <w:szCs w:val="22"/>
                <w:lang w:eastAsia="en-US"/>
              </w:rPr>
            </w:pPr>
            <w:r w:rsidRPr="00EC2454">
              <w:rPr>
                <w:rFonts w:eastAsia="Calibri"/>
                <w:color w:val="000000" w:themeColor="text1"/>
                <w:sz w:val="22"/>
                <w:szCs w:val="22"/>
                <w:lang w:eastAsia="en-US"/>
              </w:rPr>
              <w:t>Tov svinja (od 10 do 24 grla)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9C4D35" w14:textId="77777777" w:rsidR="00EC2454" w:rsidRPr="00EC2454" w:rsidRDefault="00EC2454" w:rsidP="00EC2454">
            <w:pPr>
              <w:tabs>
                <w:tab w:val="left" w:pos="1356"/>
              </w:tabs>
              <w:jc w:val="right"/>
              <w:rPr>
                <w:rFonts w:eastAsia="Calibri"/>
                <w:color w:val="000000" w:themeColor="text1"/>
                <w:sz w:val="22"/>
                <w:szCs w:val="22"/>
                <w:lang w:eastAsia="en-US"/>
              </w:rPr>
            </w:pPr>
            <w:r w:rsidRPr="00EC2454">
              <w:rPr>
                <w:rFonts w:eastAsia="Calibri"/>
                <w:color w:val="000000" w:themeColor="text1"/>
                <w:sz w:val="22"/>
                <w:szCs w:val="22"/>
                <w:lang w:eastAsia="en-US"/>
              </w:rPr>
              <w:t>1.960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34AA647" w14:textId="77777777" w:rsidR="00EC2454" w:rsidRPr="00EC2454" w:rsidRDefault="00EC2454" w:rsidP="00EC2454">
            <w:pPr>
              <w:jc w:val="right"/>
              <w:rPr>
                <w:rFonts w:eastAsia="Calibri"/>
                <w:color w:val="000000" w:themeColor="text1"/>
                <w:sz w:val="22"/>
                <w:szCs w:val="22"/>
                <w:lang w:eastAsia="en-US"/>
              </w:rPr>
            </w:pPr>
            <w:r w:rsidRPr="00EC2454">
              <w:rPr>
                <w:rFonts w:eastAsia="Calibri"/>
                <w:color w:val="000000" w:themeColor="text1"/>
                <w:sz w:val="22"/>
                <w:szCs w:val="22"/>
                <w:lang w:eastAsia="en-US"/>
              </w:rPr>
              <w:t>98.000,00</w:t>
            </w:r>
          </w:p>
        </w:tc>
      </w:tr>
      <w:tr w:rsidR="00EC2454" w:rsidRPr="00EC2454" w14:paraId="46766920"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tcPr>
          <w:p w14:paraId="72BD9B3C"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2.6.</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EF9365E" w14:textId="77777777" w:rsidR="00EC2454" w:rsidRPr="00EC2454" w:rsidRDefault="00EC2454" w:rsidP="00EC2454">
            <w:pPr>
              <w:rPr>
                <w:rFonts w:eastAsia="Calibri"/>
                <w:sz w:val="22"/>
                <w:szCs w:val="22"/>
                <w:lang w:eastAsia="en-US"/>
              </w:rPr>
            </w:pPr>
            <w:r w:rsidRPr="00EC2454">
              <w:rPr>
                <w:rFonts w:eastAsia="Calibri"/>
                <w:sz w:val="22"/>
                <w:szCs w:val="22"/>
                <w:lang w:eastAsia="en-US"/>
              </w:rPr>
              <w:t>Držanje nesilica za proizvodnju konzumnih jaja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9A7B1CD"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52.585</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5CF6D6"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36.809,50</w:t>
            </w:r>
          </w:p>
        </w:tc>
      </w:tr>
      <w:tr w:rsidR="00EC2454" w:rsidRPr="00EC2454" w14:paraId="5F59878E"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ABD45B"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2.7.</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5FE77D5" w14:textId="77777777" w:rsidR="00EC2454" w:rsidRPr="00EC2454" w:rsidRDefault="00EC2454" w:rsidP="00EC2454">
            <w:pPr>
              <w:rPr>
                <w:rFonts w:eastAsia="Calibri"/>
                <w:sz w:val="22"/>
                <w:szCs w:val="22"/>
                <w:lang w:eastAsia="en-US"/>
              </w:rPr>
            </w:pPr>
            <w:r w:rsidRPr="00EC2454">
              <w:rPr>
                <w:rFonts w:eastAsia="Calibri"/>
                <w:sz w:val="22"/>
                <w:szCs w:val="22"/>
                <w:lang w:eastAsia="en-US"/>
              </w:rPr>
              <w:t>Uzgoj ovaca i koza (od 10 do 49 grla ovaca, od 10 do 24 grla koza)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47F8E0"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187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A2382B1"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5.610,00</w:t>
            </w:r>
          </w:p>
        </w:tc>
      </w:tr>
      <w:tr w:rsidR="00EC2454" w:rsidRPr="00EC2454" w14:paraId="3D17AC05" w14:textId="77777777" w:rsidTr="00FF40CB">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08B248D4" w14:textId="77777777" w:rsidR="00EC2454" w:rsidRPr="00EC2454" w:rsidRDefault="00EC2454" w:rsidP="00EC2454">
            <w:pPr>
              <w:jc w:val="both"/>
              <w:rPr>
                <w:rFonts w:eastAsia="Calibri"/>
                <w:sz w:val="22"/>
                <w:szCs w:val="22"/>
                <w:lang w:eastAsia="en-US"/>
              </w:rPr>
            </w:pPr>
            <w:r w:rsidRPr="00EC2454">
              <w:rPr>
                <w:rFonts w:eastAsia="Calibri"/>
                <w:sz w:val="22"/>
                <w:szCs w:val="22"/>
                <w:lang w:eastAsia="en-US"/>
              </w:rPr>
              <w:t>Ukupno animalna proizvodnja</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AA09241"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346.860,62</w:t>
            </w:r>
          </w:p>
        </w:tc>
      </w:tr>
      <w:tr w:rsidR="00EC2454" w:rsidRPr="00EC2454" w14:paraId="35E94789" w14:textId="77777777" w:rsidTr="00FF40CB">
        <w:tc>
          <w:tcPr>
            <w:tcW w:w="9498" w:type="dxa"/>
            <w:gridSpan w:val="4"/>
            <w:tcBorders>
              <w:top w:val="single" w:sz="4" w:space="0" w:color="auto"/>
              <w:left w:val="single" w:sz="4" w:space="0" w:color="auto"/>
              <w:bottom w:val="single" w:sz="4" w:space="0" w:color="auto"/>
              <w:right w:val="single" w:sz="4" w:space="0" w:color="auto"/>
            </w:tcBorders>
            <w:shd w:val="clear" w:color="auto" w:fill="auto"/>
          </w:tcPr>
          <w:p w14:paraId="502EFE94" w14:textId="77777777" w:rsidR="00EC2454" w:rsidRPr="00EC2454" w:rsidRDefault="00EC2454" w:rsidP="00EC2454">
            <w:pPr>
              <w:numPr>
                <w:ilvl w:val="0"/>
                <w:numId w:val="16"/>
              </w:numPr>
              <w:jc w:val="both"/>
              <w:rPr>
                <w:rFonts w:eastAsia="Calibri"/>
                <w:sz w:val="22"/>
                <w:szCs w:val="22"/>
                <w:lang w:eastAsia="en-US"/>
              </w:rPr>
            </w:pPr>
            <w:r w:rsidRPr="00EC2454">
              <w:rPr>
                <w:rFonts w:eastAsia="Calibri"/>
                <w:sz w:val="22"/>
                <w:szCs w:val="22"/>
                <w:lang w:eastAsia="en-US"/>
              </w:rPr>
              <w:t>MJERE ZDRAVSTVENE ZAŠTITE</w:t>
            </w:r>
          </w:p>
        </w:tc>
      </w:tr>
      <w:tr w:rsidR="00EC2454" w:rsidRPr="00EC2454" w14:paraId="4D5855F3"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A2F75"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3.1.</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71AB696D" w14:textId="77777777" w:rsidR="00EC2454" w:rsidRPr="00EC2454" w:rsidRDefault="00EC2454" w:rsidP="00EC2454">
            <w:pPr>
              <w:rPr>
                <w:rFonts w:eastAsia="Calibri"/>
                <w:sz w:val="22"/>
                <w:szCs w:val="22"/>
                <w:lang w:eastAsia="en-US"/>
              </w:rPr>
            </w:pPr>
            <w:r w:rsidRPr="00EC2454">
              <w:rPr>
                <w:rFonts w:eastAsia="Calibri"/>
                <w:sz w:val="22"/>
                <w:szCs w:val="22"/>
                <w:lang w:eastAsia="en-US"/>
              </w:rPr>
              <w:t>Označavanje svinja ušnim markicama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F87734"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4.026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201E26D"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12.078,00</w:t>
            </w:r>
          </w:p>
        </w:tc>
      </w:tr>
      <w:tr w:rsidR="00EC2454" w:rsidRPr="00EC2454" w14:paraId="701D85CE"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629E9"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3.2.</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28E2B94C" w14:textId="77777777" w:rsidR="00EC2454" w:rsidRPr="00EC2454" w:rsidRDefault="00EC2454" w:rsidP="00EC2454">
            <w:pPr>
              <w:rPr>
                <w:rFonts w:eastAsia="Calibri"/>
                <w:sz w:val="22"/>
                <w:szCs w:val="22"/>
                <w:lang w:eastAsia="en-US"/>
              </w:rPr>
            </w:pPr>
            <w:r w:rsidRPr="00EC2454">
              <w:rPr>
                <w:rFonts w:eastAsia="Calibri"/>
                <w:sz w:val="22"/>
                <w:szCs w:val="22"/>
                <w:lang w:eastAsia="en-US"/>
              </w:rPr>
              <w:t>Naknada šteta od zaraznih i nametničkih bolesti (naknada štete + sanacija)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EB506F" w14:textId="77777777" w:rsidR="00EC2454" w:rsidRPr="00EC2454" w:rsidRDefault="00EC2454" w:rsidP="00EC2454">
            <w:pPr>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A79722B"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323.360,00</w:t>
            </w:r>
          </w:p>
        </w:tc>
      </w:tr>
      <w:tr w:rsidR="00EC2454" w:rsidRPr="00EC2454" w14:paraId="6EDE0327"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313CB"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3.3.</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063B1237" w14:textId="77777777" w:rsidR="00EC2454" w:rsidRPr="00EC2454" w:rsidRDefault="00EC2454" w:rsidP="00EC2454">
            <w:pPr>
              <w:rPr>
                <w:rFonts w:eastAsia="Calibri"/>
                <w:sz w:val="22"/>
                <w:szCs w:val="22"/>
                <w:lang w:eastAsia="en-US"/>
              </w:rPr>
            </w:pPr>
            <w:r w:rsidRPr="00EC2454">
              <w:rPr>
                <w:rFonts w:eastAsia="Calibri"/>
                <w:sz w:val="22"/>
                <w:szCs w:val="22"/>
                <w:lang w:eastAsia="en-US"/>
              </w:rPr>
              <w:t>Provođenje mjera za sprečavanje, otkrivanje, kontrolu i suzbijanje zaraznih i parazitarnih bolesti kod muznih grla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33675B0"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634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B4DB321"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15.850,00</w:t>
            </w:r>
          </w:p>
        </w:tc>
      </w:tr>
      <w:tr w:rsidR="00EC2454" w:rsidRPr="00EC2454" w14:paraId="749C75DE"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tcPr>
          <w:p w14:paraId="562BED45"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lastRenderedPageBreak/>
              <w:t>3.4.</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E3A64E1" w14:textId="77777777" w:rsidR="00EC2454" w:rsidRPr="00EC2454" w:rsidRDefault="00EC2454" w:rsidP="00EC2454">
            <w:pPr>
              <w:jc w:val="both"/>
              <w:rPr>
                <w:rFonts w:eastAsia="Calibri"/>
                <w:sz w:val="22"/>
                <w:szCs w:val="22"/>
                <w:lang w:eastAsia="en-US"/>
              </w:rPr>
            </w:pPr>
            <w:r w:rsidRPr="00EC2454">
              <w:rPr>
                <w:rFonts w:eastAsia="Calibri"/>
                <w:sz w:val="22"/>
                <w:szCs w:val="22"/>
                <w:lang w:eastAsia="en-US"/>
              </w:rPr>
              <w:t xml:space="preserve">Umjetna oplodnja </w:t>
            </w:r>
            <w:proofErr w:type="spellStart"/>
            <w:r w:rsidRPr="00EC2454">
              <w:rPr>
                <w:rFonts w:eastAsia="Calibri"/>
                <w:sz w:val="22"/>
                <w:szCs w:val="22"/>
                <w:lang w:eastAsia="en-US"/>
              </w:rPr>
              <w:t>plotkinja</w:t>
            </w:r>
            <w:proofErr w:type="spellEnd"/>
            <w:r w:rsidRPr="00EC2454">
              <w:rPr>
                <w:rFonts w:eastAsia="Calibri"/>
                <w:sz w:val="22"/>
                <w:szCs w:val="22"/>
                <w:lang w:eastAsia="en-US"/>
              </w:rPr>
              <w:t xml:space="preserve"> (krava)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13CEC65"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580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45C4D2"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5.800,00</w:t>
            </w:r>
          </w:p>
        </w:tc>
      </w:tr>
      <w:tr w:rsidR="00EC2454" w:rsidRPr="00EC2454" w14:paraId="338B861E" w14:textId="77777777" w:rsidTr="00FF40CB">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3162ADBA" w14:textId="77777777" w:rsidR="00EC2454" w:rsidRPr="00EC2454" w:rsidRDefault="00EC2454" w:rsidP="00EC2454">
            <w:pPr>
              <w:jc w:val="both"/>
              <w:rPr>
                <w:rFonts w:eastAsia="Calibri"/>
                <w:sz w:val="22"/>
                <w:szCs w:val="22"/>
                <w:lang w:eastAsia="en-US"/>
              </w:rPr>
            </w:pPr>
            <w:r w:rsidRPr="00EC2454">
              <w:rPr>
                <w:rFonts w:eastAsia="Calibri"/>
                <w:sz w:val="22"/>
                <w:szCs w:val="22"/>
                <w:lang w:eastAsia="en-US"/>
              </w:rPr>
              <w:t>Ukupno mjere zdravstvene zaštite</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1AF7796"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357.088,00</w:t>
            </w:r>
          </w:p>
        </w:tc>
      </w:tr>
      <w:tr w:rsidR="00EC2454" w:rsidRPr="00EC2454" w14:paraId="74CFF70F" w14:textId="77777777" w:rsidTr="00FF40CB">
        <w:tc>
          <w:tcPr>
            <w:tcW w:w="9498" w:type="dxa"/>
            <w:gridSpan w:val="4"/>
            <w:tcBorders>
              <w:top w:val="single" w:sz="4" w:space="0" w:color="auto"/>
              <w:left w:val="single" w:sz="4" w:space="0" w:color="auto"/>
              <w:bottom w:val="single" w:sz="4" w:space="0" w:color="auto"/>
              <w:right w:val="single" w:sz="4" w:space="0" w:color="auto"/>
            </w:tcBorders>
            <w:shd w:val="clear" w:color="auto" w:fill="auto"/>
          </w:tcPr>
          <w:p w14:paraId="0AA4F176" w14:textId="77777777" w:rsidR="00EC2454" w:rsidRPr="00EC2454" w:rsidRDefault="00EC2454" w:rsidP="00EC2454">
            <w:pPr>
              <w:numPr>
                <w:ilvl w:val="0"/>
                <w:numId w:val="16"/>
              </w:numPr>
              <w:jc w:val="both"/>
              <w:rPr>
                <w:rFonts w:eastAsia="Calibri"/>
                <w:sz w:val="22"/>
                <w:szCs w:val="22"/>
                <w:lang w:eastAsia="en-US"/>
              </w:rPr>
            </w:pPr>
            <w:r w:rsidRPr="00EC2454">
              <w:rPr>
                <w:rFonts w:eastAsia="Calibri"/>
                <w:sz w:val="22"/>
                <w:szCs w:val="22"/>
                <w:lang w:eastAsia="en-US"/>
              </w:rPr>
              <w:t>OSTALE POTPORE</w:t>
            </w:r>
          </w:p>
        </w:tc>
      </w:tr>
      <w:tr w:rsidR="00EC2454" w:rsidRPr="00EC2454" w14:paraId="5FE2650A"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5E751"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4.1.</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9C80BC8" w14:textId="77777777" w:rsidR="00EC2454" w:rsidRPr="00EC2454" w:rsidRDefault="00EC2454" w:rsidP="00EC2454">
            <w:pPr>
              <w:rPr>
                <w:rFonts w:eastAsia="Calibri"/>
                <w:sz w:val="22"/>
                <w:szCs w:val="22"/>
                <w:lang w:eastAsia="en-US"/>
              </w:rPr>
            </w:pPr>
            <w:r w:rsidRPr="00EC2454">
              <w:rPr>
                <w:rFonts w:eastAsia="Calibri"/>
                <w:sz w:val="22"/>
                <w:szCs w:val="22"/>
                <w:lang w:eastAsia="en-US"/>
              </w:rPr>
              <w:t>Sufinanciranje seminara i edukacija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78CD13"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7602E71"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9.104,00</w:t>
            </w:r>
          </w:p>
        </w:tc>
      </w:tr>
      <w:tr w:rsidR="00EC2454" w:rsidRPr="00EC2454" w14:paraId="0862B384"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B0F1F"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4.2.</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98FCD9C" w14:textId="77777777" w:rsidR="00EC2454" w:rsidRPr="00EC2454" w:rsidRDefault="00EC2454" w:rsidP="00EC2454">
            <w:pPr>
              <w:rPr>
                <w:rFonts w:eastAsia="Calibri"/>
                <w:sz w:val="22"/>
                <w:szCs w:val="22"/>
                <w:lang w:eastAsia="en-US"/>
              </w:rPr>
            </w:pPr>
            <w:r w:rsidRPr="00EC2454">
              <w:rPr>
                <w:rFonts w:eastAsia="Calibri"/>
                <w:sz w:val="22"/>
                <w:szCs w:val="22"/>
                <w:lang w:eastAsia="en-US"/>
              </w:rPr>
              <w:t>Izgradnja novih plastenika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CFC018"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1,688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9096489"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13.504,00</w:t>
            </w:r>
          </w:p>
        </w:tc>
      </w:tr>
      <w:tr w:rsidR="00EC2454" w:rsidRPr="00EC2454" w14:paraId="3EF5550C"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D76F7"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4.3.</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4719BB6B" w14:textId="77777777" w:rsidR="00EC2454" w:rsidRPr="00EC2454" w:rsidRDefault="00EC2454" w:rsidP="00EC2454">
            <w:pPr>
              <w:rPr>
                <w:rFonts w:eastAsia="Calibri"/>
                <w:sz w:val="22"/>
                <w:szCs w:val="22"/>
                <w:lang w:eastAsia="en-US"/>
              </w:rPr>
            </w:pPr>
            <w:r w:rsidRPr="00EC2454">
              <w:rPr>
                <w:rFonts w:eastAsia="Calibri"/>
                <w:sz w:val="22"/>
                <w:szCs w:val="22"/>
                <w:lang w:eastAsia="en-US"/>
              </w:rPr>
              <w:t>Zasnivanje nasada jagodičastog i bobičastog voća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137E1F8"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7E4C8BA"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375,00</w:t>
            </w:r>
          </w:p>
        </w:tc>
      </w:tr>
      <w:tr w:rsidR="00EC2454" w:rsidRPr="00EC2454" w14:paraId="0E851FA7"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C8027"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4.4.</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45D4D5C" w14:textId="77777777" w:rsidR="00EC2454" w:rsidRPr="00EC2454" w:rsidRDefault="00EC2454" w:rsidP="00EC2454">
            <w:pPr>
              <w:rPr>
                <w:rFonts w:eastAsia="Calibri"/>
                <w:sz w:val="22"/>
                <w:szCs w:val="22"/>
                <w:lang w:eastAsia="en-US"/>
              </w:rPr>
            </w:pPr>
            <w:r w:rsidRPr="00EC2454">
              <w:rPr>
                <w:rFonts w:eastAsia="Calibri"/>
                <w:sz w:val="22"/>
                <w:szCs w:val="22"/>
                <w:lang w:eastAsia="en-US"/>
              </w:rPr>
              <w:t>Zasnivanje nasada voćnjaka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6D7931"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361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4CF448A"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1.085,00</w:t>
            </w:r>
          </w:p>
        </w:tc>
      </w:tr>
      <w:tr w:rsidR="00EC2454" w:rsidRPr="00EC2454" w14:paraId="3BFE8BF7"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1C0204"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4.5.</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1861DB5" w14:textId="77777777" w:rsidR="00EC2454" w:rsidRPr="00EC2454" w:rsidRDefault="00EC2454" w:rsidP="00EC2454">
            <w:pPr>
              <w:rPr>
                <w:rFonts w:eastAsia="Calibri"/>
                <w:sz w:val="22"/>
                <w:szCs w:val="22"/>
                <w:lang w:eastAsia="en-US"/>
              </w:rPr>
            </w:pPr>
            <w:r w:rsidRPr="00EC2454">
              <w:rPr>
                <w:rFonts w:eastAsia="Calibri"/>
                <w:sz w:val="22"/>
                <w:szCs w:val="22"/>
                <w:lang w:eastAsia="en-US"/>
              </w:rPr>
              <w:t>Okrupnjavanje poljoprivrednog zemljišta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2E82D1"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05D7281"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15.960,00</w:t>
            </w:r>
          </w:p>
        </w:tc>
      </w:tr>
      <w:tr w:rsidR="00EC2454" w:rsidRPr="00EC2454" w14:paraId="4AA3158D"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4C590D"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4.6.</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F0104CB" w14:textId="77777777" w:rsidR="00EC2454" w:rsidRPr="00EC2454" w:rsidRDefault="00EC2454" w:rsidP="00EC2454">
            <w:pPr>
              <w:rPr>
                <w:rFonts w:eastAsia="Calibri"/>
                <w:sz w:val="22"/>
                <w:szCs w:val="22"/>
                <w:lang w:eastAsia="en-US"/>
              </w:rPr>
            </w:pPr>
            <w:r w:rsidRPr="00EC2454">
              <w:rPr>
                <w:rFonts w:eastAsia="Calibri"/>
                <w:sz w:val="22"/>
                <w:szCs w:val="22"/>
                <w:lang w:eastAsia="en-US"/>
              </w:rPr>
              <w:t>Otkup povrća ili voća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2194A6"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115.810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45060EB"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14.860,80</w:t>
            </w:r>
          </w:p>
        </w:tc>
      </w:tr>
      <w:tr w:rsidR="00EC2454" w:rsidRPr="00EC2454" w14:paraId="4E568167"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7E9790"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4.7.</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C896B3F" w14:textId="77777777" w:rsidR="00EC2454" w:rsidRPr="00EC2454" w:rsidRDefault="00EC2454" w:rsidP="00EC2454">
            <w:pPr>
              <w:tabs>
                <w:tab w:val="left" w:pos="2880"/>
              </w:tabs>
              <w:rPr>
                <w:rFonts w:eastAsia="Calibri"/>
                <w:sz w:val="22"/>
                <w:szCs w:val="22"/>
                <w:lang w:eastAsia="en-US"/>
              </w:rPr>
            </w:pPr>
            <w:r w:rsidRPr="00EC2454">
              <w:rPr>
                <w:rFonts w:eastAsia="Calibri"/>
                <w:sz w:val="22"/>
                <w:szCs w:val="22"/>
                <w:lang w:eastAsia="en-US"/>
              </w:rPr>
              <w:t xml:space="preserve">Sufinanciranje međunarodnih projekata </w:t>
            </w:r>
            <w:r w:rsidRPr="00EC2454">
              <w:rPr>
                <w:rFonts w:eastAsia="Calibri"/>
                <w:sz w:val="22"/>
                <w:szCs w:val="22"/>
                <w:lang w:eastAsia="en-US"/>
              </w:rPr>
              <w:tab/>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E41426"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EE5BB7C" w14:textId="77777777" w:rsidR="00EC2454" w:rsidRPr="00EC2454" w:rsidRDefault="00EC2454" w:rsidP="00EC2454">
            <w:pPr>
              <w:jc w:val="right"/>
              <w:rPr>
                <w:sz w:val="22"/>
                <w:szCs w:val="22"/>
              </w:rPr>
            </w:pPr>
            <w:r w:rsidRPr="00EC2454">
              <w:rPr>
                <w:sz w:val="22"/>
                <w:szCs w:val="22"/>
              </w:rPr>
              <w:t>205.878,62</w:t>
            </w:r>
          </w:p>
        </w:tc>
      </w:tr>
      <w:tr w:rsidR="00EC2454" w:rsidRPr="00EC2454" w14:paraId="57864D2E"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AF21E9"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4.8.</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4B4CB26" w14:textId="77777777" w:rsidR="00EC2454" w:rsidRPr="00EC2454" w:rsidRDefault="00EC2454" w:rsidP="00EC2454">
            <w:pPr>
              <w:rPr>
                <w:rFonts w:eastAsia="Calibri"/>
                <w:sz w:val="22"/>
                <w:szCs w:val="22"/>
                <w:lang w:eastAsia="en-US"/>
              </w:rPr>
            </w:pPr>
            <w:r w:rsidRPr="00EC2454">
              <w:rPr>
                <w:rFonts w:eastAsia="Calibri"/>
                <w:sz w:val="22"/>
                <w:szCs w:val="22"/>
                <w:lang w:eastAsia="en-US"/>
              </w:rPr>
              <w:t>Uređenje poljske infrastrukture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E25309"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3985F22"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23.000,00</w:t>
            </w:r>
          </w:p>
        </w:tc>
      </w:tr>
      <w:tr w:rsidR="00EC2454" w:rsidRPr="00EC2454" w14:paraId="35E4DF54"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4BAF88"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4.9.</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3099DBBC" w14:textId="77777777" w:rsidR="00EC2454" w:rsidRPr="00EC2454" w:rsidRDefault="00EC2454" w:rsidP="00EC2454">
            <w:pPr>
              <w:rPr>
                <w:rFonts w:eastAsia="Calibri"/>
                <w:sz w:val="22"/>
                <w:szCs w:val="22"/>
                <w:lang w:eastAsia="en-US"/>
              </w:rPr>
            </w:pPr>
            <w:r w:rsidRPr="00EC2454">
              <w:rPr>
                <w:rFonts w:eastAsia="Calibri"/>
                <w:sz w:val="22"/>
                <w:szCs w:val="22"/>
                <w:lang w:eastAsia="en-US"/>
              </w:rPr>
              <w:t>Financiranje uzorkovanja i agrokemijske analize tla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8F8148"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15F73A9" w14:textId="77777777" w:rsidR="00EC2454" w:rsidRPr="00EC2454" w:rsidRDefault="00EC2454" w:rsidP="00EC2454">
            <w:pPr>
              <w:jc w:val="right"/>
              <w:rPr>
                <w:rFonts w:eastAsia="Calibri"/>
                <w:sz w:val="22"/>
                <w:szCs w:val="22"/>
                <w:lang w:eastAsia="en-US"/>
              </w:rPr>
            </w:pPr>
            <w:r w:rsidRPr="00EC2454">
              <w:rPr>
                <w:rFonts w:eastAsia="Calibri"/>
                <w:sz w:val="22"/>
                <w:szCs w:val="22"/>
                <w:lang w:val="hr-BA" w:eastAsia="en-US"/>
              </w:rPr>
              <w:t>6.935,76</w:t>
            </w:r>
          </w:p>
        </w:tc>
      </w:tr>
      <w:tr w:rsidR="00EC2454" w:rsidRPr="00EC2454" w14:paraId="3B0335A8"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58778D"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4EF347C" w14:textId="77777777" w:rsidR="00EC2454" w:rsidRPr="00EC2454" w:rsidRDefault="00EC2454" w:rsidP="00EC2454">
            <w:pPr>
              <w:rPr>
                <w:rFonts w:eastAsia="Calibri"/>
                <w:sz w:val="22"/>
                <w:szCs w:val="22"/>
                <w:lang w:eastAsia="en-US"/>
              </w:rPr>
            </w:pPr>
            <w:r w:rsidRPr="00EC2454">
              <w:rPr>
                <w:rFonts w:eastAsia="Calibri"/>
                <w:sz w:val="22"/>
                <w:szCs w:val="22"/>
                <w:lang w:eastAsia="en-US"/>
              </w:rPr>
              <w:t>Poribljavanje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BD7833"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AB91FBB"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17.000,00</w:t>
            </w:r>
          </w:p>
        </w:tc>
      </w:tr>
      <w:tr w:rsidR="00EC2454" w:rsidRPr="00EC2454" w14:paraId="7A0A6ABB"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2E3704"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4.11.</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90144C8" w14:textId="77777777" w:rsidR="00EC2454" w:rsidRPr="00EC2454" w:rsidRDefault="00EC2454" w:rsidP="00EC2454">
            <w:pPr>
              <w:rPr>
                <w:rFonts w:eastAsia="Calibri"/>
                <w:sz w:val="22"/>
                <w:szCs w:val="22"/>
                <w:lang w:eastAsia="en-US"/>
              </w:rPr>
            </w:pPr>
            <w:r w:rsidRPr="00EC2454">
              <w:rPr>
                <w:rFonts w:eastAsia="Calibri"/>
                <w:sz w:val="22"/>
                <w:szCs w:val="22"/>
                <w:lang w:eastAsia="en-US"/>
              </w:rPr>
              <w:t>Bušenje bunara za potrebe sustava za navodnjavanje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B88C91"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2F55D55"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5.600,00</w:t>
            </w:r>
          </w:p>
        </w:tc>
      </w:tr>
      <w:tr w:rsidR="00EC2454" w:rsidRPr="00EC2454" w14:paraId="429CD7B0"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AD7480"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4.12.</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55B5A59" w14:textId="77777777" w:rsidR="00EC2454" w:rsidRPr="00EC2454" w:rsidRDefault="00EC2454" w:rsidP="00EC2454">
            <w:pPr>
              <w:rPr>
                <w:rFonts w:eastAsia="Calibri"/>
                <w:sz w:val="22"/>
                <w:szCs w:val="22"/>
                <w:lang w:eastAsia="en-US"/>
              </w:rPr>
            </w:pPr>
            <w:r w:rsidRPr="00EC2454">
              <w:rPr>
                <w:rFonts w:eastAsia="Calibri"/>
                <w:sz w:val="22"/>
                <w:szCs w:val="22"/>
                <w:lang w:eastAsia="en-US"/>
              </w:rPr>
              <w:t>Povećanje konkurentnosti poljoprivrednog gospodarstva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A5C7F2"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EF470EC" w14:textId="77777777" w:rsidR="00EC2454" w:rsidRPr="00EC2454" w:rsidRDefault="00EC2454" w:rsidP="00EC2454">
            <w:pPr>
              <w:jc w:val="right"/>
              <w:rPr>
                <w:rFonts w:eastAsia="Calibri"/>
                <w:sz w:val="22"/>
                <w:szCs w:val="22"/>
                <w:lang w:eastAsia="en-US"/>
              </w:rPr>
            </w:pPr>
            <w:r w:rsidRPr="00EC2454">
              <w:rPr>
                <w:rFonts w:eastAsia="Calibri"/>
                <w:sz w:val="22"/>
                <w:szCs w:val="22"/>
                <w:lang w:val="hr-BA" w:eastAsia="en-US"/>
              </w:rPr>
              <w:t>279.997,50</w:t>
            </w:r>
          </w:p>
        </w:tc>
      </w:tr>
      <w:tr w:rsidR="00EC2454" w:rsidRPr="00EC2454" w14:paraId="06E8E3EF"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0B5F7F"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4.13.</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D5B3579" w14:textId="77777777" w:rsidR="00EC2454" w:rsidRPr="00EC2454" w:rsidRDefault="00EC2454" w:rsidP="00EC2454">
            <w:pPr>
              <w:rPr>
                <w:rFonts w:eastAsia="Calibri"/>
                <w:sz w:val="22"/>
                <w:szCs w:val="22"/>
                <w:lang w:eastAsia="en-US"/>
              </w:rPr>
            </w:pPr>
            <w:r w:rsidRPr="00EC2454">
              <w:rPr>
                <w:rFonts w:eastAsia="Calibri"/>
                <w:sz w:val="22"/>
                <w:szCs w:val="22"/>
                <w:lang w:eastAsia="en-US"/>
              </w:rPr>
              <w:t xml:space="preserve">Povećanje </w:t>
            </w:r>
            <w:proofErr w:type="spellStart"/>
            <w:r w:rsidRPr="00EC2454">
              <w:rPr>
                <w:rFonts w:eastAsia="Calibri"/>
                <w:sz w:val="22"/>
                <w:szCs w:val="22"/>
                <w:lang w:eastAsia="en-US"/>
              </w:rPr>
              <w:t>biodiverziteta</w:t>
            </w:r>
            <w:proofErr w:type="spellEnd"/>
            <w:r w:rsidRPr="00EC2454">
              <w:rPr>
                <w:rFonts w:eastAsia="Calibri"/>
                <w:sz w:val="22"/>
                <w:szCs w:val="22"/>
                <w:lang w:eastAsia="en-US"/>
              </w:rPr>
              <w:t xml:space="preserve"> na prostoru Županije Posavske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1F2E7C"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A47287C"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15.000,00</w:t>
            </w:r>
          </w:p>
        </w:tc>
      </w:tr>
      <w:tr w:rsidR="00EC2454" w:rsidRPr="00EC2454" w14:paraId="3C9119D4"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7CF4DC"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4.14.</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7CA55C4" w14:textId="77777777" w:rsidR="00EC2454" w:rsidRPr="00EC2454" w:rsidRDefault="00EC2454" w:rsidP="00EC2454">
            <w:pPr>
              <w:rPr>
                <w:rFonts w:eastAsia="Calibri"/>
                <w:sz w:val="22"/>
                <w:szCs w:val="22"/>
                <w:lang w:eastAsia="en-US"/>
              </w:rPr>
            </w:pPr>
            <w:r w:rsidRPr="00EC2454">
              <w:rPr>
                <w:rFonts w:eastAsia="Calibri"/>
                <w:sz w:val="22"/>
                <w:szCs w:val="22"/>
                <w:lang w:eastAsia="en-US"/>
              </w:rPr>
              <w:t xml:space="preserve">Sufinanciranje nabave sjemena soje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4922BC"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8C65AAB"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224.788,16</w:t>
            </w:r>
          </w:p>
        </w:tc>
      </w:tr>
      <w:tr w:rsidR="00EC2454" w:rsidRPr="00EC2454" w14:paraId="7298D020"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98AD56"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4.15.</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D3E957B" w14:textId="77777777" w:rsidR="00EC2454" w:rsidRPr="00EC2454" w:rsidRDefault="00EC2454" w:rsidP="00EC2454">
            <w:pPr>
              <w:rPr>
                <w:rFonts w:eastAsia="Calibri"/>
                <w:sz w:val="22"/>
                <w:szCs w:val="22"/>
                <w:lang w:eastAsia="en-US"/>
              </w:rPr>
            </w:pPr>
            <w:r w:rsidRPr="00EC2454">
              <w:rPr>
                <w:rFonts w:eastAsia="Calibri"/>
                <w:sz w:val="22"/>
                <w:szCs w:val="22"/>
                <w:lang w:eastAsia="en-US"/>
              </w:rPr>
              <w:t>Sufinanciranje razvoja lanca vrijednosti proizvodnje merkantilnog ječma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F97657"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13D9563"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17.711,74</w:t>
            </w:r>
          </w:p>
        </w:tc>
      </w:tr>
      <w:tr w:rsidR="00EC2454" w:rsidRPr="00EC2454" w14:paraId="4E2AEBA7"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7561AB"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4.16.</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130DBAE" w14:textId="77777777" w:rsidR="00EC2454" w:rsidRPr="00EC2454" w:rsidRDefault="00EC2454" w:rsidP="00EC2454">
            <w:pPr>
              <w:rPr>
                <w:rFonts w:eastAsia="Calibri"/>
                <w:sz w:val="22"/>
                <w:szCs w:val="22"/>
                <w:lang w:eastAsia="en-US"/>
              </w:rPr>
            </w:pPr>
            <w:r w:rsidRPr="00EC2454">
              <w:rPr>
                <w:rFonts w:eastAsia="Calibri"/>
                <w:sz w:val="22"/>
                <w:szCs w:val="22"/>
                <w:lang w:eastAsia="en-US"/>
              </w:rPr>
              <w:t xml:space="preserve">Sufinanciranje razvoja lanca vrijednosti proizvodnje </w:t>
            </w:r>
            <w:proofErr w:type="spellStart"/>
            <w:r w:rsidRPr="00EC2454">
              <w:rPr>
                <w:rFonts w:eastAsia="Calibri"/>
                <w:sz w:val="22"/>
                <w:szCs w:val="22"/>
                <w:lang w:eastAsia="en-US"/>
              </w:rPr>
              <w:t>merkantile</w:t>
            </w:r>
            <w:proofErr w:type="spellEnd"/>
            <w:r w:rsidRPr="00EC2454">
              <w:rPr>
                <w:rFonts w:eastAsia="Calibri"/>
                <w:sz w:val="22"/>
                <w:szCs w:val="22"/>
                <w:lang w:eastAsia="en-US"/>
              </w:rPr>
              <w:t xml:space="preserve"> pšenice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684DBF"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E7B6052"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106.090,62</w:t>
            </w:r>
          </w:p>
        </w:tc>
      </w:tr>
      <w:tr w:rsidR="00EC2454" w:rsidRPr="00EC2454" w14:paraId="2A72EAFF" w14:textId="77777777" w:rsidTr="00FF40CB">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9F328B" w14:textId="77777777" w:rsidR="00EC2454" w:rsidRPr="00EC2454" w:rsidRDefault="00EC2454" w:rsidP="00EC2454">
            <w:pPr>
              <w:jc w:val="center"/>
              <w:rPr>
                <w:rFonts w:eastAsia="Calibri"/>
                <w:sz w:val="22"/>
                <w:szCs w:val="22"/>
                <w:lang w:eastAsia="en-US"/>
              </w:rPr>
            </w:pPr>
            <w:r w:rsidRPr="00EC2454">
              <w:rPr>
                <w:rFonts w:eastAsia="Calibri"/>
                <w:sz w:val="22"/>
                <w:szCs w:val="22"/>
                <w:lang w:eastAsia="en-US"/>
              </w:rPr>
              <w:t>4.17.</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962E645" w14:textId="77777777" w:rsidR="00EC2454" w:rsidRPr="00EC2454" w:rsidRDefault="00EC2454" w:rsidP="00EC2454">
            <w:pPr>
              <w:rPr>
                <w:rFonts w:eastAsia="Calibri"/>
                <w:sz w:val="22"/>
                <w:szCs w:val="22"/>
                <w:lang w:eastAsia="en-US"/>
              </w:rPr>
            </w:pPr>
            <w:r w:rsidRPr="00EC2454">
              <w:rPr>
                <w:rFonts w:eastAsia="Calibri"/>
                <w:sz w:val="22"/>
                <w:szCs w:val="22"/>
                <w:lang w:eastAsia="en-US"/>
              </w:rPr>
              <w:t xml:space="preserve">Sufinanciranje opremanja objekta za obradu, rasijecanje, </w:t>
            </w:r>
            <w:proofErr w:type="spellStart"/>
            <w:r w:rsidRPr="00EC2454">
              <w:rPr>
                <w:rFonts w:eastAsia="Calibri"/>
                <w:sz w:val="22"/>
                <w:szCs w:val="22"/>
                <w:lang w:eastAsia="en-US"/>
              </w:rPr>
              <w:t>hlađanje</w:t>
            </w:r>
            <w:proofErr w:type="spellEnd"/>
            <w:r w:rsidRPr="00EC2454">
              <w:rPr>
                <w:rFonts w:eastAsia="Calibri"/>
                <w:sz w:val="22"/>
                <w:szCs w:val="22"/>
                <w:lang w:eastAsia="en-US"/>
              </w:rPr>
              <w:t>, zamrzavanje i/ili skladištenje mesa divljači</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28D4DC" w14:textId="77777777" w:rsidR="00EC2454" w:rsidRPr="00EC2454" w:rsidRDefault="00EC2454" w:rsidP="00EC2454">
            <w:pPr>
              <w:jc w:val="right"/>
              <w:rPr>
                <w:rFonts w:eastAsia="Calibri"/>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37AD60F" w14:textId="77777777" w:rsidR="00EC2454" w:rsidRPr="00EC2454" w:rsidRDefault="00EC2454" w:rsidP="00EC2454">
            <w:pPr>
              <w:jc w:val="right"/>
              <w:rPr>
                <w:rFonts w:eastAsia="Calibri"/>
                <w:sz w:val="22"/>
                <w:szCs w:val="22"/>
                <w:lang w:eastAsia="en-US"/>
              </w:rPr>
            </w:pPr>
            <w:r w:rsidRPr="00EC2454">
              <w:rPr>
                <w:rFonts w:eastAsia="Calibri"/>
                <w:sz w:val="22"/>
                <w:szCs w:val="22"/>
                <w:lang w:eastAsia="en-US"/>
              </w:rPr>
              <w:t>30.000,00</w:t>
            </w:r>
          </w:p>
        </w:tc>
      </w:tr>
      <w:tr w:rsidR="00EC2454" w:rsidRPr="00EC2454" w14:paraId="3001A560" w14:textId="77777777" w:rsidTr="00FF40CB">
        <w:tc>
          <w:tcPr>
            <w:tcW w:w="7938" w:type="dxa"/>
            <w:gridSpan w:val="3"/>
            <w:tcBorders>
              <w:top w:val="single" w:sz="4" w:space="0" w:color="auto"/>
              <w:left w:val="single" w:sz="4" w:space="0" w:color="auto"/>
              <w:bottom w:val="single" w:sz="4" w:space="0" w:color="auto"/>
              <w:right w:val="single" w:sz="4" w:space="0" w:color="auto"/>
            </w:tcBorders>
            <w:shd w:val="clear" w:color="auto" w:fill="auto"/>
          </w:tcPr>
          <w:p w14:paraId="15AE018B" w14:textId="77777777" w:rsidR="00EC2454" w:rsidRPr="00EC2454" w:rsidRDefault="00EC2454" w:rsidP="00EC2454">
            <w:pPr>
              <w:rPr>
                <w:rFonts w:eastAsia="Calibri"/>
                <w:sz w:val="22"/>
                <w:szCs w:val="22"/>
                <w:lang w:eastAsia="en-US"/>
              </w:rPr>
            </w:pPr>
            <w:r w:rsidRPr="00EC2454">
              <w:rPr>
                <w:rFonts w:eastAsia="Calibri"/>
                <w:sz w:val="22"/>
                <w:szCs w:val="22"/>
                <w:lang w:eastAsia="en-US"/>
              </w:rPr>
              <w:t>Ukupno ostale potpore</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7E0138" w14:textId="77777777" w:rsidR="00EC2454" w:rsidRPr="00EC2454" w:rsidRDefault="00EC2454" w:rsidP="00EC2454">
            <w:pPr>
              <w:jc w:val="right"/>
              <w:rPr>
                <w:b/>
                <w:sz w:val="22"/>
                <w:szCs w:val="22"/>
              </w:rPr>
            </w:pPr>
            <w:r w:rsidRPr="00EC2454">
              <w:rPr>
                <w:b/>
                <w:sz w:val="22"/>
                <w:szCs w:val="22"/>
              </w:rPr>
              <w:t>986.891,20</w:t>
            </w:r>
          </w:p>
        </w:tc>
      </w:tr>
      <w:tr w:rsidR="00EC2454" w:rsidRPr="00EC2454" w14:paraId="7F2258E7" w14:textId="77777777" w:rsidTr="00FF40CB">
        <w:tc>
          <w:tcPr>
            <w:tcW w:w="9498" w:type="dxa"/>
            <w:gridSpan w:val="4"/>
            <w:tcBorders>
              <w:top w:val="single" w:sz="4" w:space="0" w:color="auto"/>
              <w:left w:val="single" w:sz="4" w:space="0" w:color="auto"/>
              <w:bottom w:val="single" w:sz="4" w:space="0" w:color="auto"/>
              <w:right w:val="single" w:sz="4" w:space="0" w:color="auto"/>
            </w:tcBorders>
            <w:shd w:val="clear" w:color="auto" w:fill="auto"/>
          </w:tcPr>
          <w:p w14:paraId="4A321A28" w14:textId="77777777" w:rsidR="00EC2454" w:rsidRPr="00EC2454" w:rsidRDefault="00EC2454" w:rsidP="00EC2454">
            <w:pPr>
              <w:rPr>
                <w:rFonts w:eastAsia="Calibri"/>
                <w:b/>
                <w:sz w:val="22"/>
                <w:szCs w:val="22"/>
                <w:lang w:eastAsia="en-US"/>
              </w:rPr>
            </w:pPr>
            <w:r w:rsidRPr="00EC2454">
              <w:rPr>
                <w:b/>
                <w:sz w:val="22"/>
                <w:szCs w:val="22"/>
              </w:rPr>
              <w:t>Sveukupno  (1+2+3+4)</w:t>
            </w:r>
            <w:r w:rsidRPr="00EC2454">
              <w:rPr>
                <w:rFonts w:eastAsia="Calibri"/>
                <w:b/>
                <w:sz w:val="22"/>
                <w:szCs w:val="22"/>
                <w:lang w:eastAsia="en-US"/>
              </w:rPr>
              <w:t xml:space="preserve">                                                                                                     1.986.919,32</w:t>
            </w:r>
          </w:p>
        </w:tc>
      </w:tr>
    </w:tbl>
    <w:p w14:paraId="63B99718" w14:textId="77777777" w:rsidR="00FF40CB" w:rsidRPr="00A1450C" w:rsidRDefault="00FF40CB" w:rsidP="00FF40CB">
      <w:pPr>
        <w:jc w:val="both"/>
        <w:rPr>
          <w:sz w:val="20"/>
          <w:szCs w:val="20"/>
          <w:lang w:val="hr-BA"/>
        </w:rPr>
      </w:pPr>
      <w:r w:rsidRPr="00A1450C">
        <w:rPr>
          <w:rFonts w:eastAsiaTheme="minorHAnsi"/>
          <w:i/>
          <w:sz w:val="20"/>
          <w:szCs w:val="20"/>
          <w:lang w:val="hr-BA" w:eastAsia="en-US"/>
        </w:rPr>
        <w:t>Izvor: Službena evidencija Ministarstva poljoprivrede, vodoprivrede i šumarstva ŽP</w:t>
      </w:r>
      <w:r w:rsidRPr="00A1450C">
        <w:rPr>
          <w:sz w:val="20"/>
          <w:szCs w:val="20"/>
          <w:lang w:val="hr-BA"/>
        </w:rPr>
        <w:t>;</w:t>
      </w:r>
    </w:p>
    <w:p w14:paraId="61E65340" w14:textId="77777777" w:rsidR="00EC2454" w:rsidRPr="00A1450C" w:rsidRDefault="00EC2454" w:rsidP="00C1168B">
      <w:pPr>
        <w:jc w:val="both"/>
        <w:rPr>
          <w:sz w:val="20"/>
          <w:szCs w:val="20"/>
          <w:lang w:val="hr-BA"/>
        </w:rPr>
      </w:pPr>
    </w:p>
    <w:p w14:paraId="5C14AECA" w14:textId="77777777" w:rsidR="00C1168B" w:rsidRDefault="00C1168B" w:rsidP="009931AB">
      <w:pPr>
        <w:jc w:val="both"/>
      </w:pPr>
      <w:r w:rsidRPr="00E3086D">
        <w:t>Analizom podataka zaključujemo da je</w:t>
      </w:r>
      <w:r w:rsidR="009931AB">
        <w:t xml:space="preserve"> k</w:t>
      </w:r>
      <w:r w:rsidRPr="00E3086D">
        <w:t>od proizvodnje povrća na otvorenom po</w:t>
      </w:r>
      <w:r w:rsidR="009931AB">
        <w:t>lju tijekom 2023.</w:t>
      </w:r>
      <w:r>
        <w:t xml:space="preserve"> godine </w:t>
      </w:r>
      <w:r w:rsidR="009931AB">
        <w:t>došlo do blagog pada</w:t>
      </w:r>
      <w:r w:rsidRPr="00E3086D">
        <w:t xml:space="preserve"> proizvodnih površina</w:t>
      </w:r>
      <w:r w:rsidR="009931AB">
        <w:t>, kao i kod proizvodnje</w:t>
      </w:r>
      <w:r w:rsidRPr="00E3086D">
        <w:t xml:space="preserve"> povrća i cvijeća u plastenicima </w:t>
      </w:r>
      <w:r w:rsidR="009931AB">
        <w:t>i staklenicima,</w:t>
      </w:r>
      <w:r w:rsidRPr="00E3086D">
        <w:t xml:space="preserve"> zbog </w:t>
      </w:r>
      <w:r w:rsidR="009931AB">
        <w:t xml:space="preserve">poskupljenja repromaterijala uslijed inflacije i drugih negativnih kretanja, </w:t>
      </w:r>
      <w:r w:rsidRPr="00E3086D">
        <w:t>nedostatka mlađeg radno</w:t>
      </w:r>
      <w:r w:rsidR="009931AB">
        <w:t>-</w:t>
      </w:r>
      <w:r w:rsidRPr="00E3086D">
        <w:t>sposobnog stanovništva</w:t>
      </w:r>
      <w:r w:rsidR="009931AB">
        <w:t xml:space="preserve"> i sl.</w:t>
      </w:r>
      <w:r w:rsidRPr="00E3086D">
        <w:t xml:space="preserve">. Ostale proizvodnje, odnosno vrste potpora kreću se na razini prošlogodišnjih,  s tim da je trend zasnivanja novih nasada vrbove šibe </w:t>
      </w:r>
      <w:r w:rsidR="009931AB">
        <w:t xml:space="preserve">nešto veći u odnosu na 2022. godinu. </w:t>
      </w:r>
      <w:r w:rsidRPr="00E3086D">
        <w:t xml:space="preserve"> </w:t>
      </w:r>
    </w:p>
    <w:p w14:paraId="208274D8" w14:textId="77777777" w:rsidR="00236B79" w:rsidRPr="006869AD" w:rsidRDefault="00C1168B" w:rsidP="009931AB">
      <w:pPr>
        <w:jc w:val="both"/>
        <w:rPr>
          <w:rFonts w:eastAsia="Calibri"/>
          <w:lang w:eastAsia="en-US"/>
        </w:rPr>
      </w:pPr>
      <w:r>
        <w:rPr>
          <w:rFonts w:eastAsia="Calibri"/>
          <w:lang w:eastAsia="en-US"/>
        </w:rPr>
        <w:t>U okviru animalne proizvodnje</w:t>
      </w:r>
      <w:r w:rsidR="009931AB">
        <w:rPr>
          <w:rFonts w:eastAsia="Calibri"/>
          <w:lang w:eastAsia="en-US"/>
        </w:rPr>
        <w:t>, proizvodnja brojlera u 2023. godini u odnosu na 2022</w:t>
      </w:r>
      <w:r w:rsidRPr="00E3086D">
        <w:rPr>
          <w:rFonts w:eastAsia="Calibri"/>
          <w:lang w:eastAsia="en-US"/>
        </w:rPr>
        <w:t xml:space="preserve">. godinu </w:t>
      </w:r>
      <w:r w:rsidR="009931AB">
        <w:rPr>
          <w:rFonts w:eastAsia="Calibri"/>
          <w:lang w:eastAsia="en-US"/>
        </w:rPr>
        <w:t>povećana je za oko 10%</w:t>
      </w:r>
      <w:r w:rsidR="00305E61">
        <w:rPr>
          <w:rFonts w:eastAsia="Calibri"/>
          <w:lang w:eastAsia="en-US"/>
        </w:rPr>
        <w:t>. Razlozi povećanju su sigurniji plasman na domaćem tržištu</w:t>
      </w:r>
      <w:r w:rsidRPr="00E3086D">
        <w:rPr>
          <w:rFonts w:eastAsia="Calibri"/>
          <w:lang w:eastAsia="en-US"/>
        </w:rPr>
        <w:t xml:space="preserve"> (za razliku od ostalih animalnih proizvodnji), </w:t>
      </w:r>
      <w:r w:rsidR="00305E61">
        <w:rPr>
          <w:rFonts w:eastAsia="Calibri"/>
          <w:lang w:eastAsia="en-US"/>
        </w:rPr>
        <w:t xml:space="preserve">te </w:t>
      </w:r>
      <w:r w:rsidRPr="00E3086D">
        <w:rPr>
          <w:rFonts w:eastAsia="Calibri"/>
          <w:lang w:eastAsia="en-US"/>
        </w:rPr>
        <w:t>kratak vremenski i tehnološki period uzgoja i tova. Drža</w:t>
      </w:r>
      <w:r>
        <w:rPr>
          <w:rFonts w:eastAsia="Calibri"/>
          <w:lang w:eastAsia="en-US"/>
        </w:rPr>
        <w:t>nje pčelinjih zajednica</w:t>
      </w:r>
      <w:r w:rsidR="003D2A49">
        <w:rPr>
          <w:rFonts w:eastAsia="Calibri"/>
          <w:lang w:eastAsia="en-US"/>
        </w:rPr>
        <w:t xml:space="preserve"> i proizvodnja meda nastavlja</w:t>
      </w:r>
      <w:r w:rsidRPr="00E3086D">
        <w:rPr>
          <w:rFonts w:eastAsia="Calibri"/>
          <w:lang w:eastAsia="en-US"/>
        </w:rPr>
        <w:t xml:space="preserve"> </w:t>
      </w:r>
      <w:r w:rsidR="003D2A49">
        <w:rPr>
          <w:rFonts w:eastAsia="Calibri"/>
          <w:lang w:eastAsia="en-US"/>
        </w:rPr>
        <w:t xml:space="preserve">kontinuitet iz prethodne godine </w:t>
      </w:r>
      <w:r>
        <w:rPr>
          <w:rFonts w:eastAsia="Calibri"/>
          <w:lang w:eastAsia="en-US"/>
        </w:rPr>
        <w:t xml:space="preserve">ponajviše </w:t>
      </w:r>
      <w:r w:rsidR="003D2A49">
        <w:rPr>
          <w:rFonts w:eastAsia="Calibri"/>
          <w:lang w:eastAsia="en-US"/>
        </w:rPr>
        <w:t>zbog aktivnosti, inovativnosti</w:t>
      </w:r>
      <w:r w:rsidR="00305E61">
        <w:rPr>
          <w:rFonts w:eastAsia="Calibri"/>
          <w:lang w:eastAsia="en-US"/>
        </w:rPr>
        <w:t xml:space="preserve"> i nesebičnim pristupom rada i rukovođenja</w:t>
      </w:r>
      <w:r w:rsidR="003D2A49">
        <w:rPr>
          <w:rFonts w:eastAsia="Calibri"/>
          <w:lang w:eastAsia="en-US"/>
        </w:rPr>
        <w:t xml:space="preserve"> samih proizvođača</w:t>
      </w:r>
      <w:r>
        <w:rPr>
          <w:rFonts w:eastAsia="Calibri"/>
          <w:lang w:eastAsia="en-US"/>
        </w:rPr>
        <w:t>. Rast ove proizvodnje ogleda se i sigurnom</w:t>
      </w:r>
      <w:r w:rsidRPr="00E3086D">
        <w:rPr>
          <w:rFonts w:eastAsia="Calibri"/>
          <w:lang w:eastAsia="en-US"/>
        </w:rPr>
        <w:t xml:space="preserve"> prodajom </w:t>
      </w:r>
      <w:r>
        <w:rPr>
          <w:rFonts w:eastAsia="Calibri"/>
          <w:lang w:eastAsia="en-US"/>
        </w:rPr>
        <w:t>na vlastitom gospodarstvu što pogoduje</w:t>
      </w:r>
      <w:r w:rsidRPr="00E3086D">
        <w:rPr>
          <w:rFonts w:eastAsia="Calibri"/>
          <w:lang w:eastAsia="en-US"/>
        </w:rPr>
        <w:t xml:space="preserve"> manji</w:t>
      </w:r>
      <w:r>
        <w:rPr>
          <w:rFonts w:eastAsia="Calibri"/>
          <w:lang w:eastAsia="en-US"/>
        </w:rPr>
        <w:t>m</w:t>
      </w:r>
      <w:r w:rsidRPr="00E3086D">
        <w:rPr>
          <w:rFonts w:eastAsia="Calibri"/>
          <w:lang w:eastAsia="en-US"/>
        </w:rPr>
        <w:t xml:space="preserve"> proizvođači</w:t>
      </w:r>
      <w:r>
        <w:rPr>
          <w:rFonts w:eastAsia="Calibri"/>
          <w:lang w:eastAsia="en-US"/>
        </w:rPr>
        <w:t>ma</w:t>
      </w:r>
      <w:r w:rsidRPr="00E3086D">
        <w:rPr>
          <w:rFonts w:eastAsia="Calibri"/>
          <w:lang w:eastAsia="en-US"/>
        </w:rPr>
        <w:t>, dok su veći proizvođači upućeni na trgovačke lance, kao i tržnice gdje se pronalaze i veći i manji pr</w:t>
      </w:r>
      <w:r w:rsidR="0084434B">
        <w:rPr>
          <w:rFonts w:eastAsia="Calibri"/>
          <w:lang w:eastAsia="en-US"/>
        </w:rPr>
        <w:t>oizvođači. U okviru s</w:t>
      </w:r>
      <w:r>
        <w:rPr>
          <w:rFonts w:eastAsia="Calibri"/>
          <w:lang w:eastAsia="en-US"/>
        </w:rPr>
        <w:t>vinjogojstva</w:t>
      </w:r>
      <w:r w:rsidR="003D2A49">
        <w:rPr>
          <w:rFonts w:eastAsia="Calibri"/>
          <w:lang w:eastAsia="en-US"/>
        </w:rPr>
        <w:t xml:space="preserve"> također je zabilježen izvjesni </w:t>
      </w:r>
      <w:r w:rsidR="00236B79">
        <w:rPr>
          <w:rFonts w:eastAsia="Calibri"/>
          <w:lang w:eastAsia="en-US"/>
        </w:rPr>
        <w:t>pad proizvodnje</w:t>
      </w:r>
      <w:r w:rsidR="003D2A49">
        <w:rPr>
          <w:rFonts w:eastAsia="Calibri"/>
          <w:lang w:eastAsia="en-US"/>
        </w:rPr>
        <w:t>. R</w:t>
      </w:r>
      <w:r w:rsidRPr="00E3086D">
        <w:rPr>
          <w:rFonts w:eastAsia="Calibri"/>
          <w:lang w:eastAsia="en-US"/>
        </w:rPr>
        <w:t xml:space="preserve">azlozi </w:t>
      </w:r>
      <w:r w:rsidR="00236B79">
        <w:rPr>
          <w:rFonts w:eastAsia="Calibri"/>
          <w:lang w:eastAsia="en-US"/>
        </w:rPr>
        <w:t xml:space="preserve">koji su </w:t>
      </w:r>
      <w:r w:rsidRPr="00E3086D">
        <w:rPr>
          <w:rFonts w:eastAsia="Calibri"/>
          <w:lang w:eastAsia="en-US"/>
        </w:rPr>
        <w:t xml:space="preserve">doveli do velikog pada </w:t>
      </w:r>
      <w:r w:rsidR="006869AD">
        <w:rPr>
          <w:rFonts w:eastAsia="Calibri"/>
          <w:lang w:eastAsia="en-US"/>
        </w:rPr>
        <w:t>tova svinja ili njihovog</w:t>
      </w:r>
      <w:r w:rsidR="00236B79">
        <w:rPr>
          <w:rFonts w:eastAsia="Calibri"/>
          <w:lang w:eastAsia="en-US"/>
        </w:rPr>
        <w:t xml:space="preserve"> t</w:t>
      </w:r>
      <w:r w:rsidRPr="00E3086D">
        <w:rPr>
          <w:rFonts w:eastAsia="Calibri"/>
          <w:lang w:eastAsia="en-US"/>
        </w:rPr>
        <w:t>z</w:t>
      </w:r>
      <w:r w:rsidR="00236B79">
        <w:rPr>
          <w:rFonts w:eastAsia="Calibri"/>
          <w:lang w:eastAsia="en-US"/>
        </w:rPr>
        <w:t>v.</w:t>
      </w:r>
      <w:r w:rsidR="006869AD">
        <w:rPr>
          <w:rFonts w:eastAsia="Calibri"/>
          <w:lang w:eastAsia="en-US"/>
        </w:rPr>
        <w:t xml:space="preserve"> </w:t>
      </w:r>
      <w:r w:rsidR="00236B79">
        <w:rPr>
          <w:rFonts w:eastAsia="Calibri"/>
          <w:lang w:eastAsia="en-US"/>
        </w:rPr>
        <w:t>uništenja</w:t>
      </w:r>
      <w:r w:rsidRPr="00E3086D">
        <w:rPr>
          <w:rFonts w:eastAsia="Calibri"/>
          <w:lang w:eastAsia="en-US"/>
        </w:rPr>
        <w:t xml:space="preserve"> su</w:t>
      </w:r>
      <w:r w:rsidR="00236B79">
        <w:rPr>
          <w:rFonts w:eastAsia="Calibri"/>
          <w:lang w:eastAsia="en-US"/>
        </w:rPr>
        <w:t xml:space="preserve"> svakako:</w:t>
      </w:r>
      <w:r w:rsidRPr="00E3086D">
        <w:rPr>
          <w:rFonts w:eastAsia="Calibri"/>
          <w:lang w:eastAsia="en-US"/>
        </w:rPr>
        <w:t xml:space="preserve"> loša otkupna cijena, prodaja klaonicama „na crno“, nesigurna prodaja, </w:t>
      </w:r>
      <w:r w:rsidR="00236B79">
        <w:rPr>
          <w:rFonts w:eastAsia="Calibri"/>
          <w:lang w:eastAsia="en-US"/>
        </w:rPr>
        <w:t>gubitak federalne novčane</w:t>
      </w:r>
      <w:r w:rsidRPr="00E3086D">
        <w:rPr>
          <w:rFonts w:eastAsia="Calibri"/>
          <w:lang w:eastAsia="en-US"/>
        </w:rPr>
        <w:t xml:space="preserve"> potpore</w:t>
      </w:r>
      <w:r w:rsidR="00236B79">
        <w:rPr>
          <w:rFonts w:eastAsia="Calibri"/>
          <w:lang w:eastAsia="en-US"/>
        </w:rPr>
        <w:t xml:space="preserve"> za tov svinja. </w:t>
      </w:r>
      <w:r w:rsidR="00236B79">
        <w:rPr>
          <w:rFonts w:eastAsiaTheme="minorHAnsi"/>
          <w:bCs/>
          <w:lang w:val="hr-BA" w:eastAsia="en-US"/>
        </w:rPr>
        <w:t>pojava afričke svinjske kuge</w:t>
      </w:r>
      <w:r w:rsidR="006869AD">
        <w:rPr>
          <w:rFonts w:eastAsiaTheme="minorHAnsi"/>
          <w:bCs/>
          <w:lang w:val="hr-BA" w:eastAsia="en-US"/>
        </w:rPr>
        <w:t xml:space="preserve"> uslijed čega su utrošena veća sredstva za </w:t>
      </w:r>
      <w:r w:rsidR="006869AD" w:rsidRPr="006869AD">
        <w:rPr>
          <w:rFonts w:eastAsia="Calibri"/>
          <w:lang w:eastAsia="en-US"/>
        </w:rPr>
        <w:t>naknade šteta od zaraznih i nametničkih bolesti (naknada štete + sanacija)</w:t>
      </w:r>
      <w:r w:rsidR="006869AD">
        <w:rPr>
          <w:rFonts w:eastAsia="Calibri"/>
          <w:lang w:eastAsia="en-US"/>
        </w:rPr>
        <w:t xml:space="preserve">, u iznosu od  </w:t>
      </w:r>
      <w:r w:rsidR="006869AD" w:rsidRPr="00EC2454">
        <w:rPr>
          <w:rFonts w:eastAsia="Calibri"/>
          <w:sz w:val="22"/>
          <w:szCs w:val="22"/>
          <w:lang w:eastAsia="en-US"/>
        </w:rPr>
        <w:t>323.360,00</w:t>
      </w:r>
      <w:r w:rsidR="006869AD">
        <w:rPr>
          <w:rFonts w:eastAsia="Calibri"/>
          <w:sz w:val="22"/>
          <w:szCs w:val="22"/>
          <w:lang w:eastAsia="en-US"/>
        </w:rPr>
        <w:t xml:space="preserve"> KM </w:t>
      </w:r>
      <w:r w:rsidR="006869AD" w:rsidRPr="006869AD">
        <w:rPr>
          <w:rFonts w:eastAsia="Calibri"/>
          <w:lang w:eastAsia="en-US"/>
        </w:rPr>
        <w:t>iz Proračuna Županije Posavske</w:t>
      </w:r>
      <w:r w:rsidR="006869AD">
        <w:rPr>
          <w:rFonts w:eastAsia="Calibri"/>
          <w:lang w:eastAsia="en-US"/>
        </w:rPr>
        <w:t>.</w:t>
      </w:r>
    </w:p>
    <w:p w14:paraId="47C946CE" w14:textId="77777777" w:rsidR="00D00205" w:rsidRDefault="00C1168B" w:rsidP="00C1168B">
      <w:pPr>
        <w:jc w:val="both"/>
        <w:rPr>
          <w:rFonts w:eastAsia="Calibri"/>
          <w:lang w:eastAsia="en-US"/>
        </w:rPr>
      </w:pPr>
      <w:r w:rsidRPr="00E3086D">
        <w:rPr>
          <w:rFonts w:eastAsia="Calibri"/>
          <w:lang w:eastAsia="en-US"/>
        </w:rPr>
        <w:t>Držanje nesilica za proizvod</w:t>
      </w:r>
      <w:r w:rsidR="00236B79">
        <w:rPr>
          <w:rFonts w:eastAsia="Calibri"/>
          <w:lang w:eastAsia="en-US"/>
        </w:rPr>
        <w:t>nju konzumnih jaja bilježi povećanje proizvodnje za oko 20 % u odnosu na 2022. godinu.</w:t>
      </w:r>
    </w:p>
    <w:p w14:paraId="0FAE197E" w14:textId="77777777" w:rsidR="00D00205" w:rsidRPr="00D00205" w:rsidRDefault="00D00205" w:rsidP="00C1168B">
      <w:pPr>
        <w:jc w:val="both"/>
        <w:rPr>
          <w:rFonts w:eastAsia="Calibri"/>
          <w:lang w:eastAsia="en-US"/>
        </w:rPr>
      </w:pPr>
    </w:p>
    <w:p w14:paraId="2514A348" w14:textId="77777777" w:rsidR="006869AD" w:rsidRDefault="006869AD" w:rsidP="00C1168B">
      <w:pPr>
        <w:jc w:val="both"/>
      </w:pPr>
    </w:p>
    <w:p w14:paraId="23C8D6F4" w14:textId="77777777" w:rsidR="006869AD" w:rsidRDefault="006869AD" w:rsidP="00C1168B">
      <w:pPr>
        <w:jc w:val="both"/>
      </w:pPr>
    </w:p>
    <w:p w14:paraId="6AEB014A" w14:textId="77777777" w:rsidR="00A1450C" w:rsidRDefault="00A1450C" w:rsidP="00C1168B">
      <w:pPr>
        <w:jc w:val="both"/>
      </w:pPr>
    </w:p>
    <w:p w14:paraId="549D6BFE" w14:textId="77777777" w:rsidR="00A1450C" w:rsidRDefault="00A1450C" w:rsidP="00C1168B">
      <w:pPr>
        <w:jc w:val="both"/>
      </w:pPr>
    </w:p>
    <w:p w14:paraId="3644CFB5" w14:textId="77777777" w:rsidR="00C1168B" w:rsidRPr="006869AD" w:rsidRDefault="006869AD" w:rsidP="006869AD">
      <w:pPr>
        <w:jc w:val="both"/>
        <w:rPr>
          <w:b/>
        </w:rPr>
      </w:pPr>
      <w:r w:rsidRPr="006869AD">
        <w:rPr>
          <w:b/>
        </w:rPr>
        <w:lastRenderedPageBreak/>
        <w:t>8. ZAKLJUČCI</w:t>
      </w:r>
    </w:p>
    <w:p w14:paraId="08E123D4" w14:textId="77777777" w:rsidR="00A1450C" w:rsidRDefault="00A1450C" w:rsidP="00A1450C">
      <w:pPr>
        <w:jc w:val="both"/>
      </w:pPr>
    </w:p>
    <w:p w14:paraId="40284406" w14:textId="77777777" w:rsidR="00BE1EFB" w:rsidRDefault="006869AD" w:rsidP="00A1450C">
      <w:pPr>
        <w:jc w:val="both"/>
      </w:pPr>
      <w:r>
        <w:t xml:space="preserve">Na svim razinama </w:t>
      </w:r>
      <w:r w:rsidR="00BE1EFB">
        <w:t>vlasti u Bosni i Hercegovini ističe se važnost poljoprivrede kao privredne grane, no unatoč tome definirani ciljevi i zadaci u okviru usvojenih strategija razvoja poljoprivrede implementirani su djelomično i bez kontinuiranog razvoja ove privredne grane.</w:t>
      </w:r>
    </w:p>
    <w:p w14:paraId="63C66302" w14:textId="77777777" w:rsidR="00C1168B" w:rsidRDefault="00BE1EFB" w:rsidP="00601BFC">
      <w:pPr>
        <w:jc w:val="both"/>
      </w:pPr>
      <w:r>
        <w:t>Kako u Bosni i Hercegovini, tako i na području</w:t>
      </w:r>
      <w:r w:rsidR="006869AD">
        <w:t xml:space="preserve"> Županije</w:t>
      </w:r>
      <w:r>
        <w:t>, poljoprivreda bi</w:t>
      </w:r>
      <w:r w:rsidR="00C1168B">
        <w:t xml:space="preserve"> tr</w:t>
      </w:r>
      <w:r>
        <w:t xml:space="preserve">eba biti eko-socijalna, </w:t>
      </w:r>
      <w:r w:rsidR="00C1168B">
        <w:t>u</w:t>
      </w:r>
      <w:r>
        <w:t>smjerena ka</w:t>
      </w:r>
      <w:r w:rsidR="00C1168B">
        <w:t xml:space="preserve"> tržišno dohodovnoj poli</w:t>
      </w:r>
      <w:r>
        <w:t>tici i održivom razvoju ruralnih područja, s ciljem proizvodnje</w:t>
      </w:r>
      <w:r w:rsidR="00C1168B">
        <w:t xml:space="preserve"> dovoljne količine </w:t>
      </w:r>
      <w:r>
        <w:t xml:space="preserve">kvalitetne </w:t>
      </w:r>
      <w:r w:rsidR="00C1168B">
        <w:t>hrane po prihvatljivoj cijeni svim stanovnicima uključujući i one sa malim primanjima.</w:t>
      </w:r>
    </w:p>
    <w:p w14:paraId="4CD132D8" w14:textId="77777777" w:rsidR="000A393D" w:rsidRDefault="00BE1EFB" w:rsidP="00601BFC">
      <w:pPr>
        <w:jc w:val="both"/>
      </w:pPr>
      <w:r>
        <w:t xml:space="preserve">Da bi ostvarili </w:t>
      </w:r>
      <w:r w:rsidR="000A393D">
        <w:t xml:space="preserve"> </w:t>
      </w:r>
      <w:r w:rsidR="003D6868">
        <w:t>navedeno predlaže se provođenje slijedećih mjera</w:t>
      </w:r>
      <w:r w:rsidR="00C1168B">
        <w:t>:</w:t>
      </w:r>
    </w:p>
    <w:p w14:paraId="1098709F" w14:textId="77777777" w:rsidR="00334B1D" w:rsidRDefault="00334B1D" w:rsidP="00601BFC">
      <w:pPr>
        <w:jc w:val="both"/>
      </w:pPr>
    </w:p>
    <w:p w14:paraId="432549AC" w14:textId="77777777" w:rsidR="000A393D" w:rsidRDefault="000A393D" w:rsidP="00601BFC">
      <w:pPr>
        <w:pStyle w:val="Odlomakpopisa"/>
        <w:numPr>
          <w:ilvl w:val="0"/>
          <w:numId w:val="12"/>
        </w:numPr>
        <w:jc w:val="both"/>
      </w:pPr>
      <w:r w:rsidRPr="003D6868">
        <w:rPr>
          <w:b/>
        </w:rPr>
        <w:t>Okrupnjavanje poljoprivrednog zemljišta u privatnom vlasništvu</w:t>
      </w:r>
      <w:r w:rsidR="00C1168B">
        <w:t xml:space="preserve"> </w:t>
      </w:r>
      <w:r w:rsidR="00334B1D">
        <w:t>– kao jedna od osnovnih prepreka za povećanje konkurentnosti poljoprivrede ističe se mala veličina poljoprivrednih parcela, odnosno gospodarstva uopće,</w:t>
      </w:r>
      <w:r w:rsidR="006869AD">
        <w:t xml:space="preserve"> a na području Županije</w:t>
      </w:r>
      <w:r w:rsidR="00334B1D">
        <w:t xml:space="preserve"> udio takvih parcela je velik.</w:t>
      </w:r>
      <w:r w:rsidR="001E7F30">
        <w:t xml:space="preserve"> </w:t>
      </w:r>
      <w:r w:rsidR="00334B1D">
        <w:t>Jedno od rješenja je okrupnjavanje poljoprivredno</w:t>
      </w:r>
      <w:r w:rsidR="000036D1">
        <w:t>g</w:t>
      </w:r>
      <w:r w:rsidR="00334B1D">
        <w:t xml:space="preserve"> posjeda u privatnom vlasništvu radi stvaranja većih i/ili pravilnijih parcela radi boljeg korištenja i stvaranja uvjeta za učinkovitu i produktivniju  proizvodnju</w:t>
      </w:r>
      <w:r w:rsidR="00833F1C">
        <w:t>. Jedan od načina okrupnjavanja</w:t>
      </w:r>
      <w:r w:rsidR="00334B1D">
        <w:t xml:space="preserve"> je </w:t>
      </w:r>
      <w:r w:rsidR="003D6868">
        <w:t>provođenje</w:t>
      </w:r>
      <w:r w:rsidR="003D6868" w:rsidRPr="003D6868">
        <w:t xml:space="preserve"> </w:t>
      </w:r>
      <w:r w:rsidR="00833F1C">
        <w:t>komasacije kao agrarno-tehničke</w:t>
      </w:r>
      <w:r w:rsidR="003D6868">
        <w:t xml:space="preserve"> mjere kojom se grupiraju posjedi, rješavaju imovinsko-pravni odnosi, rješava se kanalska mreža i uređuju poljski putovi. No, komasacija je kompleksna i zahtjevna agrarna operacija okrupnjavanja posjeda, pa se predlaže uvođenje potpore u okviru mjera ruralnog razvoja za kupovinu poljoprivrednog zemljišta s ciljem okrupnjavanja već postojećih poljoprivrednih površina (čestica) u vlasništvu poljoprivrednih proizvođača.</w:t>
      </w:r>
      <w:r w:rsidR="001E7F30">
        <w:t xml:space="preserve"> </w:t>
      </w:r>
    </w:p>
    <w:p w14:paraId="08881106" w14:textId="77777777" w:rsidR="00720765" w:rsidRDefault="005D7A69" w:rsidP="00601BFC">
      <w:pPr>
        <w:pStyle w:val="Odlomakpopisa"/>
        <w:numPr>
          <w:ilvl w:val="0"/>
          <w:numId w:val="12"/>
        </w:numPr>
        <w:jc w:val="both"/>
      </w:pPr>
      <w:r>
        <w:rPr>
          <w:b/>
        </w:rPr>
        <w:t>Upravljanje poljoprivrednim zemljištem u vlasništvu države</w:t>
      </w:r>
      <w:r w:rsidR="00CB4B1A">
        <w:rPr>
          <w:b/>
        </w:rPr>
        <w:t xml:space="preserve"> </w:t>
      </w:r>
      <w:r w:rsidR="00CB4B1A">
        <w:t>– radi boljeg upravljanja i korištenja poljoprivrednog zemljišta u vlasništvu države nadležne općine na čijem području se nalazi poljoprivredno zemljište u vlasništvu države dužne su donijeti kvalitetne Programe gospodarenja kojima bih se definirala površina zemljišta po katastarskim općinama, ukupna površina, način korištenja, podaci o korisnicima poljoprivrednog zemljišta u vlasništvu države, o stanju i uređenju zemljišta</w:t>
      </w:r>
      <w:r w:rsidR="00720765">
        <w:t>, kao i površina planiranih za davanje u zakup, koncesiju i sl. Programom korištenja potrebno je utvrditi i ona zemljišta na kojima nije moguće organizirati poljoprivrednu proizvodnju, mjere zaštite i održavanja kao što je sprečavanje zakorovljenosti, održavanje i čišćenje kanala, živica i međa, poljskih puteva i sl., te ostale mjere kao što su zabrana odlaganja smeća i drugog otpada, sprečavanje smanjenja prohodnosti putova, zaštita od požara i sl.</w:t>
      </w:r>
    </w:p>
    <w:p w14:paraId="6701B5DF" w14:textId="77777777" w:rsidR="005D7A69" w:rsidRPr="00720765" w:rsidRDefault="00720765" w:rsidP="00720765">
      <w:pPr>
        <w:pStyle w:val="Odlomakpopisa"/>
        <w:jc w:val="both"/>
      </w:pPr>
      <w:r w:rsidRPr="00720765">
        <w:t>Dakle, potrebno je osigurati korištenje poljoprivrednog zemljišta na način koji najviše odgovara prirodnim osobinama zemljišta i postojećim gospodarsko – ekonomskim i agrotehničkim uvjetima.</w:t>
      </w:r>
      <w:r w:rsidR="00CB4B1A" w:rsidRPr="00720765">
        <w:t xml:space="preserve"> </w:t>
      </w:r>
    </w:p>
    <w:p w14:paraId="47AB09AC" w14:textId="77777777" w:rsidR="00334B1D" w:rsidRDefault="00920A80" w:rsidP="00601BFC">
      <w:pPr>
        <w:pStyle w:val="Odlomakpopisa"/>
        <w:numPr>
          <w:ilvl w:val="0"/>
          <w:numId w:val="12"/>
        </w:numPr>
        <w:jc w:val="both"/>
      </w:pPr>
      <w:r>
        <w:rPr>
          <w:b/>
        </w:rPr>
        <w:t>Izgradnja</w:t>
      </w:r>
      <w:r w:rsidR="003D6868" w:rsidRPr="006B5669">
        <w:rPr>
          <w:b/>
        </w:rPr>
        <w:t xml:space="preserve"> sustava za navodnjavanje</w:t>
      </w:r>
      <w:r w:rsidR="003D6868">
        <w:t xml:space="preserve"> – obzirom na prirodn</w:t>
      </w:r>
      <w:r w:rsidR="006869AD">
        <w:t>e potencijale Županije,</w:t>
      </w:r>
      <w:r w:rsidR="003D6868">
        <w:t xml:space="preserve"> a to su raspoloživost poljoprivrednih površina, bogati vodni resursi uz klimatske pogodnosti, nedvojbeno je da ih je potrebno koristiti za učinkovitiju poljoprivrednu proizvodnju. Klimatske promjene su sve izraženije i sve su učestalije pojave sušnih perioda zbog čega nastaju </w:t>
      </w:r>
      <w:r w:rsidR="006B5669">
        <w:t>štete u poljoprivredi, a istovremeno nedovoljno se navodnjavaju poljoprivredne površine i pri tome koristi zanemariv dio vodnog potencijala ovog područja. Dio ovog problema potrebno je i moguće riješiti definiranjem i implementacijom kvalitetnih projekata navodnjavanja, uz izdvajanje i određenih potpora u okviru mjera ruralnog razvoja za nabavku sustava za navodnjavanje od strane poljoprivrednih proizvođača.</w:t>
      </w:r>
    </w:p>
    <w:p w14:paraId="079EE746" w14:textId="77777777" w:rsidR="00C1168B" w:rsidRPr="007336EE" w:rsidRDefault="00C1168B" w:rsidP="00601BFC">
      <w:pPr>
        <w:pStyle w:val="Odlomakpopisa"/>
        <w:numPr>
          <w:ilvl w:val="0"/>
          <w:numId w:val="12"/>
        </w:numPr>
        <w:jc w:val="both"/>
        <w:rPr>
          <w:b/>
        </w:rPr>
      </w:pPr>
      <w:r w:rsidRPr="006B5669">
        <w:rPr>
          <w:b/>
        </w:rPr>
        <w:t>Potpore u poljoprivredi</w:t>
      </w:r>
      <w:r w:rsidR="006B5669">
        <w:rPr>
          <w:b/>
        </w:rPr>
        <w:t xml:space="preserve"> </w:t>
      </w:r>
      <w:r w:rsidR="001E7F30">
        <w:rPr>
          <w:b/>
        </w:rPr>
        <w:t>–</w:t>
      </w:r>
      <w:r w:rsidR="006B5669">
        <w:rPr>
          <w:b/>
        </w:rPr>
        <w:t xml:space="preserve"> </w:t>
      </w:r>
      <w:r w:rsidR="001E7F30">
        <w:t xml:space="preserve">struktura </w:t>
      </w:r>
      <w:r w:rsidR="006869AD">
        <w:t>ukupnih potpora, na svim razinama</w:t>
      </w:r>
      <w:r w:rsidR="001E7F30">
        <w:t xml:space="preserve"> vlasti Bosne i Hercegovine, izdvajanih za poljoprivredu je relativno nepovoljna iz razloga što je najveći dio sredstava za potporu izdvajan za mjere direktnih potpora proizvođačima (potpore proizvodnji), dok su strukturne mjere i mjere ruralnog razvoja, kao i opće mjer</w:t>
      </w:r>
      <w:r w:rsidR="00203BC2">
        <w:t>e u poljoprivredi, zastupljene u</w:t>
      </w:r>
      <w:r w:rsidR="001E7F30">
        <w:t xml:space="preserve"> </w:t>
      </w:r>
      <w:r w:rsidR="00920A80">
        <w:t>znatno manjem dijelu. Županijske potpore značajno doprinose</w:t>
      </w:r>
      <w:r w:rsidR="001E7F30">
        <w:t xml:space="preserve"> </w:t>
      </w:r>
      <w:r w:rsidR="001E7F30">
        <w:lastRenderedPageBreak/>
        <w:t>unapre</w:t>
      </w:r>
      <w:r w:rsidR="00920A80">
        <w:t>đenju poljoprivrednog sektora i</w:t>
      </w:r>
      <w:r w:rsidR="001E7F30">
        <w:t xml:space="preserve"> trebale bi biti usmjerene</w:t>
      </w:r>
      <w:r w:rsidR="00A118EA">
        <w:t xml:space="preserve"> u pravcu razvoja</w:t>
      </w:r>
      <w:r w:rsidR="00203BC2">
        <w:t xml:space="preserve"> </w:t>
      </w:r>
      <w:r w:rsidR="00A118EA">
        <w:t>ruralnog pod</w:t>
      </w:r>
      <w:r w:rsidR="00920A80">
        <w:t>ručja i provođenju</w:t>
      </w:r>
      <w:r w:rsidR="00A118EA">
        <w:t xml:space="preserve"> mjera strukturne politike kojima se potiče efikasnost poljoprivredne proizvodnje radi osiguravanja stabilnog dohotka i zadovoljavajućeg životnog standarda poljoprivrednika na seoskom području. Neke od mjera su: potpora investicijama u poljoprivredna gospodarstva, stručnom osposobljavanju za rad u poljoprivredi, osnaživanje spolne i dobne strukture poljoprivrednika uvođenjem posebnih potpora za ml</w:t>
      </w:r>
      <w:r w:rsidR="006869AD">
        <w:t>ade poljoprivrednike, mlađe od 4</w:t>
      </w:r>
      <w:r w:rsidR="00A118EA">
        <w:t>0 godina,</w:t>
      </w:r>
      <w:r w:rsidR="004832AB">
        <w:t xml:space="preserve"> sufinanciranje premije za policu osiguranja koja pokriva gubitke godišnje poljoprivredne proizvodnje nastale uslijed rizika poput nepovoljnih klimatskih prilika,</w:t>
      </w:r>
      <w:r w:rsidR="00A118EA">
        <w:t xml:space="preserve"> potpore organiziranju poljoprivrednika kroz osnivanje zadruga i različitih oblika udruženja</w:t>
      </w:r>
      <w:r w:rsidR="001E7F30">
        <w:t xml:space="preserve"> </w:t>
      </w:r>
      <w:r w:rsidR="009C4446">
        <w:t>poljoprivrednika radi zajedničkog nastupa na tržištu, kao i potpore za uvođenje određenih standarda u poljoprivredno – prehrambenoj proizvodnji i certificiranje proizvoda iz razloga što</w:t>
      </w:r>
      <w:r w:rsidR="009C4446" w:rsidRPr="00AA42ED">
        <w:rPr>
          <w:rFonts w:eastAsia="+mn-ea" w:cs="+mn-cs"/>
        </w:rPr>
        <w:t xml:space="preserve"> standardi omogućavaju organizacijama svih veličina i vrsta, da prim</w:t>
      </w:r>
      <w:r w:rsidR="006869AD">
        <w:rPr>
          <w:rFonts w:eastAsia="+mn-ea" w:cs="+mn-cs"/>
        </w:rPr>
        <w:t>j</w:t>
      </w:r>
      <w:r w:rsidR="009C4446" w:rsidRPr="00AA42ED">
        <w:rPr>
          <w:rFonts w:eastAsia="+mn-ea" w:cs="+mn-cs"/>
        </w:rPr>
        <w:t>enjuju i</w:t>
      </w:r>
      <w:r w:rsidR="009C4446" w:rsidRPr="009C4446">
        <w:rPr>
          <w:rFonts w:eastAsia="+mn-ea" w:cs="+mn-cs"/>
          <w:lang w:val="sr-Latn-RS"/>
        </w:rPr>
        <w:t xml:space="preserve"> </w:t>
      </w:r>
      <w:r w:rsidR="009C4446" w:rsidRPr="00AA42ED">
        <w:rPr>
          <w:rFonts w:eastAsia="+mn-ea" w:cs="+mn-cs"/>
        </w:rPr>
        <w:t>prov</w:t>
      </w:r>
      <w:r w:rsidR="00DB3741" w:rsidRPr="00AA42ED">
        <w:rPr>
          <w:rFonts w:eastAsia="+mn-ea" w:cs="+mn-cs"/>
        </w:rPr>
        <w:t>ode efektivne i efikasne sustave</w:t>
      </w:r>
      <w:r w:rsidR="009C4446" w:rsidRPr="00AA42ED">
        <w:rPr>
          <w:rFonts w:eastAsia="+mn-ea" w:cs="+mn-cs"/>
        </w:rPr>
        <w:t xml:space="preserve"> upravljanja kvalitetom,</w:t>
      </w:r>
      <w:r w:rsidR="009C4446" w:rsidRPr="009C4446">
        <w:rPr>
          <w:rFonts w:eastAsia="+mn-ea" w:cs="+mn-cs"/>
          <w:lang w:val="sr-Latn-RS"/>
        </w:rPr>
        <w:t xml:space="preserve"> </w:t>
      </w:r>
      <w:r w:rsidR="009C4446" w:rsidRPr="00AA42ED">
        <w:rPr>
          <w:rFonts w:eastAsia="+mn-ea" w:cs="+mn-cs"/>
        </w:rPr>
        <w:t>odnosno da isporučuju proizvode koji zadovoljavaju korisnika i</w:t>
      </w:r>
      <w:r w:rsidR="009C4446" w:rsidRPr="009C4446">
        <w:rPr>
          <w:rFonts w:eastAsia="+mn-ea" w:cs="+mn-cs"/>
          <w:lang w:val="sr-Latn-RS"/>
        </w:rPr>
        <w:t xml:space="preserve"> </w:t>
      </w:r>
      <w:r w:rsidR="009C4446" w:rsidRPr="00AA42ED">
        <w:rPr>
          <w:rFonts w:eastAsia="+mn-ea" w:cs="+mn-cs"/>
        </w:rPr>
        <w:t>ispunjavaju zaht</w:t>
      </w:r>
      <w:r w:rsidR="00DB3741" w:rsidRPr="00AA42ED">
        <w:rPr>
          <w:rFonts w:eastAsia="+mn-ea" w:cs="+mn-cs"/>
        </w:rPr>
        <w:t>j</w:t>
      </w:r>
      <w:r w:rsidR="009C4446" w:rsidRPr="00AA42ED">
        <w:rPr>
          <w:rFonts w:eastAsia="+mn-ea" w:cs="+mn-cs"/>
        </w:rPr>
        <w:t>eve odgovarajućih propisa</w:t>
      </w:r>
    </w:p>
    <w:p w14:paraId="761B2F75" w14:textId="77777777" w:rsidR="00781E82" w:rsidRPr="00D00205" w:rsidRDefault="006869AD" w:rsidP="00601BFC">
      <w:pPr>
        <w:pStyle w:val="Odlomakpopisa"/>
        <w:numPr>
          <w:ilvl w:val="0"/>
          <w:numId w:val="12"/>
        </w:numPr>
        <w:jc w:val="both"/>
        <w:rPr>
          <w:b/>
        </w:rPr>
      </w:pPr>
      <w:r>
        <w:rPr>
          <w:b/>
        </w:rPr>
        <w:t>Ojačati rad savjetodavnih službi</w:t>
      </w:r>
      <w:r w:rsidR="007336EE">
        <w:t xml:space="preserve"> –</w:t>
      </w:r>
      <w:r w:rsidR="00D00205" w:rsidRPr="00D00205">
        <w:rPr>
          <w:rFonts w:eastAsia="Calibri"/>
          <w:noProof/>
          <w:shd w:val="clear" w:color="auto" w:fill="FFFFFF"/>
          <w:lang w:val="hr-BA" w:eastAsia="en-US"/>
        </w:rPr>
        <w:t>uspostaviti i osnažiti</w:t>
      </w:r>
      <w:r w:rsidR="007336EE" w:rsidRPr="00D00205">
        <w:rPr>
          <w:rFonts w:eastAsia="Calibri"/>
          <w:noProof/>
          <w:shd w:val="clear" w:color="auto" w:fill="FFFFFF"/>
          <w:lang w:val="hr-BA" w:eastAsia="en-US"/>
        </w:rPr>
        <w:t xml:space="preserve"> djelovanje savjetodavne službe, praćenje i provođenje agrokemijskih analiza </w:t>
      </w:r>
      <w:r w:rsidR="00656B9B" w:rsidRPr="00D00205">
        <w:rPr>
          <w:rFonts w:eastAsia="Calibri"/>
          <w:noProof/>
          <w:shd w:val="clear" w:color="auto" w:fill="FFFFFF"/>
          <w:lang w:val="hr-BA" w:eastAsia="en-US"/>
        </w:rPr>
        <w:t xml:space="preserve">zemljišta </w:t>
      </w:r>
      <w:r w:rsidR="007336EE" w:rsidRPr="00D00205">
        <w:rPr>
          <w:rFonts w:eastAsia="Calibri"/>
          <w:noProof/>
          <w:shd w:val="clear" w:color="auto" w:fill="FFFFFF"/>
          <w:lang w:val="hr-BA" w:eastAsia="en-US"/>
        </w:rPr>
        <w:t>i na temelju njih uspostavljanje baze podataka o fizičkim i k</w:t>
      </w:r>
      <w:r w:rsidR="00781E82" w:rsidRPr="00D00205">
        <w:rPr>
          <w:rFonts w:eastAsia="Calibri"/>
          <w:noProof/>
          <w:shd w:val="clear" w:color="auto" w:fill="FFFFFF"/>
          <w:lang w:val="hr-BA" w:eastAsia="en-US"/>
        </w:rPr>
        <w:t>emijskim svojstvima tala na po</w:t>
      </w:r>
      <w:r w:rsidR="007336EE" w:rsidRPr="00D00205">
        <w:rPr>
          <w:rFonts w:eastAsia="Calibri"/>
          <w:noProof/>
          <w:shd w:val="clear" w:color="auto" w:fill="FFFFFF"/>
          <w:lang w:val="hr-BA" w:eastAsia="en-US"/>
        </w:rPr>
        <w:t xml:space="preserve">dručju </w:t>
      </w:r>
      <w:r w:rsidR="00781E82" w:rsidRPr="00D00205">
        <w:rPr>
          <w:rFonts w:eastAsia="Calibri"/>
          <w:noProof/>
          <w:shd w:val="clear" w:color="auto" w:fill="FFFFFF"/>
          <w:lang w:val="hr-BA" w:eastAsia="en-US"/>
        </w:rPr>
        <w:t>Ž</w:t>
      </w:r>
      <w:r w:rsidR="00D00205" w:rsidRPr="00D00205">
        <w:rPr>
          <w:rFonts w:eastAsia="Calibri"/>
          <w:noProof/>
          <w:shd w:val="clear" w:color="auto" w:fill="FFFFFF"/>
          <w:lang w:val="hr-BA" w:eastAsia="en-US"/>
        </w:rPr>
        <w:t xml:space="preserve">upanije. </w:t>
      </w:r>
      <w:r w:rsidR="00781E82" w:rsidRPr="00D00205">
        <w:rPr>
          <w:rFonts w:eastAsia="Calibri"/>
          <w:noProof/>
          <w:shd w:val="clear" w:color="auto" w:fill="FFFFFF"/>
          <w:lang w:val="hr-BA" w:eastAsia="en-US"/>
        </w:rPr>
        <w:t>Postavljanje oglednih polja išlo bi u pravcu uvođenja novih vrsta i kultivara pojedinih biljaka u proizv</w:t>
      </w:r>
      <w:r w:rsidR="00D00205" w:rsidRPr="00D00205">
        <w:rPr>
          <w:rFonts w:eastAsia="Calibri"/>
          <w:noProof/>
          <w:shd w:val="clear" w:color="auto" w:fill="FFFFFF"/>
          <w:lang w:val="hr-BA" w:eastAsia="en-US"/>
        </w:rPr>
        <w:t>odnju na području Županije</w:t>
      </w:r>
      <w:r w:rsidR="00781E82" w:rsidRPr="00D00205">
        <w:rPr>
          <w:rFonts w:eastAsia="Calibri"/>
          <w:noProof/>
          <w:shd w:val="clear" w:color="auto" w:fill="FFFFFF"/>
          <w:lang w:val="hr-BA" w:eastAsia="en-US"/>
        </w:rPr>
        <w:t xml:space="preserve">. Također, </w:t>
      </w:r>
      <w:r w:rsidR="00356A1E" w:rsidRPr="00D00205">
        <w:t xml:space="preserve">objediniti poslove savjetodavne službe sa poslovima </w:t>
      </w:r>
      <w:r w:rsidR="00833F1C" w:rsidRPr="00D00205">
        <w:rPr>
          <w:rFonts w:eastAsia="Calibri"/>
          <w:noProof/>
          <w:shd w:val="clear" w:color="auto" w:fill="FFFFFF"/>
          <w:lang w:val="hr-BA" w:eastAsia="en-US"/>
        </w:rPr>
        <w:t>praćenja</w:t>
      </w:r>
      <w:r w:rsidR="00356A1E" w:rsidRPr="00D00205">
        <w:rPr>
          <w:rFonts w:eastAsia="Calibri"/>
          <w:noProof/>
          <w:shd w:val="clear" w:color="auto" w:fill="FFFFFF"/>
          <w:lang w:val="hr-BA" w:eastAsia="en-US"/>
        </w:rPr>
        <w:t xml:space="preserve"> i promatranja razvoja štetnih organizama koji su prisutni na biljkama, biljnim proizvodima i reguliranim objektima, te određivanje optimalnog vremena za njihovo suzbijanje, kao i poduzimanje mjera na sprječavanju nastanka štetnih posljedica, primjenom stručnih i znanstvenih metoda rada, praćenje stanja u oblasti primjene fitofarmaceutskih sredstava i određivanje optimalne doze kod tretiranja štetnih biljnih organizama, te obavljanje osnovne terenske i laboratorijske dijagnostike štetnih organizama, izdavanje upozorenja i sprječavanje širenja štetnih organizama putem savjeta i naputaka za uporabu proizvoda za zaštitu zdravlja bilja, te putem izvještavanja javnosti.</w:t>
      </w:r>
    </w:p>
    <w:p w14:paraId="0BF8A334" w14:textId="77777777" w:rsidR="007336EE" w:rsidRPr="00D00205" w:rsidRDefault="007336EE" w:rsidP="00601BFC">
      <w:pPr>
        <w:jc w:val="both"/>
        <w:rPr>
          <w:b/>
        </w:rPr>
      </w:pPr>
    </w:p>
    <w:p w14:paraId="5C99B391" w14:textId="77777777" w:rsidR="00781E82" w:rsidRPr="00D00205" w:rsidRDefault="00781E82" w:rsidP="00781E82">
      <w:pPr>
        <w:jc w:val="both"/>
        <w:rPr>
          <w:b/>
        </w:rPr>
      </w:pPr>
    </w:p>
    <w:p w14:paraId="0F8AABED" w14:textId="77777777" w:rsidR="00D00205" w:rsidRDefault="00D00205" w:rsidP="00781E82">
      <w:pPr>
        <w:jc w:val="both"/>
        <w:rPr>
          <w:b/>
        </w:rPr>
      </w:pPr>
    </w:p>
    <w:p w14:paraId="55F26C4D" w14:textId="77777777" w:rsidR="00D630E3" w:rsidRPr="00D630E3" w:rsidRDefault="00D630E3" w:rsidP="00D630E3">
      <w:r>
        <w:t xml:space="preserve">                                                                                                             </w:t>
      </w:r>
      <w:r w:rsidR="00EF00ED">
        <w:t xml:space="preserve">          </w:t>
      </w:r>
      <w:r w:rsidRPr="00D630E3">
        <w:t>MINISTAR</w:t>
      </w:r>
    </w:p>
    <w:p w14:paraId="5031B192" w14:textId="77777777" w:rsidR="00D630E3" w:rsidRPr="00D630E3" w:rsidRDefault="00D630E3" w:rsidP="00D630E3">
      <w:pPr>
        <w:jc w:val="center"/>
      </w:pPr>
    </w:p>
    <w:p w14:paraId="1D760196" w14:textId="77777777" w:rsidR="00D630E3" w:rsidRPr="00D630E3" w:rsidRDefault="00D630E3" w:rsidP="00D630E3">
      <w:pPr>
        <w:jc w:val="center"/>
      </w:pPr>
      <w:r w:rsidRPr="00D630E3">
        <w:t xml:space="preserve">                                                                               </w:t>
      </w:r>
      <w:r w:rsidR="00EF00ED">
        <w:t xml:space="preserve">                    </w:t>
      </w:r>
      <w:r w:rsidRPr="00D630E3">
        <w:t>Mato Brkić</w:t>
      </w:r>
    </w:p>
    <w:p w14:paraId="53279F46" w14:textId="77777777" w:rsidR="00D630E3" w:rsidRPr="00D630E3" w:rsidRDefault="00D630E3" w:rsidP="00D630E3">
      <w:pPr>
        <w:jc w:val="center"/>
      </w:pPr>
    </w:p>
    <w:p w14:paraId="32161AB8" w14:textId="77777777" w:rsidR="00D630E3" w:rsidRPr="00D630E3" w:rsidRDefault="00D630E3" w:rsidP="00D630E3"/>
    <w:p w14:paraId="150BD9F7" w14:textId="77777777" w:rsidR="00D630E3" w:rsidRPr="00D630E3" w:rsidRDefault="00D630E3" w:rsidP="00D630E3">
      <w:r>
        <w:t>Broj: 08-01-</w:t>
      </w:r>
      <w:r w:rsidR="00D00205">
        <w:t xml:space="preserve">     /24</w:t>
      </w:r>
    </w:p>
    <w:p w14:paraId="02B59966" w14:textId="77777777" w:rsidR="00C1168B" w:rsidRPr="00737FE2" w:rsidRDefault="00D00205" w:rsidP="001E20C6">
      <w:pPr>
        <w:sectPr w:rsidR="00C1168B" w:rsidRPr="00737FE2" w:rsidSect="00EB0AA9">
          <w:headerReference w:type="default" r:id="rId12"/>
          <w:pgSz w:w="11907" w:h="16840" w:code="9"/>
          <w:pgMar w:top="1304" w:right="1191" w:bottom="1304" w:left="1191" w:header="709" w:footer="709" w:gutter="0"/>
          <w:cols w:space="708"/>
          <w:docGrid w:linePitch="360"/>
        </w:sectPr>
      </w:pPr>
      <w:r>
        <w:t>Orašje, studeni 2024</w:t>
      </w:r>
      <w:r w:rsidR="001E20C6">
        <w:t>. godine</w:t>
      </w:r>
    </w:p>
    <w:p w14:paraId="0BCA882B" w14:textId="77777777" w:rsidR="00397E4F" w:rsidRDefault="00397E4F" w:rsidP="00006DDA">
      <w:pPr>
        <w:jc w:val="both"/>
        <w:rPr>
          <w:sz w:val="20"/>
          <w:szCs w:val="20"/>
        </w:rPr>
      </w:pPr>
    </w:p>
    <w:sectPr w:rsidR="00397E4F" w:rsidSect="00EB0AA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F187C" w14:textId="77777777" w:rsidR="004B2ECC" w:rsidRDefault="004B2ECC" w:rsidP="00014C01">
      <w:r>
        <w:separator/>
      </w:r>
    </w:p>
  </w:endnote>
  <w:endnote w:type="continuationSeparator" w:id="0">
    <w:p w14:paraId="08A52391" w14:textId="77777777" w:rsidR="004B2ECC" w:rsidRDefault="004B2ECC" w:rsidP="00014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CRO_Dutch-Normal">
    <w:altName w:val="Times New Roman"/>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default"/>
  </w:font>
  <w:font w:name="TTE1805B40t00">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2F667" w14:textId="77777777" w:rsidR="004B2ECC" w:rsidRDefault="004B2ECC" w:rsidP="00014C01">
      <w:r>
        <w:separator/>
      </w:r>
    </w:p>
  </w:footnote>
  <w:footnote w:type="continuationSeparator" w:id="0">
    <w:p w14:paraId="3ADF2C17" w14:textId="77777777" w:rsidR="004B2ECC" w:rsidRDefault="004B2ECC" w:rsidP="00014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F63BD" w14:textId="77777777" w:rsidR="00A81CA2" w:rsidRDefault="00A81CA2">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A622B"/>
    <w:multiLevelType w:val="hybridMultilevel"/>
    <w:tmpl w:val="61D24744"/>
    <w:lvl w:ilvl="0" w:tplc="101A000F">
      <w:start w:val="7"/>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 w15:restartNumberingAfterBreak="0">
    <w:nsid w:val="0A0B6E21"/>
    <w:multiLevelType w:val="hybridMultilevel"/>
    <w:tmpl w:val="5EC4F276"/>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 w15:restartNumberingAfterBreak="0">
    <w:nsid w:val="0CCB6EDE"/>
    <w:multiLevelType w:val="hybridMultilevel"/>
    <w:tmpl w:val="02B65086"/>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 w15:restartNumberingAfterBreak="0">
    <w:nsid w:val="1516116F"/>
    <w:multiLevelType w:val="hybridMultilevel"/>
    <w:tmpl w:val="36CCA894"/>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4" w15:restartNumberingAfterBreak="0">
    <w:nsid w:val="1CF51298"/>
    <w:multiLevelType w:val="hybridMultilevel"/>
    <w:tmpl w:val="150842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8764D8"/>
    <w:multiLevelType w:val="hybridMultilevel"/>
    <w:tmpl w:val="A4BC5FF6"/>
    <w:lvl w:ilvl="0" w:tplc="101A000F">
      <w:start w:val="3"/>
      <w:numFmt w:val="decimal"/>
      <w:lvlText w:val="%1."/>
      <w:lvlJc w:val="left"/>
      <w:pPr>
        <w:ind w:left="720" w:hanging="360"/>
      </w:pPr>
      <w:rPr>
        <w:rFonts w:hint="default"/>
      </w:rPr>
    </w:lvl>
    <w:lvl w:ilvl="1" w:tplc="101A0019">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6" w15:restartNumberingAfterBreak="0">
    <w:nsid w:val="27F94217"/>
    <w:multiLevelType w:val="hybridMultilevel"/>
    <w:tmpl w:val="6AD61BBA"/>
    <w:lvl w:ilvl="0" w:tplc="05A4E4A6">
      <w:start w:val="1"/>
      <w:numFmt w:val="decimal"/>
      <w:lvlText w:val="%1."/>
      <w:lvlJc w:val="left"/>
      <w:pPr>
        <w:ind w:left="720" w:hanging="360"/>
      </w:pPr>
      <w:rPr>
        <w:rFonts w:hint="default"/>
        <w:b/>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7" w15:restartNumberingAfterBreak="0">
    <w:nsid w:val="43ED282B"/>
    <w:multiLevelType w:val="hybridMultilevel"/>
    <w:tmpl w:val="D4FA0052"/>
    <w:lvl w:ilvl="0" w:tplc="DB90D16C">
      <w:start w:val="1"/>
      <w:numFmt w:val="lowerLetter"/>
      <w:lvlText w:val="%1)"/>
      <w:lvlJc w:val="left"/>
      <w:pPr>
        <w:ind w:left="1440" w:hanging="360"/>
      </w:pPr>
      <w:rPr>
        <w:rFonts w:hint="default"/>
      </w:rPr>
    </w:lvl>
    <w:lvl w:ilvl="1" w:tplc="101A0019">
      <w:start w:val="1"/>
      <w:numFmt w:val="lowerLetter"/>
      <w:lvlText w:val="%2."/>
      <w:lvlJc w:val="left"/>
      <w:pPr>
        <w:ind w:left="2160" w:hanging="360"/>
      </w:pPr>
    </w:lvl>
    <w:lvl w:ilvl="2" w:tplc="101A001B" w:tentative="1">
      <w:start w:val="1"/>
      <w:numFmt w:val="lowerRoman"/>
      <w:lvlText w:val="%3."/>
      <w:lvlJc w:val="right"/>
      <w:pPr>
        <w:ind w:left="2880" w:hanging="180"/>
      </w:pPr>
    </w:lvl>
    <w:lvl w:ilvl="3" w:tplc="101A000F" w:tentative="1">
      <w:start w:val="1"/>
      <w:numFmt w:val="decimal"/>
      <w:lvlText w:val="%4."/>
      <w:lvlJc w:val="left"/>
      <w:pPr>
        <w:ind w:left="3600" w:hanging="360"/>
      </w:pPr>
    </w:lvl>
    <w:lvl w:ilvl="4" w:tplc="101A0019" w:tentative="1">
      <w:start w:val="1"/>
      <w:numFmt w:val="lowerLetter"/>
      <w:lvlText w:val="%5."/>
      <w:lvlJc w:val="left"/>
      <w:pPr>
        <w:ind w:left="4320" w:hanging="360"/>
      </w:pPr>
    </w:lvl>
    <w:lvl w:ilvl="5" w:tplc="101A001B" w:tentative="1">
      <w:start w:val="1"/>
      <w:numFmt w:val="lowerRoman"/>
      <w:lvlText w:val="%6."/>
      <w:lvlJc w:val="right"/>
      <w:pPr>
        <w:ind w:left="5040" w:hanging="180"/>
      </w:pPr>
    </w:lvl>
    <w:lvl w:ilvl="6" w:tplc="101A000F" w:tentative="1">
      <w:start w:val="1"/>
      <w:numFmt w:val="decimal"/>
      <w:lvlText w:val="%7."/>
      <w:lvlJc w:val="left"/>
      <w:pPr>
        <w:ind w:left="5760" w:hanging="360"/>
      </w:pPr>
    </w:lvl>
    <w:lvl w:ilvl="7" w:tplc="101A0019" w:tentative="1">
      <w:start w:val="1"/>
      <w:numFmt w:val="lowerLetter"/>
      <w:lvlText w:val="%8."/>
      <w:lvlJc w:val="left"/>
      <w:pPr>
        <w:ind w:left="6480" w:hanging="360"/>
      </w:pPr>
    </w:lvl>
    <w:lvl w:ilvl="8" w:tplc="101A001B" w:tentative="1">
      <w:start w:val="1"/>
      <w:numFmt w:val="lowerRoman"/>
      <w:lvlText w:val="%9."/>
      <w:lvlJc w:val="right"/>
      <w:pPr>
        <w:ind w:left="7200" w:hanging="180"/>
      </w:pPr>
    </w:lvl>
  </w:abstractNum>
  <w:abstractNum w:abstractNumId="8" w15:restartNumberingAfterBreak="0">
    <w:nsid w:val="4D0615E4"/>
    <w:multiLevelType w:val="hybridMultilevel"/>
    <w:tmpl w:val="150842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1E578D7"/>
    <w:multiLevelType w:val="multilevel"/>
    <w:tmpl w:val="3AE23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7E7913"/>
    <w:multiLevelType w:val="multilevel"/>
    <w:tmpl w:val="3C863D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9F5FD9"/>
    <w:multiLevelType w:val="hybridMultilevel"/>
    <w:tmpl w:val="D688B26C"/>
    <w:lvl w:ilvl="0" w:tplc="BC244DB6">
      <w:numFmt w:val="bullet"/>
      <w:lvlText w:val="-"/>
      <w:lvlJc w:val="left"/>
      <w:pPr>
        <w:ind w:left="1440" w:hanging="360"/>
      </w:pPr>
      <w:rPr>
        <w:rFonts w:ascii="Times New Roman" w:eastAsia="Times New Roman" w:hAnsi="Times New Roman" w:cs="Times New Roman" w:hint="default"/>
      </w:rPr>
    </w:lvl>
    <w:lvl w:ilvl="1" w:tplc="101A0003" w:tentative="1">
      <w:start w:val="1"/>
      <w:numFmt w:val="bullet"/>
      <w:lvlText w:val="o"/>
      <w:lvlJc w:val="left"/>
      <w:pPr>
        <w:ind w:left="2160" w:hanging="360"/>
      </w:pPr>
      <w:rPr>
        <w:rFonts w:ascii="Courier New" w:hAnsi="Courier New" w:cs="Courier New" w:hint="default"/>
      </w:rPr>
    </w:lvl>
    <w:lvl w:ilvl="2" w:tplc="101A0005" w:tentative="1">
      <w:start w:val="1"/>
      <w:numFmt w:val="bullet"/>
      <w:lvlText w:val=""/>
      <w:lvlJc w:val="left"/>
      <w:pPr>
        <w:ind w:left="2880" w:hanging="360"/>
      </w:pPr>
      <w:rPr>
        <w:rFonts w:ascii="Wingdings" w:hAnsi="Wingdings" w:hint="default"/>
      </w:rPr>
    </w:lvl>
    <w:lvl w:ilvl="3" w:tplc="101A0001" w:tentative="1">
      <w:start w:val="1"/>
      <w:numFmt w:val="bullet"/>
      <w:lvlText w:val=""/>
      <w:lvlJc w:val="left"/>
      <w:pPr>
        <w:ind w:left="3600" w:hanging="360"/>
      </w:pPr>
      <w:rPr>
        <w:rFonts w:ascii="Symbol" w:hAnsi="Symbol" w:hint="default"/>
      </w:rPr>
    </w:lvl>
    <w:lvl w:ilvl="4" w:tplc="101A0003" w:tentative="1">
      <w:start w:val="1"/>
      <w:numFmt w:val="bullet"/>
      <w:lvlText w:val="o"/>
      <w:lvlJc w:val="left"/>
      <w:pPr>
        <w:ind w:left="4320" w:hanging="360"/>
      </w:pPr>
      <w:rPr>
        <w:rFonts w:ascii="Courier New" w:hAnsi="Courier New" w:cs="Courier New" w:hint="default"/>
      </w:rPr>
    </w:lvl>
    <w:lvl w:ilvl="5" w:tplc="101A0005" w:tentative="1">
      <w:start w:val="1"/>
      <w:numFmt w:val="bullet"/>
      <w:lvlText w:val=""/>
      <w:lvlJc w:val="left"/>
      <w:pPr>
        <w:ind w:left="5040" w:hanging="360"/>
      </w:pPr>
      <w:rPr>
        <w:rFonts w:ascii="Wingdings" w:hAnsi="Wingdings" w:hint="default"/>
      </w:rPr>
    </w:lvl>
    <w:lvl w:ilvl="6" w:tplc="101A0001" w:tentative="1">
      <w:start w:val="1"/>
      <w:numFmt w:val="bullet"/>
      <w:lvlText w:val=""/>
      <w:lvlJc w:val="left"/>
      <w:pPr>
        <w:ind w:left="5760" w:hanging="360"/>
      </w:pPr>
      <w:rPr>
        <w:rFonts w:ascii="Symbol" w:hAnsi="Symbol" w:hint="default"/>
      </w:rPr>
    </w:lvl>
    <w:lvl w:ilvl="7" w:tplc="101A0003" w:tentative="1">
      <w:start w:val="1"/>
      <w:numFmt w:val="bullet"/>
      <w:lvlText w:val="o"/>
      <w:lvlJc w:val="left"/>
      <w:pPr>
        <w:ind w:left="6480" w:hanging="360"/>
      </w:pPr>
      <w:rPr>
        <w:rFonts w:ascii="Courier New" w:hAnsi="Courier New" w:cs="Courier New" w:hint="default"/>
      </w:rPr>
    </w:lvl>
    <w:lvl w:ilvl="8" w:tplc="101A0005" w:tentative="1">
      <w:start w:val="1"/>
      <w:numFmt w:val="bullet"/>
      <w:lvlText w:val=""/>
      <w:lvlJc w:val="left"/>
      <w:pPr>
        <w:ind w:left="7200" w:hanging="360"/>
      </w:pPr>
      <w:rPr>
        <w:rFonts w:ascii="Wingdings" w:hAnsi="Wingdings" w:hint="default"/>
      </w:rPr>
    </w:lvl>
  </w:abstractNum>
  <w:abstractNum w:abstractNumId="12" w15:restartNumberingAfterBreak="0">
    <w:nsid w:val="567E5DEB"/>
    <w:multiLevelType w:val="hybridMultilevel"/>
    <w:tmpl w:val="ED74375E"/>
    <w:lvl w:ilvl="0" w:tplc="CA5E26EE">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5DCF230C"/>
    <w:multiLevelType w:val="hybridMultilevel"/>
    <w:tmpl w:val="3A2C213E"/>
    <w:lvl w:ilvl="0" w:tplc="101A000F">
      <w:start w:val="1"/>
      <w:numFmt w:val="decimal"/>
      <w:lvlText w:val="%1."/>
      <w:lvlJc w:val="left"/>
      <w:pPr>
        <w:ind w:left="720" w:hanging="360"/>
      </w:pPr>
      <w:rPr>
        <w:rFonts w:hint="default"/>
      </w:rPr>
    </w:lvl>
    <w:lvl w:ilvl="1" w:tplc="101A0019">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4" w15:restartNumberingAfterBreak="0">
    <w:nsid w:val="6DB63327"/>
    <w:multiLevelType w:val="hybridMultilevel"/>
    <w:tmpl w:val="4F389A40"/>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5" w15:restartNumberingAfterBreak="0">
    <w:nsid w:val="6F5136B4"/>
    <w:multiLevelType w:val="hybridMultilevel"/>
    <w:tmpl w:val="8BAA8F28"/>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6" w15:restartNumberingAfterBreak="0">
    <w:nsid w:val="72684EBD"/>
    <w:multiLevelType w:val="hybridMultilevel"/>
    <w:tmpl w:val="6A34AA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BBD4965"/>
    <w:multiLevelType w:val="hybridMultilevel"/>
    <w:tmpl w:val="35A66A7A"/>
    <w:lvl w:ilvl="0" w:tplc="101A000F">
      <w:start w:val="7"/>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num w:numId="1" w16cid:durableId="1797524346">
    <w:abstractNumId w:val="12"/>
  </w:num>
  <w:num w:numId="2" w16cid:durableId="718091995">
    <w:abstractNumId w:val="2"/>
  </w:num>
  <w:num w:numId="3" w16cid:durableId="1183474999">
    <w:abstractNumId w:val="3"/>
  </w:num>
  <w:num w:numId="4" w16cid:durableId="1172911121">
    <w:abstractNumId w:val="11"/>
  </w:num>
  <w:num w:numId="5" w16cid:durableId="1397390026">
    <w:abstractNumId w:val="16"/>
  </w:num>
  <w:num w:numId="6" w16cid:durableId="1229876988">
    <w:abstractNumId w:val="13"/>
  </w:num>
  <w:num w:numId="7" w16cid:durableId="646783706">
    <w:abstractNumId w:val="5"/>
  </w:num>
  <w:num w:numId="8" w16cid:durableId="889656222">
    <w:abstractNumId w:val="15"/>
  </w:num>
  <w:num w:numId="9" w16cid:durableId="466239400">
    <w:abstractNumId w:val="1"/>
  </w:num>
  <w:num w:numId="10" w16cid:durableId="1225221862">
    <w:abstractNumId w:val="7"/>
  </w:num>
  <w:num w:numId="11" w16cid:durableId="249461616">
    <w:abstractNumId w:val="14"/>
  </w:num>
  <w:num w:numId="12" w16cid:durableId="107701913">
    <w:abstractNumId w:val="6"/>
  </w:num>
  <w:num w:numId="13" w16cid:durableId="506678771">
    <w:abstractNumId w:val="10"/>
  </w:num>
  <w:num w:numId="14" w16cid:durableId="371921291">
    <w:abstractNumId w:val="9"/>
  </w:num>
  <w:num w:numId="15" w16cid:durableId="348068514">
    <w:abstractNumId w:val="8"/>
  </w:num>
  <w:num w:numId="16" w16cid:durableId="1303657174">
    <w:abstractNumId w:val="4"/>
  </w:num>
  <w:num w:numId="17" w16cid:durableId="1882013661">
    <w:abstractNumId w:val="17"/>
  </w:num>
  <w:num w:numId="18" w16cid:durableId="121315197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64E"/>
    <w:rsid w:val="000036D1"/>
    <w:rsid w:val="00006DDA"/>
    <w:rsid w:val="00014C01"/>
    <w:rsid w:val="0001599E"/>
    <w:rsid w:val="00015A6D"/>
    <w:rsid w:val="00015FF2"/>
    <w:rsid w:val="00027C86"/>
    <w:rsid w:val="00033F3D"/>
    <w:rsid w:val="000379BA"/>
    <w:rsid w:val="0004056B"/>
    <w:rsid w:val="00042624"/>
    <w:rsid w:val="00042863"/>
    <w:rsid w:val="00042E01"/>
    <w:rsid w:val="0004559A"/>
    <w:rsid w:val="00047D69"/>
    <w:rsid w:val="00052B9A"/>
    <w:rsid w:val="00054E9C"/>
    <w:rsid w:val="00061ED9"/>
    <w:rsid w:val="000653FA"/>
    <w:rsid w:val="00073C7A"/>
    <w:rsid w:val="00074345"/>
    <w:rsid w:val="00083386"/>
    <w:rsid w:val="0008532F"/>
    <w:rsid w:val="00085AFA"/>
    <w:rsid w:val="0009090F"/>
    <w:rsid w:val="00094977"/>
    <w:rsid w:val="00097A10"/>
    <w:rsid w:val="000A393D"/>
    <w:rsid w:val="000A58C8"/>
    <w:rsid w:val="000A5F25"/>
    <w:rsid w:val="000B12AE"/>
    <w:rsid w:val="000B2414"/>
    <w:rsid w:val="000C0218"/>
    <w:rsid w:val="000C4C4C"/>
    <w:rsid w:val="000C4E19"/>
    <w:rsid w:val="000C4F02"/>
    <w:rsid w:val="000D5A88"/>
    <w:rsid w:val="000E264C"/>
    <w:rsid w:val="000F36DD"/>
    <w:rsid w:val="000F3736"/>
    <w:rsid w:val="000F4BAD"/>
    <w:rsid w:val="00101576"/>
    <w:rsid w:val="00102BE4"/>
    <w:rsid w:val="00103BB7"/>
    <w:rsid w:val="00110D48"/>
    <w:rsid w:val="00115E2F"/>
    <w:rsid w:val="00117231"/>
    <w:rsid w:val="00121CA3"/>
    <w:rsid w:val="00123CC0"/>
    <w:rsid w:val="00127ECF"/>
    <w:rsid w:val="0013086E"/>
    <w:rsid w:val="001336FE"/>
    <w:rsid w:val="001351CF"/>
    <w:rsid w:val="00136122"/>
    <w:rsid w:val="00145274"/>
    <w:rsid w:val="00150AA0"/>
    <w:rsid w:val="0015713A"/>
    <w:rsid w:val="0016263E"/>
    <w:rsid w:val="00171D0B"/>
    <w:rsid w:val="00172A33"/>
    <w:rsid w:val="00173CBE"/>
    <w:rsid w:val="00173DBE"/>
    <w:rsid w:val="00177038"/>
    <w:rsid w:val="00181A34"/>
    <w:rsid w:val="00187AF7"/>
    <w:rsid w:val="00190A8A"/>
    <w:rsid w:val="001A1377"/>
    <w:rsid w:val="001A3DD2"/>
    <w:rsid w:val="001B147E"/>
    <w:rsid w:val="001B57C2"/>
    <w:rsid w:val="001C01E0"/>
    <w:rsid w:val="001C4480"/>
    <w:rsid w:val="001C5AAF"/>
    <w:rsid w:val="001C6523"/>
    <w:rsid w:val="001C71CA"/>
    <w:rsid w:val="001C7ED3"/>
    <w:rsid w:val="001D2547"/>
    <w:rsid w:val="001D4DD3"/>
    <w:rsid w:val="001E20C6"/>
    <w:rsid w:val="001E49E6"/>
    <w:rsid w:val="001E55EE"/>
    <w:rsid w:val="001E7F30"/>
    <w:rsid w:val="001F2FB1"/>
    <w:rsid w:val="001F3083"/>
    <w:rsid w:val="001F4A39"/>
    <w:rsid w:val="00203582"/>
    <w:rsid w:val="00203BC2"/>
    <w:rsid w:val="0020647B"/>
    <w:rsid w:val="00212B83"/>
    <w:rsid w:val="00214D6E"/>
    <w:rsid w:val="00217F9C"/>
    <w:rsid w:val="002235D3"/>
    <w:rsid w:val="00234AEC"/>
    <w:rsid w:val="002369AF"/>
    <w:rsid w:val="00236B79"/>
    <w:rsid w:val="002443DE"/>
    <w:rsid w:val="002445C1"/>
    <w:rsid w:val="002602B0"/>
    <w:rsid w:val="00261C62"/>
    <w:rsid w:val="002625F5"/>
    <w:rsid w:val="00265B46"/>
    <w:rsid w:val="00270496"/>
    <w:rsid w:val="00272D5F"/>
    <w:rsid w:val="00274DF4"/>
    <w:rsid w:val="00275EB7"/>
    <w:rsid w:val="00277B9B"/>
    <w:rsid w:val="00293B05"/>
    <w:rsid w:val="002A1DE2"/>
    <w:rsid w:val="002A1F30"/>
    <w:rsid w:val="002A3539"/>
    <w:rsid w:val="002A38B0"/>
    <w:rsid w:val="002A7778"/>
    <w:rsid w:val="002A7E43"/>
    <w:rsid w:val="002B2464"/>
    <w:rsid w:val="002C2600"/>
    <w:rsid w:val="002C34DE"/>
    <w:rsid w:val="002C5A74"/>
    <w:rsid w:val="002C64E1"/>
    <w:rsid w:val="002D2443"/>
    <w:rsid w:val="002D264E"/>
    <w:rsid w:val="002E28B6"/>
    <w:rsid w:val="002F38D7"/>
    <w:rsid w:val="00301D78"/>
    <w:rsid w:val="0030446D"/>
    <w:rsid w:val="00305419"/>
    <w:rsid w:val="00305E61"/>
    <w:rsid w:val="0030767F"/>
    <w:rsid w:val="00312693"/>
    <w:rsid w:val="003167C7"/>
    <w:rsid w:val="0032663B"/>
    <w:rsid w:val="00333939"/>
    <w:rsid w:val="00334B1D"/>
    <w:rsid w:val="00341B78"/>
    <w:rsid w:val="0034419B"/>
    <w:rsid w:val="00355C5A"/>
    <w:rsid w:val="00356A1E"/>
    <w:rsid w:val="00357976"/>
    <w:rsid w:val="003579C1"/>
    <w:rsid w:val="003612EA"/>
    <w:rsid w:val="00362917"/>
    <w:rsid w:val="0036388D"/>
    <w:rsid w:val="00372262"/>
    <w:rsid w:val="00372DEA"/>
    <w:rsid w:val="00380FF2"/>
    <w:rsid w:val="003877C1"/>
    <w:rsid w:val="003918D0"/>
    <w:rsid w:val="0039197D"/>
    <w:rsid w:val="00395334"/>
    <w:rsid w:val="00397E4F"/>
    <w:rsid w:val="003A082A"/>
    <w:rsid w:val="003A5BF2"/>
    <w:rsid w:val="003B3645"/>
    <w:rsid w:val="003B764E"/>
    <w:rsid w:val="003C17D2"/>
    <w:rsid w:val="003C22FE"/>
    <w:rsid w:val="003C2CBA"/>
    <w:rsid w:val="003C6EBE"/>
    <w:rsid w:val="003D2A49"/>
    <w:rsid w:val="003D3C4E"/>
    <w:rsid w:val="003D5509"/>
    <w:rsid w:val="003D57C9"/>
    <w:rsid w:val="003D6868"/>
    <w:rsid w:val="003E0536"/>
    <w:rsid w:val="003E7E76"/>
    <w:rsid w:val="003F082D"/>
    <w:rsid w:val="003F585A"/>
    <w:rsid w:val="00403FD8"/>
    <w:rsid w:val="0040581E"/>
    <w:rsid w:val="00410BF9"/>
    <w:rsid w:val="0042122B"/>
    <w:rsid w:val="00422702"/>
    <w:rsid w:val="00423785"/>
    <w:rsid w:val="00425EA7"/>
    <w:rsid w:val="00426349"/>
    <w:rsid w:val="004313A1"/>
    <w:rsid w:val="00435692"/>
    <w:rsid w:val="00440F4E"/>
    <w:rsid w:val="004546F9"/>
    <w:rsid w:val="0045750E"/>
    <w:rsid w:val="00466D1A"/>
    <w:rsid w:val="0047287A"/>
    <w:rsid w:val="0048048A"/>
    <w:rsid w:val="004831A9"/>
    <w:rsid w:val="004832AB"/>
    <w:rsid w:val="004839DE"/>
    <w:rsid w:val="00490A53"/>
    <w:rsid w:val="00491481"/>
    <w:rsid w:val="004968AE"/>
    <w:rsid w:val="0049720C"/>
    <w:rsid w:val="004A2968"/>
    <w:rsid w:val="004A4025"/>
    <w:rsid w:val="004A5093"/>
    <w:rsid w:val="004B2ECC"/>
    <w:rsid w:val="004B44B2"/>
    <w:rsid w:val="004B655E"/>
    <w:rsid w:val="004C1345"/>
    <w:rsid w:val="004C232C"/>
    <w:rsid w:val="004C2599"/>
    <w:rsid w:val="004D136A"/>
    <w:rsid w:val="004D31B1"/>
    <w:rsid w:val="004D6A1B"/>
    <w:rsid w:val="004E1513"/>
    <w:rsid w:val="004E36A3"/>
    <w:rsid w:val="004E4E89"/>
    <w:rsid w:val="004F56AC"/>
    <w:rsid w:val="004F6CB6"/>
    <w:rsid w:val="005002E3"/>
    <w:rsid w:val="0050795F"/>
    <w:rsid w:val="00515436"/>
    <w:rsid w:val="005213C0"/>
    <w:rsid w:val="00524FFC"/>
    <w:rsid w:val="00526232"/>
    <w:rsid w:val="0053571E"/>
    <w:rsid w:val="00540357"/>
    <w:rsid w:val="0054156E"/>
    <w:rsid w:val="00555DC8"/>
    <w:rsid w:val="005611F3"/>
    <w:rsid w:val="0057451F"/>
    <w:rsid w:val="0057629D"/>
    <w:rsid w:val="005763E3"/>
    <w:rsid w:val="005776BD"/>
    <w:rsid w:val="00581248"/>
    <w:rsid w:val="005831B6"/>
    <w:rsid w:val="0058417E"/>
    <w:rsid w:val="005867C9"/>
    <w:rsid w:val="0059361F"/>
    <w:rsid w:val="00597217"/>
    <w:rsid w:val="005A009C"/>
    <w:rsid w:val="005A1092"/>
    <w:rsid w:val="005A2695"/>
    <w:rsid w:val="005A6CE5"/>
    <w:rsid w:val="005B2071"/>
    <w:rsid w:val="005B2695"/>
    <w:rsid w:val="005B2F6E"/>
    <w:rsid w:val="005D0E35"/>
    <w:rsid w:val="005D1B61"/>
    <w:rsid w:val="005D402C"/>
    <w:rsid w:val="005D5E4B"/>
    <w:rsid w:val="005D7587"/>
    <w:rsid w:val="005D7A69"/>
    <w:rsid w:val="005E1DF1"/>
    <w:rsid w:val="005F11CC"/>
    <w:rsid w:val="005F4516"/>
    <w:rsid w:val="005F77D6"/>
    <w:rsid w:val="00601BFC"/>
    <w:rsid w:val="006109E5"/>
    <w:rsid w:val="00615AF1"/>
    <w:rsid w:val="00621BE8"/>
    <w:rsid w:val="006264C7"/>
    <w:rsid w:val="0063326C"/>
    <w:rsid w:val="00633DFF"/>
    <w:rsid w:val="00636B0A"/>
    <w:rsid w:val="00640B51"/>
    <w:rsid w:val="006429AC"/>
    <w:rsid w:val="006442FF"/>
    <w:rsid w:val="0065222D"/>
    <w:rsid w:val="00652AC9"/>
    <w:rsid w:val="00656B9B"/>
    <w:rsid w:val="00660678"/>
    <w:rsid w:val="0066280F"/>
    <w:rsid w:val="0067471C"/>
    <w:rsid w:val="00676AE2"/>
    <w:rsid w:val="00676CA4"/>
    <w:rsid w:val="0067718F"/>
    <w:rsid w:val="00683FAA"/>
    <w:rsid w:val="006869AD"/>
    <w:rsid w:val="00686BC3"/>
    <w:rsid w:val="00694E13"/>
    <w:rsid w:val="0069645C"/>
    <w:rsid w:val="00696FE7"/>
    <w:rsid w:val="006B29F1"/>
    <w:rsid w:val="006B4003"/>
    <w:rsid w:val="006B5669"/>
    <w:rsid w:val="006B7C78"/>
    <w:rsid w:val="006C2955"/>
    <w:rsid w:val="006C297B"/>
    <w:rsid w:val="006C660A"/>
    <w:rsid w:val="006C7F2D"/>
    <w:rsid w:val="006D4979"/>
    <w:rsid w:val="006D78E0"/>
    <w:rsid w:val="006E2C1C"/>
    <w:rsid w:val="006E429C"/>
    <w:rsid w:val="006F10E5"/>
    <w:rsid w:val="006F1653"/>
    <w:rsid w:val="006F4CEB"/>
    <w:rsid w:val="006F4F2D"/>
    <w:rsid w:val="006F5AF0"/>
    <w:rsid w:val="00702449"/>
    <w:rsid w:val="00706C56"/>
    <w:rsid w:val="0071425C"/>
    <w:rsid w:val="00715207"/>
    <w:rsid w:val="00716330"/>
    <w:rsid w:val="00720765"/>
    <w:rsid w:val="00720A1B"/>
    <w:rsid w:val="007244E7"/>
    <w:rsid w:val="00726E2E"/>
    <w:rsid w:val="00730B36"/>
    <w:rsid w:val="00730FA2"/>
    <w:rsid w:val="007336EE"/>
    <w:rsid w:val="00737FE2"/>
    <w:rsid w:val="0074102C"/>
    <w:rsid w:val="00743F30"/>
    <w:rsid w:val="007475C6"/>
    <w:rsid w:val="00751637"/>
    <w:rsid w:val="00751C29"/>
    <w:rsid w:val="007530F0"/>
    <w:rsid w:val="00781E82"/>
    <w:rsid w:val="00782D9E"/>
    <w:rsid w:val="00790BE9"/>
    <w:rsid w:val="007A2CF5"/>
    <w:rsid w:val="007B301E"/>
    <w:rsid w:val="007B4E87"/>
    <w:rsid w:val="007C4768"/>
    <w:rsid w:val="007D2CB4"/>
    <w:rsid w:val="007D4C1A"/>
    <w:rsid w:val="007E11CB"/>
    <w:rsid w:val="007E1968"/>
    <w:rsid w:val="007E258F"/>
    <w:rsid w:val="007E4472"/>
    <w:rsid w:val="007E65BB"/>
    <w:rsid w:val="00801828"/>
    <w:rsid w:val="0080364B"/>
    <w:rsid w:val="00803D08"/>
    <w:rsid w:val="00807551"/>
    <w:rsid w:val="008142DB"/>
    <w:rsid w:val="008145B3"/>
    <w:rsid w:val="00820B3D"/>
    <w:rsid w:val="00824B88"/>
    <w:rsid w:val="00833F1C"/>
    <w:rsid w:val="008348E8"/>
    <w:rsid w:val="0084434B"/>
    <w:rsid w:val="0085232E"/>
    <w:rsid w:val="00854819"/>
    <w:rsid w:val="00855037"/>
    <w:rsid w:val="0085565A"/>
    <w:rsid w:val="00855CFC"/>
    <w:rsid w:val="008606A4"/>
    <w:rsid w:val="008606AC"/>
    <w:rsid w:val="0087047E"/>
    <w:rsid w:val="008749A3"/>
    <w:rsid w:val="0087654B"/>
    <w:rsid w:val="008824D7"/>
    <w:rsid w:val="00882564"/>
    <w:rsid w:val="008833DD"/>
    <w:rsid w:val="00885545"/>
    <w:rsid w:val="008905CA"/>
    <w:rsid w:val="008950E1"/>
    <w:rsid w:val="00895BFB"/>
    <w:rsid w:val="008C13C9"/>
    <w:rsid w:val="008C16E2"/>
    <w:rsid w:val="008D3FFD"/>
    <w:rsid w:val="008D5BC7"/>
    <w:rsid w:val="008E004F"/>
    <w:rsid w:val="008E193C"/>
    <w:rsid w:val="009012B1"/>
    <w:rsid w:val="009049F7"/>
    <w:rsid w:val="00915F7D"/>
    <w:rsid w:val="00920A80"/>
    <w:rsid w:val="00920FDE"/>
    <w:rsid w:val="00923A98"/>
    <w:rsid w:val="00925876"/>
    <w:rsid w:val="00926318"/>
    <w:rsid w:val="009267F6"/>
    <w:rsid w:val="00927DA0"/>
    <w:rsid w:val="00932099"/>
    <w:rsid w:val="00933DCC"/>
    <w:rsid w:val="00935A1E"/>
    <w:rsid w:val="0094106A"/>
    <w:rsid w:val="00942ABC"/>
    <w:rsid w:val="00950269"/>
    <w:rsid w:val="0095290E"/>
    <w:rsid w:val="00954E78"/>
    <w:rsid w:val="00965DDA"/>
    <w:rsid w:val="00973924"/>
    <w:rsid w:val="00973F56"/>
    <w:rsid w:val="009742BD"/>
    <w:rsid w:val="009743D0"/>
    <w:rsid w:val="0097512A"/>
    <w:rsid w:val="00976473"/>
    <w:rsid w:val="00981CF2"/>
    <w:rsid w:val="009910C0"/>
    <w:rsid w:val="00991292"/>
    <w:rsid w:val="009931AB"/>
    <w:rsid w:val="009A7A81"/>
    <w:rsid w:val="009B1B0F"/>
    <w:rsid w:val="009C4446"/>
    <w:rsid w:val="009C625A"/>
    <w:rsid w:val="009C64A7"/>
    <w:rsid w:val="009D4600"/>
    <w:rsid w:val="009E7007"/>
    <w:rsid w:val="009F0089"/>
    <w:rsid w:val="009F7F4B"/>
    <w:rsid w:val="00A01567"/>
    <w:rsid w:val="00A045BF"/>
    <w:rsid w:val="00A072B9"/>
    <w:rsid w:val="00A118EA"/>
    <w:rsid w:val="00A1285C"/>
    <w:rsid w:val="00A1450C"/>
    <w:rsid w:val="00A15520"/>
    <w:rsid w:val="00A22C42"/>
    <w:rsid w:val="00A23CC0"/>
    <w:rsid w:val="00A35394"/>
    <w:rsid w:val="00A35567"/>
    <w:rsid w:val="00A35F62"/>
    <w:rsid w:val="00A4049E"/>
    <w:rsid w:val="00A44C62"/>
    <w:rsid w:val="00A61076"/>
    <w:rsid w:val="00A61540"/>
    <w:rsid w:val="00A63FDD"/>
    <w:rsid w:val="00A71A42"/>
    <w:rsid w:val="00A81CA2"/>
    <w:rsid w:val="00A8214D"/>
    <w:rsid w:val="00A82208"/>
    <w:rsid w:val="00A85C7A"/>
    <w:rsid w:val="00A90025"/>
    <w:rsid w:val="00A91A1E"/>
    <w:rsid w:val="00A92355"/>
    <w:rsid w:val="00A94B7A"/>
    <w:rsid w:val="00A97181"/>
    <w:rsid w:val="00A97E54"/>
    <w:rsid w:val="00AA1B60"/>
    <w:rsid w:val="00AA1D96"/>
    <w:rsid w:val="00AA2DE1"/>
    <w:rsid w:val="00AA36B3"/>
    <w:rsid w:val="00AA42ED"/>
    <w:rsid w:val="00AA7F69"/>
    <w:rsid w:val="00AB1D06"/>
    <w:rsid w:val="00AC2EA8"/>
    <w:rsid w:val="00AD1DB6"/>
    <w:rsid w:val="00AD6AB4"/>
    <w:rsid w:val="00AE285E"/>
    <w:rsid w:val="00AE2CD8"/>
    <w:rsid w:val="00AE321F"/>
    <w:rsid w:val="00AE542A"/>
    <w:rsid w:val="00AE7A62"/>
    <w:rsid w:val="00AF18F1"/>
    <w:rsid w:val="00AF2180"/>
    <w:rsid w:val="00B024C5"/>
    <w:rsid w:val="00B13010"/>
    <w:rsid w:val="00B13EFF"/>
    <w:rsid w:val="00B16B88"/>
    <w:rsid w:val="00B23BD2"/>
    <w:rsid w:val="00B27E30"/>
    <w:rsid w:val="00B320EA"/>
    <w:rsid w:val="00B407E6"/>
    <w:rsid w:val="00B43B6A"/>
    <w:rsid w:val="00B45AF0"/>
    <w:rsid w:val="00B45FD5"/>
    <w:rsid w:val="00B461AA"/>
    <w:rsid w:val="00B4629F"/>
    <w:rsid w:val="00B468FA"/>
    <w:rsid w:val="00B5115B"/>
    <w:rsid w:val="00B535E9"/>
    <w:rsid w:val="00B56810"/>
    <w:rsid w:val="00B63062"/>
    <w:rsid w:val="00B63076"/>
    <w:rsid w:val="00B6399B"/>
    <w:rsid w:val="00B65970"/>
    <w:rsid w:val="00B728AF"/>
    <w:rsid w:val="00B82766"/>
    <w:rsid w:val="00B84416"/>
    <w:rsid w:val="00B858B0"/>
    <w:rsid w:val="00B96D33"/>
    <w:rsid w:val="00BA0283"/>
    <w:rsid w:val="00BA46AE"/>
    <w:rsid w:val="00BA50CA"/>
    <w:rsid w:val="00BA55D9"/>
    <w:rsid w:val="00BB3A4D"/>
    <w:rsid w:val="00BB4092"/>
    <w:rsid w:val="00BB502A"/>
    <w:rsid w:val="00BB7069"/>
    <w:rsid w:val="00BC18CA"/>
    <w:rsid w:val="00BC1D9D"/>
    <w:rsid w:val="00BD134B"/>
    <w:rsid w:val="00BD16D5"/>
    <w:rsid w:val="00BD3ED8"/>
    <w:rsid w:val="00BD7C50"/>
    <w:rsid w:val="00BE0338"/>
    <w:rsid w:val="00BE1EFB"/>
    <w:rsid w:val="00BE6D6D"/>
    <w:rsid w:val="00BE7C6F"/>
    <w:rsid w:val="00BF0917"/>
    <w:rsid w:val="00BF0D04"/>
    <w:rsid w:val="00BF1E91"/>
    <w:rsid w:val="00BF5263"/>
    <w:rsid w:val="00C03FA1"/>
    <w:rsid w:val="00C1039C"/>
    <w:rsid w:val="00C1049E"/>
    <w:rsid w:val="00C1168B"/>
    <w:rsid w:val="00C138CA"/>
    <w:rsid w:val="00C162ED"/>
    <w:rsid w:val="00C173DE"/>
    <w:rsid w:val="00C23121"/>
    <w:rsid w:val="00C26C39"/>
    <w:rsid w:val="00C347D1"/>
    <w:rsid w:val="00C42EB8"/>
    <w:rsid w:val="00C44DD2"/>
    <w:rsid w:val="00C46E19"/>
    <w:rsid w:val="00C47270"/>
    <w:rsid w:val="00C4794B"/>
    <w:rsid w:val="00C504CB"/>
    <w:rsid w:val="00C50BA6"/>
    <w:rsid w:val="00C52F8A"/>
    <w:rsid w:val="00C5355B"/>
    <w:rsid w:val="00C56F9C"/>
    <w:rsid w:val="00C611D9"/>
    <w:rsid w:val="00C61DD4"/>
    <w:rsid w:val="00C61F1D"/>
    <w:rsid w:val="00C66869"/>
    <w:rsid w:val="00C67974"/>
    <w:rsid w:val="00C75CB5"/>
    <w:rsid w:val="00C83615"/>
    <w:rsid w:val="00C87F25"/>
    <w:rsid w:val="00C92257"/>
    <w:rsid w:val="00C94C4E"/>
    <w:rsid w:val="00C973FC"/>
    <w:rsid w:val="00CB4B1A"/>
    <w:rsid w:val="00CB6E85"/>
    <w:rsid w:val="00CC45DD"/>
    <w:rsid w:val="00CD110E"/>
    <w:rsid w:val="00CD1630"/>
    <w:rsid w:val="00CD22EC"/>
    <w:rsid w:val="00CD27EE"/>
    <w:rsid w:val="00CD3885"/>
    <w:rsid w:val="00CD3DE6"/>
    <w:rsid w:val="00CD5978"/>
    <w:rsid w:val="00CE067F"/>
    <w:rsid w:val="00CE20D0"/>
    <w:rsid w:val="00CE3302"/>
    <w:rsid w:val="00CF099C"/>
    <w:rsid w:val="00CF67D6"/>
    <w:rsid w:val="00D001EB"/>
    <w:rsid w:val="00D00205"/>
    <w:rsid w:val="00D03149"/>
    <w:rsid w:val="00D05ADE"/>
    <w:rsid w:val="00D06ACA"/>
    <w:rsid w:val="00D15205"/>
    <w:rsid w:val="00D21F82"/>
    <w:rsid w:val="00D22F24"/>
    <w:rsid w:val="00D2324B"/>
    <w:rsid w:val="00D2750D"/>
    <w:rsid w:val="00D275A8"/>
    <w:rsid w:val="00D352B6"/>
    <w:rsid w:val="00D419F7"/>
    <w:rsid w:val="00D47466"/>
    <w:rsid w:val="00D518C8"/>
    <w:rsid w:val="00D51AF9"/>
    <w:rsid w:val="00D55B54"/>
    <w:rsid w:val="00D5629F"/>
    <w:rsid w:val="00D57596"/>
    <w:rsid w:val="00D630E3"/>
    <w:rsid w:val="00D63473"/>
    <w:rsid w:val="00D65C77"/>
    <w:rsid w:val="00D66A7C"/>
    <w:rsid w:val="00D66B01"/>
    <w:rsid w:val="00D6787E"/>
    <w:rsid w:val="00D67B0F"/>
    <w:rsid w:val="00D73D6C"/>
    <w:rsid w:val="00D904C9"/>
    <w:rsid w:val="00D90C10"/>
    <w:rsid w:val="00D93417"/>
    <w:rsid w:val="00D943D1"/>
    <w:rsid w:val="00DA3C63"/>
    <w:rsid w:val="00DA6009"/>
    <w:rsid w:val="00DB0F69"/>
    <w:rsid w:val="00DB2D54"/>
    <w:rsid w:val="00DB332E"/>
    <w:rsid w:val="00DB3741"/>
    <w:rsid w:val="00DB3886"/>
    <w:rsid w:val="00DB3927"/>
    <w:rsid w:val="00DB5758"/>
    <w:rsid w:val="00DC73C1"/>
    <w:rsid w:val="00DD38C9"/>
    <w:rsid w:val="00DE1ECB"/>
    <w:rsid w:val="00DE3D01"/>
    <w:rsid w:val="00DE47AA"/>
    <w:rsid w:val="00DE6F54"/>
    <w:rsid w:val="00DF249F"/>
    <w:rsid w:val="00DF42DB"/>
    <w:rsid w:val="00E04F79"/>
    <w:rsid w:val="00E05AA5"/>
    <w:rsid w:val="00E169DA"/>
    <w:rsid w:val="00E22D05"/>
    <w:rsid w:val="00E232EC"/>
    <w:rsid w:val="00E279D6"/>
    <w:rsid w:val="00E303BC"/>
    <w:rsid w:val="00E31AC9"/>
    <w:rsid w:val="00E362D8"/>
    <w:rsid w:val="00E42001"/>
    <w:rsid w:val="00E429B9"/>
    <w:rsid w:val="00E47F70"/>
    <w:rsid w:val="00E51176"/>
    <w:rsid w:val="00E536C6"/>
    <w:rsid w:val="00E624C6"/>
    <w:rsid w:val="00E65BE5"/>
    <w:rsid w:val="00E708EF"/>
    <w:rsid w:val="00E720D9"/>
    <w:rsid w:val="00E73897"/>
    <w:rsid w:val="00E76CAD"/>
    <w:rsid w:val="00E82291"/>
    <w:rsid w:val="00E83404"/>
    <w:rsid w:val="00E84B14"/>
    <w:rsid w:val="00E86AF2"/>
    <w:rsid w:val="00E87F5D"/>
    <w:rsid w:val="00E93C87"/>
    <w:rsid w:val="00E94199"/>
    <w:rsid w:val="00E95D03"/>
    <w:rsid w:val="00E95FBF"/>
    <w:rsid w:val="00EA148D"/>
    <w:rsid w:val="00EA322C"/>
    <w:rsid w:val="00EA37E7"/>
    <w:rsid w:val="00EA3879"/>
    <w:rsid w:val="00EB0AA9"/>
    <w:rsid w:val="00EB0E91"/>
    <w:rsid w:val="00EB5411"/>
    <w:rsid w:val="00EC2454"/>
    <w:rsid w:val="00ED237F"/>
    <w:rsid w:val="00ED6C85"/>
    <w:rsid w:val="00EE0B96"/>
    <w:rsid w:val="00EE3DAF"/>
    <w:rsid w:val="00EE5C13"/>
    <w:rsid w:val="00EF00ED"/>
    <w:rsid w:val="00EF268C"/>
    <w:rsid w:val="00EF5CE4"/>
    <w:rsid w:val="00F023B0"/>
    <w:rsid w:val="00F04F06"/>
    <w:rsid w:val="00F103E6"/>
    <w:rsid w:val="00F106BB"/>
    <w:rsid w:val="00F10894"/>
    <w:rsid w:val="00F1437C"/>
    <w:rsid w:val="00F1491F"/>
    <w:rsid w:val="00F225A5"/>
    <w:rsid w:val="00F30654"/>
    <w:rsid w:val="00F40CA5"/>
    <w:rsid w:val="00F41D58"/>
    <w:rsid w:val="00F4303B"/>
    <w:rsid w:val="00F4746C"/>
    <w:rsid w:val="00F5320B"/>
    <w:rsid w:val="00F543A9"/>
    <w:rsid w:val="00F621A3"/>
    <w:rsid w:val="00F644C2"/>
    <w:rsid w:val="00F66D6E"/>
    <w:rsid w:val="00F71AEB"/>
    <w:rsid w:val="00F71FA2"/>
    <w:rsid w:val="00F73998"/>
    <w:rsid w:val="00F82A90"/>
    <w:rsid w:val="00F84C96"/>
    <w:rsid w:val="00F94319"/>
    <w:rsid w:val="00F9483A"/>
    <w:rsid w:val="00FB00D9"/>
    <w:rsid w:val="00FB4361"/>
    <w:rsid w:val="00FB5A83"/>
    <w:rsid w:val="00FC2C62"/>
    <w:rsid w:val="00FC67BD"/>
    <w:rsid w:val="00FC7072"/>
    <w:rsid w:val="00FD01FD"/>
    <w:rsid w:val="00FD36CE"/>
    <w:rsid w:val="00FD694E"/>
    <w:rsid w:val="00FE0838"/>
    <w:rsid w:val="00FE3545"/>
    <w:rsid w:val="00FE4347"/>
    <w:rsid w:val="00FE5ABC"/>
    <w:rsid w:val="00FF40C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B7491"/>
  <w15:docId w15:val="{28BFF0A4-637D-4586-9961-83930AB59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64E"/>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652A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3">
    <w:name w:val="heading 3"/>
    <w:basedOn w:val="Normal"/>
    <w:next w:val="Normal"/>
    <w:link w:val="Naslov3Char"/>
    <w:qFormat/>
    <w:rsid w:val="00652AC9"/>
    <w:pPr>
      <w:keepNext/>
      <w:outlineLvl w:val="2"/>
    </w:pPr>
    <w:rPr>
      <w:rFonts w:ascii="Tahoma" w:hAnsi="Tahoma" w:cs="Tahoma"/>
      <w:b/>
      <w:bCs/>
      <w:i/>
      <w:i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rsid w:val="003B764E"/>
    <w:pPr>
      <w:tabs>
        <w:tab w:val="center" w:pos="4536"/>
        <w:tab w:val="right" w:pos="9072"/>
      </w:tabs>
    </w:pPr>
  </w:style>
  <w:style w:type="character" w:customStyle="1" w:styleId="ZaglavljeChar">
    <w:name w:val="Zaglavlje Char"/>
    <w:basedOn w:val="Zadanifontodlomka"/>
    <w:link w:val="Zaglavlje"/>
    <w:rsid w:val="003B764E"/>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3B764E"/>
    <w:pPr>
      <w:tabs>
        <w:tab w:val="center" w:pos="4536"/>
        <w:tab w:val="right" w:pos="9072"/>
      </w:tabs>
    </w:pPr>
  </w:style>
  <w:style w:type="character" w:customStyle="1" w:styleId="PodnojeChar">
    <w:name w:val="Podnožje Char"/>
    <w:basedOn w:val="Zadanifontodlomka"/>
    <w:link w:val="Podnoje"/>
    <w:uiPriority w:val="99"/>
    <w:rsid w:val="003B764E"/>
    <w:rPr>
      <w:rFonts w:ascii="Times New Roman" w:eastAsia="Times New Roman" w:hAnsi="Times New Roman" w:cs="Times New Roman"/>
      <w:sz w:val="24"/>
      <w:szCs w:val="24"/>
      <w:lang w:eastAsia="hr-HR"/>
    </w:rPr>
  </w:style>
  <w:style w:type="character" w:styleId="Hiperveza">
    <w:name w:val="Hyperlink"/>
    <w:semiHidden/>
    <w:rsid w:val="003B764E"/>
    <w:rPr>
      <w:color w:val="0000FF"/>
      <w:u w:val="single"/>
    </w:rPr>
  </w:style>
  <w:style w:type="paragraph" w:styleId="Tekstbalonia">
    <w:name w:val="Balloon Text"/>
    <w:basedOn w:val="Normal"/>
    <w:link w:val="TekstbaloniaChar"/>
    <w:semiHidden/>
    <w:unhideWhenUsed/>
    <w:rsid w:val="003B764E"/>
    <w:rPr>
      <w:rFonts w:ascii="Tahoma" w:hAnsi="Tahoma"/>
      <w:sz w:val="16"/>
      <w:szCs w:val="16"/>
      <w:lang w:val="x-none" w:eastAsia="x-none"/>
    </w:rPr>
  </w:style>
  <w:style w:type="character" w:customStyle="1" w:styleId="TekstbaloniaChar">
    <w:name w:val="Tekst balončića Char"/>
    <w:basedOn w:val="Zadanifontodlomka"/>
    <w:link w:val="Tekstbalonia"/>
    <w:semiHidden/>
    <w:rsid w:val="003B764E"/>
    <w:rPr>
      <w:rFonts w:ascii="Tahoma" w:eastAsia="Times New Roman" w:hAnsi="Tahoma" w:cs="Times New Roman"/>
      <w:sz w:val="16"/>
      <w:szCs w:val="16"/>
      <w:lang w:val="x-none" w:eastAsia="x-none"/>
    </w:rPr>
  </w:style>
  <w:style w:type="table" w:styleId="Reetkatablice">
    <w:name w:val="Table Grid"/>
    <w:basedOn w:val="Obinatablica"/>
    <w:rsid w:val="003B764E"/>
    <w:pPr>
      <w:spacing w:after="0" w:line="240" w:lineRule="auto"/>
    </w:pPr>
    <w:rPr>
      <w:rFonts w:ascii="Times New Roman" w:eastAsia="Times New Roman" w:hAnsi="Times New Roman" w:cs="Times New Roman"/>
      <w:sz w:val="20"/>
      <w:szCs w:val="20"/>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B764E"/>
    <w:pPr>
      <w:autoSpaceDE w:val="0"/>
      <w:autoSpaceDN w:val="0"/>
      <w:adjustRightInd w:val="0"/>
      <w:spacing w:after="0" w:line="240" w:lineRule="auto"/>
    </w:pPr>
    <w:rPr>
      <w:rFonts w:ascii="Gill Sans MT" w:eastAsia="Times New Roman" w:hAnsi="Gill Sans MT" w:cs="Gill Sans MT"/>
      <w:color w:val="000000"/>
      <w:sz w:val="24"/>
      <w:szCs w:val="24"/>
      <w:lang w:eastAsia="hr-HR"/>
    </w:rPr>
  </w:style>
  <w:style w:type="paragraph" w:styleId="Obinitekst">
    <w:name w:val="Plain Text"/>
    <w:basedOn w:val="Normal"/>
    <w:link w:val="ObinitekstChar"/>
    <w:rsid w:val="003B764E"/>
    <w:rPr>
      <w:rFonts w:ascii="Courier New" w:hAnsi="Courier New" w:cs="Courier New"/>
      <w:sz w:val="20"/>
      <w:szCs w:val="20"/>
      <w:lang w:val="en-US" w:eastAsia="en-US"/>
    </w:rPr>
  </w:style>
  <w:style w:type="character" w:customStyle="1" w:styleId="ObinitekstChar">
    <w:name w:val="Obični tekst Char"/>
    <w:basedOn w:val="Zadanifontodlomka"/>
    <w:link w:val="Obinitekst"/>
    <w:rsid w:val="003B764E"/>
    <w:rPr>
      <w:rFonts w:ascii="Courier New" w:eastAsia="Times New Roman" w:hAnsi="Courier New" w:cs="Courier New"/>
      <w:sz w:val="20"/>
      <w:szCs w:val="20"/>
      <w:lang w:val="en-US"/>
    </w:rPr>
  </w:style>
  <w:style w:type="paragraph" w:styleId="Odlomakpopisa">
    <w:name w:val="List Paragraph"/>
    <w:basedOn w:val="Normal"/>
    <w:uiPriority w:val="34"/>
    <w:qFormat/>
    <w:rsid w:val="007475C6"/>
    <w:pPr>
      <w:ind w:left="720"/>
      <w:contextualSpacing/>
    </w:pPr>
  </w:style>
  <w:style w:type="character" w:styleId="Naglaeno">
    <w:name w:val="Strong"/>
    <w:basedOn w:val="Zadanifontodlomka"/>
    <w:uiPriority w:val="22"/>
    <w:qFormat/>
    <w:rsid w:val="007E65BB"/>
    <w:rPr>
      <w:b/>
      <w:bCs/>
    </w:rPr>
  </w:style>
  <w:style w:type="character" w:customStyle="1" w:styleId="Naslov1Char">
    <w:name w:val="Naslov 1 Char"/>
    <w:basedOn w:val="Zadanifontodlomka"/>
    <w:link w:val="Naslov1"/>
    <w:uiPriority w:val="9"/>
    <w:rsid w:val="00652AC9"/>
    <w:rPr>
      <w:rFonts w:asciiTheme="majorHAnsi" w:eastAsiaTheme="majorEastAsia" w:hAnsiTheme="majorHAnsi" w:cstheme="majorBidi"/>
      <w:b/>
      <w:bCs/>
      <w:color w:val="365F91" w:themeColor="accent1" w:themeShade="BF"/>
      <w:sz w:val="28"/>
      <w:szCs w:val="28"/>
      <w:lang w:eastAsia="hr-HR"/>
    </w:rPr>
  </w:style>
  <w:style w:type="character" w:customStyle="1" w:styleId="Naslov3Char">
    <w:name w:val="Naslov 3 Char"/>
    <w:basedOn w:val="Zadanifontodlomka"/>
    <w:link w:val="Naslov3"/>
    <w:rsid w:val="00652AC9"/>
    <w:rPr>
      <w:rFonts w:ascii="Tahoma" w:eastAsia="Times New Roman" w:hAnsi="Tahoma" w:cs="Tahoma"/>
      <w:b/>
      <w:bCs/>
      <w:i/>
      <w:iCs/>
      <w:sz w:val="24"/>
      <w:szCs w:val="24"/>
      <w:lang w:eastAsia="hr-HR"/>
    </w:rPr>
  </w:style>
  <w:style w:type="paragraph" w:styleId="Naslov">
    <w:name w:val="Title"/>
    <w:basedOn w:val="Normal"/>
    <w:link w:val="NaslovChar"/>
    <w:qFormat/>
    <w:rsid w:val="00652AC9"/>
    <w:pPr>
      <w:jc w:val="center"/>
    </w:pPr>
    <w:rPr>
      <w:b/>
      <w:bCs/>
    </w:rPr>
  </w:style>
  <w:style w:type="character" w:customStyle="1" w:styleId="NaslovChar">
    <w:name w:val="Naslov Char"/>
    <w:basedOn w:val="Zadanifontodlomka"/>
    <w:link w:val="Naslov"/>
    <w:rsid w:val="00652AC9"/>
    <w:rPr>
      <w:rFonts w:ascii="Times New Roman" w:eastAsia="Times New Roman" w:hAnsi="Times New Roman" w:cs="Times New Roman"/>
      <w:b/>
      <w:bCs/>
      <w:sz w:val="24"/>
      <w:szCs w:val="24"/>
      <w:lang w:eastAsia="hr-HR"/>
    </w:rPr>
  </w:style>
  <w:style w:type="character" w:customStyle="1" w:styleId="apple-converted-space">
    <w:name w:val="apple-converted-space"/>
    <w:rsid w:val="00652AC9"/>
  </w:style>
  <w:style w:type="paragraph" w:styleId="Tijeloteksta">
    <w:name w:val="Body Text"/>
    <w:aliases w:val=" uvlaka 3"/>
    <w:basedOn w:val="Normal"/>
    <w:link w:val="TijelotekstaChar"/>
    <w:rsid w:val="00652AC9"/>
    <w:rPr>
      <w:sz w:val="28"/>
    </w:rPr>
  </w:style>
  <w:style w:type="character" w:customStyle="1" w:styleId="TijelotekstaChar">
    <w:name w:val="Tijelo teksta Char"/>
    <w:aliases w:val=" uvlaka 3 Char"/>
    <w:basedOn w:val="Zadanifontodlomka"/>
    <w:link w:val="Tijeloteksta"/>
    <w:rsid w:val="00652AC9"/>
    <w:rPr>
      <w:rFonts w:ascii="Times New Roman" w:eastAsia="Times New Roman" w:hAnsi="Times New Roman" w:cs="Times New Roman"/>
      <w:sz w:val="28"/>
      <w:szCs w:val="24"/>
      <w:lang w:eastAsia="hr-HR"/>
    </w:rPr>
  </w:style>
  <w:style w:type="paragraph" w:styleId="Uvuenotijeloteksta">
    <w:name w:val="Body Text Indent"/>
    <w:basedOn w:val="Normal"/>
    <w:link w:val="UvuenotijelotekstaChar"/>
    <w:rsid w:val="00652AC9"/>
    <w:pPr>
      <w:overflowPunct w:val="0"/>
      <w:autoSpaceDE w:val="0"/>
      <w:autoSpaceDN w:val="0"/>
      <w:adjustRightInd w:val="0"/>
      <w:ind w:left="426"/>
      <w:jc w:val="both"/>
    </w:pPr>
    <w:rPr>
      <w:rFonts w:ascii="CRO_Dutch-Normal" w:hAnsi="CRO_Dutch-Normal"/>
      <w:sz w:val="22"/>
      <w:szCs w:val="20"/>
      <w:lang w:val="en-AU"/>
    </w:rPr>
  </w:style>
  <w:style w:type="character" w:customStyle="1" w:styleId="UvuenotijelotekstaChar">
    <w:name w:val="Uvučeno tijelo teksta Char"/>
    <w:basedOn w:val="Zadanifontodlomka"/>
    <w:link w:val="Uvuenotijeloteksta"/>
    <w:rsid w:val="00652AC9"/>
    <w:rPr>
      <w:rFonts w:ascii="CRO_Dutch-Normal" w:eastAsia="Times New Roman" w:hAnsi="CRO_Dutch-Normal" w:cs="Times New Roman"/>
      <w:szCs w:val="20"/>
      <w:lang w:val="en-AU" w:eastAsia="hr-HR"/>
    </w:rPr>
  </w:style>
  <w:style w:type="paragraph" w:styleId="Tijeloteksta2">
    <w:name w:val="Body Text 2"/>
    <w:basedOn w:val="Normal"/>
    <w:link w:val="Tijeloteksta2Char"/>
    <w:rsid w:val="00652AC9"/>
    <w:pPr>
      <w:jc w:val="both"/>
    </w:pPr>
    <w:rPr>
      <w:b/>
      <w:bCs/>
      <w:sz w:val="28"/>
    </w:rPr>
  </w:style>
  <w:style w:type="character" w:customStyle="1" w:styleId="Tijeloteksta2Char">
    <w:name w:val="Tijelo teksta 2 Char"/>
    <w:basedOn w:val="Zadanifontodlomka"/>
    <w:link w:val="Tijeloteksta2"/>
    <w:rsid w:val="00652AC9"/>
    <w:rPr>
      <w:rFonts w:ascii="Times New Roman" w:eastAsia="Times New Roman" w:hAnsi="Times New Roman" w:cs="Times New Roman"/>
      <w:b/>
      <w:bCs/>
      <w:sz w:val="28"/>
      <w:szCs w:val="24"/>
      <w:lang w:eastAsia="hr-HR"/>
    </w:rPr>
  </w:style>
  <w:style w:type="paragraph" w:styleId="Bezproreda">
    <w:name w:val="No Spacing"/>
    <w:uiPriority w:val="1"/>
    <w:qFormat/>
    <w:rsid w:val="002A1DE2"/>
    <w:pPr>
      <w:spacing w:after="0" w:line="240" w:lineRule="auto"/>
    </w:pPr>
    <w:rPr>
      <w:rFonts w:ascii="Times New Roman" w:eastAsia="Times New Roman" w:hAnsi="Times New Roman" w:cs="Times New Roman"/>
      <w:sz w:val="24"/>
      <w:szCs w:val="24"/>
      <w:lang w:eastAsia="hr-HR"/>
    </w:rPr>
  </w:style>
  <w:style w:type="paragraph" w:styleId="TOCNaslov">
    <w:name w:val="TOC Heading"/>
    <w:basedOn w:val="Naslov1"/>
    <w:next w:val="Normal"/>
    <w:uiPriority w:val="39"/>
    <w:unhideWhenUsed/>
    <w:qFormat/>
    <w:rsid w:val="00C94C4E"/>
    <w:pPr>
      <w:spacing w:before="240" w:line="259" w:lineRule="auto"/>
      <w:outlineLvl w:val="9"/>
    </w:pPr>
    <w:rPr>
      <w:b w:val="0"/>
      <w:bCs w:val="0"/>
      <w:sz w:val="32"/>
      <w:szCs w:val="32"/>
      <w:lang w:val="hr-BA" w:eastAsia="hr-BA"/>
    </w:rPr>
  </w:style>
  <w:style w:type="paragraph" w:styleId="Sadraj2">
    <w:name w:val="toc 2"/>
    <w:basedOn w:val="Normal"/>
    <w:next w:val="Normal"/>
    <w:autoRedefine/>
    <w:uiPriority w:val="39"/>
    <w:unhideWhenUsed/>
    <w:rsid w:val="00E87F5D"/>
    <w:pPr>
      <w:spacing w:after="100" w:line="259" w:lineRule="auto"/>
      <w:ind w:left="220"/>
    </w:pPr>
    <w:rPr>
      <w:rFonts w:asciiTheme="minorHAnsi" w:eastAsiaTheme="minorEastAsia" w:hAnsiTheme="minorHAnsi"/>
      <w:sz w:val="22"/>
      <w:szCs w:val="22"/>
      <w:lang w:val="hr-BA" w:eastAsia="hr-BA"/>
    </w:rPr>
  </w:style>
  <w:style w:type="paragraph" w:styleId="Sadraj1">
    <w:name w:val="toc 1"/>
    <w:basedOn w:val="Normal"/>
    <w:next w:val="Normal"/>
    <w:autoRedefine/>
    <w:uiPriority w:val="39"/>
    <w:unhideWhenUsed/>
    <w:rsid w:val="00E87F5D"/>
    <w:pPr>
      <w:spacing w:after="100" w:line="259" w:lineRule="auto"/>
    </w:pPr>
    <w:rPr>
      <w:rFonts w:asciiTheme="minorHAnsi" w:eastAsiaTheme="minorEastAsia" w:hAnsiTheme="minorHAnsi"/>
      <w:sz w:val="22"/>
      <w:szCs w:val="22"/>
      <w:lang w:val="hr-BA" w:eastAsia="hr-BA"/>
    </w:rPr>
  </w:style>
  <w:style w:type="paragraph" w:styleId="Sadraj3">
    <w:name w:val="toc 3"/>
    <w:basedOn w:val="Normal"/>
    <w:next w:val="Normal"/>
    <w:autoRedefine/>
    <w:uiPriority w:val="39"/>
    <w:unhideWhenUsed/>
    <w:rsid w:val="00E87F5D"/>
    <w:pPr>
      <w:spacing w:after="100" w:line="259" w:lineRule="auto"/>
      <w:ind w:left="440"/>
    </w:pPr>
    <w:rPr>
      <w:rFonts w:asciiTheme="minorHAnsi" w:eastAsiaTheme="minorEastAsia" w:hAnsiTheme="minorHAnsi"/>
      <w:sz w:val="22"/>
      <w:szCs w:val="22"/>
      <w:lang w:val="hr-BA" w:eastAsia="hr-BA"/>
    </w:rPr>
  </w:style>
  <w:style w:type="table" w:customStyle="1" w:styleId="Reetkatablice1">
    <w:name w:val="Rešetka tablice1"/>
    <w:basedOn w:val="Obinatablica"/>
    <w:next w:val="Reetkatablice"/>
    <w:rsid w:val="00123CC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rsid w:val="0085503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unhideWhenUsed/>
    <w:rsid w:val="00E86AF2"/>
    <w:pPr>
      <w:spacing w:before="100" w:beforeAutospacing="1" w:after="100" w:afterAutospacing="1"/>
    </w:pPr>
    <w:rPr>
      <w:lang w:val="hr-BA" w:eastAsia="hr-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11907">
      <w:bodyDiv w:val="1"/>
      <w:marLeft w:val="0"/>
      <w:marRight w:val="0"/>
      <w:marTop w:val="0"/>
      <w:marBottom w:val="0"/>
      <w:divBdr>
        <w:top w:val="none" w:sz="0" w:space="0" w:color="auto"/>
        <w:left w:val="none" w:sz="0" w:space="0" w:color="auto"/>
        <w:bottom w:val="none" w:sz="0" w:space="0" w:color="auto"/>
        <w:right w:val="none" w:sz="0" w:space="0" w:color="auto"/>
      </w:divBdr>
    </w:div>
    <w:div w:id="203907387">
      <w:bodyDiv w:val="1"/>
      <w:marLeft w:val="0"/>
      <w:marRight w:val="0"/>
      <w:marTop w:val="0"/>
      <w:marBottom w:val="0"/>
      <w:divBdr>
        <w:top w:val="none" w:sz="0" w:space="0" w:color="auto"/>
        <w:left w:val="none" w:sz="0" w:space="0" w:color="auto"/>
        <w:bottom w:val="none" w:sz="0" w:space="0" w:color="auto"/>
        <w:right w:val="none" w:sz="0" w:space="0" w:color="auto"/>
      </w:divBdr>
    </w:div>
    <w:div w:id="248152038">
      <w:bodyDiv w:val="1"/>
      <w:marLeft w:val="0"/>
      <w:marRight w:val="0"/>
      <w:marTop w:val="0"/>
      <w:marBottom w:val="0"/>
      <w:divBdr>
        <w:top w:val="none" w:sz="0" w:space="0" w:color="auto"/>
        <w:left w:val="none" w:sz="0" w:space="0" w:color="auto"/>
        <w:bottom w:val="none" w:sz="0" w:space="0" w:color="auto"/>
        <w:right w:val="none" w:sz="0" w:space="0" w:color="auto"/>
      </w:divBdr>
    </w:div>
    <w:div w:id="430393935">
      <w:bodyDiv w:val="1"/>
      <w:marLeft w:val="0"/>
      <w:marRight w:val="0"/>
      <w:marTop w:val="0"/>
      <w:marBottom w:val="0"/>
      <w:divBdr>
        <w:top w:val="none" w:sz="0" w:space="0" w:color="auto"/>
        <w:left w:val="none" w:sz="0" w:space="0" w:color="auto"/>
        <w:bottom w:val="none" w:sz="0" w:space="0" w:color="auto"/>
        <w:right w:val="none" w:sz="0" w:space="0" w:color="auto"/>
      </w:divBdr>
    </w:div>
    <w:div w:id="845173501">
      <w:bodyDiv w:val="1"/>
      <w:marLeft w:val="0"/>
      <w:marRight w:val="0"/>
      <w:marTop w:val="0"/>
      <w:marBottom w:val="0"/>
      <w:divBdr>
        <w:top w:val="none" w:sz="0" w:space="0" w:color="auto"/>
        <w:left w:val="none" w:sz="0" w:space="0" w:color="auto"/>
        <w:bottom w:val="none" w:sz="0" w:space="0" w:color="auto"/>
        <w:right w:val="none" w:sz="0" w:space="0" w:color="auto"/>
      </w:divBdr>
    </w:div>
    <w:div w:id="925382422">
      <w:bodyDiv w:val="1"/>
      <w:marLeft w:val="0"/>
      <w:marRight w:val="0"/>
      <w:marTop w:val="0"/>
      <w:marBottom w:val="0"/>
      <w:divBdr>
        <w:top w:val="none" w:sz="0" w:space="0" w:color="auto"/>
        <w:left w:val="none" w:sz="0" w:space="0" w:color="auto"/>
        <w:bottom w:val="none" w:sz="0" w:space="0" w:color="auto"/>
        <w:right w:val="none" w:sz="0" w:space="0" w:color="auto"/>
      </w:divBdr>
    </w:div>
    <w:div w:id="991367798">
      <w:bodyDiv w:val="1"/>
      <w:marLeft w:val="0"/>
      <w:marRight w:val="0"/>
      <w:marTop w:val="0"/>
      <w:marBottom w:val="0"/>
      <w:divBdr>
        <w:top w:val="none" w:sz="0" w:space="0" w:color="auto"/>
        <w:left w:val="none" w:sz="0" w:space="0" w:color="auto"/>
        <w:bottom w:val="none" w:sz="0" w:space="0" w:color="auto"/>
        <w:right w:val="none" w:sz="0" w:space="0" w:color="auto"/>
      </w:divBdr>
    </w:div>
    <w:div w:id="177085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Knjiga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Knjiga1"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Postotni udio</a:t>
            </a:r>
            <a:r>
              <a:rPr lang="hr-BA" sz="1200"/>
              <a:t> pojedinih voćnih vrsta u odnosu na ukupnu površinu voćnjaka</a:t>
            </a:r>
            <a:endParaRPr lang="en-US" sz="1200"/>
          </a:p>
        </c:rich>
      </c:tx>
      <c:overlay val="0"/>
      <c:spPr>
        <a:noFill/>
        <a:ln>
          <a:noFill/>
        </a:ln>
        <a:effectLst/>
      </c:spPr>
    </c:title>
    <c:autoTitleDeleted val="0"/>
    <c:plotArea>
      <c:layout/>
      <c:barChart>
        <c:barDir val="col"/>
        <c:grouping val="clustered"/>
        <c:varyColors val="0"/>
        <c:ser>
          <c:idx val="0"/>
          <c:order val="0"/>
          <c:invertIfNegative val="0"/>
          <c:dPt>
            <c:idx val="0"/>
            <c:invertIfNegative val="0"/>
            <c:bubble3D val="0"/>
            <c:spPr>
              <a:effectLst/>
            </c:spPr>
            <c:extLst>
              <c:ext xmlns:c16="http://schemas.microsoft.com/office/drawing/2014/chart" uri="{C3380CC4-5D6E-409C-BE32-E72D297353CC}">
                <c16:uniqueId val="{00000001-FE0D-4680-BC02-4FA68EBD770E}"/>
              </c:ext>
            </c:extLst>
          </c:dPt>
          <c:dPt>
            <c:idx val="1"/>
            <c:invertIfNegative val="0"/>
            <c:bubble3D val="0"/>
            <c:spPr>
              <a:effectLst/>
            </c:spPr>
            <c:extLst>
              <c:ext xmlns:c16="http://schemas.microsoft.com/office/drawing/2014/chart" uri="{C3380CC4-5D6E-409C-BE32-E72D297353CC}">
                <c16:uniqueId val="{00000003-FE0D-4680-BC02-4FA68EBD770E}"/>
              </c:ext>
            </c:extLst>
          </c:dPt>
          <c:dPt>
            <c:idx val="2"/>
            <c:invertIfNegative val="0"/>
            <c:bubble3D val="0"/>
            <c:spPr>
              <a:effectLst/>
            </c:spPr>
            <c:extLst>
              <c:ext xmlns:c16="http://schemas.microsoft.com/office/drawing/2014/chart" uri="{C3380CC4-5D6E-409C-BE32-E72D297353CC}">
                <c16:uniqueId val="{00000005-FE0D-4680-BC02-4FA68EBD770E}"/>
              </c:ext>
            </c:extLst>
          </c:dPt>
          <c:dPt>
            <c:idx val="3"/>
            <c:invertIfNegative val="0"/>
            <c:bubble3D val="0"/>
            <c:spPr>
              <a:effectLst/>
            </c:spPr>
            <c:extLst>
              <c:ext xmlns:c16="http://schemas.microsoft.com/office/drawing/2014/chart" uri="{C3380CC4-5D6E-409C-BE32-E72D297353CC}">
                <c16:uniqueId val="{00000007-FE0D-4680-BC02-4FA68EBD770E}"/>
              </c:ext>
            </c:extLst>
          </c:dPt>
          <c:dPt>
            <c:idx val="4"/>
            <c:invertIfNegative val="0"/>
            <c:bubble3D val="0"/>
            <c:spPr>
              <a:effectLst/>
            </c:spPr>
            <c:extLst>
              <c:ext xmlns:c16="http://schemas.microsoft.com/office/drawing/2014/chart" uri="{C3380CC4-5D6E-409C-BE32-E72D297353CC}">
                <c16:uniqueId val="{00000009-FE0D-4680-BC02-4FA68EBD770E}"/>
              </c:ext>
            </c:extLst>
          </c:dPt>
          <c:dPt>
            <c:idx val="5"/>
            <c:invertIfNegative val="0"/>
            <c:bubble3D val="0"/>
            <c:spPr>
              <a:effectLst/>
            </c:spPr>
            <c:extLst>
              <c:ext xmlns:c16="http://schemas.microsoft.com/office/drawing/2014/chart" uri="{C3380CC4-5D6E-409C-BE32-E72D297353CC}">
                <c16:uniqueId val="{0000000B-FE0D-4680-BC02-4FA68EBD770E}"/>
              </c:ext>
            </c:extLst>
          </c:dPt>
          <c:cat>
            <c:strRef>
              <c:f>List1!$B$2:$B$7</c:f>
              <c:strCache>
                <c:ptCount val="6"/>
                <c:pt idx="0">
                  <c:v>Šljiva</c:v>
                </c:pt>
                <c:pt idx="1">
                  <c:v>Jabuka</c:v>
                </c:pt>
                <c:pt idx="2">
                  <c:v>Kruška</c:v>
                </c:pt>
                <c:pt idx="3">
                  <c:v>Orah</c:v>
                </c:pt>
                <c:pt idx="4">
                  <c:v>Višnja</c:v>
                </c:pt>
                <c:pt idx="5">
                  <c:v>Ostalo</c:v>
                </c:pt>
              </c:strCache>
            </c:strRef>
          </c:cat>
          <c:val>
            <c:numRef>
              <c:f>List1!$D$2:$D$7</c:f>
              <c:numCache>
                <c:formatCode>#,##0.00</c:formatCode>
                <c:ptCount val="6"/>
                <c:pt idx="0">
                  <c:v>75.735818311437001</c:v>
                </c:pt>
                <c:pt idx="1">
                  <c:v>11.915673693858846</c:v>
                </c:pt>
                <c:pt idx="2">
                  <c:v>4.9903248803340468</c:v>
                </c:pt>
                <c:pt idx="3">
                  <c:v>2.5715449638456054</c:v>
                </c:pt>
                <c:pt idx="4">
                  <c:v>1.171198696404929</c:v>
                </c:pt>
                <c:pt idx="5">
                  <c:v>3.615439454119564</c:v>
                </c:pt>
              </c:numCache>
            </c:numRef>
          </c:val>
          <c:extLst>
            <c:ext xmlns:c16="http://schemas.microsoft.com/office/drawing/2014/chart" uri="{C3380CC4-5D6E-409C-BE32-E72D297353CC}">
              <c16:uniqueId val="{0000000C-FE0D-4680-BC02-4FA68EBD770E}"/>
            </c:ext>
          </c:extLst>
        </c:ser>
        <c:dLbls>
          <c:showLegendKey val="0"/>
          <c:showVal val="0"/>
          <c:showCatName val="0"/>
          <c:showSerName val="0"/>
          <c:showPercent val="0"/>
          <c:showBubbleSize val="0"/>
        </c:dLbls>
        <c:gapWidth val="150"/>
        <c:axId val="38988032"/>
        <c:axId val="39548416"/>
      </c:barChart>
      <c:catAx>
        <c:axId val="38988032"/>
        <c:scaling>
          <c:orientation val="minMax"/>
        </c:scaling>
        <c:delete val="0"/>
        <c:axPos val="b"/>
        <c:numFmt formatCode="General" sourceLinked="0"/>
        <c:majorTickMark val="out"/>
        <c:minorTickMark val="none"/>
        <c:tickLblPos val="nextTo"/>
        <c:crossAx val="39548416"/>
        <c:crosses val="autoZero"/>
        <c:auto val="1"/>
        <c:lblAlgn val="ctr"/>
        <c:lblOffset val="100"/>
        <c:noMultiLvlLbl val="0"/>
      </c:catAx>
      <c:valAx>
        <c:axId val="39548416"/>
        <c:scaling>
          <c:orientation val="minMax"/>
        </c:scaling>
        <c:delete val="0"/>
        <c:axPos val="l"/>
        <c:majorGridlines/>
        <c:numFmt formatCode="#,##0.00" sourceLinked="1"/>
        <c:majorTickMark val="out"/>
        <c:minorTickMark val="none"/>
        <c:tickLblPos val="nextTo"/>
        <c:crossAx val="389880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BA" sz="1200"/>
              <a:t>Postotni</a:t>
            </a:r>
            <a:r>
              <a:rPr lang="hr-BA" sz="1200" baseline="0"/>
              <a:t> udio pojedinih vrsta voća u odnosu na broj zasađenih sadnica</a:t>
            </a:r>
            <a:endParaRPr lang="hr-BA" sz="1200"/>
          </a:p>
        </c:rich>
      </c:tx>
      <c:overlay val="0"/>
      <c:spPr>
        <a:noFill/>
        <a:ln>
          <a:noFill/>
        </a:ln>
        <a:effectLst/>
      </c:spPr>
    </c:title>
    <c:autoTitleDeleted val="0"/>
    <c:plotArea>
      <c:layout/>
      <c:barChart>
        <c:barDir val="col"/>
        <c:grouping val="clustered"/>
        <c:varyColors val="0"/>
        <c:ser>
          <c:idx val="0"/>
          <c:order val="0"/>
          <c:invertIfNegative val="0"/>
          <c:dPt>
            <c:idx val="0"/>
            <c:invertIfNegative val="0"/>
            <c:bubble3D val="0"/>
            <c:spPr>
              <a:effectLst/>
            </c:spPr>
            <c:extLst>
              <c:ext xmlns:c16="http://schemas.microsoft.com/office/drawing/2014/chart" uri="{C3380CC4-5D6E-409C-BE32-E72D297353CC}">
                <c16:uniqueId val="{00000001-1815-489E-BEA3-2723F208E0D8}"/>
              </c:ext>
            </c:extLst>
          </c:dPt>
          <c:dPt>
            <c:idx val="1"/>
            <c:invertIfNegative val="0"/>
            <c:bubble3D val="0"/>
            <c:spPr>
              <a:effectLst/>
            </c:spPr>
            <c:extLst>
              <c:ext xmlns:c16="http://schemas.microsoft.com/office/drawing/2014/chart" uri="{C3380CC4-5D6E-409C-BE32-E72D297353CC}">
                <c16:uniqueId val="{00000003-1815-489E-BEA3-2723F208E0D8}"/>
              </c:ext>
            </c:extLst>
          </c:dPt>
          <c:dPt>
            <c:idx val="2"/>
            <c:invertIfNegative val="0"/>
            <c:bubble3D val="0"/>
            <c:spPr>
              <a:effectLst/>
            </c:spPr>
            <c:extLst>
              <c:ext xmlns:c16="http://schemas.microsoft.com/office/drawing/2014/chart" uri="{C3380CC4-5D6E-409C-BE32-E72D297353CC}">
                <c16:uniqueId val="{00000005-1815-489E-BEA3-2723F208E0D8}"/>
              </c:ext>
            </c:extLst>
          </c:dPt>
          <c:dPt>
            <c:idx val="3"/>
            <c:invertIfNegative val="0"/>
            <c:bubble3D val="0"/>
            <c:spPr>
              <a:effectLst/>
            </c:spPr>
            <c:extLst>
              <c:ext xmlns:c16="http://schemas.microsoft.com/office/drawing/2014/chart" uri="{C3380CC4-5D6E-409C-BE32-E72D297353CC}">
                <c16:uniqueId val="{00000007-1815-489E-BEA3-2723F208E0D8}"/>
              </c:ext>
            </c:extLst>
          </c:dPt>
          <c:dPt>
            <c:idx val="4"/>
            <c:invertIfNegative val="0"/>
            <c:bubble3D val="0"/>
            <c:spPr>
              <a:effectLst/>
            </c:spPr>
            <c:extLst>
              <c:ext xmlns:c16="http://schemas.microsoft.com/office/drawing/2014/chart" uri="{C3380CC4-5D6E-409C-BE32-E72D297353CC}">
                <c16:uniqueId val="{00000009-1815-489E-BEA3-2723F208E0D8}"/>
              </c:ext>
            </c:extLst>
          </c:dPt>
          <c:dPt>
            <c:idx val="5"/>
            <c:invertIfNegative val="0"/>
            <c:bubble3D val="0"/>
            <c:spPr>
              <a:effectLst/>
            </c:spPr>
            <c:extLst>
              <c:ext xmlns:c16="http://schemas.microsoft.com/office/drawing/2014/chart" uri="{C3380CC4-5D6E-409C-BE32-E72D297353CC}">
                <c16:uniqueId val="{0000000B-1815-489E-BEA3-2723F208E0D8}"/>
              </c:ext>
            </c:extLst>
          </c:dPt>
          <c:cat>
            <c:strRef>
              <c:f>List1!$B$2:$B$7</c:f>
              <c:strCache>
                <c:ptCount val="6"/>
                <c:pt idx="0">
                  <c:v>Šljiva</c:v>
                </c:pt>
                <c:pt idx="1">
                  <c:v>Jabuka</c:v>
                </c:pt>
                <c:pt idx="2">
                  <c:v>Kruška</c:v>
                </c:pt>
                <c:pt idx="3">
                  <c:v>Orah</c:v>
                </c:pt>
                <c:pt idx="4">
                  <c:v>Višnja</c:v>
                </c:pt>
                <c:pt idx="5">
                  <c:v>Ostalo</c:v>
                </c:pt>
              </c:strCache>
            </c:strRef>
          </c:cat>
          <c:val>
            <c:numRef>
              <c:f>List1!$C$2:$C$7</c:f>
              <c:numCache>
                <c:formatCode>#,##0.00</c:formatCode>
                <c:ptCount val="6"/>
                <c:pt idx="0">
                  <c:v>53.119778193115572</c:v>
                </c:pt>
                <c:pt idx="1">
                  <c:v>36.741097399462809</c:v>
                </c:pt>
                <c:pt idx="2">
                  <c:v>6.5310492505353315</c:v>
                </c:pt>
                <c:pt idx="3">
                  <c:v>0.3589508732408313</c:v>
                </c:pt>
                <c:pt idx="4">
                  <c:v>2.1970268965602604</c:v>
                </c:pt>
                <c:pt idx="5">
                  <c:v>1.0520973870851951</c:v>
                </c:pt>
              </c:numCache>
            </c:numRef>
          </c:val>
          <c:extLst>
            <c:ext xmlns:c16="http://schemas.microsoft.com/office/drawing/2014/chart" uri="{C3380CC4-5D6E-409C-BE32-E72D297353CC}">
              <c16:uniqueId val="{0000000C-1815-489E-BEA3-2723F208E0D8}"/>
            </c:ext>
          </c:extLst>
        </c:ser>
        <c:dLbls>
          <c:showLegendKey val="0"/>
          <c:showVal val="0"/>
          <c:showCatName val="0"/>
          <c:showSerName val="0"/>
          <c:showPercent val="0"/>
          <c:showBubbleSize val="0"/>
        </c:dLbls>
        <c:gapWidth val="150"/>
        <c:axId val="38308864"/>
        <c:axId val="38307328"/>
      </c:barChart>
      <c:valAx>
        <c:axId val="38307328"/>
        <c:scaling>
          <c:orientation val="minMax"/>
        </c:scaling>
        <c:delete val="0"/>
        <c:axPos val="l"/>
        <c:majorGridlines/>
        <c:numFmt formatCode="#,##0.00" sourceLinked="1"/>
        <c:majorTickMark val="out"/>
        <c:minorTickMark val="none"/>
        <c:tickLblPos val="nextTo"/>
        <c:crossAx val="38308864"/>
        <c:crosses val="autoZero"/>
        <c:crossBetween val="between"/>
      </c:valAx>
      <c:catAx>
        <c:axId val="38308864"/>
        <c:scaling>
          <c:orientation val="minMax"/>
        </c:scaling>
        <c:delete val="0"/>
        <c:axPos val="b"/>
        <c:numFmt formatCode="General" sourceLinked="0"/>
        <c:majorTickMark val="out"/>
        <c:minorTickMark val="none"/>
        <c:tickLblPos val="nextTo"/>
        <c:crossAx val="38307328"/>
        <c:crosses val="autoZero"/>
        <c:auto val="1"/>
        <c:lblAlgn val="ctr"/>
        <c:lblOffset val="100"/>
        <c:noMultiLvlLbl val="0"/>
      </c:cat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5C61B-ACB3-4CCF-B6D1-93DBFE4F8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11182</Words>
  <Characters>63739</Characters>
  <Application>Microsoft Office Word</Application>
  <DocSecurity>0</DocSecurity>
  <Lines>531</Lines>
  <Paragraphs>149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Mato</dc:creator>
  <cp:lastModifiedBy>Vlada Županije Posavske</cp:lastModifiedBy>
  <cp:revision>2</cp:revision>
  <cp:lastPrinted>2024-11-18T07:04:00Z</cp:lastPrinted>
  <dcterms:created xsi:type="dcterms:W3CDTF">2024-11-19T08:05:00Z</dcterms:created>
  <dcterms:modified xsi:type="dcterms:W3CDTF">2024-11-19T08:05:00Z</dcterms:modified>
</cp:coreProperties>
</file>