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7453C"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7A27C352"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627D074A"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718D8E4D"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5E9919CE"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327FDB2A"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6E07A03D"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359B3707"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1E9ACC8E"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33A6223A"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077BDF38"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362F1A25"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480ADD20"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63D1ECBD"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p>
    <w:p w14:paraId="0773FFE1" w14:textId="77777777" w:rsidR="00363CEA" w:rsidRPr="00363CEA" w:rsidRDefault="00363CEA" w:rsidP="00363CEA">
      <w:pPr>
        <w:spacing w:after="0" w:line="240" w:lineRule="auto"/>
        <w:jc w:val="center"/>
        <w:rPr>
          <w:rFonts w:ascii="Arial" w:eastAsia="Times New Roman" w:hAnsi="Arial" w:cs="Arial"/>
          <w:b/>
          <w:kern w:val="0"/>
          <w:sz w:val="32"/>
          <w:szCs w:val="32"/>
          <w14:ligatures w14:val="none"/>
        </w:rPr>
      </w:pPr>
      <w:r w:rsidRPr="00363CEA">
        <w:rPr>
          <w:rFonts w:ascii="Arial" w:eastAsia="Times New Roman" w:hAnsi="Arial" w:cs="Arial"/>
          <w:b/>
          <w:kern w:val="0"/>
          <w:sz w:val="32"/>
          <w:szCs w:val="32"/>
          <w14:ligatures w14:val="none"/>
        </w:rPr>
        <w:t>GODIŠNJI PROGRAM RADA VLADE ŽUPANIJE POSAVSKE</w:t>
      </w:r>
    </w:p>
    <w:p w14:paraId="082C1FD3" w14:textId="129417C8" w:rsidR="00363CEA" w:rsidRPr="00363CEA" w:rsidRDefault="00363CEA" w:rsidP="00363CEA">
      <w:pPr>
        <w:spacing w:after="0" w:line="240" w:lineRule="auto"/>
        <w:jc w:val="center"/>
        <w:rPr>
          <w:rFonts w:ascii="Arial" w:eastAsia="Times New Roman" w:hAnsi="Arial" w:cs="Arial"/>
          <w:b/>
          <w:kern w:val="0"/>
          <w:sz w:val="32"/>
          <w:szCs w:val="32"/>
          <w14:ligatures w14:val="none"/>
        </w:rPr>
      </w:pPr>
      <w:r w:rsidRPr="00363CEA">
        <w:rPr>
          <w:rFonts w:ascii="Arial" w:eastAsia="Times New Roman" w:hAnsi="Arial" w:cs="Arial"/>
          <w:b/>
          <w:kern w:val="0"/>
          <w:sz w:val="32"/>
          <w:szCs w:val="32"/>
          <w14:ligatures w14:val="none"/>
        </w:rPr>
        <w:t>ZA 202</w:t>
      </w:r>
      <w:r>
        <w:rPr>
          <w:rFonts w:ascii="Arial" w:eastAsia="Times New Roman" w:hAnsi="Arial" w:cs="Arial"/>
          <w:b/>
          <w:kern w:val="0"/>
          <w:sz w:val="32"/>
          <w:szCs w:val="32"/>
          <w14:ligatures w14:val="none"/>
        </w:rPr>
        <w:t>5</w:t>
      </w:r>
      <w:r w:rsidRPr="00363CEA">
        <w:rPr>
          <w:rFonts w:ascii="Arial" w:eastAsia="Times New Roman" w:hAnsi="Arial" w:cs="Arial"/>
          <w:b/>
          <w:kern w:val="0"/>
          <w:sz w:val="32"/>
          <w:szCs w:val="32"/>
          <w14:ligatures w14:val="none"/>
        </w:rPr>
        <w:t>. GODINU</w:t>
      </w:r>
    </w:p>
    <w:p w14:paraId="1FCDA743" w14:textId="77777777" w:rsidR="00363CEA" w:rsidRPr="00363CEA" w:rsidRDefault="00363CEA" w:rsidP="00363CEA">
      <w:pPr>
        <w:spacing w:after="0" w:line="240" w:lineRule="auto"/>
        <w:jc w:val="both"/>
        <w:rPr>
          <w:rFonts w:ascii="Times New Roman" w:eastAsia="Times New Roman" w:hAnsi="Times New Roman" w:cs="Times New Roman"/>
          <w:b/>
          <w:kern w:val="0"/>
          <w:sz w:val="24"/>
          <w:szCs w:val="24"/>
          <w:u w:val="single"/>
          <w14:ligatures w14:val="none"/>
        </w:rPr>
      </w:pPr>
    </w:p>
    <w:p w14:paraId="2F96855D"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14:ligatures w14:val="none"/>
        </w:rPr>
      </w:pPr>
    </w:p>
    <w:p w14:paraId="3C871A53"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14:ligatures w14:val="none"/>
        </w:rPr>
      </w:pPr>
    </w:p>
    <w:p w14:paraId="2609BE51"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5ED6ECEF"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764C7FE9"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6FD40DD8"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35240F94"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43768133"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3447529A"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2F38A5F4"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2B434A79"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4F8CCCB6"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67964A44"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0BABFEFA"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6061825A"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17D2A61E"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073B8433"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114B4DF4"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10FA50AD"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6DF5B7D0"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2F1B9C24"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5141E8F8"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68934E67" w14:textId="77777777" w:rsidR="00363CEA" w:rsidRPr="00363CEA" w:rsidRDefault="00363CEA" w:rsidP="00363CEA">
      <w:pPr>
        <w:spacing w:after="0" w:line="240" w:lineRule="auto"/>
        <w:rPr>
          <w:rFonts w:ascii="Times New Roman" w:eastAsia="Times New Roman" w:hAnsi="Times New Roman" w:cs="Times New Roman"/>
          <w:color w:val="000000"/>
          <w:kern w:val="0"/>
          <w:sz w:val="24"/>
          <w:szCs w:val="24"/>
          <w:lang w:val="hr-BA" w:eastAsia="hr-BA"/>
          <w14:ligatures w14:val="none"/>
        </w:rPr>
      </w:pPr>
    </w:p>
    <w:p w14:paraId="7633BD3A" w14:textId="1F1B3316" w:rsidR="00363CEA" w:rsidRPr="00363CEA" w:rsidRDefault="00363CEA" w:rsidP="00363CEA">
      <w:pPr>
        <w:spacing w:after="0" w:line="240" w:lineRule="auto"/>
        <w:jc w:val="center"/>
        <w:rPr>
          <w:rFonts w:ascii="Times New Roman" w:eastAsia="Times New Roman" w:hAnsi="Times New Roman" w:cs="Times New Roman"/>
          <w:color w:val="000000"/>
          <w:kern w:val="0"/>
          <w:sz w:val="24"/>
          <w:szCs w:val="24"/>
          <w:lang w:val="hr-BA" w:eastAsia="hr-BA"/>
          <w14:ligatures w14:val="none"/>
        </w:rPr>
      </w:pPr>
      <w:r>
        <w:rPr>
          <w:rFonts w:ascii="Times New Roman" w:eastAsia="Times New Roman" w:hAnsi="Times New Roman" w:cs="Times New Roman"/>
          <w:color w:val="000000"/>
          <w:kern w:val="0"/>
          <w:sz w:val="24"/>
          <w:szCs w:val="24"/>
          <w:lang w:val="hr-BA" w:eastAsia="hr-BA"/>
          <w14:ligatures w14:val="none"/>
        </w:rPr>
        <w:t>Siječanj</w:t>
      </w:r>
      <w:r w:rsidRPr="00363CEA">
        <w:rPr>
          <w:rFonts w:ascii="Times New Roman" w:eastAsia="Times New Roman" w:hAnsi="Times New Roman" w:cs="Times New Roman"/>
          <w:color w:val="000000"/>
          <w:kern w:val="0"/>
          <w:sz w:val="24"/>
          <w:szCs w:val="24"/>
          <w:lang w:val="hr-BA" w:eastAsia="hr-BA"/>
          <w14:ligatures w14:val="none"/>
        </w:rPr>
        <w:t xml:space="preserve"> 202</w:t>
      </w:r>
      <w:r>
        <w:rPr>
          <w:rFonts w:ascii="Times New Roman" w:eastAsia="Times New Roman" w:hAnsi="Times New Roman" w:cs="Times New Roman"/>
          <w:color w:val="000000"/>
          <w:kern w:val="0"/>
          <w:sz w:val="24"/>
          <w:szCs w:val="24"/>
          <w:lang w:val="hr-BA" w:eastAsia="hr-BA"/>
          <w14:ligatures w14:val="none"/>
        </w:rPr>
        <w:t>5</w:t>
      </w:r>
      <w:r w:rsidRPr="00363CEA">
        <w:rPr>
          <w:rFonts w:ascii="Times New Roman" w:eastAsia="Times New Roman" w:hAnsi="Times New Roman" w:cs="Times New Roman"/>
          <w:color w:val="000000"/>
          <w:kern w:val="0"/>
          <w:sz w:val="24"/>
          <w:szCs w:val="24"/>
          <w:lang w:val="hr-BA" w:eastAsia="hr-BA"/>
          <w14:ligatures w14:val="none"/>
        </w:rPr>
        <w:t>. godine</w:t>
      </w:r>
    </w:p>
    <w:p w14:paraId="39EF44EB" w14:textId="77777777" w:rsidR="00363CEA" w:rsidRDefault="00363CEA" w:rsidP="00363CEA">
      <w:pPr>
        <w:spacing w:after="0" w:line="240" w:lineRule="auto"/>
        <w:jc w:val="center"/>
        <w:rPr>
          <w:rFonts w:ascii="Arial" w:eastAsia="Times New Roman" w:hAnsi="Arial" w:cs="Arial"/>
          <w:color w:val="000000"/>
          <w:kern w:val="0"/>
          <w:sz w:val="24"/>
          <w:szCs w:val="24"/>
          <w:lang w:val="hr-BA" w:eastAsia="hr-BA"/>
          <w14:ligatures w14:val="none"/>
        </w:rPr>
      </w:pPr>
    </w:p>
    <w:p w14:paraId="107944F0" w14:textId="77777777" w:rsidR="00FB7D8A" w:rsidRDefault="00FB7D8A" w:rsidP="00363CEA">
      <w:pPr>
        <w:spacing w:after="0" w:line="240" w:lineRule="auto"/>
        <w:jc w:val="center"/>
        <w:rPr>
          <w:rFonts w:ascii="Arial" w:eastAsia="Times New Roman" w:hAnsi="Arial" w:cs="Arial"/>
          <w:color w:val="000000"/>
          <w:kern w:val="0"/>
          <w:sz w:val="24"/>
          <w:szCs w:val="24"/>
          <w:lang w:val="hr-BA" w:eastAsia="hr-BA"/>
          <w14:ligatures w14:val="none"/>
        </w:rPr>
        <w:sectPr w:rsidR="00FB7D8A" w:rsidSect="009F018D">
          <w:footerReference w:type="first" r:id="rId8"/>
          <w:pgSz w:w="11906" w:h="16838"/>
          <w:pgMar w:top="1417" w:right="1417" w:bottom="1260" w:left="1417" w:header="708" w:footer="708" w:gutter="0"/>
          <w:cols w:space="708"/>
          <w:docGrid w:linePitch="360"/>
        </w:sectPr>
      </w:pPr>
    </w:p>
    <w:p w14:paraId="51FCC79C" w14:textId="77777777" w:rsidR="00E04BAB" w:rsidRDefault="00E04BAB" w:rsidP="00363CEA">
      <w:pPr>
        <w:spacing w:after="0" w:line="240" w:lineRule="auto"/>
        <w:jc w:val="center"/>
        <w:rPr>
          <w:rFonts w:ascii="Arial" w:eastAsia="Times New Roman" w:hAnsi="Arial" w:cs="Arial"/>
          <w:color w:val="000000"/>
          <w:kern w:val="0"/>
          <w:sz w:val="24"/>
          <w:szCs w:val="24"/>
          <w:lang w:val="hr-BA" w:eastAsia="hr-BA"/>
          <w14:ligatures w14:val="none"/>
        </w:rPr>
      </w:pPr>
    </w:p>
    <w:p w14:paraId="7C43F8BC" w14:textId="77777777" w:rsidR="00363CEA" w:rsidRPr="00701CAA" w:rsidRDefault="00363CEA" w:rsidP="00363CEA">
      <w:pPr>
        <w:rPr>
          <w:rFonts w:ascii="Arial" w:eastAsia="Times New Roman" w:hAnsi="Arial" w:cs="Arial"/>
          <w:b/>
          <w:color w:val="000000"/>
          <w:kern w:val="0"/>
          <w:sz w:val="24"/>
          <w:szCs w:val="24"/>
          <w:lang w:val="hr-BA" w:eastAsia="hr-BA"/>
          <w14:ligatures w14:val="none"/>
        </w:rPr>
      </w:pPr>
      <w:r w:rsidRPr="00701CAA">
        <w:rPr>
          <w:rFonts w:ascii="Arial" w:eastAsia="Times New Roman" w:hAnsi="Arial" w:cs="Arial"/>
          <w:b/>
          <w:color w:val="000000"/>
          <w:kern w:val="0"/>
          <w:sz w:val="24"/>
          <w:szCs w:val="24"/>
          <w:lang w:val="hr-BA" w:eastAsia="hr-BA"/>
          <w14:ligatures w14:val="none"/>
        </w:rPr>
        <w:t>SADRŽAJ</w:t>
      </w:r>
    </w:p>
    <w:p w14:paraId="56AA38F6" w14:textId="77777777" w:rsidR="00363CEA" w:rsidRPr="00701CAA" w:rsidRDefault="00363CEA" w:rsidP="00363CEA">
      <w:pPr>
        <w:spacing w:after="0" w:line="240" w:lineRule="auto"/>
        <w:jc w:val="both"/>
        <w:rPr>
          <w:rFonts w:ascii="Arial" w:eastAsia="Times New Roman" w:hAnsi="Arial" w:cs="Arial"/>
          <w:b/>
          <w:color w:val="000000"/>
          <w:kern w:val="0"/>
          <w:sz w:val="24"/>
          <w:szCs w:val="24"/>
          <w:lang w:val="hr-BA" w:eastAsia="hr-BA"/>
          <w14:ligatures w14:val="none"/>
        </w:rPr>
      </w:pPr>
    </w:p>
    <w:p w14:paraId="5B580829" w14:textId="77777777" w:rsidR="00363CEA" w:rsidRPr="00701CAA" w:rsidRDefault="00363CEA" w:rsidP="00363CEA">
      <w:pPr>
        <w:spacing w:after="0" w:line="276" w:lineRule="auto"/>
        <w:jc w:val="both"/>
        <w:rPr>
          <w:rFonts w:ascii="Arial" w:eastAsia="Times New Roman" w:hAnsi="Arial" w:cs="Arial"/>
          <w:bCs/>
          <w:color w:val="000000"/>
          <w:kern w:val="0"/>
          <w:sz w:val="24"/>
          <w:szCs w:val="24"/>
          <w:lang w:val="hr-BA" w:eastAsia="hr-BA"/>
          <w14:ligatures w14:val="none"/>
        </w:rPr>
      </w:pPr>
    </w:p>
    <w:p w14:paraId="5B3E0215" w14:textId="77777777" w:rsidR="00363CEA" w:rsidRPr="00701CAA" w:rsidRDefault="00363CEA" w:rsidP="00363CEA">
      <w:pPr>
        <w:keepNext/>
        <w:keepLines/>
        <w:tabs>
          <w:tab w:val="right" w:pos="9072"/>
        </w:tabs>
        <w:spacing w:before="240" w:after="0"/>
        <w:rPr>
          <w:rFonts w:ascii="Arial" w:eastAsia="Times New Roman" w:hAnsi="Arial" w:cs="Arial"/>
          <w:color w:val="2F5496"/>
          <w:kern w:val="0"/>
          <w:sz w:val="24"/>
          <w:szCs w:val="24"/>
          <w:lang w:val="pt-BR"/>
          <w14:ligatures w14:val="none"/>
        </w:rPr>
      </w:pPr>
      <w:r w:rsidRPr="00701CAA">
        <w:rPr>
          <w:rFonts w:ascii="Arial" w:eastAsia="Times New Roman" w:hAnsi="Arial" w:cs="Arial"/>
          <w:color w:val="000000"/>
          <w:kern w:val="0"/>
          <w:sz w:val="24"/>
          <w:szCs w:val="24"/>
          <w:lang w:val="hr-BA" w:eastAsia="hr-BA"/>
          <w14:ligatures w14:val="none"/>
        </w:rPr>
        <w:tab/>
      </w:r>
    </w:p>
    <w:p w14:paraId="74E2BCC3"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r w:rsidRPr="00701CAA">
        <w:rPr>
          <w:rFonts w:ascii="Arial" w:eastAsia="Times New Roman" w:hAnsi="Arial" w:cs="Arial"/>
          <w:color w:val="000000" w:themeColor="text1"/>
          <w:kern w:val="0"/>
          <w:sz w:val="24"/>
          <w:szCs w:val="24"/>
          <w:lang w:val="hr-BA" w:eastAsia="hr-BA"/>
          <w14:ligatures w14:val="none"/>
        </w:rPr>
        <w:fldChar w:fldCharType="begin"/>
      </w:r>
      <w:r w:rsidRPr="00701CAA">
        <w:rPr>
          <w:rFonts w:ascii="Arial" w:eastAsia="Times New Roman" w:hAnsi="Arial" w:cs="Arial"/>
          <w:color w:val="000000" w:themeColor="text1"/>
          <w:kern w:val="0"/>
          <w:sz w:val="24"/>
          <w:szCs w:val="24"/>
          <w:lang w:val="hr-BA" w:eastAsia="hr-BA"/>
          <w14:ligatures w14:val="none"/>
        </w:rPr>
        <w:instrText xml:space="preserve"> TOC \o "1-3" \h \z \u </w:instrText>
      </w:r>
      <w:r w:rsidRPr="00701CAA">
        <w:rPr>
          <w:rFonts w:ascii="Arial" w:eastAsia="Times New Roman" w:hAnsi="Arial" w:cs="Arial"/>
          <w:color w:val="000000" w:themeColor="text1"/>
          <w:kern w:val="0"/>
          <w:sz w:val="24"/>
          <w:szCs w:val="24"/>
          <w:lang w:val="hr-BA" w:eastAsia="hr-BA"/>
          <w14:ligatures w14:val="none"/>
        </w:rPr>
        <w:fldChar w:fldCharType="separate"/>
      </w:r>
      <w:hyperlink w:anchor="_Toc128735884" w:history="1">
        <w:r w:rsidRPr="00701CAA">
          <w:rPr>
            <w:rFonts w:ascii="Arial" w:eastAsia="Times New Roman" w:hAnsi="Arial" w:cs="Arial"/>
            <w:noProof/>
            <w:color w:val="000000" w:themeColor="text1"/>
            <w:kern w:val="0"/>
            <w:sz w:val="24"/>
            <w:szCs w:val="24"/>
            <w:u w:val="single"/>
            <w:lang w:val="hr-BA" w:eastAsia="hr-BA"/>
            <w14:ligatures w14:val="none"/>
          </w:rPr>
          <w:t>UVOD</w:t>
        </w:r>
        <w:r w:rsidRPr="00701CAA">
          <w:rPr>
            <w:rFonts w:ascii="Arial" w:eastAsia="Times New Roman" w:hAnsi="Arial" w:cs="Arial"/>
            <w:noProof/>
            <w:webHidden/>
            <w:color w:val="000000" w:themeColor="text1"/>
            <w:kern w:val="0"/>
            <w:sz w:val="24"/>
            <w:szCs w:val="24"/>
            <w:lang w:val="hr-BA" w:eastAsia="hr-BA"/>
            <w14:ligatures w14:val="none"/>
          </w:rPr>
          <w:tab/>
        </w:r>
      </w:hyperlink>
      <w:r w:rsidRPr="00701CAA">
        <w:rPr>
          <w:rFonts w:ascii="Arial" w:eastAsia="Times New Roman" w:hAnsi="Arial" w:cs="Arial"/>
          <w:noProof/>
          <w:color w:val="000000" w:themeColor="text1"/>
          <w:kern w:val="0"/>
          <w:sz w:val="24"/>
          <w:szCs w:val="24"/>
          <w:lang w:val="hr-BA" w:eastAsia="hr-BA"/>
          <w14:ligatures w14:val="none"/>
        </w:rPr>
        <w:t>2</w:t>
      </w:r>
    </w:p>
    <w:p w14:paraId="39707C93"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85" w:history="1">
        <w:r w:rsidRPr="00701CAA">
          <w:rPr>
            <w:rFonts w:ascii="Arial" w:eastAsia="Times New Roman" w:hAnsi="Arial" w:cs="Arial"/>
            <w:noProof/>
            <w:color w:val="000000" w:themeColor="text1"/>
            <w:kern w:val="0"/>
            <w:sz w:val="24"/>
            <w:szCs w:val="24"/>
            <w:u w:val="single"/>
            <w:lang w:val="hr-BA" w:eastAsia="hr-BA"/>
            <w14:ligatures w14:val="none"/>
          </w:rPr>
          <w:t>1. MINISTARSTVO UNUTARNJIH POSLOVA ŽUPANIJE POSAVSKE</w:t>
        </w:r>
        <w:r w:rsidRPr="00701CAA">
          <w:rPr>
            <w:rFonts w:ascii="Arial" w:eastAsia="Times New Roman" w:hAnsi="Arial" w:cs="Arial"/>
            <w:noProof/>
            <w:webHidden/>
            <w:color w:val="000000" w:themeColor="text1"/>
            <w:kern w:val="0"/>
            <w:sz w:val="24"/>
            <w:szCs w:val="24"/>
            <w:lang w:val="hr-BA" w:eastAsia="hr-BA"/>
            <w14:ligatures w14:val="none"/>
          </w:rPr>
          <w:tab/>
        </w:r>
      </w:hyperlink>
      <w:r w:rsidRPr="00701CAA">
        <w:rPr>
          <w:rFonts w:ascii="Arial" w:eastAsia="Times New Roman" w:hAnsi="Arial" w:cs="Arial"/>
          <w:noProof/>
          <w:color w:val="000000" w:themeColor="text1"/>
          <w:kern w:val="0"/>
          <w:sz w:val="24"/>
          <w:szCs w:val="24"/>
          <w:lang w:val="hr-BA" w:eastAsia="hr-BA"/>
          <w14:ligatures w14:val="none"/>
        </w:rPr>
        <w:t>7</w:t>
      </w:r>
    </w:p>
    <w:p w14:paraId="2B67F76F"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86" w:history="1">
        <w:r w:rsidRPr="00701CAA">
          <w:rPr>
            <w:rFonts w:ascii="Arial" w:eastAsia="Times New Roman" w:hAnsi="Arial" w:cs="Arial"/>
            <w:noProof/>
            <w:color w:val="000000" w:themeColor="text1"/>
            <w:kern w:val="0"/>
            <w:sz w:val="24"/>
            <w:szCs w:val="24"/>
            <w:u w:val="single"/>
            <w:lang w:val="hr-BA" w:eastAsia="hr-BA"/>
            <w14:ligatures w14:val="none"/>
          </w:rPr>
          <w:t>2. MINISTARSTVO PRAVOSUĐA I UPRAVE ŽUPANIJE POSAVSKE</w:t>
        </w:r>
        <w:r w:rsidRPr="00701CAA">
          <w:rPr>
            <w:rFonts w:ascii="Arial" w:eastAsia="Times New Roman" w:hAnsi="Arial" w:cs="Arial"/>
            <w:noProof/>
            <w:webHidden/>
            <w:color w:val="000000" w:themeColor="text1"/>
            <w:kern w:val="0"/>
            <w:sz w:val="24"/>
            <w:szCs w:val="24"/>
            <w:lang w:val="hr-BA" w:eastAsia="hr-BA"/>
            <w14:ligatures w14:val="none"/>
          </w:rPr>
          <w:tab/>
          <w:t>27</w:t>
        </w:r>
      </w:hyperlink>
    </w:p>
    <w:p w14:paraId="4E8C239B"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87" w:history="1">
        <w:r w:rsidRPr="00701CAA">
          <w:rPr>
            <w:rFonts w:ascii="Arial" w:eastAsia="Times New Roman" w:hAnsi="Arial" w:cs="Arial"/>
            <w:noProof/>
            <w:color w:val="000000" w:themeColor="text1"/>
            <w:kern w:val="0"/>
            <w:sz w:val="24"/>
            <w:szCs w:val="24"/>
            <w:u w:val="single"/>
            <w:lang w:val="hr-BA" w:eastAsia="hr-BA"/>
            <w14:ligatures w14:val="none"/>
          </w:rPr>
          <w:t>3. MINISTARSTVO FINANCIJA ŽUPANIJE POSAVSKE</w:t>
        </w:r>
        <w:r w:rsidRPr="00701CAA">
          <w:rPr>
            <w:rFonts w:ascii="Arial" w:eastAsia="Times New Roman" w:hAnsi="Arial" w:cs="Arial"/>
            <w:noProof/>
            <w:webHidden/>
            <w:color w:val="000000" w:themeColor="text1"/>
            <w:kern w:val="0"/>
            <w:sz w:val="24"/>
            <w:szCs w:val="24"/>
            <w:lang w:val="hr-BA" w:eastAsia="hr-BA"/>
            <w14:ligatures w14:val="none"/>
          </w:rPr>
          <w:tab/>
          <w:t>45</w:t>
        </w:r>
      </w:hyperlink>
    </w:p>
    <w:p w14:paraId="713ED9AE"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88" w:history="1">
        <w:r w:rsidRPr="00701CAA">
          <w:rPr>
            <w:rFonts w:ascii="Arial" w:eastAsia="Times New Roman" w:hAnsi="Arial" w:cs="Arial"/>
            <w:noProof/>
            <w:color w:val="000000" w:themeColor="text1"/>
            <w:kern w:val="0"/>
            <w:sz w:val="24"/>
            <w:szCs w:val="24"/>
            <w:u w:val="single"/>
            <w:lang w:val="hr-BA" w:eastAsia="hr-BA"/>
            <w14:ligatures w14:val="none"/>
          </w:rPr>
          <w:t>4. MINISTARSTVO PROMETA, VEZA I ZAŠTITE OKOLIŠA ŽUPANIJE POSAVSKE</w:t>
        </w:r>
        <w:r w:rsidRPr="00701CAA">
          <w:rPr>
            <w:rFonts w:ascii="Arial" w:eastAsia="Times New Roman" w:hAnsi="Arial" w:cs="Arial"/>
            <w:noProof/>
            <w:webHidden/>
            <w:color w:val="000000" w:themeColor="text1"/>
            <w:kern w:val="0"/>
            <w:sz w:val="24"/>
            <w:szCs w:val="24"/>
            <w:lang w:val="hr-BA" w:eastAsia="hr-BA"/>
            <w14:ligatures w14:val="none"/>
          </w:rPr>
          <w:tab/>
          <w:t>61</w:t>
        </w:r>
      </w:hyperlink>
    </w:p>
    <w:p w14:paraId="1331E964"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89" w:history="1">
        <w:r w:rsidRPr="00701CAA">
          <w:rPr>
            <w:rFonts w:ascii="Arial" w:eastAsia="Times New Roman" w:hAnsi="Arial" w:cs="Arial"/>
            <w:noProof/>
            <w:color w:val="000000" w:themeColor="text1"/>
            <w:kern w:val="0"/>
            <w:sz w:val="24"/>
            <w:szCs w:val="24"/>
            <w:u w:val="single"/>
            <w:lang w:val="hr-BA" w:eastAsia="hr-BA"/>
            <w14:ligatures w14:val="none"/>
          </w:rPr>
          <w:t>5. MINISTARSTVO PROSVJETE, ZNANOSTI, KULTURE I SPORTA ŽUPANIJE POSAVSKE</w:t>
        </w:r>
        <w:r w:rsidRPr="00701CAA">
          <w:rPr>
            <w:rFonts w:ascii="Arial" w:eastAsia="Times New Roman" w:hAnsi="Arial" w:cs="Arial"/>
            <w:noProof/>
            <w:webHidden/>
            <w:color w:val="000000" w:themeColor="text1"/>
            <w:kern w:val="0"/>
            <w:sz w:val="24"/>
            <w:szCs w:val="24"/>
            <w:lang w:val="hr-BA" w:eastAsia="hr-BA"/>
            <w14:ligatures w14:val="none"/>
          </w:rPr>
          <w:tab/>
          <w:t>71</w:t>
        </w:r>
      </w:hyperlink>
    </w:p>
    <w:p w14:paraId="7CD35A7F"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0" w:history="1">
        <w:r w:rsidRPr="00701CAA">
          <w:rPr>
            <w:rFonts w:ascii="Arial" w:eastAsia="Times New Roman" w:hAnsi="Arial" w:cs="Arial"/>
            <w:noProof/>
            <w:color w:val="000000" w:themeColor="text1"/>
            <w:kern w:val="0"/>
            <w:sz w:val="24"/>
            <w:szCs w:val="24"/>
            <w:u w:val="single"/>
            <w:lang w:val="hr-BA" w:eastAsia="hr-BA"/>
            <w14:ligatures w14:val="none"/>
          </w:rPr>
          <w:t>6. MINISTARSTVO ZDRAVSTVA I SOCIJALNE POLITIKE ŽUPANIJE POSAVSKE</w:t>
        </w:r>
        <w:r w:rsidRPr="00701CAA">
          <w:rPr>
            <w:rFonts w:ascii="Arial" w:eastAsia="Times New Roman" w:hAnsi="Arial" w:cs="Arial"/>
            <w:noProof/>
            <w:webHidden/>
            <w:color w:val="000000" w:themeColor="text1"/>
            <w:kern w:val="0"/>
            <w:sz w:val="24"/>
            <w:szCs w:val="24"/>
            <w:lang w:val="hr-BA" w:eastAsia="hr-BA"/>
            <w14:ligatures w14:val="none"/>
          </w:rPr>
          <w:tab/>
          <w:t>87</w:t>
        </w:r>
      </w:hyperlink>
    </w:p>
    <w:p w14:paraId="5343AAAE"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1" w:history="1">
        <w:r w:rsidRPr="00701CAA">
          <w:rPr>
            <w:rFonts w:ascii="Arial" w:eastAsia="Times New Roman" w:hAnsi="Arial" w:cs="Arial"/>
            <w:noProof/>
            <w:color w:val="000000" w:themeColor="text1"/>
            <w:kern w:val="0"/>
            <w:sz w:val="24"/>
            <w:szCs w:val="24"/>
            <w:u w:val="single"/>
            <w:lang w:val="hr-BA" w:eastAsia="hr-BA"/>
            <w14:ligatures w14:val="none"/>
          </w:rPr>
          <w:t>7. MINISTARSTVO POLJOPRIVREDE, VODOPRIVREDE I ŠUMARSTVA ŽUPANIJE POSAVSKE</w:t>
        </w:r>
        <w:r w:rsidRPr="00701CAA">
          <w:rPr>
            <w:rFonts w:ascii="Arial" w:eastAsia="Times New Roman" w:hAnsi="Arial" w:cs="Arial"/>
            <w:noProof/>
            <w:webHidden/>
            <w:color w:val="000000" w:themeColor="text1"/>
            <w:kern w:val="0"/>
            <w:sz w:val="24"/>
            <w:szCs w:val="24"/>
            <w:lang w:val="hr-BA" w:eastAsia="hr-BA"/>
            <w14:ligatures w14:val="none"/>
          </w:rPr>
          <w:tab/>
          <w:t>98</w:t>
        </w:r>
      </w:hyperlink>
    </w:p>
    <w:p w14:paraId="65F7A874"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2" w:history="1">
        <w:r w:rsidRPr="00701CAA">
          <w:rPr>
            <w:rFonts w:ascii="Arial" w:eastAsia="Times New Roman" w:hAnsi="Arial" w:cs="Arial"/>
            <w:noProof/>
            <w:color w:val="000000" w:themeColor="text1"/>
            <w:kern w:val="0"/>
            <w:sz w:val="24"/>
            <w:szCs w:val="24"/>
            <w:u w:val="single"/>
            <w:lang w:val="hr-BA" w:eastAsia="hr-BA"/>
            <w14:ligatures w14:val="none"/>
          </w:rPr>
          <w:t>8. MINISTARSTVO GOSPODARSTVA, RADA I PROSTORNOG UREĐENJA ŽUPANIJE POSAVSKE</w:t>
        </w:r>
        <w:r w:rsidRPr="00701CAA">
          <w:rPr>
            <w:rFonts w:ascii="Arial" w:eastAsia="Times New Roman" w:hAnsi="Arial" w:cs="Arial"/>
            <w:noProof/>
            <w:webHidden/>
            <w:color w:val="000000" w:themeColor="text1"/>
            <w:kern w:val="0"/>
            <w:sz w:val="24"/>
            <w:szCs w:val="24"/>
            <w:lang w:val="hr-BA" w:eastAsia="hr-BA"/>
            <w14:ligatures w14:val="none"/>
          </w:rPr>
          <w:tab/>
          <w:t>111</w:t>
        </w:r>
      </w:hyperlink>
    </w:p>
    <w:p w14:paraId="690662C6"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3" w:history="1">
        <w:r w:rsidRPr="00701CAA">
          <w:rPr>
            <w:rFonts w:ascii="Arial" w:eastAsia="Times New Roman" w:hAnsi="Arial" w:cs="Arial"/>
            <w:noProof/>
            <w:color w:val="000000" w:themeColor="text1"/>
            <w:kern w:val="0"/>
            <w:sz w:val="24"/>
            <w:szCs w:val="24"/>
            <w:u w:val="single"/>
            <w:lang w:val="hr-BA" w:eastAsia="hr-BA"/>
            <w14:ligatures w14:val="none"/>
          </w:rPr>
          <w:t>9. MINISTARSTVO BRANITELJA ŽUPANIJE POSAVSKE</w:t>
        </w:r>
        <w:r w:rsidRPr="00701CAA">
          <w:rPr>
            <w:rFonts w:ascii="Arial" w:eastAsia="Times New Roman" w:hAnsi="Arial" w:cs="Arial"/>
            <w:noProof/>
            <w:webHidden/>
            <w:color w:val="000000" w:themeColor="text1"/>
            <w:kern w:val="0"/>
            <w:sz w:val="24"/>
            <w:szCs w:val="24"/>
            <w:lang w:val="hr-BA" w:eastAsia="hr-BA"/>
            <w14:ligatures w14:val="none"/>
          </w:rPr>
          <w:tab/>
          <w:t>129</w:t>
        </w:r>
      </w:hyperlink>
    </w:p>
    <w:p w14:paraId="350830B4"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4" w:history="1">
        <w:r w:rsidRPr="00701CAA">
          <w:rPr>
            <w:rFonts w:ascii="Arial" w:eastAsia="Times New Roman" w:hAnsi="Arial" w:cs="Arial"/>
            <w:noProof/>
            <w:color w:val="000000" w:themeColor="text1"/>
            <w:kern w:val="0"/>
            <w:sz w:val="24"/>
            <w:szCs w:val="24"/>
            <w:u w:val="single"/>
            <w:lang w:val="hr-BA" w:eastAsia="hr-BA"/>
            <w14:ligatures w14:val="none"/>
          </w:rPr>
          <w:t>10. URED ZA RAVOJ, EUROPSKE INTEGRACIJE I BORBU PROTIV KORUPCIJE VLADE ŽUPANIJE POSAVSKE</w:t>
        </w:r>
        <w:r w:rsidRPr="00701CAA">
          <w:rPr>
            <w:rFonts w:ascii="Arial" w:eastAsia="Times New Roman" w:hAnsi="Arial" w:cs="Arial"/>
            <w:noProof/>
            <w:webHidden/>
            <w:color w:val="000000" w:themeColor="text1"/>
            <w:kern w:val="0"/>
            <w:sz w:val="24"/>
            <w:szCs w:val="24"/>
            <w:lang w:val="hr-BA" w:eastAsia="hr-BA"/>
            <w14:ligatures w14:val="none"/>
          </w:rPr>
          <w:tab/>
          <w:t>137</w:t>
        </w:r>
      </w:hyperlink>
    </w:p>
    <w:p w14:paraId="16413D03" w14:textId="77777777" w:rsidR="00363CEA" w:rsidRPr="00701CAA" w:rsidRDefault="00363CEA" w:rsidP="00363CEA">
      <w:pPr>
        <w:tabs>
          <w:tab w:val="right" w:leader="dot" w:pos="9350"/>
        </w:tabs>
        <w:spacing w:after="100" w:line="240" w:lineRule="auto"/>
        <w:rPr>
          <w:rFonts w:ascii="Arial" w:eastAsia="Times New Roman" w:hAnsi="Arial" w:cs="Arial"/>
          <w:noProof/>
          <w:color w:val="000000" w:themeColor="text1"/>
          <w:kern w:val="0"/>
          <w:sz w:val="24"/>
          <w:szCs w:val="24"/>
          <w:lang w:val="hr-BA" w:eastAsia="hr-BA"/>
          <w14:ligatures w14:val="none"/>
        </w:rPr>
      </w:pPr>
      <w:hyperlink w:anchor="_Toc128735895" w:history="1">
        <w:r w:rsidRPr="00701CAA">
          <w:rPr>
            <w:rFonts w:ascii="Arial" w:eastAsia="Times New Roman" w:hAnsi="Arial" w:cs="Arial"/>
            <w:noProof/>
            <w:color w:val="000000" w:themeColor="text1"/>
            <w:kern w:val="0"/>
            <w:sz w:val="24"/>
            <w:szCs w:val="24"/>
            <w:u w:val="single"/>
            <w:lang w:val="hr-BA" w:eastAsia="hr-BA"/>
            <w14:ligatures w14:val="none"/>
          </w:rPr>
          <w:t>11. URED ZA OBNOVU, STAMBENO ZBRINJAVANJE I RASELJENE OSOBE VLADE ŽUPANIJE POSAVSKE</w:t>
        </w:r>
        <w:r w:rsidRPr="00701CAA">
          <w:rPr>
            <w:rFonts w:ascii="Arial" w:eastAsia="Times New Roman" w:hAnsi="Arial" w:cs="Arial"/>
            <w:noProof/>
            <w:webHidden/>
            <w:color w:val="000000" w:themeColor="text1"/>
            <w:kern w:val="0"/>
            <w:sz w:val="24"/>
            <w:szCs w:val="24"/>
            <w:lang w:val="hr-BA" w:eastAsia="hr-BA"/>
            <w14:ligatures w14:val="none"/>
          </w:rPr>
          <w:tab/>
          <w:t>148</w:t>
        </w:r>
      </w:hyperlink>
    </w:p>
    <w:p w14:paraId="5FCE6AD6"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r w:rsidRPr="00701CAA">
        <w:rPr>
          <w:rFonts w:ascii="Arial" w:eastAsia="Times New Roman" w:hAnsi="Arial" w:cs="Arial"/>
          <w:color w:val="000000" w:themeColor="text1"/>
          <w:kern w:val="0"/>
          <w:sz w:val="24"/>
          <w:szCs w:val="24"/>
          <w:lang w:val="hr-BA" w:eastAsia="hr-BA"/>
          <w14:ligatures w14:val="none"/>
        </w:rPr>
        <w:fldChar w:fldCharType="end"/>
      </w:r>
    </w:p>
    <w:p w14:paraId="0CE59047"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5DDCA2EC"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74631B3C"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1918D565"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68BF3C43"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B77B581"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A7ABD34"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21B9353B"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593BDAE5"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68496173"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622C65F2"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5C4FE7B4" w14:textId="77777777" w:rsidR="00363CEA" w:rsidRP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078C8B9" w14:textId="77777777" w:rsidR="00363CEA" w:rsidRDefault="00363CEA"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6603F5B7"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48B2660E"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DBEB52F"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06C1B12"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043D5940"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44D5EE7F" w14:textId="77777777" w:rsidR="00B824F1" w:rsidRDefault="00B824F1" w:rsidP="00363CEA">
      <w:pPr>
        <w:spacing w:after="0" w:line="240" w:lineRule="auto"/>
        <w:jc w:val="center"/>
        <w:rPr>
          <w:rFonts w:ascii="Times New Roman" w:eastAsia="Times New Roman" w:hAnsi="Times New Roman" w:cs="Times New Roman"/>
          <w:b/>
          <w:bCs/>
          <w:noProof/>
          <w:color w:val="000000"/>
          <w:kern w:val="0"/>
          <w:sz w:val="24"/>
          <w:szCs w:val="24"/>
          <w:lang w:val="hr-BA" w:eastAsia="hr-BA"/>
          <w14:ligatures w14:val="none"/>
        </w:rPr>
      </w:pPr>
    </w:p>
    <w:p w14:paraId="4139A2F1" w14:textId="77777777" w:rsidR="009F018D" w:rsidRPr="009F018D" w:rsidRDefault="009F018D" w:rsidP="009F018D">
      <w:pPr>
        <w:rPr>
          <w:rFonts w:ascii="Arial" w:eastAsia="Times New Roman" w:hAnsi="Arial" w:cs="Arial"/>
          <w:kern w:val="0"/>
          <w:sz w:val="24"/>
          <w:szCs w:val="24"/>
          <w:lang w:val="hr-BA"/>
          <w14:ligatures w14:val="none"/>
        </w:rPr>
      </w:pPr>
    </w:p>
    <w:p w14:paraId="5B2CBE82" w14:textId="77777777" w:rsidR="009F018D" w:rsidRPr="00701CAA" w:rsidRDefault="009F018D" w:rsidP="009F018D">
      <w:pPr>
        <w:ind w:firstLine="708"/>
        <w:rPr>
          <w:rFonts w:ascii="Arial" w:eastAsia="Times New Roman" w:hAnsi="Arial" w:cs="Arial"/>
          <w:b/>
          <w:kern w:val="0"/>
          <w:sz w:val="24"/>
          <w:szCs w:val="24"/>
          <w:lang w:val="hr-BA"/>
          <w14:ligatures w14:val="none"/>
        </w:rPr>
      </w:pPr>
      <w:r w:rsidRPr="00701CAA">
        <w:rPr>
          <w:rFonts w:ascii="Arial" w:eastAsia="Times New Roman" w:hAnsi="Arial" w:cs="Arial"/>
          <w:b/>
          <w:kern w:val="0"/>
          <w:sz w:val="24"/>
          <w:szCs w:val="24"/>
          <w:lang w:val="hr-BA"/>
          <w14:ligatures w14:val="none"/>
        </w:rPr>
        <w:t>UVOD</w:t>
      </w:r>
    </w:p>
    <w:p w14:paraId="5E955B97" w14:textId="12AE1019" w:rsidR="009F018D" w:rsidRPr="00701CAA" w:rsidRDefault="009F018D" w:rsidP="009F018D">
      <w:pPr>
        <w:ind w:firstLine="708"/>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Program rada Vlade Županije Posavske za 202</w:t>
      </w:r>
      <w:r w:rsidR="00B824F1" w:rsidRPr="00701CAA">
        <w:rPr>
          <w:rFonts w:ascii="Arial" w:eastAsia="Times New Roman" w:hAnsi="Arial" w:cs="Arial"/>
          <w:kern w:val="0"/>
          <w:sz w:val="24"/>
          <w:szCs w:val="24"/>
          <w:lang w:val="hr-BA"/>
          <w14:ligatures w14:val="none"/>
        </w:rPr>
        <w:t>5</w:t>
      </w:r>
      <w:r w:rsidRPr="00701CAA">
        <w:rPr>
          <w:rFonts w:ascii="Arial" w:eastAsia="Times New Roman" w:hAnsi="Arial" w:cs="Arial"/>
          <w:kern w:val="0"/>
          <w:sz w:val="24"/>
          <w:szCs w:val="24"/>
          <w:lang w:val="hr-BA"/>
          <w14:ligatures w14:val="none"/>
        </w:rPr>
        <w:t>. godinu</w:t>
      </w:r>
      <w:r w:rsidR="007369E9" w:rsidRPr="00701CAA">
        <w:rPr>
          <w:rFonts w:ascii="Arial" w:eastAsia="Times New Roman" w:hAnsi="Arial" w:cs="Arial"/>
          <w:kern w:val="0"/>
          <w:sz w:val="24"/>
          <w:szCs w:val="24"/>
          <w:lang w:val="hr-BA"/>
          <w14:ligatures w14:val="none"/>
        </w:rPr>
        <w:t xml:space="preserve"> (u daljem tekstu: Program)</w:t>
      </w:r>
      <w:r w:rsidRPr="00701CAA">
        <w:rPr>
          <w:rFonts w:ascii="Arial" w:eastAsia="Times New Roman" w:hAnsi="Arial" w:cs="Arial"/>
          <w:kern w:val="0"/>
          <w:sz w:val="24"/>
          <w:szCs w:val="24"/>
          <w:lang w:val="hr-BA"/>
          <w14:ligatures w14:val="none"/>
        </w:rPr>
        <w:t xml:space="preserve"> pripremljen je temeljem Zakona o razvojnom planiranju i upravljanju razvojem u Federaciji  Bosne i Hercegovine („Službene novine Federacije BiH</w:t>
      </w:r>
      <w:r w:rsidR="00E04BAB" w:rsidRPr="00701CAA">
        <w:rPr>
          <w:rFonts w:ascii="Arial" w:eastAsia="Times New Roman" w:hAnsi="Arial" w:cs="Arial"/>
          <w:kern w:val="0"/>
          <w:sz w:val="24"/>
          <w:szCs w:val="24"/>
          <w:lang w:val="hr-BA"/>
          <w14:ligatures w14:val="none"/>
        </w:rPr>
        <w:t>“</w:t>
      </w:r>
      <w:r w:rsidRPr="00701CAA">
        <w:rPr>
          <w:rFonts w:ascii="Arial" w:eastAsia="Times New Roman" w:hAnsi="Arial" w:cs="Arial"/>
          <w:kern w:val="0"/>
          <w:sz w:val="24"/>
          <w:szCs w:val="24"/>
          <w:lang w:val="hr-BA"/>
          <w14:ligatures w14:val="none"/>
        </w:rPr>
        <w:t xml:space="preserve"> 32/17)</w:t>
      </w:r>
      <w:r w:rsidR="003C379D" w:rsidRPr="00701CAA">
        <w:rPr>
          <w:rFonts w:ascii="Arial" w:eastAsia="Times New Roman" w:hAnsi="Arial" w:cs="Arial"/>
          <w:kern w:val="0"/>
          <w:sz w:val="24"/>
          <w:szCs w:val="24"/>
          <w:lang w:val="hr-BA"/>
          <w14:ligatures w14:val="none"/>
        </w:rPr>
        <w:t xml:space="preserve"> (u daljem tekstu: Zakon o razvojnom planiranju)</w:t>
      </w:r>
      <w:r w:rsidRPr="00701CAA">
        <w:rPr>
          <w:rFonts w:ascii="Arial" w:eastAsia="Times New Roman" w:hAnsi="Arial" w:cs="Arial"/>
          <w:kern w:val="0"/>
          <w:sz w:val="24"/>
          <w:szCs w:val="24"/>
          <w:lang w:val="hr-BA"/>
          <w14:ligatures w14:val="none"/>
        </w:rPr>
        <w:t xml:space="preserve"> i Uredbe </w:t>
      </w:r>
      <w:r w:rsidR="00E04BAB" w:rsidRPr="00701CAA">
        <w:rPr>
          <w:rFonts w:ascii="Arial" w:eastAsia="Times New Roman" w:hAnsi="Arial" w:cs="Arial"/>
          <w:kern w:val="0"/>
          <w:sz w:val="24"/>
          <w:szCs w:val="24"/>
          <w:lang w:val="hr-BA"/>
          <w14:ligatures w14:val="none"/>
        </w:rPr>
        <w:t>o trogodišnjem i godišnjem planiranju rada, monitoringu i izvještavanju u Federaciji Bosne i Hercegovine („Službene novine Federacije BiH“ broj: 74/19)</w:t>
      </w:r>
      <w:r w:rsidR="003C379D" w:rsidRPr="00701CAA">
        <w:rPr>
          <w:rFonts w:ascii="Arial" w:eastAsia="Times New Roman" w:hAnsi="Arial" w:cs="Arial"/>
          <w:kern w:val="0"/>
          <w:sz w:val="24"/>
          <w:szCs w:val="24"/>
          <w:lang w:val="hr-BA"/>
          <w14:ligatures w14:val="none"/>
        </w:rPr>
        <w:t xml:space="preserve"> (u daljem tekstu: Uredba o planiranju)</w:t>
      </w:r>
      <w:r w:rsidR="00E04BAB"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kern w:val="0"/>
          <w:sz w:val="24"/>
          <w:szCs w:val="24"/>
          <w:lang w:val="hr-BA"/>
          <w14:ligatures w14:val="none"/>
        </w:rPr>
        <w:t>te predstavlja planski dokument koji operacionalizira ciljeve, programe i mjere iz Strategije razvoja Županije Posavske 2021.- 2027. godine (Narodne novine Županije Posavske 10/21)</w:t>
      </w:r>
      <w:r w:rsidR="007369E9" w:rsidRPr="00701CAA">
        <w:rPr>
          <w:rFonts w:ascii="Arial" w:eastAsia="Times New Roman" w:hAnsi="Arial" w:cs="Arial"/>
          <w:kern w:val="0"/>
          <w:sz w:val="24"/>
          <w:szCs w:val="24"/>
          <w:lang w:val="hr-BA"/>
          <w14:ligatures w14:val="none"/>
        </w:rPr>
        <w:t xml:space="preserve"> (u daljem tekstu: Strategija razvoja)</w:t>
      </w:r>
      <w:r w:rsidRPr="00701CAA">
        <w:rPr>
          <w:rFonts w:ascii="Arial" w:eastAsia="Times New Roman" w:hAnsi="Arial" w:cs="Arial"/>
          <w:kern w:val="0"/>
          <w:sz w:val="24"/>
          <w:szCs w:val="24"/>
          <w:lang w:val="hr-BA"/>
          <w14:ligatures w14:val="none"/>
        </w:rPr>
        <w:t>.</w:t>
      </w:r>
    </w:p>
    <w:p w14:paraId="22E78BF2" w14:textId="016D7022" w:rsidR="009F018D" w:rsidRPr="00701CAA" w:rsidRDefault="009F018D" w:rsidP="009F018D">
      <w:pPr>
        <w:ind w:firstLine="708"/>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Program je sastavljen iz godišnjih planova rada devet ministarstava i dva ureda</w:t>
      </w:r>
      <w:r w:rsidR="007369E9" w:rsidRPr="00701CAA">
        <w:rPr>
          <w:rFonts w:ascii="Arial" w:eastAsia="Times New Roman" w:hAnsi="Arial" w:cs="Arial"/>
          <w:kern w:val="0"/>
          <w:sz w:val="24"/>
          <w:szCs w:val="24"/>
          <w:lang w:val="hr-BA"/>
          <w14:ligatures w14:val="none"/>
        </w:rPr>
        <w:t xml:space="preserve"> Vlade Županije Posavske (u daljem tekstu; Vlada)</w:t>
      </w:r>
      <w:r w:rsidRPr="00701CAA">
        <w:rPr>
          <w:rFonts w:ascii="Arial" w:eastAsia="Times New Roman" w:hAnsi="Arial" w:cs="Arial"/>
          <w:kern w:val="0"/>
          <w:sz w:val="24"/>
          <w:szCs w:val="24"/>
          <w:lang w:val="hr-BA"/>
          <w14:ligatures w14:val="none"/>
        </w:rPr>
        <w:t xml:space="preserve"> te isti sadrži najznačajnije zadatke koje Vlada treba da izvrši u toku godine, nositelje pripreme materijala, rokove u kojima će se pojedina pitanja predlagati i razmatrati. </w:t>
      </w:r>
    </w:p>
    <w:p w14:paraId="27F07F75" w14:textId="08F54091" w:rsidR="009F018D" w:rsidRPr="00701CAA" w:rsidRDefault="009F018D" w:rsidP="009F018D">
      <w:pPr>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ab/>
        <w:t>Osim ciljeva zadanih u Strategiji razvoja, Program određuju i:</w:t>
      </w:r>
    </w:p>
    <w:p w14:paraId="50567C5A" w14:textId="082BFA2A"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Smjernice</w:t>
      </w:r>
      <w:r w:rsidR="007369E9" w:rsidRPr="00701CAA">
        <w:rPr>
          <w:rFonts w:ascii="Arial" w:eastAsia="Times New Roman" w:hAnsi="Arial" w:cs="Arial"/>
          <w:kern w:val="0"/>
          <w:sz w:val="24"/>
          <w:szCs w:val="24"/>
          <w:lang w:val="hr-BA"/>
          <w14:ligatures w14:val="none"/>
        </w:rPr>
        <w:t xml:space="preserve"> za planiranje trogodišnjeg</w:t>
      </w:r>
      <w:r w:rsidRPr="00701CAA">
        <w:rPr>
          <w:rFonts w:ascii="Arial" w:eastAsia="Times New Roman" w:hAnsi="Arial" w:cs="Arial"/>
          <w:kern w:val="0"/>
          <w:sz w:val="24"/>
          <w:szCs w:val="24"/>
          <w:lang w:val="hr-BA"/>
          <w14:ligatures w14:val="none"/>
        </w:rPr>
        <w:t xml:space="preserve"> rada Vlade Županije Posavske </w:t>
      </w:r>
      <w:r w:rsidR="007369E9" w:rsidRPr="00701CAA">
        <w:rPr>
          <w:rFonts w:ascii="Arial" w:eastAsia="Times New Roman" w:hAnsi="Arial" w:cs="Arial"/>
          <w:kern w:val="0"/>
          <w:sz w:val="24"/>
          <w:szCs w:val="24"/>
          <w:lang w:val="hr-BA"/>
          <w14:ligatures w14:val="none"/>
        </w:rPr>
        <w:t>za razdoblje</w:t>
      </w:r>
      <w:r w:rsidRPr="00701CAA">
        <w:rPr>
          <w:rFonts w:ascii="Arial" w:eastAsia="Times New Roman" w:hAnsi="Arial" w:cs="Arial"/>
          <w:kern w:val="0"/>
          <w:sz w:val="24"/>
          <w:szCs w:val="24"/>
          <w:lang w:val="hr-BA"/>
          <w14:ligatures w14:val="none"/>
        </w:rPr>
        <w:t xml:space="preserve"> 202</w:t>
      </w:r>
      <w:r w:rsidR="007369E9" w:rsidRPr="00701CAA">
        <w:rPr>
          <w:rFonts w:ascii="Arial" w:eastAsia="Times New Roman" w:hAnsi="Arial" w:cs="Arial"/>
          <w:kern w:val="0"/>
          <w:sz w:val="24"/>
          <w:szCs w:val="24"/>
          <w:lang w:val="hr-BA"/>
          <w14:ligatures w14:val="none"/>
        </w:rPr>
        <w:t>5</w:t>
      </w:r>
      <w:r w:rsidRPr="00701CAA">
        <w:rPr>
          <w:rFonts w:ascii="Arial" w:eastAsia="Times New Roman" w:hAnsi="Arial" w:cs="Arial"/>
          <w:kern w:val="0"/>
          <w:sz w:val="24"/>
          <w:szCs w:val="24"/>
          <w:lang w:val="hr-BA"/>
          <w14:ligatures w14:val="none"/>
        </w:rPr>
        <w:t>.-202</w:t>
      </w:r>
      <w:r w:rsidR="007369E9" w:rsidRPr="00701CAA">
        <w:rPr>
          <w:rFonts w:ascii="Arial" w:eastAsia="Times New Roman" w:hAnsi="Arial" w:cs="Arial"/>
          <w:kern w:val="0"/>
          <w:sz w:val="24"/>
          <w:szCs w:val="24"/>
          <w:lang w:val="hr-BA"/>
          <w14:ligatures w14:val="none"/>
        </w:rPr>
        <w:t>7</w:t>
      </w:r>
      <w:r w:rsidRPr="00701CAA">
        <w:rPr>
          <w:rFonts w:ascii="Arial" w:eastAsia="Times New Roman" w:hAnsi="Arial" w:cs="Arial"/>
          <w:kern w:val="0"/>
          <w:sz w:val="24"/>
          <w:szCs w:val="24"/>
          <w:lang w:val="hr-BA"/>
          <w14:ligatures w14:val="none"/>
        </w:rPr>
        <w:t>. godine</w:t>
      </w:r>
    </w:p>
    <w:p w14:paraId="20ED6229" w14:textId="1A28E352"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Ustavne i zakonske obveze i odgovornosti Županije Posavske</w:t>
      </w:r>
      <w:r w:rsidR="007369E9" w:rsidRPr="00701CAA">
        <w:rPr>
          <w:rFonts w:ascii="Arial" w:eastAsia="Times New Roman" w:hAnsi="Arial" w:cs="Arial"/>
          <w:kern w:val="0"/>
          <w:sz w:val="24"/>
          <w:szCs w:val="24"/>
          <w:lang w:val="hr-BA"/>
          <w14:ligatures w14:val="none"/>
        </w:rPr>
        <w:t xml:space="preserve"> (u daljem tekstu: Županija)</w:t>
      </w:r>
      <w:r w:rsidRPr="00701CAA">
        <w:rPr>
          <w:rFonts w:ascii="Arial" w:eastAsia="Times New Roman" w:hAnsi="Arial" w:cs="Arial"/>
          <w:kern w:val="0"/>
          <w:sz w:val="24"/>
          <w:szCs w:val="24"/>
          <w:lang w:val="hr-BA"/>
          <w14:ligatures w14:val="none"/>
        </w:rPr>
        <w:t>, odnosno Vlade</w:t>
      </w:r>
    </w:p>
    <w:p w14:paraId="4DDB9416" w14:textId="5CD18250"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Proračun Županije Posavske za 202</w:t>
      </w:r>
      <w:r w:rsidR="007369E9" w:rsidRPr="00701CAA">
        <w:rPr>
          <w:rFonts w:ascii="Arial" w:eastAsia="Times New Roman" w:hAnsi="Arial" w:cs="Arial"/>
          <w:kern w:val="0"/>
          <w:sz w:val="24"/>
          <w:szCs w:val="24"/>
          <w:lang w:val="hr-BA"/>
          <w14:ligatures w14:val="none"/>
        </w:rPr>
        <w:t>5</w:t>
      </w:r>
      <w:r w:rsidRPr="00701CAA">
        <w:rPr>
          <w:rFonts w:ascii="Arial" w:eastAsia="Times New Roman" w:hAnsi="Arial" w:cs="Arial"/>
          <w:kern w:val="0"/>
          <w:sz w:val="24"/>
          <w:szCs w:val="24"/>
          <w:lang w:val="hr-BA"/>
          <w14:ligatures w14:val="none"/>
        </w:rPr>
        <w:t>.</w:t>
      </w:r>
      <w:r w:rsidR="00EC2A0B"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kern w:val="0"/>
          <w:sz w:val="24"/>
          <w:szCs w:val="24"/>
          <w:lang w:val="hr-BA"/>
          <w14:ligatures w14:val="none"/>
        </w:rPr>
        <w:t>g</w:t>
      </w:r>
      <w:r w:rsidR="00EC2A0B" w:rsidRPr="00701CAA">
        <w:rPr>
          <w:rFonts w:ascii="Arial" w:eastAsia="Times New Roman" w:hAnsi="Arial" w:cs="Arial"/>
          <w:kern w:val="0"/>
          <w:sz w:val="24"/>
          <w:szCs w:val="24"/>
          <w:lang w:val="hr-BA"/>
          <w14:ligatures w14:val="none"/>
        </w:rPr>
        <w:t>odinu</w:t>
      </w:r>
      <w:r w:rsidRPr="00701CAA">
        <w:rPr>
          <w:rFonts w:ascii="Arial" w:eastAsia="Times New Roman" w:hAnsi="Arial" w:cs="Arial"/>
          <w:kern w:val="0"/>
          <w:sz w:val="24"/>
          <w:szCs w:val="24"/>
          <w:lang w:val="hr-BA"/>
          <w14:ligatures w14:val="none"/>
        </w:rPr>
        <w:t xml:space="preserve"> (</w:t>
      </w:r>
      <w:r w:rsidR="007369E9" w:rsidRPr="00701CAA">
        <w:rPr>
          <w:rFonts w:ascii="Arial" w:eastAsia="Times New Roman" w:hAnsi="Arial" w:cs="Arial"/>
          <w:kern w:val="0"/>
          <w:sz w:val="24"/>
          <w:szCs w:val="24"/>
          <w:lang w:val="hr-BA"/>
          <w14:ligatures w14:val="none"/>
        </w:rPr>
        <w:t>„</w:t>
      </w:r>
      <w:r w:rsidRPr="00701CAA">
        <w:rPr>
          <w:rFonts w:ascii="Arial" w:eastAsia="Times New Roman" w:hAnsi="Arial" w:cs="Arial"/>
          <w:kern w:val="0"/>
          <w:sz w:val="24"/>
          <w:szCs w:val="24"/>
          <w:lang w:val="hr-BA"/>
          <w14:ligatures w14:val="none"/>
        </w:rPr>
        <w:t xml:space="preserve">Narodne novine </w:t>
      </w:r>
      <w:r w:rsidR="007369E9" w:rsidRPr="00701CAA">
        <w:rPr>
          <w:rFonts w:ascii="Arial" w:eastAsia="Times New Roman" w:hAnsi="Arial" w:cs="Arial"/>
          <w:kern w:val="0"/>
          <w:sz w:val="24"/>
          <w:szCs w:val="24"/>
          <w:lang w:val="hr-BA"/>
          <w14:ligatures w14:val="none"/>
        </w:rPr>
        <w:t>Županije Posavske“ broj: 17/24</w:t>
      </w:r>
      <w:r w:rsidRPr="00701CAA">
        <w:rPr>
          <w:rFonts w:ascii="Arial" w:eastAsia="Times New Roman" w:hAnsi="Arial" w:cs="Arial"/>
          <w:kern w:val="0"/>
          <w:sz w:val="24"/>
          <w:szCs w:val="24"/>
          <w:lang w:val="hr-BA"/>
          <w14:ligatures w14:val="none"/>
        </w:rPr>
        <w:t>)</w:t>
      </w:r>
      <w:r w:rsidR="00881831" w:rsidRPr="00701CAA">
        <w:rPr>
          <w:rFonts w:ascii="Arial" w:eastAsia="Times New Roman" w:hAnsi="Arial" w:cs="Arial"/>
          <w:kern w:val="0"/>
          <w:sz w:val="24"/>
          <w:szCs w:val="24"/>
          <w:lang w:val="hr-BA"/>
          <w14:ligatures w14:val="none"/>
        </w:rPr>
        <w:t xml:space="preserve"> (u daljem tekstu: Proračun)</w:t>
      </w:r>
    </w:p>
    <w:p w14:paraId="7BCCFDFC" w14:textId="2E154800"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Obveze Županije u procesu pristupanja Europskoj uniji</w:t>
      </w:r>
      <w:r w:rsidR="00156036">
        <w:rPr>
          <w:rFonts w:ascii="Arial" w:eastAsia="Times New Roman" w:hAnsi="Arial" w:cs="Arial"/>
          <w:kern w:val="0"/>
          <w:sz w:val="24"/>
          <w:szCs w:val="24"/>
          <w:lang w:val="hr-BA"/>
          <w14:ligatures w14:val="none"/>
        </w:rPr>
        <w:t xml:space="preserve"> (u daljem tekstu: EU)</w:t>
      </w:r>
    </w:p>
    <w:p w14:paraId="02389F44" w14:textId="631017E0"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Ukupne potrebe </w:t>
      </w:r>
      <w:r w:rsidR="006325B9">
        <w:rPr>
          <w:rFonts w:ascii="Arial" w:eastAsia="Times New Roman" w:hAnsi="Arial" w:cs="Arial"/>
          <w:kern w:val="0"/>
          <w:sz w:val="24"/>
          <w:szCs w:val="24"/>
          <w:lang w:val="hr-BA"/>
          <w14:ligatures w14:val="none"/>
        </w:rPr>
        <w:t>građan</w:t>
      </w:r>
      <w:r w:rsidRPr="00701CAA">
        <w:rPr>
          <w:rFonts w:ascii="Arial" w:eastAsia="Times New Roman" w:hAnsi="Arial" w:cs="Arial"/>
          <w:kern w:val="0"/>
          <w:sz w:val="24"/>
          <w:szCs w:val="24"/>
          <w:lang w:val="hr-BA"/>
          <w14:ligatures w14:val="none"/>
        </w:rPr>
        <w:t>a, institucija, općina, udruga i ostalih aktera javnog života</w:t>
      </w:r>
    </w:p>
    <w:p w14:paraId="7C53372B" w14:textId="4D4947CB" w:rsidR="0046514F" w:rsidRDefault="009F018D" w:rsidP="002951E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Opće stanje u Federaciji B</w:t>
      </w:r>
      <w:r w:rsidR="007369E9" w:rsidRPr="00701CAA">
        <w:rPr>
          <w:rFonts w:ascii="Arial" w:eastAsia="Times New Roman" w:hAnsi="Arial" w:cs="Arial"/>
          <w:kern w:val="0"/>
          <w:sz w:val="24"/>
          <w:szCs w:val="24"/>
          <w:lang w:val="hr-BA"/>
          <w14:ligatures w14:val="none"/>
        </w:rPr>
        <w:t>osne i Hercegovine (u daljem tekstu: F BiH)</w:t>
      </w:r>
      <w:r w:rsidRPr="00701CAA">
        <w:rPr>
          <w:rFonts w:ascii="Arial" w:eastAsia="Times New Roman" w:hAnsi="Arial" w:cs="Arial"/>
          <w:kern w:val="0"/>
          <w:sz w:val="24"/>
          <w:szCs w:val="24"/>
          <w:lang w:val="hr-BA"/>
          <w14:ligatures w14:val="none"/>
        </w:rPr>
        <w:t>, Bosni i Hercegovini</w:t>
      </w:r>
      <w:r w:rsidR="007369E9" w:rsidRPr="00701CAA">
        <w:rPr>
          <w:rFonts w:ascii="Arial" w:eastAsia="Times New Roman" w:hAnsi="Arial" w:cs="Arial"/>
          <w:kern w:val="0"/>
          <w:sz w:val="24"/>
          <w:szCs w:val="24"/>
          <w:lang w:val="hr-BA"/>
          <w14:ligatures w14:val="none"/>
        </w:rPr>
        <w:t xml:space="preserve"> (u daljem tekstu: BiH)</w:t>
      </w:r>
      <w:r w:rsidRPr="00701CAA">
        <w:rPr>
          <w:rFonts w:ascii="Arial" w:eastAsia="Times New Roman" w:hAnsi="Arial" w:cs="Arial"/>
          <w:kern w:val="0"/>
          <w:sz w:val="24"/>
          <w:szCs w:val="24"/>
          <w:lang w:val="hr-BA"/>
          <w14:ligatures w14:val="none"/>
        </w:rPr>
        <w:t xml:space="preserve"> i regiji.</w:t>
      </w:r>
    </w:p>
    <w:p w14:paraId="2771B7A4" w14:textId="77777777" w:rsidR="002951ED" w:rsidRPr="002951ED" w:rsidRDefault="002951ED" w:rsidP="002951ED">
      <w:pPr>
        <w:ind w:left="1080"/>
        <w:contextualSpacing/>
        <w:jc w:val="both"/>
        <w:rPr>
          <w:rFonts w:ascii="Arial" w:eastAsia="Times New Roman" w:hAnsi="Arial" w:cs="Arial"/>
          <w:kern w:val="0"/>
          <w:sz w:val="24"/>
          <w:szCs w:val="24"/>
          <w:lang w:val="hr-BA"/>
          <w14:ligatures w14:val="none"/>
        </w:rPr>
      </w:pPr>
    </w:p>
    <w:p w14:paraId="059E5B2E" w14:textId="546686EE" w:rsidR="009F018D" w:rsidRPr="00701CAA" w:rsidRDefault="0046514F" w:rsidP="009F018D">
      <w:pPr>
        <w:ind w:firstLine="708"/>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Temeljna</w:t>
      </w:r>
      <w:r w:rsidR="009F018D" w:rsidRPr="00701CAA">
        <w:rPr>
          <w:rFonts w:ascii="Arial" w:eastAsia="Times New Roman" w:hAnsi="Arial" w:cs="Arial"/>
          <w:kern w:val="0"/>
          <w:sz w:val="24"/>
          <w:szCs w:val="24"/>
          <w:lang w:val="hr-BA"/>
          <w14:ligatures w14:val="none"/>
        </w:rPr>
        <w:t xml:space="preserve"> načela rada Vlade biti će: </w:t>
      </w:r>
    </w:p>
    <w:p w14:paraId="271CB7BF" w14:textId="43BABEC9"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rad sukladan ustavnim i zakonskim nadležnostima</w:t>
      </w:r>
    </w:p>
    <w:p w14:paraId="13C1F188" w14:textId="6E360321"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osiguravanje financijske stabilnosti i trošenje u granicama proračunskih mogućnosti</w:t>
      </w:r>
    </w:p>
    <w:p w14:paraId="125BAB67" w14:textId="2922E839"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timski rad članova Vlade i suradnja sa Skupštinom Županije Posavske</w:t>
      </w:r>
      <w:r w:rsidR="007369E9" w:rsidRPr="00701CAA">
        <w:rPr>
          <w:rFonts w:ascii="Arial" w:eastAsia="Times New Roman" w:hAnsi="Arial" w:cs="Arial"/>
          <w:kern w:val="0"/>
          <w:sz w:val="24"/>
          <w:szCs w:val="24"/>
          <w:lang w:val="hr-BA"/>
          <w14:ligatures w14:val="none"/>
        </w:rPr>
        <w:t xml:space="preserve"> (u daljem tekstu: Skupština)</w:t>
      </w:r>
    </w:p>
    <w:p w14:paraId="61CB3C59" w14:textId="3B33A774"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transparentnost u radu</w:t>
      </w:r>
    </w:p>
    <w:p w14:paraId="4CD7096F" w14:textId="47ABD153"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suradnja sa općinama,</w:t>
      </w:r>
      <w:r w:rsidR="007369E9" w:rsidRPr="00701CAA">
        <w:rPr>
          <w:rFonts w:ascii="Arial" w:eastAsia="Times New Roman" w:hAnsi="Arial" w:cs="Arial"/>
          <w:kern w:val="0"/>
          <w:sz w:val="24"/>
          <w:szCs w:val="24"/>
          <w:lang w:val="hr-BA"/>
          <w14:ligatures w14:val="none"/>
        </w:rPr>
        <w:t xml:space="preserve"> gradom,</w:t>
      </w:r>
      <w:r w:rsidRPr="00701CAA">
        <w:rPr>
          <w:rFonts w:ascii="Arial" w:eastAsia="Times New Roman" w:hAnsi="Arial" w:cs="Arial"/>
          <w:kern w:val="0"/>
          <w:sz w:val="24"/>
          <w:szCs w:val="24"/>
          <w:lang w:val="hr-BA"/>
          <w14:ligatures w14:val="none"/>
        </w:rPr>
        <w:t xml:space="preserve"> institucija</w:t>
      </w:r>
      <w:r w:rsidR="007369E9" w:rsidRPr="00701CAA">
        <w:rPr>
          <w:rFonts w:ascii="Arial" w:eastAsia="Times New Roman" w:hAnsi="Arial" w:cs="Arial"/>
          <w:kern w:val="0"/>
          <w:sz w:val="24"/>
          <w:szCs w:val="24"/>
          <w:lang w:val="hr-BA"/>
          <w14:ligatures w14:val="none"/>
        </w:rPr>
        <w:t>ma</w:t>
      </w:r>
      <w:r w:rsidRPr="00701CAA">
        <w:rPr>
          <w:rFonts w:ascii="Arial" w:eastAsia="Times New Roman" w:hAnsi="Arial" w:cs="Arial"/>
          <w:kern w:val="0"/>
          <w:sz w:val="24"/>
          <w:szCs w:val="24"/>
          <w:lang w:val="hr-BA"/>
          <w14:ligatures w14:val="none"/>
        </w:rPr>
        <w:t>, udrugama i ostalim akterima javnog života</w:t>
      </w:r>
    </w:p>
    <w:p w14:paraId="7091BEC3" w14:textId="5778D170" w:rsidR="009F018D" w:rsidRPr="00701CAA" w:rsidRDefault="009F018D" w:rsidP="009F018D">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suradnja sa višim </w:t>
      </w:r>
      <w:r w:rsidR="00701CAA" w:rsidRPr="00701CAA">
        <w:rPr>
          <w:rFonts w:ascii="Arial" w:eastAsia="Times New Roman" w:hAnsi="Arial" w:cs="Arial"/>
          <w:kern w:val="0"/>
          <w:sz w:val="24"/>
          <w:szCs w:val="24"/>
          <w:lang w:val="hr-BA"/>
          <w14:ligatures w14:val="none"/>
        </w:rPr>
        <w:t>razinama</w:t>
      </w:r>
      <w:r w:rsidRPr="00701CAA">
        <w:rPr>
          <w:rFonts w:ascii="Arial" w:eastAsia="Times New Roman" w:hAnsi="Arial" w:cs="Arial"/>
          <w:kern w:val="0"/>
          <w:sz w:val="24"/>
          <w:szCs w:val="24"/>
          <w:lang w:val="hr-BA"/>
          <w14:ligatures w14:val="none"/>
        </w:rPr>
        <w:t xml:space="preserve"> vlasti, međunarodnim organizacija i jedinicama regionalne samouprave u BiH i europskim zemljama</w:t>
      </w:r>
    </w:p>
    <w:p w14:paraId="7B69FC7F" w14:textId="0C2A3BA2" w:rsidR="009F018D" w:rsidRPr="00701CAA" w:rsidRDefault="009F018D" w:rsidP="0046514F">
      <w:pPr>
        <w:numPr>
          <w:ilvl w:val="0"/>
          <w:numId w:val="1"/>
        </w:numPr>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jačanje pozicije i prepoznatljivosti Županije i posavskog identiteta.</w:t>
      </w:r>
    </w:p>
    <w:p w14:paraId="36893419" w14:textId="77777777" w:rsidR="0046514F" w:rsidRPr="00701CAA" w:rsidRDefault="0046514F" w:rsidP="003C379D">
      <w:pPr>
        <w:ind w:left="1080"/>
        <w:contextualSpacing/>
        <w:jc w:val="both"/>
        <w:rPr>
          <w:rFonts w:ascii="Arial" w:eastAsia="Times New Roman" w:hAnsi="Arial" w:cs="Arial"/>
          <w:kern w:val="0"/>
          <w:sz w:val="24"/>
          <w:szCs w:val="24"/>
          <w:lang w:val="hr-BA"/>
          <w14:ligatures w14:val="none"/>
        </w:rPr>
      </w:pPr>
    </w:p>
    <w:p w14:paraId="560054B9" w14:textId="3A1AF6EF" w:rsidR="009F018D" w:rsidRPr="00701CAA" w:rsidRDefault="009F018D" w:rsidP="009F018D">
      <w:pPr>
        <w:spacing w:after="0" w:line="240" w:lineRule="auto"/>
        <w:ind w:firstLine="708"/>
        <w:jc w:val="both"/>
        <w:rPr>
          <w:rFonts w:ascii="Arial" w:eastAsia="Times New Roman" w:hAnsi="Arial" w:cs="Arial"/>
          <w:b/>
          <w:bCs/>
          <w:color w:val="111111"/>
          <w:kern w:val="0"/>
          <w:sz w:val="24"/>
          <w:szCs w:val="24"/>
          <w:lang w:val="hr-BA" w:eastAsia="hr-BA"/>
          <w14:ligatures w14:val="none"/>
        </w:rPr>
      </w:pPr>
      <w:r w:rsidRPr="00701CAA">
        <w:rPr>
          <w:rFonts w:ascii="Arial" w:eastAsia="Times New Roman" w:hAnsi="Arial" w:cs="Arial"/>
          <w:kern w:val="0"/>
          <w:sz w:val="24"/>
          <w:szCs w:val="24"/>
          <w:lang w:val="hr-BA"/>
          <w14:ligatures w14:val="none"/>
        </w:rPr>
        <w:t xml:space="preserve">Sve planirane aktivnosti Vlade sadržane su u planovima rada ministarstava te vladinih ureda. </w:t>
      </w:r>
    </w:p>
    <w:p w14:paraId="65BF25BB" w14:textId="77777777" w:rsidR="009F018D" w:rsidRPr="00701CAA" w:rsidRDefault="009F018D" w:rsidP="009F018D">
      <w:pPr>
        <w:spacing w:after="0" w:line="240" w:lineRule="auto"/>
        <w:rPr>
          <w:rFonts w:ascii="Arial" w:eastAsia="Times New Roman" w:hAnsi="Arial" w:cs="Arial"/>
          <w:b/>
          <w:bCs/>
          <w:color w:val="111111"/>
          <w:kern w:val="0"/>
          <w:sz w:val="24"/>
          <w:szCs w:val="24"/>
          <w:lang w:val="hr-BA" w:eastAsia="hr-BA"/>
          <w14:ligatures w14:val="none"/>
        </w:rPr>
      </w:pPr>
    </w:p>
    <w:p w14:paraId="71175FAE" w14:textId="6F30FC45" w:rsidR="009F018D" w:rsidRPr="00701CAA" w:rsidRDefault="009F018D" w:rsidP="009F018D">
      <w:pPr>
        <w:spacing w:after="0" w:line="240" w:lineRule="auto"/>
        <w:ind w:firstLine="708"/>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Stvaranje pozitivnog ambijenta za investiranje i otvaranje radnih mjesta u gospodarstvu jedno je od temeljnih opredjeljenja Vlade. Ubrzani gospodarski rast pretpostavka je rasta standarda i zadržavanja i povratka mladih na području Županij</w:t>
      </w:r>
      <w:r w:rsidR="007369E9" w:rsidRPr="00701CAA">
        <w:rPr>
          <w:rFonts w:ascii="Arial" w:eastAsia="Times New Roman" w:hAnsi="Arial" w:cs="Arial"/>
          <w:kern w:val="0"/>
          <w:sz w:val="24"/>
          <w:szCs w:val="24"/>
          <w:lang w:val="hr-BA"/>
          <w14:ligatures w14:val="none"/>
        </w:rPr>
        <w:t>e</w:t>
      </w:r>
      <w:r w:rsidRPr="00701CAA">
        <w:rPr>
          <w:rFonts w:ascii="Arial" w:eastAsia="Times New Roman" w:hAnsi="Arial" w:cs="Arial"/>
          <w:kern w:val="0"/>
          <w:sz w:val="24"/>
          <w:szCs w:val="24"/>
          <w:lang w:val="hr-BA"/>
          <w14:ligatures w14:val="none"/>
        </w:rPr>
        <w:t xml:space="preserve">. U cilju zadržavanja i ubrzavanja pozitivnih gospodarskih kretanja </w:t>
      </w:r>
      <w:r w:rsidR="007369E9" w:rsidRPr="00701CAA">
        <w:rPr>
          <w:rFonts w:ascii="Arial" w:eastAsia="Times New Roman" w:hAnsi="Arial" w:cs="Arial"/>
          <w:kern w:val="0"/>
          <w:sz w:val="24"/>
          <w:szCs w:val="24"/>
          <w:lang w:val="hr-BA"/>
          <w14:ligatures w14:val="none"/>
        </w:rPr>
        <w:t>temeljne</w:t>
      </w:r>
      <w:r w:rsidRPr="00701CAA">
        <w:rPr>
          <w:rFonts w:ascii="Arial" w:eastAsia="Times New Roman" w:hAnsi="Arial" w:cs="Arial"/>
          <w:kern w:val="0"/>
          <w:sz w:val="24"/>
          <w:szCs w:val="24"/>
          <w:lang w:val="hr-BA"/>
          <w14:ligatures w14:val="none"/>
        </w:rPr>
        <w:t xml:space="preserve"> mjere i aktivnosti </w:t>
      </w:r>
      <w:r w:rsidRPr="00701CAA">
        <w:rPr>
          <w:rFonts w:ascii="Arial" w:eastAsia="Times New Roman" w:hAnsi="Arial" w:cs="Arial"/>
          <w:b/>
          <w:bCs/>
          <w:kern w:val="0"/>
          <w:sz w:val="24"/>
          <w:szCs w:val="24"/>
          <w:lang w:val="hr-BA"/>
          <w14:ligatures w14:val="none"/>
        </w:rPr>
        <w:t>Ministarstva gospodarstva, rada i prostornog uređenja</w:t>
      </w:r>
      <w:r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b/>
          <w:bCs/>
          <w:kern w:val="0"/>
          <w:sz w:val="24"/>
          <w:szCs w:val="24"/>
          <w:lang w:val="hr-BA"/>
          <w14:ligatures w14:val="none"/>
        </w:rPr>
        <w:t>Županije Posavske</w:t>
      </w:r>
      <w:r w:rsidR="00936558" w:rsidRPr="00701CAA">
        <w:rPr>
          <w:rFonts w:ascii="Arial" w:eastAsia="Times New Roman" w:hAnsi="Arial" w:cs="Arial"/>
          <w:b/>
          <w:bCs/>
          <w:kern w:val="0"/>
          <w:sz w:val="24"/>
          <w:szCs w:val="24"/>
          <w:lang w:val="hr-BA"/>
          <w14:ligatures w14:val="none"/>
        </w:rPr>
        <w:t xml:space="preserve"> </w:t>
      </w:r>
      <w:r w:rsidR="00936558" w:rsidRPr="00701CAA">
        <w:rPr>
          <w:rFonts w:ascii="Arial" w:eastAsia="Times New Roman" w:hAnsi="Arial" w:cs="Arial"/>
          <w:kern w:val="0"/>
          <w:sz w:val="24"/>
          <w:szCs w:val="24"/>
          <w:lang w:val="hr-BA"/>
          <w14:ligatures w14:val="none"/>
        </w:rPr>
        <w:t>(u daljem tekstu: Ministarstvo gospodarstva)</w:t>
      </w:r>
      <w:r w:rsidRPr="00701CAA">
        <w:rPr>
          <w:rFonts w:ascii="Arial" w:eastAsia="Times New Roman" w:hAnsi="Arial" w:cs="Arial"/>
          <w:kern w:val="0"/>
          <w:sz w:val="24"/>
          <w:szCs w:val="24"/>
          <w:lang w:val="hr-BA"/>
          <w14:ligatures w14:val="none"/>
        </w:rPr>
        <w:t xml:space="preserve"> u 2025. godini bit će:</w:t>
      </w:r>
    </w:p>
    <w:p w14:paraId="28BE93DE" w14:textId="77777777" w:rsidR="009F018D" w:rsidRPr="00701CAA" w:rsidRDefault="009F018D" w:rsidP="009F018D">
      <w:pPr>
        <w:spacing w:after="0" w:line="240" w:lineRule="auto"/>
        <w:ind w:firstLine="708"/>
        <w:jc w:val="both"/>
        <w:rPr>
          <w:rFonts w:ascii="Arial" w:eastAsia="Times New Roman" w:hAnsi="Arial" w:cs="Arial"/>
          <w:kern w:val="0"/>
          <w:sz w:val="24"/>
          <w:szCs w:val="24"/>
          <w:lang w:val="hr-BA"/>
          <w14:ligatures w14:val="none"/>
        </w:rPr>
      </w:pPr>
    </w:p>
    <w:p w14:paraId="323B76A7" w14:textId="07F2C62B"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nastaviti izravne potpore poduzetništvu i obrtu u cilju jačanja konkurentnosti gospodarstva, lakšeg upošljavanja mladih i popravljanja statusa </w:t>
      </w:r>
      <w:r w:rsidR="00E37C8F">
        <w:rPr>
          <w:rFonts w:ascii="Arial" w:eastAsia="Times New Roman" w:hAnsi="Arial" w:cs="Arial"/>
          <w:kern w:val="0"/>
          <w:sz w:val="24"/>
          <w:szCs w:val="24"/>
          <w:lang w:val="hr-BA"/>
          <w14:ligatures w14:val="none"/>
        </w:rPr>
        <w:t>djelatn</w:t>
      </w:r>
      <w:r w:rsidRPr="00701CAA">
        <w:rPr>
          <w:rFonts w:ascii="Arial" w:eastAsia="Times New Roman" w:hAnsi="Arial" w:cs="Arial"/>
          <w:kern w:val="0"/>
          <w:sz w:val="24"/>
          <w:szCs w:val="24"/>
          <w:lang w:val="hr-BA"/>
          <w14:ligatures w14:val="none"/>
        </w:rPr>
        <w:t>ika u realnom sektoru</w:t>
      </w:r>
    </w:p>
    <w:p w14:paraId="2E43B7B1" w14:textId="164955F0"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daljnje uklanjanje administrativnih barijera poslovanju i investiranju te inzistiranje na otklanjanju istih na svim ostalim razinama vlasti</w:t>
      </w:r>
    </w:p>
    <w:p w14:paraId="76EABEAA" w14:textId="10332CC6"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nastavak pojednostavljivanja procedura dodjele koncesija, posebno u dijelu proizvodnje energije iz obnovljivih izvora </w:t>
      </w:r>
    </w:p>
    <w:p w14:paraId="26A176E5" w14:textId="74C95D22"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priprema </w:t>
      </w:r>
      <w:r w:rsidR="000E06F8">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akona o rudarstvu u Županiji Posavskoj</w:t>
      </w:r>
    </w:p>
    <w:p w14:paraId="1B5B01D7" w14:textId="3AC4B3AE"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priprema </w:t>
      </w:r>
      <w:r w:rsidR="000E06F8">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akona o izmjenama i dopunama zakona o prostornom uređenju i građenju Županije Posavske</w:t>
      </w:r>
    </w:p>
    <w:p w14:paraId="0D6255FF" w14:textId="17D6E65A"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aktiviranje rada gospodarsko-socijalnog vijeća Ž</w:t>
      </w:r>
      <w:r w:rsidR="00936558" w:rsidRPr="00701CAA">
        <w:rPr>
          <w:rFonts w:ascii="Arial" w:eastAsia="Times New Roman" w:hAnsi="Arial" w:cs="Arial"/>
          <w:kern w:val="0"/>
          <w:sz w:val="24"/>
          <w:szCs w:val="24"/>
          <w:lang w:val="hr-BA"/>
          <w14:ligatures w14:val="none"/>
        </w:rPr>
        <w:t>upanije Posavske</w:t>
      </w:r>
      <w:r w:rsidRPr="00701CAA">
        <w:rPr>
          <w:rFonts w:ascii="Arial" w:eastAsia="Times New Roman" w:hAnsi="Arial" w:cs="Arial"/>
          <w:kern w:val="0"/>
          <w:sz w:val="24"/>
          <w:szCs w:val="24"/>
          <w:lang w:val="hr-BA"/>
          <w14:ligatures w14:val="none"/>
        </w:rPr>
        <w:t xml:space="preserve"> na tragu usuglašavanja politike plaća i mjera prevencije inflacije</w:t>
      </w:r>
    </w:p>
    <w:p w14:paraId="1089D6A8" w14:textId="454AD123"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podrška radu Turističke zajednice Županije Posavske i projektima unapređenja turističkih sadržaja</w:t>
      </w:r>
    </w:p>
    <w:p w14:paraId="12FC954B" w14:textId="77777777"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nastaviti podršku udrugama poduzetnika i obrtnika i komorama u organizaciji stručnih skupova i prezentaciji na sajmovima gospodarstva.</w:t>
      </w:r>
    </w:p>
    <w:p w14:paraId="7EF822CD" w14:textId="42638B65" w:rsidR="009F018D" w:rsidRPr="00701CAA" w:rsidRDefault="009F018D" w:rsidP="009F018D">
      <w:pPr>
        <w:spacing w:after="120" w:line="240" w:lineRule="auto"/>
        <w:ind w:firstLine="708"/>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Unapređenje poljoprivredne proizvodnje i bolja iskorištenost svih potencijala za proizvodnju hrane temelja je zadaća </w:t>
      </w:r>
      <w:r w:rsidRPr="00701CAA">
        <w:rPr>
          <w:rFonts w:ascii="Arial" w:eastAsia="Times New Roman" w:hAnsi="Arial" w:cs="Arial"/>
          <w:b/>
          <w:bCs/>
          <w:kern w:val="0"/>
          <w:sz w:val="24"/>
          <w:szCs w:val="24"/>
          <w:lang w:val="hr-BA"/>
          <w14:ligatures w14:val="none"/>
        </w:rPr>
        <w:t>Ministarstva poljoprivrede, vodoprivrede i šumarstva</w:t>
      </w:r>
      <w:r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b/>
          <w:bCs/>
          <w:kern w:val="0"/>
          <w:sz w:val="24"/>
          <w:szCs w:val="24"/>
          <w:lang w:val="hr-BA"/>
          <w14:ligatures w14:val="none"/>
        </w:rPr>
        <w:t>Županije Posavske</w:t>
      </w:r>
      <w:r w:rsidR="00936558" w:rsidRPr="00701CAA">
        <w:rPr>
          <w:rFonts w:ascii="Arial" w:eastAsia="Times New Roman" w:hAnsi="Arial" w:cs="Arial"/>
          <w:b/>
          <w:bCs/>
          <w:kern w:val="0"/>
          <w:sz w:val="24"/>
          <w:szCs w:val="24"/>
          <w:lang w:val="hr-BA"/>
          <w14:ligatures w14:val="none"/>
        </w:rPr>
        <w:t xml:space="preserve"> </w:t>
      </w:r>
      <w:r w:rsidR="00936558" w:rsidRPr="00701CAA">
        <w:rPr>
          <w:rFonts w:ascii="Arial" w:eastAsia="Times New Roman" w:hAnsi="Arial" w:cs="Arial"/>
          <w:kern w:val="0"/>
          <w:sz w:val="24"/>
          <w:szCs w:val="24"/>
          <w:lang w:val="hr-BA"/>
          <w14:ligatures w14:val="none"/>
        </w:rPr>
        <w:t>(u daljem tekstu: Ministarstvo poljoprivrede)</w:t>
      </w:r>
      <w:r w:rsidRPr="00701CAA">
        <w:rPr>
          <w:rFonts w:ascii="Arial" w:eastAsia="Times New Roman" w:hAnsi="Arial" w:cs="Arial"/>
          <w:kern w:val="0"/>
          <w:sz w:val="24"/>
          <w:szCs w:val="24"/>
          <w:lang w:val="hr-BA"/>
          <w14:ligatures w14:val="none"/>
        </w:rPr>
        <w:t xml:space="preserve">. U okolnostima podijeljene nadležnosti sa </w:t>
      </w:r>
      <w:r w:rsidR="00936558" w:rsidRPr="00701CAA">
        <w:rPr>
          <w:rFonts w:ascii="Arial" w:eastAsia="Times New Roman" w:hAnsi="Arial" w:cs="Arial"/>
          <w:kern w:val="0"/>
          <w:sz w:val="24"/>
          <w:szCs w:val="24"/>
          <w:lang w:val="hr-BA"/>
          <w14:ligatures w14:val="none"/>
        </w:rPr>
        <w:t>F BiH</w:t>
      </w:r>
      <w:r w:rsidRPr="00701CAA">
        <w:rPr>
          <w:rFonts w:ascii="Arial" w:eastAsia="Times New Roman" w:hAnsi="Arial" w:cs="Arial"/>
          <w:kern w:val="0"/>
          <w:sz w:val="24"/>
          <w:szCs w:val="24"/>
          <w:lang w:val="hr-BA"/>
          <w14:ligatures w14:val="none"/>
        </w:rPr>
        <w:t xml:space="preserve"> i značajnog utjecaja politike carina i kontrola uvoza poljoprivrednih proizvoda cilj je osigurati konkurentnost domaćih poljoprivrednika i time povećati doprinos poljoprivredne proizvodnje ukupnom gospodarstvu Županije. U tom smislu </w:t>
      </w:r>
      <w:r w:rsidR="00E22F26" w:rsidRPr="00701CAA">
        <w:rPr>
          <w:rFonts w:ascii="Arial" w:eastAsia="Times New Roman" w:hAnsi="Arial" w:cs="Arial"/>
          <w:kern w:val="0"/>
          <w:sz w:val="24"/>
          <w:szCs w:val="24"/>
          <w:lang w:val="hr-BA"/>
          <w14:ligatures w14:val="none"/>
        </w:rPr>
        <w:t>temeljne</w:t>
      </w:r>
      <w:r w:rsidRPr="00701CAA">
        <w:rPr>
          <w:rFonts w:ascii="Arial" w:eastAsia="Times New Roman" w:hAnsi="Arial" w:cs="Arial"/>
          <w:kern w:val="0"/>
          <w:sz w:val="24"/>
          <w:szCs w:val="24"/>
          <w:lang w:val="hr-BA"/>
          <w14:ligatures w14:val="none"/>
        </w:rPr>
        <w:t xml:space="preserve"> aktivnosti Ministarstva </w:t>
      </w:r>
      <w:r w:rsidR="00936558" w:rsidRPr="00701CAA">
        <w:rPr>
          <w:rFonts w:ascii="Arial" w:eastAsia="Times New Roman" w:hAnsi="Arial" w:cs="Arial"/>
          <w:kern w:val="0"/>
          <w:sz w:val="24"/>
          <w:szCs w:val="24"/>
          <w:lang w:val="hr-BA"/>
          <w14:ligatures w14:val="none"/>
        </w:rPr>
        <w:t xml:space="preserve">poljoprivrede </w:t>
      </w:r>
      <w:r w:rsidRPr="00701CAA">
        <w:rPr>
          <w:rFonts w:ascii="Arial" w:eastAsia="Times New Roman" w:hAnsi="Arial" w:cs="Arial"/>
          <w:kern w:val="0"/>
          <w:sz w:val="24"/>
          <w:szCs w:val="24"/>
          <w:lang w:val="hr-BA"/>
          <w14:ligatures w14:val="none"/>
        </w:rPr>
        <w:t>u 2025.</w:t>
      </w:r>
      <w:r w:rsidR="00936558"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kern w:val="0"/>
          <w:sz w:val="24"/>
          <w:szCs w:val="24"/>
          <w:lang w:val="hr-BA"/>
          <w14:ligatures w14:val="none"/>
        </w:rPr>
        <w:t>godini biti će:</w:t>
      </w:r>
    </w:p>
    <w:p w14:paraId="105C1A65" w14:textId="441BAC8C"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programom izravnih potpora i poticaja u poljoprivredi osigurati konkurentnost i održivost OPG-ova i poljoprivrednih obrta i poduzeća</w:t>
      </w:r>
    </w:p>
    <w:p w14:paraId="386D5B59" w14:textId="08D70F43"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osigurati sufinanciranje projekata modernizacije poljoprivredne proizvodnje (Proračun, </w:t>
      </w:r>
      <w:r w:rsidR="00881831" w:rsidRPr="00701CAA">
        <w:rPr>
          <w:rFonts w:ascii="Arial" w:eastAsia="Times New Roman" w:hAnsi="Arial" w:cs="Arial"/>
          <w:kern w:val="0"/>
          <w:sz w:val="24"/>
          <w:szCs w:val="24"/>
          <w:lang w:val="hr-BA"/>
          <w14:ligatures w14:val="none"/>
        </w:rPr>
        <w:t xml:space="preserve">Proračun </w:t>
      </w:r>
      <w:r w:rsidRPr="00701CAA">
        <w:rPr>
          <w:rFonts w:ascii="Arial" w:eastAsia="Times New Roman" w:hAnsi="Arial" w:cs="Arial"/>
          <w:kern w:val="0"/>
          <w:sz w:val="24"/>
          <w:szCs w:val="24"/>
          <w:lang w:val="hr-BA"/>
          <w14:ligatures w14:val="none"/>
        </w:rPr>
        <w:t>Federacije B</w:t>
      </w:r>
      <w:r w:rsidR="00881831" w:rsidRPr="00701CAA">
        <w:rPr>
          <w:rFonts w:ascii="Arial" w:eastAsia="Times New Roman" w:hAnsi="Arial" w:cs="Arial"/>
          <w:kern w:val="0"/>
          <w:sz w:val="24"/>
          <w:szCs w:val="24"/>
          <w:lang w:val="hr-BA"/>
          <w14:ligatures w14:val="none"/>
        </w:rPr>
        <w:t>osne i Hercegovine (u daljem tekstu: Proračun F BiH)</w:t>
      </w:r>
      <w:r w:rsidRPr="00701CAA">
        <w:rPr>
          <w:rFonts w:ascii="Arial" w:eastAsia="Times New Roman" w:hAnsi="Arial" w:cs="Arial"/>
          <w:kern w:val="0"/>
          <w:sz w:val="24"/>
          <w:szCs w:val="24"/>
          <w:lang w:val="hr-BA"/>
          <w14:ligatures w14:val="none"/>
        </w:rPr>
        <w:t>, programi UNDP-a, i drugi izvori)</w:t>
      </w:r>
    </w:p>
    <w:p w14:paraId="56564A2F" w14:textId="73499790"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unaprijediti rad stručne savjetodavne službe u dijelu pomoći poljoprivrednicima kroz: reformirani sustav stručne savjetodavne službe, pristupačan pedološki laboratorij i uključivanje sveučilišta i instituta u sustav podrške</w:t>
      </w:r>
    </w:p>
    <w:p w14:paraId="4768D9A5" w14:textId="6920C417"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kroz punu implementaciju Zakona o poljoprivrednom zemljištu u Ž</w:t>
      </w:r>
      <w:r w:rsidR="00881831" w:rsidRPr="00701CAA">
        <w:rPr>
          <w:rFonts w:ascii="Arial" w:eastAsia="Times New Roman" w:hAnsi="Arial" w:cs="Arial"/>
          <w:kern w:val="0"/>
          <w:sz w:val="24"/>
          <w:szCs w:val="24"/>
          <w:lang w:val="hr-BA"/>
          <w14:ligatures w14:val="none"/>
        </w:rPr>
        <w:t>upaniji Posavskoj („Narodne novine Županije Posavske“ broj:</w:t>
      </w:r>
      <w:r w:rsidR="00963B74" w:rsidRPr="00701CAA">
        <w:rPr>
          <w:rFonts w:ascii="Arial" w:eastAsia="Times New Roman" w:hAnsi="Arial" w:cs="Arial"/>
          <w:kern w:val="0"/>
          <w:sz w:val="24"/>
          <w:szCs w:val="24"/>
          <w:lang w:val="hr-BA"/>
          <w14:ligatures w14:val="none"/>
        </w:rPr>
        <w:t xml:space="preserve"> 14/23</w:t>
      </w:r>
      <w:r w:rsidR="00881831" w:rsidRPr="00701CAA">
        <w:rPr>
          <w:rFonts w:ascii="Arial" w:eastAsia="Times New Roman" w:hAnsi="Arial" w:cs="Arial"/>
          <w:kern w:val="0"/>
          <w:sz w:val="24"/>
          <w:szCs w:val="24"/>
          <w:lang w:val="hr-BA"/>
          <w14:ligatures w14:val="none"/>
        </w:rPr>
        <w:t>)</w:t>
      </w:r>
      <w:r w:rsidRPr="00701CAA">
        <w:rPr>
          <w:rFonts w:ascii="Arial" w:eastAsia="Times New Roman" w:hAnsi="Arial" w:cs="Arial"/>
          <w:kern w:val="0"/>
          <w:sz w:val="24"/>
          <w:szCs w:val="24"/>
          <w:lang w:val="hr-BA"/>
          <w14:ligatures w14:val="none"/>
        </w:rPr>
        <w:t xml:space="preserve"> unaprijediti korištenje i staviti u funkciju veće površine poljoprivrednog zemljišta</w:t>
      </w:r>
    </w:p>
    <w:p w14:paraId="1C72705A" w14:textId="694859DC"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izraditi planove okrupnjavanja i navodnjavanja poljoprivrednog zemljišta</w:t>
      </w:r>
    </w:p>
    <w:p w14:paraId="6D4CE544" w14:textId="52446B95"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pripremiti </w:t>
      </w:r>
      <w:r w:rsidR="000E06F8">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akon o vodama i unaprijediti sustav održavanja i upravljanja vodozaštitnim objektima u nadležnosti županije i općina/grada</w:t>
      </w:r>
    </w:p>
    <w:p w14:paraId="3A0440DD" w14:textId="56DAF43A"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In</w:t>
      </w:r>
      <w:r w:rsidR="00881831" w:rsidRPr="00701CAA">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istirati na adekvatnom održavanju postojećih i izgradnji novih vodozaštitnih objekata u nadležnosti Agencija za v</w:t>
      </w:r>
      <w:r w:rsidR="00881831" w:rsidRPr="00701CAA">
        <w:rPr>
          <w:rFonts w:ascii="Arial" w:eastAsia="Times New Roman" w:hAnsi="Arial" w:cs="Arial"/>
          <w:kern w:val="0"/>
          <w:sz w:val="24"/>
          <w:szCs w:val="24"/>
          <w:lang w:val="hr-BA"/>
          <w14:ligatures w14:val="none"/>
        </w:rPr>
        <w:t>odno područje</w:t>
      </w:r>
      <w:r w:rsidRPr="00701CAA">
        <w:rPr>
          <w:rFonts w:ascii="Arial" w:eastAsia="Times New Roman" w:hAnsi="Arial" w:cs="Arial"/>
          <w:kern w:val="0"/>
          <w:sz w:val="24"/>
          <w:szCs w:val="24"/>
          <w:lang w:val="hr-BA"/>
          <w14:ligatures w14:val="none"/>
        </w:rPr>
        <w:t xml:space="preserve"> rijeke Save</w:t>
      </w:r>
      <w:r w:rsidR="003C379D" w:rsidRPr="00701CAA">
        <w:rPr>
          <w:rFonts w:ascii="Arial" w:eastAsia="Times New Roman" w:hAnsi="Arial" w:cs="Arial"/>
          <w:kern w:val="0"/>
          <w:sz w:val="24"/>
          <w:szCs w:val="24"/>
          <w:lang w:val="hr-BA"/>
          <w14:ligatures w14:val="none"/>
        </w:rPr>
        <w:t>.</w:t>
      </w:r>
      <w:r w:rsidRPr="00701CAA">
        <w:rPr>
          <w:rFonts w:ascii="Arial" w:eastAsia="Times New Roman" w:hAnsi="Arial" w:cs="Arial"/>
          <w:kern w:val="0"/>
          <w:sz w:val="24"/>
          <w:szCs w:val="24"/>
          <w:lang w:val="hr-BA"/>
          <w14:ligatures w14:val="none"/>
        </w:rPr>
        <w:t xml:space="preserve">   </w:t>
      </w:r>
    </w:p>
    <w:p w14:paraId="50392C23" w14:textId="77777777" w:rsidR="009F018D" w:rsidRPr="00701CAA" w:rsidRDefault="009F018D" w:rsidP="009F018D">
      <w:pPr>
        <w:spacing w:after="390" w:line="240" w:lineRule="auto"/>
        <w:ind w:left="1080"/>
        <w:contextualSpacing/>
        <w:jc w:val="both"/>
        <w:rPr>
          <w:rFonts w:ascii="Arial" w:eastAsia="Times New Roman" w:hAnsi="Arial" w:cs="Arial"/>
          <w:kern w:val="0"/>
          <w:sz w:val="24"/>
          <w:szCs w:val="24"/>
          <w:lang w:val="hr-BA"/>
          <w14:ligatures w14:val="none"/>
        </w:rPr>
      </w:pPr>
    </w:p>
    <w:p w14:paraId="2D62999A" w14:textId="77777777" w:rsidR="009F018D" w:rsidRPr="00701CAA" w:rsidRDefault="009F018D" w:rsidP="009F018D">
      <w:pPr>
        <w:spacing w:after="390" w:line="240" w:lineRule="auto"/>
        <w:contextualSpacing/>
        <w:jc w:val="both"/>
        <w:rPr>
          <w:rFonts w:ascii="Arial" w:eastAsia="Times New Roman" w:hAnsi="Arial" w:cs="Arial"/>
          <w:kern w:val="0"/>
          <w:sz w:val="24"/>
          <w:szCs w:val="24"/>
          <w:lang w:val="hr-BA"/>
          <w14:ligatures w14:val="none"/>
        </w:rPr>
      </w:pPr>
    </w:p>
    <w:p w14:paraId="3AAB6AA8" w14:textId="5DC059D7" w:rsidR="009F018D" w:rsidRPr="00701CAA" w:rsidRDefault="009F018D" w:rsidP="009F018D">
      <w:pPr>
        <w:spacing w:after="390" w:line="240" w:lineRule="auto"/>
        <w:ind w:firstLine="708"/>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Održavanje i modernizacija postojeće mreže regionalnih cesta, pomoć jedinicama lokalne samouprave u rekonstrukciji i izgradnji lokalnih cesta, bolja prometna povezanost Županije te podizanje ulaganja u izravne i neizravne mjere zaštite okoliša </w:t>
      </w:r>
      <w:r w:rsidR="00E22F26" w:rsidRPr="00701CAA">
        <w:rPr>
          <w:rFonts w:ascii="Arial" w:eastAsia="Times New Roman" w:hAnsi="Arial" w:cs="Arial"/>
          <w:kern w:val="0"/>
          <w:sz w:val="24"/>
          <w:szCs w:val="24"/>
          <w:lang w:val="hr-BA"/>
          <w14:ligatures w14:val="none"/>
        </w:rPr>
        <w:t>temeljni</w:t>
      </w:r>
      <w:r w:rsidRPr="00701CAA">
        <w:rPr>
          <w:rFonts w:ascii="Arial" w:eastAsia="Times New Roman" w:hAnsi="Arial" w:cs="Arial"/>
          <w:kern w:val="0"/>
          <w:sz w:val="24"/>
          <w:szCs w:val="24"/>
          <w:lang w:val="hr-BA"/>
          <w14:ligatures w14:val="none"/>
        </w:rPr>
        <w:t xml:space="preserve"> su zadaci </w:t>
      </w:r>
      <w:r w:rsidRPr="00701CAA">
        <w:rPr>
          <w:rFonts w:ascii="Arial" w:eastAsia="Times New Roman" w:hAnsi="Arial" w:cs="Arial"/>
          <w:b/>
          <w:bCs/>
          <w:kern w:val="0"/>
          <w:sz w:val="24"/>
          <w:szCs w:val="24"/>
          <w:lang w:val="hr-BA"/>
          <w14:ligatures w14:val="none"/>
        </w:rPr>
        <w:t>Ministarstva prometa, veza i zaštite okoliša Županije Posavske</w:t>
      </w:r>
      <w:r w:rsidR="00881831" w:rsidRPr="00701CAA">
        <w:rPr>
          <w:rFonts w:ascii="Arial" w:eastAsia="Times New Roman" w:hAnsi="Arial" w:cs="Arial"/>
          <w:b/>
          <w:bCs/>
          <w:kern w:val="0"/>
          <w:sz w:val="24"/>
          <w:szCs w:val="24"/>
          <w:lang w:val="hr-BA"/>
          <w14:ligatures w14:val="none"/>
        </w:rPr>
        <w:t xml:space="preserve"> </w:t>
      </w:r>
      <w:r w:rsidR="00881831" w:rsidRPr="00701CAA">
        <w:rPr>
          <w:rFonts w:ascii="Arial" w:eastAsia="Times New Roman" w:hAnsi="Arial" w:cs="Arial"/>
          <w:kern w:val="0"/>
          <w:sz w:val="24"/>
          <w:szCs w:val="24"/>
          <w:lang w:val="hr-BA"/>
          <w14:ligatures w14:val="none"/>
        </w:rPr>
        <w:t>(u daljem tekstu: Ministarstvo prometa)</w:t>
      </w:r>
      <w:r w:rsidRPr="00701CAA">
        <w:rPr>
          <w:rFonts w:ascii="Arial" w:eastAsia="Times New Roman" w:hAnsi="Arial" w:cs="Arial"/>
          <w:kern w:val="0"/>
          <w:sz w:val="24"/>
          <w:szCs w:val="24"/>
          <w:lang w:val="hr-BA"/>
          <w14:ligatures w14:val="none"/>
        </w:rPr>
        <w:t xml:space="preserve"> u 2025.</w:t>
      </w:r>
      <w:r w:rsidR="00881831" w:rsidRPr="00701CAA">
        <w:rPr>
          <w:rFonts w:ascii="Arial" w:eastAsia="Times New Roman" w:hAnsi="Arial" w:cs="Arial"/>
          <w:kern w:val="0"/>
          <w:sz w:val="24"/>
          <w:szCs w:val="24"/>
          <w:lang w:val="hr-BA"/>
          <w14:ligatures w14:val="none"/>
        </w:rPr>
        <w:t xml:space="preserve"> </w:t>
      </w:r>
      <w:r w:rsidRPr="00701CAA">
        <w:rPr>
          <w:rFonts w:ascii="Arial" w:eastAsia="Times New Roman" w:hAnsi="Arial" w:cs="Arial"/>
          <w:kern w:val="0"/>
          <w:sz w:val="24"/>
          <w:szCs w:val="24"/>
          <w:lang w:val="hr-BA"/>
          <w14:ligatures w14:val="none"/>
        </w:rPr>
        <w:t>godini. Posebno naglašavamo sljedeće aktivnosti:</w:t>
      </w:r>
    </w:p>
    <w:p w14:paraId="5D279455" w14:textId="77777777" w:rsidR="009F018D" w:rsidRPr="00701CAA" w:rsidRDefault="009F018D" w:rsidP="009F018D">
      <w:pPr>
        <w:spacing w:after="390" w:line="240" w:lineRule="auto"/>
        <w:ind w:left="1080"/>
        <w:contextualSpacing/>
        <w:jc w:val="both"/>
        <w:rPr>
          <w:rFonts w:ascii="Arial" w:eastAsia="Times New Roman" w:hAnsi="Arial" w:cs="Arial"/>
          <w:kern w:val="0"/>
          <w:sz w:val="24"/>
          <w:szCs w:val="24"/>
          <w:lang w:val="hr-BA"/>
          <w14:ligatures w14:val="none"/>
        </w:rPr>
      </w:pPr>
    </w:p>
    <w:p w14:paraId="527270E5" w14:textId="28D848FC"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nastaviti ulaganja u modernizaciju regionalnih cesta</w:t>
      </w:r>
    </w:p>
    <w:p w14:paraId="0B61F03D" w14:textId="0C74C550"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u suradnji sa općinama/gradom nastaviti ulaganje u rekonstrukciju i izgradnju lokalnih cesta</w:t>
      </w:r>
    </w:p>
    <w:p w14:paraId="474A0EFB" w14:textId="3CA0CA63"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in</w:t>
      </w:r>
      <w:r w:rsidR="00881831" w:rsidRPr="00701CAA">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istirati na modernizaciji magistralnih cesta na području županije;</w:t>
      </w:r>
    </w:p>
    <w:p w14:paraId="7F2D7D36" w14:textId="76C258C3"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aktivno sudjelovati u projektu pripreme i izgradnje autoceste Orašje-Brčko-Tuzla</w:t>
      </w:r>
    </w:p>
    <w:p w14:paraId="0F296C25" w14:textId="0F6E27BE"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in</w:t>
      </w:r>
      <w:r w:rsidR="00E22F26" w:rsidRPr="00701CAA">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istirati na statusu, uvjetima i brzini prometa roba i putnika na sve tri granična prijelaza sa Republikom Hrvatskom</w:t>
      </w:r>
    </w:p>
    <w:p w14:paraId="43266DBB" w14:textId="1FF71E55"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nastaviti projekte sufinanciranja nabavke dizalica topline i solarnih kolektora na privatnim objektima</w:t>
      </w:r>
    </w:p>
    <w:p w14:paraId="344C71CE" w14:textId="2A4F22C1"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 xml:space="preserve">implementirati projekte uklanjanja velikih nelegalnih deponija na području </w:t>
      </w:r>
      <w:r w:rsidR="00BD37A1" w:rsidRPr="00701CAA">
        <w:rPr>
          <w:rFonts w:ascii="Arial" w:eastAsia="Times New Roman" w:hAnsi="Arial" w:cs="Arial"/>
          <w:kern w:val="0"/>
          <w:sz w:val="24"/>
          <w:szCs w:val="24"/>
          <w:lang w:val="hr-BA"/>
          <w14:ligatures w14:val="none"/>
        </w:rPr>
        <w:t>Ž</w:t>
      </w:r>
      <w:r w:rsidRPr="00701CAA">
        <w:rPr>
          <w:rFonts w:ascii="Arial" w:eastAsia="Times New Roman" w:hAnsi="Arial" w:cs="Arial"/>
          <w:kern w:val="0"/>
          <w:sz w:val="24"/>
          <w:szCs w:val="24"/>
          <w:lang w:val="hr-BA"/>
          <w14:ligatures w14:val="none"/>
        </w:rPr>
        <w:t>upanije, posebno u zaštićenim područjima Starača i Tišina</w:t>
      </w:r>
    </w:p>
    <w:p w14:paraId="73B6C1A0" w14:textId="66537227"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unaprijediti sustav javnog prijevoza, osigurati stalnu autobusnu liniju Orašje-Domaljevac-Odžak</w:t>
      </w:r>
    </w:p>
    <w:p w14:paraId="452F1681" w14:textId="38F4FEC3"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nastaviti programe financijske podrške projekata jedinica lokalne samouprave usmjerene modernizacije sustava prikupljanja i zbrinjavanja komunalnog otpada</w:t>
      </w:r>
    </w:p>
    <w:p w14:paraId="3A7F249C" w14:textId="02A05E28" w:rsidR="009F018D" w:rsidRPr="00701CAA" w:rsidRDefault="009F018D" w:rsidP="009F018D">
      <w:pPr>
        <w:numPr>
          <w:ilvl w:val="0"/>
          <w:numId w:val="1"/>
        </w:numPr>
        <w:spacing w:after="390" w:line="240" w:lineRule="auto"/>
        <w:contextualSpacing/>
        <w:jc w:val="both"/>
        <w:rPr>
          <w:rFonts w:ascii="Arial" w:eastAsia="Times New Roman" w:hAnsi="Arial" w:cs="Arial"/>
          <w:kern w:val="0"/>
          <w:sz w:val="24"/>
          <w:szCs w:val="24"/>
          <w:lang w:val="hr-BA"/>
          <w14:ligatures w14:val="none"/>
        </w:rPr>
      </w:pPr>
      <w:r w:rsidRPr="00701CAA">
        <w:rPr>
          <w:rFonts w:ascii="Arial" w:eastAsia="Times New Roman" w:hAnsi="Arial" w:cs="Arial"/>
          <w:kern w:val="0"/>
          <w:sz w:val="24"/>
          <w:szCs w:val="24"/>
          <w:lang w:val="hr-BA"/>
          <w14:ligatures w14:val="none"/>
        </w:rPr>
        <w:t>pratiti stanje i in</w:t>
      </w:r>
      <w:r w:rsidR="00BD37A1" w:rsidRPr="00701CAA">
        <w:rPr>
          <w:rFonts w:ascii="Arial" w:eastAsia="Times New Roman" w:hAnsi="Arial" w:cs="Arial"/>
          <w:kern w:val="0"/>
          <w:sz w:val="24"/>
          <w:szCs w:val="24"/>
          <w:lang w:val="hr-BA"/>
          <w14:ligatures w14:val="none"/>
        </w:rPr>
        <w:t>z</w:t>
      </w:r>
      <w:r w:rsidRPr="00701CAA">
        <w:rPr>
          <w:rFonts w:ascii="Arial" w:eastAsia="Times New Roman" w:hAnsi="Arial" w:cs="Arial"/>
          <w:kern w:val="0"/>
          <w:sz w:val="24"/>
          <w:szCs w:val="24"/>
          <w:lang w:val="hr-BA"/>
          <w14:ligatures w14:val="none"/>
        </w:rPr>
        <w:t>istirati na pokrivenosti prostora kvalitetnim internetom.</w:t>
      </w:r>
    </w:p>
    <w:p w14:paraId="3AAC5508" w14:textId="4F347604" w:rsidR="009F018D" w:rsidRPr="00701CAA" w:rsidRDefault="009F018D" w:rsidP="009F018D">
      <w:pPr>
        <w:spacing w:after="390" w:line="240" w:lineRule="auto"/>
        <w:ind w:firstLine="708"/>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Razvoj suvremenog obrazovanja </w:t>
      </w:r>
      <w:r w:rsidR="00E22F26" w:rsidRPr="00701CAA">
        <w:rPr>
          <w:rFonts w:ascii="Arial" w:eastAsia="Times New Roman" w:hAnsi="Arial" w:cs="Arial"/>
          <w:color w:val="111111"/>
          <w:kern w:val="0"/>
          <w:sz w:val="24"/>
          <w:szCs w:val="24"/>
          <w:lang w:val="hr-BA" w:eastAsia="hr-BA"/>
          <w14:ligatures w14:val="none"/>
        </w:rPr>
        <w:t>temeljn</w:t>
      </w:r>
      <w:r w:rsidRPr="00701CAA">
        <w:rPr>
          <w:rFonts w:ascii="Arial" w:eastAsia="Times New Roman" w:hAnsi="Arial" w:cs="Arial"/>
          <w:color w:val="111111"/>
          <w:kern w:val="0"/>
          <w:sz w:val="24"/>
          <w:szCs w:val="24"/>
          <w:lang w:val="hr-BA" w:eastAsia="hr-BA"/>
          <w14:ligatures w14:val="none"/>
        </w:rPr>
        <w:t xml:space="preserve">a su pretpostavka ukupnog razvoja jednog prostora. Isto, uz podršku razvoju sporta, očuvanje kulturnog i povijesnog nasljeđa i tradicije </w:t>
      </w:r>
      <w:r w:rsidR="00BD37A1" w:rsidRPr="00701CAA">
        <w:rPr>
          <w:rFonts w:ascii="Arial" w:eastAsia="Times New Roman" w:hAnsi="Arial" w:cs="Arial"/>
          <w:color w:val="111111"/>
          <w:kern w:val="0"/>
          <w:sz w:val="24"/>
          <w:szCs w:val="24"/>
          <w:lang w:val="hr-BA" w:eastAsia="hr-BA"/>
          <w14:ligatures w14:val="none"/>
        </w:rPr>
        <w:t>temeljne</w:t>
      </w:r>
      <w:r w:rsidRPr="00701CAA">
        <w:rPr>
          <w:rFonts w:ascii="Arial" w:eastAsia="Times New Roman" w:hAnsi="Arial" w:cs="Arial"/>
          <w:color w:val="111111"/>
          <w:kern w:val="0"/>
          <w:sz w:val="24"/>
          <w:szCs w:val="24"/>
          <w:lang w:val="hr-BA" w:eastAsia="hr-BA"/>
          <w14:ligatures w14:val="none"/>
        </w:rPr>
        <w:t xml:space="preserve"> su aktivnosti </w:t>
      </w:r>
      <w:r w:rsidRPr="00701CAA">
        <w:rPr>
          <w:rFonts w:ascii="Arial" w:eastAsia="Times New Roman" w:hAnsi="Arial" w:cs="Arial"/>
          <w:b/>
          <w:bCs/>
          <w:color w:val="111111"/>
          <w:kern w:val="0"/>
          <w:sz w:val="24"/>
          <w:szCs w:val="24"/>
          <w:lang w:val="hr-BA" w:eastAsia="hr-BA"/>
          <w14:ligatures w14:val="none"/>
        </w:rPr>
        <w:t>Ministarstva prosvjete, znanosti, kulture i sporta Županije Posavske</w:t>
      </w:r>
      <w:r w:rsidR="00BD37A1" w:rsidRPr="00701CAA">
        <w:rPr>
          <w:rFonts w:ascii="Arial" w:eastAsia="Times New Roman" w:hAnsi="Arial" w:cs="Arial"/>
          <w:b/>
          <w:bCs/>
          <w:color w:val="111111"/>
          <w:kern w:val="0"/>
          <w:sz w:val="24"/>
          <w:szCs w:val="24"/>
          <w:lang w:val="hr-BA" w:eastAsia="hr-BA"/>
          <w14:ligatures w14:val="none"/>
        </w:rPr>
        <w:t xml:space="preserve">  </w:t>
      </w:r>
      <w:r w:rsidR="00BD37A1" w:rsidRPr="00701CAA">
        <w:rPr>
          <w:rFonts w:ascii="Arial" w:eastAsia="Times New Roman" w:hAnsi="Arial" w:cs="Arial"/>
          <w:color w:val="111111"/>
          <w:kern w:val="0"/>
          <w:sz w:val="24"/>
          <w:szCs w:val="24"/>
          <w:lang w:val="hr-BA" w:eastAsia="hr-BA"/>
          <w14:ligatures w14:val="none"/>
        </w:rPr>
        <w:t>(u daljem tekstu: Ministarstvo prosvjete)</w:t>
      </w:r>
      <w:r w:rsidRPr="00701CAA">
        <w:rPr>
          <w:rFonts w:ascii="Arial" w:eastAsia="Times New Roman" w:hAnsi="Arial" w:cs="Arial"/>
          <w:color w:val="111111"/>
          <w:kern w:val="0"/>
          <w:sz w:val="24"/>
          <w:szCs w:val="24"/>
          <w:lang w:val="hr-BA" w:eastAsia="hr-BA"/>
          <w14:ligatures w14:val="none"/>
        </w:rPr>
        <w:t xml:space="preserve">. Optimizacija mreže osnovnih i srednjih škola biti će i dalje glavni izazov kako za Ministarstvo </w:t>
      </w:r>
      <w:r w:rsidR="00BD37A1" w:rsidRPr="00701CAA">
        <w:rPr>
          <w:rFonts w:ascii="Arial" w:eastAsia="Times New Roman" w:hAnsi="Arial" w:cs="Arial"/>
          <w:color w:val="111111"/>
          <w:kern w:val="0"/>
          <w:sz w:val="24"/>
          <w:szCs w:val="24"/>
          <w:lang w:val="hr-BA" w:eastAsia="hr-BA"/>
          <w14:ligatures w14:val="none"/>
        </w:rPr>
        <w:t xml:space="preserve">prosvjete </w:t>
      </w:r>
      <w:r w:rsidRPr="00701CAA">
        <w:rPr>
          <w:rFonts w:ascii="Arial" w:eastAsia="Times New Roman" w:hAnsi="Arial" w:cs="Arial"/>
          <w:color w:val="111111"/>
          <w:kern w:val="0"/>
          <w:sz w:val="24"/>
          <w:szCs w:val="24"/>
          <w:lang w:val="hr-BA" w:eastAsia="hr-BA"/>
          <w14:ligatures w14:val="none"/>
        </w:rPr>
        <w:t>tako i za jedinice lokalne samouprave, kao osnivače obrazovnih ustanova. Uz nastavak provedbe svih strateških projek</w:t>
      </w:r>
      <w:r w:rsidR="00BD37A1" w:rsidRPr="00701CAA">
        <w:rPr>
          <w:rFonts w:ascii="Arial" w:eastAsia="Times New Roman" w:hAnsi="Arial" w:cs="Arial"/>
          <w:color w:val="111111"/>
          <w:kern w:val="0"/>
          <w:sz w:val="24"/>
          <w:szCs w:val="24"/>
          <w:lang w:val="hr-BA" w:eastAsia="hr-BA"/>
          <w14:ligatures w14:val="none"/>
        </w:rPr>
        <w:t>a</w:t>
      </w:r>
      <w:r w:rsidRPr="00701CAA">
        <w:rPr>
          <w:rFonts w:ascii="Arial" w:eastAsia="Times New Roman" w:hAnsi="Arial" w:cs="Arial"/>
          <w:color w:val="111111"/>
          <w:kern w:val="0"/>
          <w:sz w:val="24"/>
          <w:szCs w:val="24"/>
          <w:lang w:val="hr-BA" w:eastAsia="hr-BA"/>
          <w14:ligatures w14:val="none"/>
        </w:rPr>
        <w:t xml:space="preserve">ta i mjera </w:t>
      </w:r>
      <w:r w:rsidR="00BD37A1" w:rsidRPr="00701CAA">
        <w:rPr>
          <w:rFonts w:ascii="Arial" w:eastAsia="Times New Roman" w:hAnsi="Arial" w:cs="Arial"/>
          <w:color w:val="111111"/>
          <w:kern w:val="0"/>
          <w:sz w:val="24"/>
          <w:szCs w:val="24"/>
          <w:lang w:val="hr-BA" w:eastAsia="hr-BA"/>
          <w14:ligatures w14:val="none"/>
        </w:rPr>
        <w:t>temeljne</w:t>
      </w:r>
      <w:r w:rsidRPr="00701CAA">
        <w:rPr>
          <w:rFonts w:ascii="Arial" w:eastAsia="Times New Roman" w:hAnsi="Arial" w:cs="Arial"/>
          <w:color w:val="111111"/>
          <w:kern w:val="0"/>
          <w:sz w:val="24"/>
          <w:szCs w:val="24"/>
          <w:lang w:val="hr-BA" w:eastAsia="hr-BA"/>
          <w14:ligatures w14:val="none"/>
        </w:rPr>
        <w:t xml:space="preserve"> aktivnosti </w:t>
      </w:r>
      <w:r w:rsidR="00BD37A1" w:rsidRPr="00701CAA">
        <w:rPr>
          <w:rFonts w:ascii="Arial" w:eastAsia="Times New Roman" w:hAnsi="Arial" w:cs="Arial"/>
          <w:color w:val="111111"/>
          <w:kern w:val="0"/>
          <w:sz w:val="24"/>
          <w:szCs w:val="24"/>
          <w:lang w:val="hr-BA" w:eastAsia="hr-BA"/>
          <w14:ligatures w14:val="none"/>
        </w:rPr>
        <w:t>M</w:t>
      </w:r>
      <w:r w:rsidRPr="00701CAA">
        <w:rPr>
          <w:rFonts w:ascii="Arial" w:eastAsia="Times New Roman" w:hAnsi="Arial" w:cs="Arial"/>
          <w:color w:val="111111"/>
          <w:kern w:val="0"/>
          <w:sz w:val="24"/>
          <w:szCs w:val="24"/>
          <w:lang w:val="hr-BA" w:eastAsia="hr-BA"/>
          <w14:ligatures w14:val="none"/>
        </w:rPr>
        <w:t>inistarstva</w:t>
      </w:r>
      <w:r w:rsidR="00BD37A1" w:rsidRPr="00701CAA">
        <w:rPr>
          <w:rFonts w:ascii="Arial" w:eastAsia="Times New Roman" w:hAnsi="Arial" w:cs="Arial"/>
          <w:color w:val="111111"/>
          <w:kern w:val="0"/>
          <w:sz w:val="24"/>
          <w:szCs w:val="24"/>
          <w:lang w:val="hr-BA" w:eastAsia="hr-BA"/>
          <w14:ligatures w14:val="none"/>
        </w:rPr>
        <w:t xml:space="preserve"> prosvjete</w:t>
      </w:r>
      <w:r w:rsidRPr="00701CAA">
        <w:rPr>
          <w:rFonts w:ascii="Arial" w:eastAsia="Times New Roman" w:hAnsi="Arial" w:cs="Arial"/>
          <w:color w:val="111111"/>
          <w:kern w:val="0"/>
          <w:sz w:val="24"/>
          <w:szCs w:val="24"/>
          <w:lang w:val="hr-BA" w:eastAsia="hr-BA"/>
          <w14:ligatures w14:val="none"/>
        </w:rPr>
        <w:t xml:space="preserve"> u 2025. godini bit će: </w:t>
      </w:r>
    </w:p>
    <w:p w14:paraId="0046DE04" w14:textId="1D738B87"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nastaviti ulagati u opremanje i modernizaciju svih školskih objekata na području </w:t>
      </w:r>
      <w:r w:rsidR="00BD37A1" w:rsidRPr="00701CAA">
        <w:rPr>
          <w:rFonts w:ascii="Arial" w:eastAsia="Times New Roman" w:hAnsi="Arial" w:cs="Arial"/>
          <w:color w:val="111111"/>
          <w:kern w:val="0"/>
          <w:sz w:val="24"/>
          <w:szCs w:val="24"/>
          <w:lang w:val="hr-BA" w:eastAsia="hr-BA"/>
          <w14:ligatures w14:val="none"/>
        </w:rPr>
        <w:t>Ž</w:t>
      </w:r>
      <w:r w:rsidRPr="00701CAA">
        <w:rPr>
          <w:rFonts w:ascii="Arial" w:eastAsia="Times New Roman" w:hAnsi="Arial" w:cs="Arial"/>
          <w:color w:val="111111"/>
          <w:kern w:val="0"/>
          <w:sz w:val="24"/>
          <w:szCs w:val="24"/>
          <w:lang w:val="hr-BA" w:eastAsia="hr-BA"/>
          <w14:ligatures w14:val="none"/>
        </w:rPr>
        <w:t>upanije</w:t>
      </w:r>
    </w:p>
    <w:p w14:paraId="39BFE538" w14:textId="10C05867"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nastaviti programe osiguranja besplatnih obroka za učenike u razrednoj nastavi u svim osnovnim školama te proširiti program cjelodnevnog boravka u školama na osnovne škole u kojim postoje uvjeti za isto</w:t>
      </w:r>
    </w:p>
    <w:p w14:paraId="11C95DCE" w14:textId="690F016E"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nastaviti raditi na kvaliteti strukovnog obrazovanja u srednjim školama</w:t>
      </w:r>
    </w:p>
    <w:p w14:paraId="3AC11C9D" w14:textId="77777777" w:rsidR="00BD37A1"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nastaviti sufinancirati programe prijevoza učenika osnovnih i srednjih škola,</w:t>
      </w:r>
    </w:p>
    <w:p w14:paraId="75205C22" w14:textId="789BAB03"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pomoći roditeljima kod nabavke udžbenika i stipendira</w:t>
      </w:r>
      <w:r w:rsidR="00BD37A1" w:rsidRPr="00701CAA">
        <w:rPr>
          <w:rFonts w:ascii="Arial" w:eastAsia="Times New Roman" w:hAnsi="Arial" w:cs="Arial"/>
          <w:color w:val="111111"/>
          <w:kern w:val="0"/>
          <w:sz w:val="24"/>
          <w:szCs w:val="24"/>
          <w:lang w:val="hr-BA" w:eastAsia="hr-BA"/>
          <w14:ligatures w14:val="none"/>
        </w:rPr>
        <w:t>ti</w:t>
      </w:r>
      <w:r w:rsidRPr="00701CAA">
        <w:rPr>
          <w:rFonts w:ascii="Arial" w:eastAsia="Times New Roman" w:hAnsi="Arial" w:cs="Arial"/>
          <w:color w:val="111111"/>
          <w:kern w:val="0"/>
          <w:sz w:val="24"/>
          <w:szCs w:val="24"/>
          <w:lang w:val="hr-BA" w:eastAsia="hr-BA"/>
          <w14:ligatures w14:val="none"/>
        </w:rPr>
        <w:t xml:space="preserve"> studen</w:t>
      </w:r>
      <w:r w:rsidR="00BD37A1" w:rsidRPr="00701CAA">
        <w:rPr>
          <w:rFonts w:ascii="Arial" w:eastAsia="Times New Roman" w:hAnsi="Arial" w:cs="Arial"/>
          <w:color w:val="111111"/>
          <w:kern w:val="0"/>
          <w:sz w:val="24"/>
          <w:szCs w:val="24"/>
          <w:lang w:val="hr-BA" w:eastAsia="hr-BA"/>
          <w14:ligatures w14:val="none"/>
        </w:rPr>
        <w:t>te</w:t>
      </w:r>
    </w:p>
    <w:p w14:paraId="757B7C4F" w14:textId="065950C9"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pripremiti </w:t>
      </w:r>
      <w:r w:rsidR="000E06F8">
        <w:rPr>
          <w:rFonts w:ascii="Arial" w:eastAsia="Times New Roman" w:hAnsi="Arial" w:cs="Arial"/>
          <w:color w:val="111111"/>
          <w:kern w:val="0"/>
          <w:sz w:val="24"/>
          <w:szCs w:val="24"/>
          <w:lang w:val="hr-BA" w:eastAsia="hr-BA"/>
          <w14:ligatures w14:val="none"/>
        </w:rPr>
        <w:t>Z</w:t>
      </w:r>
      <w:r w:rsidRPr="00701CAA">
        <w:rPr>
          <w:rFonts w:ascii="Arial" w:eastAsia="Times New Roman" w:hAnsi="Arial" w:cs="Arial"/>
          <w:color w:val="111111"/>
          <w:kern w:val="0"/>
          <w:sz w:val="24"/>
          <w:szCs w:val="24"/>
          <w:lang w:val="hr-BA" w:eastAsia="hr-BA"/>
          <w14:ligatures w14:val="none"/>
        </w:rPr>
        <w:t>akon o znanstveno-istraživačkoj djelatnosti u Županiji Posavskoj</w:t>
      </w:r>
    </w:p>
    <w:p w14:paraId="1D5CDB90" w14:textId="4F2D7876"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nastaviti financijsku podršku javnim elektroničkim medijima kojima su suosnivači </w:t>
      </w:r>
      <w:r w:rsidR="00BD37A1" w:rsidRPr="00701CAA">
        <w:rPr>
          <w:rFonts w:ascii="Arial" w:eastAsia="Times New Roman" w:hAnsi="Arial" w:cs="Arial"/>
          <w:bCs/>
          <w:color w:val="111111"/>
          <w:kern w:val="0"/>
          <w:sz w:val="24"/>
          <w:szCs w:val="24"/>
          <w:lang w:val="hr-BA" w:eastAsia="hr-BA"/>
          <w14:ligatures w14:val="none"/>
        </w:rPr>
        <w:t>Ž</w:t>
      </w:r>
      <w:r w:rsidRPr="00701CAA">
        <w:rPr>
          <w:rFonts w:ascii="Arial" w:eastAsia="Times New Roman" w:hAnsi="Arial" w:cs="Arial"/>
          <w:bCs/>
          <w:color w:val="111111"/>
          <w:kern w:val="0"/>
          <w:sz w:val="24"/>
          <w:szCs w:val="24"/>
          <w:lang w:val="hr-BA" w:eastAsia="hr-BA"/>
          <w14:ligatures w14:val="none"/>
        </w:rPr>
        <w:t xml:space="preserve">upanija i/ili jedinice lokalne samouprave sa područja </w:t>
      </w:r>
      <w:r w:rsidR="00BD37A1" w:rsidRPr="00701CAA">
        <w:rPr>
          <w:rFonts w:ascii="Arial" w:eastAsia="Times New Roman" w:hAnsi="Arial" w:cs="Arial"/>
          <w:bCs/>
          <w:color w:val="111111"/>
          <w:kern w:val="0"/>
          <w:sz w:val="24"/>
          <w:szCs w:val="24"/>
          <w:lang w:val="hr-BA" w:eastAsia="hr-BA"/>
          <w14:ligatures w14:val="none"/>
        </w:rPr>
        <w:t>Ž</w:t>
      </w:r>
      <w:r w:rsidRPr="00701CAA">
        <w:rPr>
          <w:rFonts w:ascii="Arial" w:eastAsia="Times New Roman" w:hAnsi="Arial" w:cs="Arial"/>
          <w:bCs/>
          <w:color w:val="111111"/>
          <w:kern w:val="0"/>
          <w:sz w:val="24"/>
          <w:szCs w:val="24"/>
          <w:lang w:val="hr-BA" w:eastAsia="hr-BA"/>
          <w14:ligatures w14:val="none"/>
        </w:rPr>
        <w:t>upanije kao i uspostavu i održavanje novih kanala komunikacije i informiranja građana</w:t>
      </w:r>
    </w:p>
    <w:p w14:paraId="0E5FD658" w14:textId="1E731A1D"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u suradnji s</w:t>
      </w:r>
      <w:r w:rsidR="00BD37A1" w:rsidRPr="00701CAA">
        <w:rPr>
          <w:rFonts w:ascii="Arial" w:eastAsia="Times New Roman" w:hAnsi="Arial" w:cs="Arial"/>
          <w:color w:val="111111"/>
          <w:kern w:val="0"/>
          <w:sz w:val="24"/>
          <w:szCs w:val="24"/>
          <w:lang w:val="hr-BA" w:eastAsia="hr-BA"/>
          <w14:ligatures w14:val="none"/>
        </w:rPr>
        <w:t>a</w:t>
      </w:r>
      <w:r w:rsidRPr="00701CAA">
        <w:rPr>
          <w:rFonts w:ascii="Arial" w:eastAsia="Times New Roman" w:hAnsi="Arial" w:cs="Arial"/>
          <w:color w:val="111111"/>
          <w:kern w:val="0"/>
          <w:sz w:val="24"/>
          <w:szCs w:val="24"/>
          <w:lang w:val="hr-BA" w:eastAsia="hr-BA"/>
          <w14:ligatures w14:val="none"/>
        </w:rPr>
        <w:t xml:space="preserve"> Sveučilištem u Mostaru unaprijediti uvjete studiranja na dislociranim studijima u Orašju</w:t>
      </w:r>
    </w:p>
    <w:p w14:paraId="0DAE95D6" w14:textId="5E7958A5"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pripremiti novu organizaciju rada glazbenih škola na području županije</w:t>
      </w:r>
    </w:p>
    <w:p w14:paraId="7DB6D821" w14:textId="7CBF5FA3"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podržavati projekte i aktivnosti Muzeja Franjevačkog samostana</w:t>
      </w:r>
      <w:r w:rsidR="00BD37A1" w:rsidRPr="00701CAA">
        <w:rPr>
          <w:rFonts w:ascii="Arial" w:eastAsia="Times New Roman" w:hAnsi="Arial" w:cs="Arial"/>
          <w:color w:val="111111"/>
          <w:kern w:val="0"/>
          <w:sz w:val="24"/>
          <w:szCs w:val="24"/>
          <w:lang w:val="hr-BA" w:eastAsia="hr-BA"/>
          <w14:ligatures w14:val="none"/>
        </w:rPr>
        <w:t xml:space="preserve"> Tolisa Vrata Bosne</w:t>
      </w:r>
    </w:p>
    <w:p w14:paraId="6A8E5C54" w14:textId="704A9465"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programom utroška sredstava za sport omogućiti transparentno i poticajno financiranje sportskih klubova, posebice rad sa djecom i mladima</w:t>
      </w:r>
    </w:p>
    <w:p w14:paraId="7278E38C" w14:textId="77777777" w:rsidR="009F018D" w:rsidRPr="00701CAA" w:rsidRDefault="009F018D" w:rsidP="009F018D">
      <w:pPr>
        <w:numPr>
          <w:ilvl w:val="0"/>
          <w:numId w:val="1"/>
        </w:numPr>
        <w:spacing w:after="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pomagati projekte vjerskih zajednica.</w:t>
      </w:r>
    </w:p>
    <w:p w14:paraId="1E557496" w14:textId="77777777" w:rsidR="009F018D" w:rsidRPr="00701CAA" w:rsidRDefault="009F018D" w:rsidP="009F018D">
      <w:pPr>
        <w:spacing w:after="0" w:line="240" w:lineRule="auto"/>
        <w:ind w:left="1080"/>
        <w:contextualSpacing/>
        <w:rPr>
          <w:rFonts w:ascii="Arial" w:eastAsia="Times New Roman" w:hAnsi="Arial" w:cs="Arial"/>
          <w:bCs/>
          <w:color w:val="111111"/>
          <w:kern w:val="0"/>
          <w:sz w:val="24"/>
          <w:szCs w:val="24"/>
          <w:lang w:val="hr-BA" w:eastAsia="hr-BA"/>
          <w14:ligatures w14:val="none"/>
        </w:rPr>
      </w:pPr>
    </w:p>
    <w:p w14:paraId="4F666958" w14:textId="0A7DE0DE" w:rsidR="009F018D" w:rsidRPr="00701CAA" w:rsidRDefault="009F018D" w:rsidP="009F018D">
      <w:pPr>
        <w:spacing w:after="0" w:line="240" w:lineRule="auto"/>
        <w:ind w:firstLine="708"/>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Kontinuirana analiza stanja i predlaganje mjera za unapređenje zdravstvenog sustava i sustava socijalne zaštite temeljne su obveze </w:t>
      </w:r>
      <w:r w:rsidRPr="00701CAA">
        <w:rPr>
          <w:rFonts w:ascii="Arial" w:eastAsia="Times New Roman" w:hAnsi="Arial" w:cs="Arial"/>
          <w:b/>
          <w:bCs/>
          <w:color w:val="111111"/>
          <w:kern w:val="0"/>
          <w:sz w:val="24"/>
          <w:szCs w:val="24"/>
          <w:lang w:val="hr-BA" w:eastAsia="hr-BA"/>
          <w14:ligatures w14:val="none"/>
        </w:rPr>
        <w:t>Ministarstva zdravstva i socijalne politike Županije Posavske</w:t>
      </w:r>
      <w:r w:rsidR="00C737B6" w:rsidRPr="00701CAA">
        <w:rPr>
          <w:rFonts w:ascii="Arial" w:eastAsia="Times New Roman" w:hAnsi="Arial" w:cs="Arial"/>
          <w:b/>
          <w:bCs/>
          <w:color w:val="111111"/>
          <w:kern w:val="0"/>
          <w:sz w:val="24"/>
          <w:szCs w:val="24"/>
          <w:lang w:val="hr-BA" w:eastAsia="hr-BA"/>
          <w14:ligatures w14:val="none"/>
        </w:rPr>
        <w:t xml:space="preserve"> </w:t>
      </w:r>
      <w:r w:rsidR="00C737B6" w:rsidRPr="00701CAA">
        <w:rPr>
          <w:rFonts w:ascii="Arial" w:eastAsia="Times New Roman" w:hAnsi="Arial" w:cs="Arial"/>
          <w:color w:val="111111"/>
          <w:kern w:val="0"/>
          <w:sz w:val="24"/>
          <w:szCs w:val="24"/>
          <w:lang w:val="hr-BA" w:eastAsia="hr-BA"/>
          <w14:ligatures w14:val="none"/>
        </w:rPr>
        <w:t>(u daljem: Ministarstvo zdravstva)</w:t>
      </w:r>
      <w:r w:rsidRPr="00701CAA">
        <w:rPr>
          <w:rFonts w:ascii="Arial" w:eastAsia="Times New Roman" w:hAnsi="Arial" w:cs="Arial"/>
          <w:color w:val="111111"/>
          <w:kern w:val="0"/>
          <w:sz w:val="24"/>
          <w:szCs w:val="24"/>
          <w:lang w:val="hr-BA" w:eastAsia="hr-BA"/>
          <w14:ligatures w14:val="none"/>
        </w:rPr>
        <w:t xml:space="preserve">. Uz to poseban dio aktivnosti Ministarstva </w:t>
      </w:r>
      <w:r w:rsidR="00C737B6" w:rsidRPr="00701CAA">
        <w:rPr>
          <w:rFonts w:ascii="Arial" w:eastAsia="Times New Roman" w:hAnsi="Arial" w:cs="Arial"/>
          <w:color w:val="111111"/>
          <w:kern w:val="0"/>
          <w:sz w:val="24"/>
          <w:szCs w:val="24"/>
          <w:lang w:val="hr-BA" w:eastAsia="hr-BA"/>
          <w14:ligatures w14:val="none"/>
        </w:rPr>
        <w:t xml:space="preserve">zdravstva </w:t>
      </w:r>
      <w:r w:rsidRPr="00701CAA">
        <w:rPr>
          <w:rFonts w:ascii="Arial" w:eastAsia="Times New Roman" w:hAnsi="Arial" w:cs="Arial"/>
          <w:color w:val="111111"/>
          <w:kern w:val="0"/>
          <w:sz w:val="24"/>
          <w:szCs w:val="24"/>
          <w:lang w:val="hr-BA" w:eastAsia="hr-BA"/>
          <w14:ligatures w14:val="none"/>
        </w:rPr>
        <w:t xml:space="preserve">su priprema i predlaganja mjera podrške obiteljima sa djecom. U skladu sa ciljevima i mjerama iz Strategije razvoja  glavne aktivnosti </w:t>
      </w:r>
      <w:r w:rsidR="00C737B6" w:rsidRPr="00701CAA">
        <w:rPr>
          <w:rFonts w:ascii="Arial" w:eastAsia="Times New Roman" w:hAnsi="Arial" w:cs="Arial"/>
          <w:color w:val="111111"/>
          <w:kern w:val="0"/>
          <w:sz w:val="24"/>
          <w:szCs w:val="24"/>
          <w:lang w:val="hr-BA" w:eastAsia="hr-BA"/>
          <w14:ligatures w14:val="none"/>
        </w:rPr>
        <w:t>M</w:t>
      </w:r>
      <w:r w:rsidRPr="00701CAA">
        <w:rPr>
          <w:rFonts w:ascii="Arial" w:eastAsia="Times New Roman" w:hAnsi="Arial" w:cs="Arial"/>
          <w:color w:val="111111"/>
          <w:kern w:val="0"/>
          <w:sz w:val="24"/>
          <w:szCs w:val="24"/>
          <w:lang w:val="hr-BA" w:eastAsia="hr-BA"/>
          <w14:ligatures w14:val="none"/>
        </w:rPr>
        <w:t xml:space="preserve">inistarstva biti će: </w:t>
      </w:r>
    </w:p>
    <w:p w14:paraId="26E4406B" w14:textId="77777777" w:rsidR="009F018D" w:rsidRPr="00701CAA" w:rsidRDefault="009F018D" w:rsidP="009F018D">
      <w:pPr>
        <w:spacing w:after="0" w:line="240" w:lineRule="auto"/>
        <w:ind w:firstLine="708"/>
        <w:rPr>
          <w:rFonts w:ascii="Arial" w:eastAsia="Times New Roman" w:hAnsi="Arial" w:cs="Arial"/>
          <w:color w:val="111111"/>
          <w:kern w:val="0"/>
          <w:sz w:val="24"/>
          <w:szCs w:val="24"/>
          <w:lang w:val="hr-BA" w:eastAsia="hr-BA"/>
          <w14:ligatures w14:val="none"/>
        </w:rPr>
      </w:pPr>
    </w:p>
    <w:p w14:paraId="1D880E7B" w14:textId="07FF2226"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nastavak jačanja prostornih, materijalnih i kadrovskih kapaciteta javnih zdravstvenih ustanova u Županiji</w:t>
      </w:r>
    </w:p>
    <w:p w14:paraId="07A054B6" w14:textId="61CDCC8A"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nastaviti unapređivati procedure u primarnoj i sekundarnoj zdravstvenoj zaštiti u cilju postizanja kvalitetnije i dostupnije zdravstvene usluge osiguranicima s posebnim naglaskom na kontrolu provedbe istih</w:t>
      </w:r>
      <w:r w:rsidR="00C737B6" w:rsidRPr="00701CAA">
        <w:rPr>
          <w:rFonts w:ascii="Arial" w:eastAsia="Times New Roman" w:hAnsi="Arial" w:cs="Arial"/>
          <w:bCs/>
          <w:color w:val="111111"/>
          <w:kern w:val="0"/>
          <w:sz w:val="24"/>
          <w:szCs w:val="24"/>
          <w:lang w:val="hr-BA" w:eastAsia="hr-BA"/>
          <w14:ligatures w14:val="none"/>
        </w:rPr>
        <w:t>,</w:t>
      </w:r>
      <w:r w:rsidRPr="00701CAA">
        <w:rPr>
          <w:rFonts w:ascii="Arial" w:eastAsia="Times New Roman" w:hAnsi="Arial" w:cs="Arial"/>
          <w:bCs/>
          <w:color w:val="111111"/>
          <w:kern w:val="0"/>
          <w:sz w:val="24"/>
          <w:szCs w:val="24"/>
          <w:lang w:val="hr-BA" w:eastAsia="hr-BA"/>
          <w14:ligatures w14:val="none"/>
        </w:rPr>
        <w:t xml:space="preserve"> jednaku dostupnost na cijelom teritoriju Županije</w:t>
      </w:r>
    </w:p>
    <w:p w14:paraId="2CDE7D4B" w14:textId="2F2CC7F0"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nastaviti unapređivati suradnju sa zdravstvenim ustanovama u Republici Hrvatskoj u dijelu zbrinjavanja pacijenata te edukaciji i razmjeni liječnika specijalista</w:t>
      </w:r>
    </w:p>
    <w:p w14:paraId="6E798268" w14:textId="63FF1B0D"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uvođenje bolničke liste lijekova</w:t>
      </w:r>
    </w:p>
    <w:p w14:paraId="468CB9A8" w14:textId="237858CB"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uspostaviti sustav preventivnih pregleda za pojedine dobne i rizične skupine osiguranika</w:t>
      </w:r>
    </w:p>
    <w:p w14:paraId="1FBB2ED6" w14:textId="5AF32D19"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unaprijediti postojeće i uspostaviti nove mjere podrške mladim kadrovima u zdravstvu</w:t>
      </w:r>
    </w:p>
    <w:p w14:paraId="6B00822F" w14:textId="3E16119E"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jačati ulogu Zavoda za javno zdravstvo u kontroli kvaliteti hrane i vode</w:t>
      </w:r>
    </w:p>
    <w:p w14:paraId="0D8F38FE" w14:textId="1A17B2ED" w:rsidR="009F018D" w:rsidRPr="00701CAA" w:rsidRDefault="009F018D" w:rsidP="009F018D">
      <w:pPr>
        <w:numPr>
          <w:ilvl w:val="0"/>
          <w:numId w:val="1"/>
        </w:numPr>
        <w:spacing w:after="39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unaprijediti planiranje i provođenje patronažne zaštite osiguranika</w:t>
      </w:r>
    </w:p>
    <w:p w14:paraId="4A8A1BC0" w14:textId="1A37DAFB" w:rsidR="009F018D" w:rsidRPr="00701CAA" w:rsidRDefault="009F018D" w:rsidP="009F018D">
      <w:pPr>
        <w:numPr>
          <w:ilvl w:val="0"/>
          <w:numId w:val="1"/>
        </w:numPr>
        <w:spacing w:after="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nastaviti povećavati iznose dječjeg doplatka i naknada rodiljama</w:t>
      </w:r>
    </w:p>
    <w:p w14:paraId="2F57666C" w14:textId="2CC80692" w:rsidR="009F018D" w:rsidRPr="00701CAA" w:rsidRDefault="009F018D" w:rsidP="009F018D">
      <w:pPr>
        <w:numPr>
          <w:ilvl w:val="0"/>
          <w:numId w:val="1"/>
        </w:numPr>
        <w:spacing w:after="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pripremiti </w:t>
      </w:r>
      <w:r w:rsidR="000E06F8">
        <w:rPr>
          <w:rFonts w:ascii="Arial" w:eastAsia="Times New Roman" w:hAnsi="Arial" w:cs="Arial"/>
          <w:color w:val="111111"/>
          <w:kern w:val="0"/>
          <w:sz w:val="24"/>
          <w:szCs w:val="24"/>
          <w:lang w:val="hr-BA" w:eastAsia="hr-BA"/>
          <w14:ligatures w14:val="none"/>
        </w:rPr>
        <w:t>Z</w:t>
      </w:r>
      <w:r w:rsidRPr="00701CAA">
        <w:rPr>
          <w:rFonts w:ascii="Arial" w:eastAsia="Times New Roman" w:hAnsi="Arial" w:cs="Arial"/>
          <w:color w:val="111111"/>
          <w:kern w:val="0"/>
          <w:sz w:val="24"/>
          <w:szCs w:val="24"/>
          <w:lang w:val="hr-BA" w:eastAsia="hr-BA"/>
          <w14:ligatures w14:val="none"/>
        </w:rPr>
        <w:t>akon o zaštiti obitelji s djecom kojim će se objediniti sve mjere podrške obiteljima s djecom</w:t>
      </w:r>
    </w:p>
    <w:p w14:paraId="470116A0" w14:textId="175E2BE9" w:rsidR="009F018D" w:rsidRPr="00701CAA" w:rsidRDefault="009F018D" w:rsidP="009F018D">
      <w:pPr>
        <w:numPr>
          <w:ilvl w:val="0"/>
          <w:numId w:val="1"/>
        </w:numPr>
        <w:spacing w:after="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 xml:space="preserve">pripremiti </w:t>
      </w:r>
      <w:r w:rsidR="000E06F8">
        <w:rPr>
          <w:rFonts w:ascii="Arial" w:eastAsia="Times New Roman" w:hAnsi="Arial" w:cs="Arial"/>
          <w:color w:val="111111"/>
          <w:kern w:val="0"/>
          <w:sz w:val="24"/>
          <w:szCs w:val="24"/>
          <w:lang w:val="hr-BA" w:eastAsia="hr-BA"/>
          <w14:ligatures w14:val="none"/>
        </w:rPr>
        <w:t>Zakon o i</w:t>
      </w:r>
      <w:r w:rsidRPr="00701CAA">
        <w:rPr>
          <w:rFonts w:ascii="Arial" w:eastAsia="Times New Roman" w:hAnsi="Arial" w:cs="Arial"/>
          <w:color w:val="111111"/>
          <w:kern w:val="0"/>
          <w:sz w:val="24"/>
          <w:szCs w:val="24"/>
          <w:lang w:val="hr-BA" w:eastAsia="hr-BA"/>
          <w14:ligatures w14:val="none"/>
        </w:rPr>
        <w:t>zmjen</w:t>
      </w:r>
      <w:r w:rsidR="000E06F8">
        <w:rPr>
          <w:rFonts w:ascii="Arial" w:eastAsia="Times New Roman" w:hAnsi="Arial" w:cs="Arial"/>
          <w:color w:val="111111"/>
          <w:kern w:val="0"/>
          <w:sz w:val="24"/>
          <w:szCs w:val="24"/>
          <w:lang w:val="hr-BA" w:eastAsia="hr-BA"/>
          <w14:ligatures w14:val="none"/>
        </w:rPr>
        <w:t>i</w:t>
      </w:r>
      <w:r w:rsidRPr="00701CAA">
        <w:rPr>
          <w:rFonts w:ascii="Arial" w:eastAsia="Times New Roman" w:hAnsi="Arial" w:cs="Arial"/>
          <w:color w:val="111111"/>
          <w:kern w:val="0"/>
          <w:sz w:val="24"/>
          <w:szCs w:val="24"/>
          <w:lang w:val="hr-BA" w:eastAsia="hr-BA"/>
          <w14:ligatures w14:val="none"/>
        </w:rPr>
        <w:t xml:space="preserve"> i dopun</w:t>
      </w:r>
      <w:r w:rsidR="000E06F8">
        <w:rPr>
          <w:rFonts w:ascii="Arial" w:eastAsia="Times New Roman" w:hAnsi="Arial" w:cs="Arial"/>
          <w:color w:val="111111"/>
          <w:kern w:val="0"/>
          <w:sz w:val="24"/>
          <w:szCs w:val="24"/>
          <w:lang w:val="hr-BA" w:eastAsia="hr-BA"/>
          <w14:ligatures w14:val="none"/>
        </w:rPr>
        <w:t>i</w:t>
      </w:r>
      <w:r w:rsidRPr="00701CAA">
        <w:rPr>
          <w:rFonts w:ascii="Arial" w:eastAsia="Times New Roman" w:hAnsi="Arial" w:cs="Arial"/>
          <w:color w:val="111111"/>
          <w:kern w:val="0"/>
          <w:sz w:val="24"/>
          <w:szCs w:val="24"/>
          <w:lang w:val="hr-BA" w:eastAsia="hr-BA"/>
          <w14:ligatures w14:val="none"/>
        </w:rPr>
        <w:t xml:space="preserve"> </w:t>
      </w:r>
      <w:r w:rsidR="007346CE" w:rsidRPr="00701CAA">
        <w:rPr>
          <w:rFonts w:ascii="Arial" w:eastAsia="Times New Roman" w:hAnsi="Arial" w:cs="Arial"/>
          <w:color w:val="111111"/>
          <w:kern w:val="0"/>
          <w:sz w:val="24"/>
          <w:szCs w:val="24"/>
          <w:lang w:val="hr-BA" w:eastAsia="hr-BA"/>
          <w14:ligatures w14:val="none"/>
        </w:rPr>
        <w:t>Z</w:t>
      </w:r>
      <w:r w:rsidRPr="00701CAA">
        <w:rPr>
          <w:rFonts w:ascii="Arial" w:eastAsia="Times New Roman" w:hAnsi="Arial" w:cs="Arial"/>
          <w:color w:val="111111"/>
          <w:kern w:val="0"/>
          <w:sz w:val="24"/>
          <w:szCs w:val="24"/>
          <w:lang w:val="hr-BA" w:eastAsia="hr-BA"/>
          <w14:ligatures w14:val="none"/>
        </w:rPr>
        <w:t xml:space="preserve">akona o socijalnoj zaštiti u cilju jačanja </w:t>
      </w:r>
      <w:r w:rsidR="007346CE" w:rsidRPr="00701CAA">
        <w:rPr>
          <w:rFonts w:ascii="Arial" w:eastAsia="Times New Roman" w:hAnsi="Arial" w:cs="Arial"/>
          <w:color w:val="111111"/>
          <w:kern w:val="0"/>
          <w:sz w:val="24"/>
          <w:szCs w:val="24"/>
          <w:lang w:val="hr-BA" w:eastAsia="hr-BA"/>
          <w14:ligatures w14:val="none"/>
        </w:rPr>
        <w:t>c</w:t>
      </w:r>
      <w:r w:rsidRPr="00701CAA">
        <w:rPr>
          <w:rFonts w:ascii="Arial" w:eastAsia="Times New Roman" w:hAnsi="Arial" w:cs="Arial"/>
          <w:color w:val="111111"/>
          <w:kern w:val="0"/>
          <w:sz w:val="24"/>
          <w:szCs w:val="24"/>
          <w:lang w:val="hr-BA" w:eastAsia="hr-BA"/>
          <w14:ligatures w14:val="none"/>
        </w:rPr>
        <w:t>entara za socijalni rad posebno u djelu prevencije i postupanja u slučajevima nasilja u obitelji i vršnjačkog nasilja</w:t>
      </w:r>
    </w:p>
    <w:p w14:paraId="643F3672" w14:textId="29C40708" w:rsidR="009F018D" w:rsidRPr="00701CAA" w:rsidRDefault="009F018D" w:rsidP="009F018D">
      <w:pPr>
        <w:numPr>
          <w:ilvl w:val="0"/>
          <w:numId w:val="1"/>
        </w:numPr>
        <w:spacing w:after="0" w:line="240" w:lineRule="auto"/>
        <w:contextualSpacing/>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color w:val="111111"/>
          <w:kern w:val="0"/>
          <w:sz w:val="24"/>
          <w:szCs w:val="24"/>
          <w:lang w:val="hr-BA" w:eastAsia="hr-BA"/>
          <w14:ligatures w14:val="none"/>
        </w:rPr>
        <w:t>povećati podršku udrugama djece i osoba sa posebnim potrebama.</w:t>
      </w:r>
    </w:p>
    <w:p w14:paraId="6818A5C1" w14:textId="77777777" w:rsidR="009F018D" w:rsidRPr="00701CAA" w:rsidRDefault="009F018D" w:rsidP="009F018D">
      <w:pPr>
        <w:spacing w:after="0" w:line="240" w:lineRule="auto"/>
        <w:rPr>
          <w:rFonts w:ascii="Arial" w:eastAsia="Times New Roman" w:hAnsi="Arial" w:cs="Arial"/>
          <w:color w:val="111111"/>
          <w:kern w:val="0"/>
          <w:sz w:val="24"/>
          <w:szCs w:val="24"/>
          <w:lang w:val="hr-BA" w:eastAsia="hr-BA"/>
          <w14:ligatures w14:val="none"/>
        </w:rPr>
      </w:pPr>
    </w:p>
    <w:p w14:paraId="149BBE00" w14:textId="478B5251" w:rsidR="009F018D" w:rsidRPr="00701CAA" w:rsidRDefault="009F018D" w:rsidP="009F018D">
      <w:pPr>
        <w:spacing w:after="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Kontinuirana i transparentna pomoć braniteljima i članovima njihovih obitelji uz očuvanje sjećanja na </w:t>
      </w:r>
      <w:r w:rsidR="00D06751" w:rsidRPr="00701CAA">
        <w:rPr>
          <w:rFonts w:ascii="Arial" w:eastAsia="Times New Roman" w:hAnsi="Arial" w:cs="Arial"/>
          <w:bCs/>
          <w:color w:val="111111"/>
          <w:kern w:val="0"/>
          <w:sz w:val="24"/>
          <w:szCs w:val="24"/>
          <w:lang w:val="hr-BA" w:eastAsia="hr-BA"/>
          <w14:ligatures w14:val="none"/>
        </w:rPr>
        <w:t>D</w:t>
      </w:r>
      <w:r w:rsidRPr="00701CAA">
        <w:rPr>
          <w:rFonts w:ascii="Arial" w:eastAsia="Times New Roman" w:hAnsi="Arial" w:cs="Arial"/>
          <w:bCs/>
          <w:color w:val="111111"/>
          <w:kern w:val="0"/>
          <w:sz w:val="24"/>
          <w:szCs w:val="24"/>
          <w:lang w:val="hr-BA" w:eastAsia="hr-BA"/>
          <w14:ligatures w14:val="none"/>
        </w:rPr>
        <w:t xml:space="preserve">omovinski rat jedan je od prioriteta rada Vlade.  U tom smislu </w:t>
      </w:r>
      <w:r w:rsidR="007346CE" w:rsidRPr="00701CAA">
        <w:rPr>
          <w:rFonts w:ascii="Arial" w:eastAsia="Times New Roman" w:hAnsi="Arial" w:cs="Arial"/>
          <w:bCs/>
          <w:color w:val="111111"/>
          <w:kern w:val="0"/>
          <w:sz w:val="24"/>
          <w:szCs w:val="24"/>
          <w:lang w:val="hr-BA" w:eastAsia="hr-BA"/>
          <w14:ligatures w14:val="none"/>
        </w:rPr>
        <w:t>temeljne</w:t>
      </w:r>
      <w:r w:rsidRPr="00701CAA">
        <w:rPr>
          <w:rFonts w:ascii="Arial" w:eastAsia="Times New Roman" w:hAnsi="Arial" w:cs="Arial"/>
          <w:bCs/>
          <w:color w:val="111111"/>
          <w:kern w:val="0"/>
          <w:sz w:val="24"/>
          <w:szCs w:val="24"/>
          <w:lang w:val="hr-BA" w:eastAsia="hr-BA"/>
          <w14:ligatures w14:val="none"/>
        </w:rPr>
        <w:t xml:space="preserve"> aktivnosti </w:t>
      </w:r>
      <w:r w:rsidRPr="00701CAA">
        <w:rPr>
          <w:rFonts w:ascii="Arial" w:eastAsia="Times New Roman" w:hAnsi="Arial" w:cs="Arial"/>
          <w:b/>
          <w:color w:val="111111"/>
          <w:kern w:val="0"/>
          <w:sz w:val="24"/>
          <w:szCs w:val="24"/>
          <w:lang w:val="hr-BA" w:eastAsia="hr-BA"/>
          <w14:ligatures w14:val="none"/>
        </w:rPr>
        <w:t>Ministarstva branitelja Županije Posavske</w:t>
      </w:r>
      <w:r w:rsidRPr="00701CAA">
        <w:rPr>
          <w:rFonts w:ascii="Arial" w:eastAsia="Times New Roman" w:hAnsi="Arial" w:cs="Arial"/>
          <w:bCs/>
          <w:color w:val="111111"/>
          <w:kern w:val="0"/>
          <w:sz w:val="24"/>
          <w:szCs w:val="24"/>
          <w:lang w:val="hr-BA" w:eastAsia="hr-BA"/>
          <w14:ligatures w14:val="none"/>
        </w:rPr>
        <w:t xml:space="preserve"> </w:t>
      </w:r>
      <w:r w:rsidR="007346CE" w:rsidRPr="00701CAA">
        <w:rPr>
          <w:rFonts w:ascii="Arial" w:eastAsia="Times New Roman" w:hAnsi="Arial" w:cs="Arial"/>
          <w:bCs/>
          <w:color w:val="111111"/>
          <w:kern w:val="0"/>
          <w:sz w:val="24"/>
          <w:szCs w:val="24"/>
          <w:lang w:val="hr-BA" w:eastAsia="hr-BA"/>
          <w14:ligatures w14:val="none"/>
        </w:rPr>
        <w:t xml:space="preserve">(u daljem tekstu: Ministarstvo branitelja) </w:t>
      </w:r>
      <w:r w:rsidRPr="00701CAA">
        <w:rPr>
          <w:rFonts w:ascii="Arial" w:eastAsia="Times New Roman" w:hAnsi="Arial" w:cs="Arial"/>
          <w:bCs/>
          <w:color w:val="111111"/>
          <w:kern w:val="0"/>
          <w:sz w:val="24"/>
          <w:szCs w:val="24"/>
          <w:lang w:val="hr-BA" w:eastAsia="hr-BA"/>
          <w14:ligatures w14:val="none"/>
        </w:rPr>
        <w:t>u 2025. godini bit će:</w:t>
      </w:r>
    </w:p>
    <w:p w14:paraId="35D4B428" w14:textId="77777777" w:rsidR="009F018D" w:rsidRPr="00701CAA" w:rsidRDefault="009F018D" w:rsidP="009F018D">
      <w:pPr>
        <w:spacing w:after="0" w:line="240" w:lineRule="auto"/>
        <w:ind w:firstLine="708"/>
        <w:rPr>
          <w:rFonts w:ascii="Arial" w:eastAsia="Times New Roman" w:hAnsi="Arial" w:cs="Arial"/>
          <w:bCs/>
          <w:color w:val="111111"/>
          <w:kern w:val="0"/>
          <w:sz w:val="24"/>
          <w:szCs w:val="24"/>
          <w:lang w:val="hr-BA" w:eastAsia="hr-BA"/>
          <w14:ligatures w14:val="none"/>
        </w:rPr>
      </w:pPr>
    </w:p>
    <w:p w14:paraId="3C10382D" w14:textId="4EE73741"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izmjenama pravilnika i ostalih provedbenih akata pojednostaviti proceduru i povećati dostupnost zakonom utvrđenih prava branitelja i članova njihovih obitelji</w:t>
      </w:r>
    </w:p>
    <w:p w14:paraId="5547E16D" w14:textId="5B6289E6"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nastaviti podršku obilježavanju značajnih datuma iz Domovinskog rata, kao i projekata braniteljskih udrug</w:t>
      </w:r>
      <w:r w:rsidR="007346CE" w:rsidRPr="00701CAA">
        <w:rPr>
          <w:rFonts w:ascii="Arial" w:eastAsia="Times New Roman" w:hAnsi="Arial" w:cs="Arial"/>
          <w:bCs/>
          <w:color w:val="111111"/>
          <w:kern w:val="0"/>
          <w:sz w:val="24"/>
          <w:szCs w:val="24"/>
          <w:lang w:val="hr-BA" w:eastAsia="hr-BA"/>
          <w14:ligatures w14:val="none"/>
        </w:rPr>
        <w:t>a</w:t>
      </w:r>
    </w:p>
    <w:p w14:paraId="419FEC96" w14:textId="6E214DBC"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nastaviti podršku izgradnje novih i održavanja postojećih spomen obilježja i ostalih objekata koji su vezani za </w:t>
      </w:r>
      <w:r w:rsidR="00D06751" w:rsidRPr="00701CAA">
        <w:rPr>
          <w:rFonts w:ascii="Arial" w:eastAsia="Times New Roman" w:hAnsi="Arial" w:cs="Arial"/>
          <w:bCs/>
          <w:color w:val="111111"/>
          <w:kern w:val="0"/>
          <w:sz w:val="24"/>
          <w:szCs w:val="24"/>
          <w:lang w:val="hr-BA" w:eastAsia="hr-BA"/>
          <w14:ligatures w14:val="none"/>
        </w:rPr>
        <w:t>D</w:t>
      </w:r>
      <w:r w:rsidRPr="00701CAA">
        <w:rPr>
          <w:rFonts w:ascii="Arial" w:eastAsia="Times New Roman" w:hAnsi="Arial" w:cs="Arial"/>
          <w:bCs/>
          <w:color w:val="111111"/>
          <w:kern w:val="0"/>
          <w:sz w:val="24"/>
          <w:szCs w:val="24"/>
          <w:lang w:val="hr-BA" w:eastAsia="hr-BA"/>
          <w14:ligatures w14:val="none"/>
        </w:rPr>
        <w:t xml:space="preserve">omovinski rat kao trajni spomen na hrabrost branitelja i žrtve </w:t>
      </w:r>
      <w:r w:rsidR="00D06751" w:rsidRPr="00701CAA">
        <w:rPr>
          <w:rFonts w:ascii="Arial" w:eastAsia="Times New Roman" w:hAnsi="Arial" w:cs="Arial"/>
          <w:bCs/>
          <w:color w:val="111111"/>
          <w:kern w:val="0"/>
          <w:sz w:val="24"/>
          <w:szCs w:val="24"/>
          <w:lang w:val="hr-BA" w:eastAsia="hr-BA"/>
          <w14:ligatures w14:val="none"/>
        </w:rPr>
        <w:t>D</w:t>
      </w:r>
      <w:r w:rsidRPr="00701CAA">
        <w:rPr>
          <w:rFonts w:ascii="Arial" w:eastAsia="Times New Roman" w:hAnsi="Arial" w:cs="Arial"/>
          <w:bCs/>
          <w:color w:val="111111"/>
          <w:kern w:val="0"/>
          <w:sz w:val="24"/>
          <w:szCs w:val="24"/>
          <w:lang w:val="hr-BA" w:eastAsia="hr-BA"/>
          <w14:ligatures w14:val="none"/>
        </w:rPr>
        <w:t>omovinskog rata</w:t>
      </w:r>
    </w:p>
    <w:p w14:paraId="2F44161A" w14:textId="0C5C6801"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nastaviti pomagati braniteljima u ostvarivanju prava </w:t>
      </w:r>
      <w:r w:rsidR="00D06751" w:rsidRPr="00701CAA">
        <w:rPr>
          <w:rFonts w:ascii="Arial" w:eastAsia="Times New Roman" w:hAnsi="Arial" w:cs="Arial"/>
          <w:bCs/>
          <w:color w:val="111111"/>
          <w:kern w:val="0"/>
          <w:sz w:val="24"/>
          <w:szCs w:val="24"/>
          <w:lang w:val="hr-BA" w:eastAsia="hr-BA"/>
          <w14:ligatures w14:val="none"/>
        </w:rPr>
        <w:t xml:space="preserve">sukladno </w:t>
      </w:r>
      <w:r w:rsidRPr="00701CAA">
        <w:rPr>
          <w:rFonts w:ascii="Arial" w:eastAsia="Times New Roman" w:hAnsi="Arial" w:cs="Arial"/>
          <w:bCs/>
          <w:color w:val="111111"/>
          <w:kern w:val="0"/>
          <w:sz w:val="24"/>
          <w:szCs w:val="24"/>
          <w:lang w:val="hr-BA" w:eastAsia="hr-BA"/>
          <w14:ligatures w14:val="none"/>
        </w:rPr>
        <w:t>zakonima u F</w:t>
      </w:r>
      <w:r w:rsidR="00D06751" w:rsidRPr="00701CAA">
        <w:rPr>
          <w:rFonts w:ascii="Arial" w:eastAsia="Times New Roman" w:hAnsi="Arial" w:cs="Arial"/>
          <w:bCs/>
          <w:color w:val="111111"/>
          <w:kern w:val="0"/>
          <w:sz w:val="24"/>
          <w:szCs w:val="24"/>
          <w:lang w:val="hr-BA" w:eastAsia="hr-BA"/>
          <w14:ligatures w14:val="none"/>
        </w:rPr>
        <w:t xml:space="preserve"> </w:t>
      </w:r>
      <w:r w:rsidRPr="00701CAA">
        <w:rPr>
          <w:rFonts w:ascii="Arial" w:eastAsia="Times New Roman" w:hAnsi="Arial" w:cs="Arial"/>
          <w:bCs/>
          <w:color w:val="111111"/>
          <w:kern w:val="0"/>
          <w:sz w:val="24"/>
          <w:szCs w:val="24"/>
          <w:lang w:val="hr-BA" w:eastAsia="hr-BA"/>
          <w14:ligatures w14:val="none"/>
        </w:rPr>
        <w:t>BiH i međudržavnom ugovoru sa Republikom Hrvatskom</w:t>
      </w:r>
    </w:p>
    <w:p w14:paraId="6210B497" w14:textId="413E5F90"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nastaviti podršku projektima očuvanja sjećanja na žrtve II svjetskog rata i poraća na području Županije.</w:t>
      </w:r>
    </w:p>
    <w:p w14:paraId="5F4714DF" w14:textId="77777777" w:rsidR="009F018D" w:rsidRPr="00701CAA" w:rsidRDefault="009F018D" w:rsidP="009F018D">
      <w:pPr>
        <w:spacing w:after="0" w:line="240" w:lineRule="auto"/>
        <w:rPr>
          <w:rFonts w:ascii="Arial" w:eastAsia="Times New Roman" w:hAnsi="Arial" w:cs="Arial"/>
          <w:b/>
          <w:color w:val="111111"/>
          <w:kern w:val="0"/>
          <w:sz w:val="24"/>
          <w:szCs w:val="24"/>
          <w:lang w:val="hr-BA" w:eastAsia="hr-BA"/>
          <w14:ligatures w14:val="none"/>
        </w:rPr>
      </w:pPr>
    </w:p>
    <w:p w14:paraId="10E59F7F" w14:textId="0B7990C7" w:rsidR="009F018D" w:rsidRPr="00701CAA" w:rsidRDefault="009F018D" w:rsidP="0046514F">
      <w:pPr>
        <w:spacing w:after="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Profesionalna i dobro opremljena policija </w:t>
      </w:r>
      <w:r w:rsidR="00D06751" w:rsidRPr="00701CAA">
        <w:rPr>
          <w:rFonts w:ascii="Arial" w:eastAsia="Times New Roman" w:hAnsi="Arial" w:cs="Arial"/>
          <w:bCs/>
          <w:color w:val="111111"/>
          <w:kern w:val="0"/>
          <w:sz w:val="24"/>
          <w:szCs w:val="24"/>
          <w:lang w:val="hr-BA" w:eastAsia="hr-BA"/>
          <w14:ligatures w14:val="none"/>
        </w:rPr>
        <w:t>temeljna</w:t>
      </w:r>
      <w:r w:rsidRPr="00701CAA">
        <w:rPr>
          <w:rFonts w:ascii="Arial" w:eastAsia="Times New Roman" w:hAnsi="Arial" w:cs="Arial"/>
          <w:bCs/>
          <w:color w:val="111111"/>
          <w:kern w:val="0"/>
          <w:sz w:val="24"/>
          <w:szCs w:val="24"/>
          <w:lang w:val="hr-BA" w:eastAsia="hr-BA"/>
          <w14:ligatures w14:val="none"/>
        </w:rPr>
        <w:t xml:space="preserve"> je pretpostavka sigurnosti svakog pojedinca, imovine i prostora. Cilj je </w:t>
      </w:r>
      <w:r w:rsidRPr="00701CAA">
        <w:rPr>
          <w:rFonts w:ascii="Arial" w:eastAsia="Times New Roman" w:hAnsi="Arial" w:cs="Arial"/>
          <w:b/>
          <w:color w:val="111111"/>
          <w:kern w:val="0"/>
          <w:sz w:val="24"/>
          <w:szCs w:val="24"/>
          <w:lang w:val="hr-BA" w:eastAsia="hr-BA"/>
          <w14:ligatures w14:val="none"/>
        </w:rPr>
        <w:t>Ministarstva unutarnjih poslova Županije Posavske</w:t>
      </w:r>
      <w:r w:rsidR="00D06751" w:rsidRPr="00701CAA">
        <w:rPr>
          <w:rFonts w:ascii="Arial" w:eastAsia="Times New Roman" w:hAnsi="Arial" w:cs="Arial"/>
          <w:b/>
          <w:color w:val="111111"/>
          <w:kern w:val="0"/>
          <w:sz w:val="24"/>
          <w:szCs w:val="24"/>
          <w:lang w:val="hr-BA" w:eastAsia="hr-BA"/>
          <w14:ligatures w14:val="none"/>
        </w:rPr>
        <w:t xml:space="preserve"> </w:t>
      </w:r>
      <w:r w:rsidR="00D06751" w:rsidRPr="00701CAA">
        <w:rPr>
          <w:rFonts w:ascii="Arial" w:eastAsia="Times New Roman" w:hAnsi="Arial" w:cs="Arial"/>
          <w:bCs/>
          <w:color w:val="111111"/>
          <w:kern w:val="0"/>
          <w:sz w:val="24"/>
          <w:szCs w:val="24"/>
          <w:lang w:val="hr-BA" w:eastAsia="hr-BA"/>
          <w14:ligatures w14:val="none"/>
        </w:rPr>
        <w:t>(u daljem tekstu: MUP)</w:t>
      </w:r>
      <w:r w:rsidRPr="00701CAA">
        <w:rPr>
          <w:rFonts w:ascii="Arial" w:eastAsia="Times New Roman" w:hAnsi="Arial" w:cs="Arial"/>
          <w:bCs/>
          <w:color w:val="111111"/>
          <w:kern w:val="0"/>
          <w:sz w:val="24"/>
          <w:szCs w:val="24"/>
          <w:lang w:val="hr-BA" w:eastAsia="hr-BA"/>
          <w14:ligatures w14:val="none"/>
        </w:rPr>
        <w:t xml:space="preserve"> unapređenjem propisa i nabavkom suvremene opreme stvarati pretpostavke za isto. U tom smislu primarne aktivnosti M</w:t>
      </w:r>
      <w:r w:rsidR="00D06751" w:rsidRPr="00701CAA">
        <w:rPr>
          <w:rFonts w:ascii="Arial" w:eastAsia="Times New Roman" w:hAnsi="Arial" w:cs="Arial"/>
          <w:bCs/>
          <w:color w:val="111111"/>
          <w:kern w:val="0"/>
          <w:sz w:val="24"/>
          <w:szCs w:val="24"/>
          <w:lang w:val="hr-BA" w:eastAsia="hr-BA"/>
          <w14:ligatures w14:val="none"/>
        </w:rPr>
        <w:t>UP-a</w:t>
      </w:r>
      <w:r w:rsidRPr="00701CAA">
        <w:rPr>
          <w:rFonts w:ascii="Arial" w:eastAsia="Times New Roman" w:hAnsi="Arial" w:cs="Arial"/>
          <w:bCs/>
          <w:color w:val="111111"/>
          <w:kern w:val="0"/>
          <w:sz w:val="24"/>
          <w:szCs w:val="24"/>
          <w:lang w:val="hr-BA" w:eastAsia="hr-BA"/>
          <w14:ligatures w14:val="none"/>
        </w:rPr>
        <w:t xml:space="preserve"> u 2025. godini bit će: </w:t>
      </w:r>
    </w:p>
    <w:p w14:paraId="54247C70" w14:textId="58AAEFC9"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w:t>
      </w:r>
      <w:r w:rsidR="00D06751" w:rsidRPr="00701CAA">
        <w:rPr>
          <w:rFonts w:ascii="Arial" w:eastAsia="Times New Roman" w:hAnsi="Arial" w:cs="Arial"/>
          <w:bCs/>
          <w:color w:val="111111"/>
          <w:kern w:val="0"/>
          <w:sz w:val="24"/>
          <w:szCs w:val="24"/>
          <w:lang w:val="hr-BA" w:eastAsia="hr-BA"/>
          <w14:ligatures w14:val="none"/>
        </w:rPr>
        <w:t>ak</w:t>
      </w:r>
      <w:r w:rsidRPr="00701CAA">
        <w:rPr>
          <w:rFonts w:ascii="Arial" w:eastAsia="Times New Roman" w:hAnsi="Arial" w:cs="Arial"/>
          <w:bCs/>
          <w:color w:val="111111"/>
          <w:kern w:val="0"/>
          <w:sz w:val="24"/>
          <w:szCs w:val="24"/>
          <w:lang w:val="hr-BA" w:eastAsia="hr-BA"/>
          <w14:ligatures w14:val="none"/>
        </w:rPr>
        <w:t xml:space="preserve"> profesionalizacij</w:t>
      </w:r>
      <w:r w:rsidR="00D06751" w:rsidRPr="00701CAA">
        <w:rPr>
          <w:rFonts w:ascii="Arial" w:eastAsia="Times New Roman" w:hAnsi="Arial" w:cs="Arial"/>
          <w:bCs/>
          <w:color w:val="111111"/>
          <w:kern w:val="0"/>
          <w:sz w:val="24"/>
          <w:szCs w:val="24"/>
          <w:lang w:val="hr-BA" w:eastAsia="hr-BA"/>
          <w14:ligatures w14:val="none"/>
        </w:rPr>
        <w:t>e</w:t>
      </w:r>
      <w:r w:rsidRPr="00701CAA">
        <w:rPr>
          <w:rFonts w:ascii="Arial" w:eastAsia="Times New Roman" w:hAnsi="Arial" w:cs="Arial"/>
          <w:bCs/>
          <w:color w:val="111111"/>
          <w:kern w:val="0"/>
          <w:sz w:val="24"/>
          <w:szCs w:val="24"/>
          <w:lang w:val="hr-BA" w:eastAsia="hr-BA"/>
          <w14:ligatures w14:val="none"/>
        </w:rPr>
        <w:t xml:space="preserve"> policijskih struktura kroz kadrovsko jačanje i opremanje;</w:t>
      </w:r>
    </w:p>
    <w:p w14:paraId="16C6C276" w14:textId="72C88B45"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akon</w:t>
      </w:r>
      <w:r w:rsidR="00765BBB">
        <w:rPr>
          <w:rFonts w:ascii="Arial" w:eastAsia="Times New Roman" w:hAnsi="Arial" w:cs="Arial"/>
          <w:bCs/>
          <w:color w:val="111111"/>
          <w:kern w:val="0"/>
          <w:sz w:val="24"/>
          <w:szCs w:val="24"/>
          <w:lang w:val="hr-BA" w:eastAsia="hr-BA"/>
          <w14:ligatures w14:val="none"/>
        </w:rPr>
        <w:t>a</w:t>
      </w:r>
      <w:r w:rsidRPr="00701CAA">
        <w:rPr>
          <w:rFonts w:ascii="Arial" w:eastAsia="Times New Roman" w:hAnsi="Arial" w:cs="Arial"/>
          <w:bCs/>
          <w:color w:val="111111"/>
          <w:kern w:val="0"/>
          <w:sz w:val="24"/>
          <w:szCs w:val="24"/>
          <w:lang w:val="hr-BA" w:eastAsia="hr-BA"/>
          <w14:ligatures w14:val="none"/>
        </w:rPr>
        <w:t xml:space="preserve"> o policijskim službenicima u Županiji Posavskoj i novog Pravilnika o unutarnjoj organizaciji Ministarstva</w:t>
      </w:r>
      <w:r w:rsidR="00D06751" w:rsidRPr="00701CAA">
        <w:rPr>
          <w:rFonts w:ascii="Arial" w:eastAsia="Times New Roman" w:hAnsi="Arial" w:cs="Arial"/>
          <w:bCs/>
          <w:color w:val="111111"/>
          <w:kern w:val="0"/>
          <w:sz w:val="24"/>
          <w:szCs w:val="24"/>
          <w:lang w:val="hr-BA" w:eastAsia="hr-BA"/>
          <w14:ligatures w14:val="none"/>
        </w:rPr>
        <w:t xml:space="preserve"> unutarnjih poslova Županije Posavske</w:t>
      </w:r>
      <w:r w:rsidRPr="00701CAA">
        <w:rPr>
          <w:rFonts w:ascii="Arial" w:eastAsia="Times New Roman" w:hAnsi="Arial" w:cs="Arial"/>
          <w:bCs/>
          <w:color w:val="111111"/>
          <w:kern w:val="0"/>
          <w:sz w:val="24"/>
          <w:szCs w:val="24"/>
          <w:lang w:val="hr-BA" w:eastAsia="hr-BA"/>
          <w14:ligatures w14:val="none"/>
        </w:rPr>
        <w:t>;</w:t>
      </w:r>
    </w:p>
    <w:p w14:paraId="621EE050" w14:textId="1293D79F"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akon</w:t>
      </w:r>
      <w:r w:rsidR="00765BBB">
        <w:rPr>
          <w:rFonts w:ascii="Arial" w:eastAsia="Times New Roman" w:hAnsi="Arial" w:cs="Arial"/>
          <w:bCs/>
          <w:color w:val="111111"/>
          <w:kern w:val="0"/>
          <w:sz w:val="24"/>
          <w:szCs w:val="24"/>
          <w:lang w:val="hr-BA" w:eastAsia="hr-BA"/>
          <w14:ligatures w14:val="none"/>
        </w:rPr>
        <w:t>a</w:t>
      </w:r>
      <w:r w:rsidRPr="00701CAA">
        <w:rPr>
          <w:rFonts w:ascii="Arial" w:eastAsia="Times New Roman" w:hAnsi="Arial" w:cs="Arial"/>
          <w:bCs/>
          <w:color w:val="111111"/>
          <w:kern w:val="0"/>
          <w:sz w:val="24"/>
          <w:szCs w:val="24"/>
          <w:lang w:val="hr-BA" w:eastAsia="hr-BA"/>
          <w14:ligatures w14:val="none"/>
        </w:rPr>
        <w:t xml:space="preserve"> o izmjenama i dopunama Zakona o oružju i streljivu Županije Posavske;</w:t>
      </w:r>
    </w:p>
    <w:p w14:paraId="559046C9" w14:textId="77777777"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stvaranje kadrovskih i materijalnih uvjeta za efikasniju borbu protiv zloupotrebe opojnih droga, maloljetničke delikvencije i nasilja u obitelji i sličnog;</w:t>
      </w:r>
    </w:p>
    <w:p w14:paraId="1AF8722D" w14:textId="11D4D2DE"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nastav</w:t>
      </w:r>
      <w:r w:rsidR="00D06751" w:rsidRPr="00701CAA">
        <w:rPr>
          <w:rFonts w:ascii="Arial" w:eastAsia="Times New Roman" w:hAnsi="Arial" w:cs="Arial"/>
          <w:bCs/>
          <w:color w:val="111111"/>
          <w:kern w:val="0"/>
          <w:sz w:val="24"/>
          <w:szCs w:val="24"/>
          <w:lang w:val="hr-BA" w:eastAsia="hr-BA"/>
          <w14:ligatures w14:val="none"/>
        </w:rPr>
        <w:t>ak</w:t>
      </w:r>
      <w:r w:rsidRPr="00701CAA">
        <w:rPr>
          <w:rFonts w:ascii="Arial" w:eastAsia="Times New Roman" w:hAnsi="Arial" w:cs="Arial"/>
          <w:bCs/>
          <w:color w:val="111111"/>
          <w:kern w:val="0"/>
          <w:sz w:val="24"/>
          <w:szCs w:val="24"/>
          <w:lang w:val="hr-BA" w:eastAsia="hr-BA"/>
          <w14:ligatures w14:val="none"/>
        </w:rPr>
        <w:t xml:space="preserve"> aktivnosti kontrole i sprečavanja ilegalnih migracija preko teritorija </w:t>
      </w:r>
      <w:r w:rsidR="00D06751" w:rsidRPr="00701CAA">
        <w:rPr>
          <w:rFonts w:ascii="Arial" w:eastAsia="Times New Roman" w:hAnsi="Arial" w:cs="Arial"/>
          <w:bCs/>
          <w:color w:val="111111"/>
          <w:kern w:val="0"/>
          <w:sz w:val="24"/>
          <w:szCs w:val="24"/>
          <w:lang w:val="hr-BA" w:eastAsia="hr-BA"/>
          <w14:ligatures w14:val="none"/>
        </w:rPr>
        <w:t>Ž</w:t>
      </w:r>
      <w:r w:rsidRPr="00701CAA">
        <w:rPr>
          <w:rFonts w:ascii="Arial" w:eastAsia="Times New Roman" w:hAnsi="Arial" w:cs="Arial"/>
          <w:bCs/>
          <w:color w:val="111111"/>
          <w:kern w:val="0"/>
          <w:sz w:val="24"/>
          <w:szCs w:val="24"/>
          <w:lang w:val="hr-BA" w:eastAsia="hr-BA"/>
          <w14:ligatures w14:val="none"/>
        </w:rPr>
        <w:t>upanije;</w:t>
      </w:r>
    </w:p>
    <w:p w14:paraId="4840E411" w14:textId="64F6E845"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izvršiti analizu smještajnih kapaciteta i pripremiti plan izgradnje novih i rekonstrukcije postojećih objekata za smještaj </w:t>
      </w:r>
      <w:r w:rsidR="00D06751" w:rsidRPr="00701CAA">
        <w:rPr>
          <w:rFonts w:ascii="Arial" w:eastAsia="Times New Roman" w:hAnsi="Arial" w:cs="Arial"/>
          <w:bCs/>
          <w:color w:val="111111"/>
          <w:kern w:val="0"/>
          <w:sz w:val="24"/>
          <w:szCs w:val="24"/>
          <w:lang w:val="hr-BA" w:eastAsia="hr-BA"/>
          <w14:ligatures w14:val="none"/>
        </w:rPr>
        <w:t>MUP-a</w:t>
      </w:r>
      <w:r w:rsidRPr="00701CAA">
        <w:rPr>
          <w:rFonts w:ascii="Arial" w:eastAsia="Times New Roman" w:hAnsi="Arial" w:cs="Arial"/>
          <w:bCs/>
          <w:color w:val="111111"/>
          <w:kern w:val="0"/>
          <w:sz w:val="24"/>
          <w:szCs w:val="24"/>
          <w:lang w:val="hr-BA" w:eastAsia="hr-BA"/>
          <w14:ligatures w14:val="none"/>
        </w:rPr>
        <w:t>, policijskih uprava i stanica.</w:t>
      </w:r>
    </w:p>
    <w:p w14:paraId="7C7A3118" w14:textId="7DD5DE34" w:rsidR="009F018D" w:rsidRPr="00701CAA" w:rsidRDefault="009F018D" w:rsidP="009F018D">
      <w:pPr>
        <w:spacing w:after="39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Aktivnosti </w:t>
      </w:r>
      <w:r w:rsidRPr="00701CAA">
        <w:rPr>
          <w:rFonts w:ascii="Arial" w:eastAsia="Times New Roman" w:hAnsi="Arial" w:cs="Arial"/>
          <w:b/>
          <w:color w:val="111111"/>
          <w:kern w:val="0"/>
          <w:sz w:val="24"/>
          <w:szCs w:val="24"/>
          <w:lang w:val="hr-BA" w:eastAsia="hr-BA"/>
          <w14:ligatures w14:val="none"/>
        </w:rPr>
        <w:t>Ministarstva pravosuđa i uprave Županije Posavske</w:t>
      </w:r>
      <w:r w:rsidRPr="00701CAA">
        <w:rPr>
          <w:rFonts w:ascii="Arial" w:eastAsia="Times New Roman" w:hAnsi="Arial" w:cs="Arial"/>
          <w:bCs/>
          <w:color w:val="111111"/>
          <w:kern w:val="0"/>
          <w:sz w:val="24"/>
          <w:szCs w:val="24"/>
          <w:lang w:val="hr-BA" w:eastAsia="hr-BA"/>
          <w14:ligatures w14:val="none"/>
        </w:rPr>
        <w:t xml:space="preserve"> </w:t>
      </w:r>
      <w:r w:rsidR="00D06751" w:rsidRPr="00701CAA">
        <w:rPr>
          <w:rFonts w:ascii="Arial" w:eastAsia="Times New Roman" w:hAnsi="Arial" w:cs="Arial"/>
          <w:bCs/>
          <w:color w:val="111111"/>
          <w:kern w:val="0"/>
          <w:sz w:val="24"/>
          <w:szCs w:val="24"/>
          <w:lang w:val="hr-BA" w:eastAsia="hr-BA"/>
          <w14:ligatures w14:val="none"/>
        </w:rPr>
        <w:t xml:space="preserve">(u daljem tekstu: Ministarstvo pravosuđa) </w:t>
      </w:r>
      <w:r w:rsidRPr="00701CAA">
        <w:rPr>
          <w:rFonts w:ascii="Arial" w:eastAsia="Times New Roman" w:hAnsi="Arial" w:cs="Arial"/>
          <w:bCs/>
          <w:color w:val="111111"/>
          <w:kern w:val="0"/>
          <w:sz w:val="24"/>
          <w:szCs w:val="24"/>
          <w:lang w:val="hr-BA" w:eastAsia="hr-BA"/>
          <w14:ligatures w14:val="none"/>
        </w:rPr>
        <w:t>u 2025. godini bit će usmjerene ispunjavanju obveza Županije u procesu pristupanja B</w:t>
      </w:r>
      <w:r w:rsidR="00963B74" w:rsidRPr="00701CAA">
        <w:rPr>
          <w:rFonts w:ascii="Arial" w:eastAsia="Times New Roman" w:hAnsi="Arial" w:cs="Arial"/>
          <w:bCs/>
          <w:color w:val="111111"/>
          <w:kern w:val="0"/>
          <w:sz w:val="24"/>
          <w:szCs w:val="24"/>
          <w:lang w:val="hr-BA" w:eastAsia="hr-BA"/>
          <w14:ligatures w14:val="none"/>
        </w:rPr>
        <w:t>iH</w:t>
      </w:r>
      <w:r w:rsidRPr="00701CAA">
        <w:rPr>
          <w:rFonts w:ascii="Arial" w:eastAsia="Times New Roman" w:hAnsi="Arial" w:cs="Arial"/>
          <w:bCs/>
          <w:color w:val="111111"/>
          <w:kern w:val="0"/>
          <w:sz w:val="24"/>
          <w:szCs w:val="24"/>
          <w:lang w:val="hr-BA" w:eastAsia="hr-BA"/>
          <w14:ligatures w14:val="none"/>
        </w:rPr>
        <w:t xml:space="preserve"> </w:t>
      </w:r>
      <w:r w:rsidR="00156036">
        <w:rPr>
          <w:rFonts w:ascii="Arial" w:eastAsia="Times New Roman" w:hAnsi="Arial" w:cs="Arial"/>
          <w:bCs/>
          <w:color w:val="111111"/>
          <w:kern w:val="0"/>
          <w:sz w:val="24"/>
          <w:szCs w:val="24"/>
          <w:lang w:val="hr-BA" w:eastAsia="hr-BA"/>
          <w14:ligatures w14:val="none"/>
        </w:rPr>
        <w:t>EU</w:t>
      </w:r>
      <w:r w:rsidRPr="00701CAA">
        <w:rPr>
          <w:rFonts w:ascii="Arial" w:eastAsia="Times New Roman" w:hAnsi="Arial" w:cs="Arial"/>
          <w:bCs/>
          <w:color w:val="111111"/>
          <w:kern w:val="0"/>
          <w:sz w:val="24"/>
          <w:szCs w:val="24"/>
          <w:lang w:val="hr-BA" w:eastAsia="hr-BA"/>
          <w14:ligatures w14:val="none"/>
        </w:rPr>
        <w:t xml:space="preserve"> u dijelu prevencije i borbe protiv korupcije te reform</w:t>
      </w:r>
      <w:r w:rsidR="00963B74" w:rsidRPr="00701CAA">
        <w:rPr>
          <w:rFonts w:ascii="Arial" w:eastAsia="Times New Roman" w:hAnsi="Arial" w:cs="Arial"/>
          <w:bCs/>
          <w:color w:val="111111"/>
          <w:kern w:val="0"/>
          <w:sz w:val="24"/>
          <w:szCs w:val="24"/>
          <w:lang w:val="hr-BA" w:eastAsia="hr-BA"/>
          <w14:ligatures w14:val="none"/>
        </w:rPr>
        <w:t>e</w:t>
      </w:r>
      <w:r w:rsidRPr="00701CAA">
        <w:rPr>
          <w:rFonts w:ascii="Arial" w:eastAsia="Times New Roman" w:hAnsi="Arial" w:cs="Arial"/>
          <w:bCs/>
          <w:color w:val="111111"/>
          <w:kern w:val="0"/>
          <w:sz w:val="24"/>
          <w:szCs w:val="24"/>
          <w:lang w:val="hr-BA" w:eastAsia="hr-BA"/>
          <w14:ligatures w14:val="none"/>
        </w:rPr>
        <w:t xml:space="preserve"> javne uprave. U tom smislu </w:t>
      </w:r>
      <w:r w:rsidR="00963B74" w:rsidRPr="00701CAA">
        <w:rPr>
          <w:rFonts w:ascii="Arial" w:eastAsia="Times New Roman" w:hAnsi="Arial" w:cs="Arial"/>
          <w:bCs/>
          <w:color w:val="111111"/>
          <w:kern w:val="0"/>
          <w:sz w:val="24"/>
          <w:szCs w:val="24"/>
          <w:lang w:val="hr-BA" w:eastAsia="hr-BA"/>
          <w14:ligatures w14:val="none"/>
        </w:rPr>
        <w:t>temeljn</w:t>
      </w:r>
      <w:r w:rsidRPr="00701CAA">
        <w:rPr>
          <w:rFonts w:ascii="Arial" w:eastAsia="Times New Roman" w:hAnsi="Arial" w:cs="Arial"/>
          <w:bCs/>
          <w:color w:val="111111"/>
          <w:kern w:val="0"/>
          <w:sz w:val="24"/>
          <w:szCs w:val="24"/>
          <w:lang w:val="hr-BA" w:eastAsia="hr-BA"/>
          <w14:ligatures w14:val="none"/>
        </w:rPr>
        <w:t>e aktivnosti</w:t>
      </w:r>
      <w:r w:rsidR="00963B74" w:rsidRPr="00701CAA">
        <w:rPr>
          <w:rFonts w:ascii="Arial" w:eastAsia="Times New Roman" w:hAnsi="Arial" w:cs="Arial"/>
          <w:bCs/>
          <w:color w:val="111111"/>
          <w:kern w:val="0"/>
          <w:sz w:val="24"/>
          <w:szCs w:val="24"/>
          <w:lang w:val="hr-BA" w:eastAsia="hr-BA"/>
          <w14:ligatures w14:val="none"/>
        </w:rPr>
        <w:t xml:space="preserve"> MUP-a</w:t>
      </w:r>
      <w:r w:rsidRPr="00701CAA">
        <w:rPr>
          <w:rFonts w:ascii="Arial" w:eastAsia="Times New Roman" w:hAnsi="Arial" w:cs="Arial"/>
          <w:bCs/>
          <w:color w:val="111111"/>
          <w:kern w:val="0"/>
          <w:sz w:val="24"/>
          <w:szCs w:val="24"/>
          <w:lang w:val="hr-BA" w:eastAsia="hr-BA"/>
          <w14:ligatures w14:val="none"/>
        </w:rPr>
        <w:t xml:space="preserve"> bit će:</w:t>
      </w:r>
    </w:p>
    <w:p w14:paraId="76BA6C83" w14:textId="7F8246FD" w:rsidR="009F018D" w:rsidRPr="00701CAA" w:rsidRDefault="009F018D" w:rsidP="00963B74">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akona o prevenciji i suzbijanju korupcije u  Županij</w:t>
      </w:r>
      <w:r w:rsidR="00963B74" w:rsidRPr="00701CAA">
        <w:rPr>
          <w:rFonts w:ascii="Arial" w:eastAsia="Times New Roman" w:hAnsi="Arial" w:cs="Arial"/>
          <w:bCs/>
          <w:color w:val="111111"/>
          <w:kern w:val="0"/>
          <w:sz w:val="24"/>
          <w:szCs w:val="24"/>
          <w:lang w:val="hr-BA" w:eastAsia="hr-BA"/>
          <w14:ligatures w14:val="none"/>
        </w:rPr>
        <w:t>i</w:t>
      </w:r>
      <w:r w:rsidRPr="00701CAA">
        <w:rPr>
          <w:rFonts w:ascii="Arial" w:eastAsia="Times New Roman" w:hAnsi="Arial" w:cs="Arial"/>
          <w:bCs/>
          <w:color w:val="111111"/>
          <w:kern w:val="0"/>
          <w:sz w:val="24"/>
          <w:szCs w:val="24"/>
          <w:lang w:val="hr-BA" w:eastAsia="hr-BA"/>
          <w14:ligatures w14:val="none"/>
        </w:rPr>
        <w:t xml:space="preserve"> Posavsk</w:t>
      </w:r>
      <w:r w:rsidR="00963B74" w:rsidRPr="00701CAA">
        <w:rPr>
          <w:rFonts w:ascii="Arial" w:eastAsia="Times New Roman" w:hAnsi="Arial" w:cs="Arial"/>
          <w:bCs/>
          <w:color w:val="111111"/>
          <w:kern w:val="0"/>
          <w:sz w:val="24"/>
          <w:szCs w:val="24"/>
          <w:lang w:val="hr-BA" w:eastAsia="hr-BA"/>
          <w14:ligatures w14:val="none"/>
        </w:rPr>
        <w:t>oj</w:t>
      </w:r>
      <w:r w:rsidRPr="00701CAA">
        <w:rPr>
          <w:rFonts w:ascii="Arial" w:eastAsia="Times New Roman" w:hAnsi="Arial" w:cs="Arial"/>
          <w:bCs/>
          <w:color w:val="111111"/>
          <w:kern w:val="0"/>
          <w:sz w:val="24"/>
          <w:szCs w:val="24"/>
          <w:lang w:val="hr-BA" w:eastAsia="hr-BA"/>
          <w14:ligatures w14:val="none"/>
        </w:rPr>
        <w:t>;</w:t>
      </w:r>
    </w:p>
    <w:p w14:paraId="68E1D519" w14:textId="6197195D"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akona o prijavljivanju i postupku provjere podataka o imovini nositelja javnih funkcija u Županiji Posavskoj;</w:t>
      </w:r>
    </w:p>
    <w:p w14:paraId="3AB9157F" w14:textId="615C36CE"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 xml:space="preserve">akona o izmjeni i dopuni Zakona o plaćama u tijelima vlasti u Županiji Posavskoj; </w:t>
      </w:r>
    </w:p>
    <w:p w14:paraId="697A74D0" w14:textId="6EE62886"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Zakona o</w:t>
      </w:r>
      <w:r w:rsidRPr="00701CAA">
        <w:rPr>
          <w:rFonts w:ascii="Arial" w:eastAsia="Times New Roman" w:hAnsi="Arial" w:cs="Arial"/>
          <w:bCs/>
          <w:color w:val="111111"/>
          <w:kern w:val="0"/>
          <w:sz w:val="24"/>
          <w:szCs w:val="24"/>
          <w:lang w:val="hr-BA" w:eastAsia="hr-BA"/>
          <w14:ligatures w14:val="none"/>
        </w:rPr>
        <w:t xml:space="preserve"> izmjena</w:t>
      </w:r>
      <w:r w:rsidR="000E06F8">
        <w:rPr>
          <w:rFonts w:ascii="Arial" w:eastAsia="Times New Roman" w:hAnsi="Arial" w:cs="Arial"/>
          <w:bCs/>
          <w:color w:val="111111"/>
          <w:kern w:val="0"/>
          <w:sz w:val="24"/>
          <w:szCs w:val="24"/>
          <w:lang w:val="hr-BA" w:eastAsia="hr-BA"/>
          <w14:ligatures w14:val="none"/>
        </w:rPr>
        <w:t xml:space="preserve"> i</w:t>
      </w:r>
      <w:r w:rsidRPr="00701CAA">
        <w:rPr>
          <w:rFonts w:ascii="Arial" w:eastAsia="Times New Roman" w:hAnsi="Arial" w:cs="Arial"/>
          <w:bCs/>
          <w:color w:val="111111"/>
          <w:kern w:val="0"/>
          <w:sz w:val="24"/>
          <w:szCs w:val="24"/>
          <w:lang w:val="hr-BA" w:eastAsia="hr-BA"/>
          <w14:ligatures w14:val="none"/>
        </w:rPr>
        <w:t xml:space="preserve"> Zakona o državnim službenicima i namještenicima u Županiji Posavskoj;</w:t>
      </w:r>
    </w:p>
    <w:p w14:paraId="19E03AF0" w14:textId="027145F3"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priprema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akona o uporabi grba i zastave Županije Posavske;</w:t>
      </w:r>
    </w:p>
    <w:p w14:paraId="4A41C7D4" w14:textId="77777777" w:rsidR="009F018D" w:rsidRPr="00701CAA" w:rsidRDefault="009F018D" w:rsidP="009F018D">
      <w:pPr>
        <w:numPr>
          <w:ilvl w:val="0"/>
          <w:numId w:val="1"/>
        </w:numPr>
        <w:spacing w:after="390" w:line="240" w:lineRule="auto"/>
        <w:contextualSpacing/>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suradnja sa Sveučilištem u Mostaru na pripremi implementacije projekta digitalizacije javne uprave.</w:t>
      </w:r>
    </w:p>
    <w:p w14:paraId="589BE429" w14:textId="2F2B2A94" w:rsidR="009F018D" w:rsidRPr="00701CAA" w:rsidRDefault="009F018D" w:rsidP="009F018D">
      <w:pPr>
        <w:spacing w:after="39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Nastavak održavanja proračunske stabilnosti kroz realno planiranje i odgovornost svih proračunskih korisnika </w:t>
      </w:r>
      <w:r w:rsidR="00963B74" w:rsidRPr="00701CAA">
        <w:rPr>
          <w:rFonts w:ascii="Arial" w:eastAsia="Times New Roman" w:hAnsi="Arial" w:cs="Arial"/>
          <w:bCs/>
          <w:color w:val="111111"/>
          <w:kern w:val="0"/>
          <w:sz w:val="24"/>
          <w:szCs w:val="24"/>
          <w:lang w:val="hr-BA" w:eastAsia="hr-BA"/>
          <w14:ligatures w14:val="none"/>
        </w:rPr>
        <w:t>temeljna</w:t>
      </w:r>
      <w:r w:rsidRPr="00701CAA">
        <w:rPr>
          <w:rFonts w:ascii="Arial" w:eastAsia="Times New Roman" w:hAnsi="Arial" w:cs="Arial"/>
          <w:bCs/>
          <w:color w:val="111111"/>
          <w:kern w:val="0"/>
          <w:sz w:val="24"/>
          <w:szCs w:val="24"/>
          <w:lang w:val="hr-BA" w:eastAsia="hr-BA"/>
          <w14:ligatures w14:val="none"/>
        </w:rPr>
        <w:t xml:space="preserve"> je pretpostavka provedbe svih navedenih mjera i aktivnosti. Uz pretpostavku stabilizacije političkih odnosa u B</w:t>
      </w:r>
      <w:r w:rsidR="00963B74" w:rsidRPr="00701CAA">
        <w:rPr>
          <w:rFonts w:ascii="Arial" w:eastAsia="Times New Roman" w:hAnsi="Arial" w:cs="Arial"/>
          <w:bCs/>
          <w:color w:val="111111"/>
          <w:kern w:val="0"/>
          <w:sz w:val="24"/>
          <w:szCs w:val="24"/>
          <w:lang w:val="hr-BA" w:eastAsia="hr-BA"/>
          <w14:ligatures w14:val="none"/>
        </w:rPr>
        <w:t>iH</w:t>
      </w:r>
      <w:r w:rsidRPr="00701CAA">
        <w:rPr>
          <w:rFonts w:ascii="Arial" w:eastAsia="Times New Roman" w:hAnsi="Arial" w:cs="Arial"/>
          <w:bCs/>
          <w:color w:val="111111"/>
          <w:kern w:val="0"/>
          <w:sz w:val="24"/>
          <w:szCs w:val="24"/>
          <w:lang w:val="hr-BA" w:eastAsia="hr-BA"/>
          <w14:ligatures w14:val="none"/>
        </w:rPr>
        <w:t xml:space="preserve"> i napredovanje na europskom putu te smirivanja globalnih sigurnosnih problema, a time i njihovog negativnog utjecaja na gospodarstvo i inflaciju, realno planiranje, osiguranje proračunskih prihoda i trošenja u granicama planiranog  biti će </w:t>
      </w:r>
      <w:r w:rsidR="00963B74" w:rsidRPr="00701CAA">
        <w:rPr>
          <w:rFonts w:ascii="Arial" w:eastAsia="Times New Roman" w:hAnsi="Arial" w:cs="Arial"/>
          <w:bCs/>
          <w:color w:val="111111"/>
          <w:kern w:val="0"/>
          <w:sz w:val="24"/>
          <w:szCs w:val="24"/>
          <w:lang w:val="hr-BA" w:eastAsia="hr-BA"/>
          <w14:ligatures w14:val="none"/>
        </w:rPr>
        <w:t>temeljn</w:t>
      </w:r>
      <w:r w:rsidRPr="00701CAA">
        <w:rPr>
          <w:rFonts w:ascii="Arial" w:eastAsia="Times New Roman" w:hAnsi="Arial" w:cs="Arial"/>
          <w:bCs/>
          <w:color w:val="111111"/>
          <w:kern w:val="0"/>
          <w:sz w:val="24"/>
          <w:szCs w:val="24"/>
          <w:lang w:val="hr-BA" w:eastAsia="hr-BA"/>
          <w14:ligatures w14:val="none"/>
        </w:rPr>
        <w:t xml:space="preserve">i izazov u radu </w:t>
      </w:r>
      <w:r w:rsidRPr="00701CAA">
        <w:rPr>
          <w:rFonts w:ascii="Arial" w:eastAsia="Times New Roman" w:hAnsi="Arial" w:cs="Arial"/>
          <w:b/>
          <w:color w:val="111111"/>
          <w:kern w:val="0"/>
          <w:sz w:val="24"/>
          <w:szCs w:val="24"/>
          <w:lang w:val="hr-BA" w:eastAsia="hr-BA"/>
          <w14:ligatures w14:val="none"/>
        </w:rPr>
        <w:t>Ministarstva financija Županije Posavske</w:t>
      </w:r>
      <w:r w:rsidR="00963B74" w:rsidRPr="00701CAA">
        <w:rPr>
          <w:rFonts w:ascii="Arial" w:eastAsia="Times New Roman" w:hAnsi="Arial" w:cs="Arial"/>
          <w:b/>
          <w:color w:val="111111"/>
          <w:kern w:val="0"/>
          <w:sz w:val="24"/>
          <w:szCs w:val="24"/>
          <w:lang w:val="hr-BA" w:eastAsia="hr-BA"/>
          <w14:ligatures w14:val="none"/>
        </w:rPr>
        <w:t xml:space="preserve"> </w:t>
      </w:r>
      <w:r w:rsidR="00963B74" w:rsidRPr="00701CAA">
        <w:rPr>
          <w:rFonts w:ascii="Arial" w:eastAsia="Times New Roman" w:hAnsi="Arial" w:cs="Arial"/>
          <w:bCs/>
          <w:color w:val="111111"/>
          <w:kern w:val="0"/>
          <w:sz w:val="24"/>
          <w:szCs w:val="24"/>
          <w:lang w:val="hr-BA" w:eastAsia="hr-BA"/>
          <w14:ligatures w14:val="none"/>
        </w:rPr>
        <w:t>(u daljem tekstu: Ministarstvo financija)</w:t>
      </w:r>
      <w:r w:rsidRPr="00701CAA">
        <w:rPr>
          <w:rFonts w:ascii="Arial" w:eastAsia="Times New Roman" w:hAnsi="Arial" w:cs="Arial"/>
          <w:bCs/>
          <w:color w:val="111111"/>
          <w:kern w:val="0"/>
          <w:sz w:val="24"/>
          <w:szCs w:val="24"/>
          <w:lang w:val="hr-BA" w:eastAsia="hr-BA"/>
          <w14:ligatures w14:val="none"/>
        </w:rPr>
        <w:t xml:space="preserve">.  Ministarstvo </w:t>
      </w:r>
      <w:r w:rsidR="00963B74" w:rsidRPr="00701CAA">
        <w:rPr>
          <w:rFonts w:ascii="Arial" w:eastAsia="Times New Roman" w:hAnsi="Arial" w:cs="Arial"/>
          <w:bCs/>
          <w:color w:val="111111"/>
          <w:kern w:val="0"/>
          <w:sz w:val="24"/>
          <w:szCs w:val="24"/>
          <w:lang w:val="hr-BA" w:eastAsia="hr-BA"/>
          <w14:ligatures w14:val="none"/>
        </w:rPr>
        <w:t xml:space="preserve">financija </w:t>
      </w:r>
      <w:r w:rsidRPr="00701CAA">
        <w:rPr>
          <w:rFonts w:ascii="Arial" w:eastAsia="Times New Roman" w:hAnsi="Arial" w:cs="Arial"/>
          <w:bCs/>
          <w:color w:val="111111"/>
          <w:kern w:val="0"/>
          <w:sz w:val="24"/>
          <w:szCs w:val="24"/>
          <w:lang w:val="hr-BA" w:eastAsia="hr-BA"/>
          <w14:ligatures w14:val="none"/>
        </w:rPr>
        <w:t xml:space="preserve">će dati svoj doprinos u najavljenim procedurama pripreme reformskih zakona na </w:t>
      </w:r>
      <w:r w:rsidR="00701CAA" w:rsidRPr="00701CAA">
        <w:rPr>
          <w:rFonts w:ascii="Arial" w:eastAsia="Times New Roman" w:hAnsi="Arial" w:cs="Arial"/>
          <w:bCs/>
          <w:color w:val="111111"/>
          <w:kern w:val="0"/>
          <w:sz w:val="24"/>
          <w:szCs w:val="24"/>
          <w:lang w:val="hr-BA" w:eastAsia="hr-BA"/>
          <w14:ligatures w14:val="none"/>
        </w:rPr>
        <w:t>razini</w:t>
      </w:r>
      <w:r w:rsidRPr="00701CAA">
        <w:rPr>
          <w:rFonts w:ascii="Arial" w:eastAsia="Times New Roman" w:hAnsi="Arial" w:cs="Arial"/>
          <w:bCs/>
          <w:color w:val="111111"/>
          <w:kern w:val="0"/>
          <w:sz w:val="24"/>
          <w:szCs w:val="24"/>
          <w:lang w:val="hr-BA" w:eastAsia="hr-BA"/>
          <w14:ligatures w14:val="none"/>
        </w:rPr>
        <w:t xml:space="preserve"> </w:t>
      </w:r>
      <w:r w:rsidR="00963B74" w:rsidRPr="00701CAA">
        <w:rPr>
          <w:rFonts w:ascii="Arial" w:eastAsia="Times New Roman" w:hAnsi="Arial" w:cs="Arial"/>
          <w:bCs/>
          <w:color w:val="111111"/>
          <w:kern w:val="0"/>
          <w:sz w:val="24"/>
          <w:szCs w:val="24"/>
          <w:lang w:val="hr-BA" w:eastAsia="hr-BA"/>
          <w14:ligatures w14:val="none"/>
        </w:rPr>
        <w:t>F</w:t>
      </w:r>
      <w:r w:rsidRPr="00701CAA">
        <w:rPr>
          <w:rFonts w:ascii="Arial" w:eastAsia="Times New Roman" w:hAnsi="Arial" w:cs="Arial"/>
          <w:bCs/>
          <w:color w:val="111111"/>
          <w:kern w:val="0"/>
          <w:sz w:val="24"/>
          <w:szCs w:val="24"/>
          <w:lang w:val="hr-BA" w:eastAsia="hr-BA"/>
          <w14:ligatures w14:val="none"/>
        </w:rPr>
        <w:t xml:space="preserve"> BiH vezanih za porezno rasterećenje gospodarstva. </w:t>
      </w:r>
    </w:p>
    <w:p w14:paraId="6F8CD20E" w14:textId="70BC1074" w:rsidR="009F018D" w:rsidRPr="00701CAA" w:rsidRDefault="009F018D" w:rsidP="009F018D">
      <w:pPr>
        <w:spacing w:after="240" w:line="240" w:lineRule="auto"/>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ab/>
        <w:t xml:space="preserve">Osim navedenih  prioriteta u radu svih ministarstava i dalje je zajednička obveza putem kvalitetnih aplikacija osigurati dodatna sredstva iz vanjskih izvora za financiranje projekata u svim resorima.  U tom smislu će se nastaviti kadrovsko jačanje </w:t>
      </w:r>
      <w:r w:rsidRPr="00701CAA">
        <w:rPr>
          <w:rFonts w:ascii="Arial" w:eastAsia="Times New Roman" w:hAnsi="Arial" w:cs="Arial"/>
          <w:bCs/>
          <w:color w:val="111111"/>
          <w:kern w:val="0"/>
          <w:sz w:val="24"/>
          <w:szCs w:val="24"/>
          <w:u w:val="single"/>
          <w:lang w:val="hr-BA" w:eastAsia="hr-BA"/>
          <w14:ligatures w14:val="none"/>
        </w:rPr>
        <w:t>Ureda za razvoj i europske integracije</w:t>
      </w:r>
      <w:r w:rsidRPr="00701CAA">
        <w:rPr>
          <w:rFonts w:ascii="Arial" w:eastAsia="Times New Roman" w:hAnsi="Arial" w:cs="Arial"/>
          <w:bCs/>
          <w:color w:val="111111"/>
          <w:kern w:val="0"/>
          <w:sz w:val="24"/>
          <w:szCs w:val="24"/>
          <w:lang w:val="hr-BA" w:eastAsia="hr-BA"/>
          <w14:ligatures w14:val="none"/>
        </w:rPr>
        <w:t xml:space="preserve"> kao važne pretpostavke za pripremu kvalitetnih aplikacija. Osim tog Ured će nastaviti koordinirati aktivnosti svih tijela u Županiji</w:t>
      </w:r>
      <w:r w:rsidR="00963B74" w:rsidRPr="00701CAA">
        <w:rPr>
          <w:rFonts w:ascii="Arial" w:eastAsia="Times New Roman" w:hAnsi="Arial" w:cs="Arial"/>
          <w:bCs/>
          <w:color w:val="111111"/>
          <w:kern w:val="0"/>
          <w:sz w:val="24"/>
          <w:szCs w:val="24"/>
          <w:lang w:val="hr-BA" w:eastAsia="hr-BA"/>
          <w14:ligatures w14:val="none"/>
        </w:rPr>
        <w:t xml:space="preserve"> </w:t>
      </w:r>
      <w:r w:rsidRPr="00701CAA">
        <w:rPr>
          <w:rFonts w:ascii="Arial" w:eastAsia="Times New Roman" w:hAnsi="Arial" w:cs="Arial"/>
          <w:bCs/>
          <w:color w:val="111111"/>
          <w:kern w:val="0"/>
          <w:sz w:val="24"/>
          <w:szCs w:val="24"/>
          <w:lang w:val="hr-BA" w:eastAsia="hr-BA"/>
          <w14:ligatures w14:val="none"/>
        </w:rPr>
        <w:t>u procesu pristupanja B</w:t>
      </w:r>
      <w:r w:rsidR="00963B74" w:rsidRPr="00701CAA">
        <w:rPr>
          <w:rFonts w:ascii="Arial" w:eastAsia="Times New Roman" w:hAnsi="Arial" w:cs="Arial"/>
          <w:bCs/>
          <w:color w:val="111111"/>
          <w:kern w:val="0"/>
          <w:sz w:val="24"/>
          <w:szCs w:val="24"/>
          <w:lang w:val="hr-BA" w:eastAsia="hr-BA"/>
          <w14:ligatures w14:val="none"/>
        </w:rPr>
        <w:t>iH</w:t>
      </w:r>
      <w:r w:rsidRPr="00701CAA">
        <w:rPr>
          <w:rFonts w:ascii="Arial" w:eastAsia="Times New Roman" w:hAnsi="Arial" w:cs="Arial"/>
          <w:bCs/>
          <w:color w:val="111111"/>
          <w:kern w:val="0"/>
          <w:sz w:val="24"/>
          <w:szCs w:val="24"/>
          <w:lang w:val="hr-BA" w:eastAsia="hr-BA"/>
          <w14:ligatures w14:val="none"/>
        </w:rPr>
        <w:t xml:space="preserve"> </w:t>
      </w:r>
      <w:r w:rsidR="00156036">
        <w:rPr>
          <w:rFonts w:ascii="Arial" w:eastAsia="Times New Roman" w:hAnsi="Arial" w:cs="Arial"/>
          <w:bCs/>
          <w:color w:val="111111"/>
          <w:kern w:val="0"/>
          <w:sz w:val="24"/>
          <w:szCs w:val="24"/>
          <w:lang w:val="hr-BA" w:eastAsia="hr-BA"/>
          <w14:ligatures w14:val="none"/>
        </w:rPr>
        <w:t>EU</w:t>
      </w:r>
      <w:r w:rsidRPr="00701CAA">
        <w:rPr>
          <w:rFonts w:ascii="Arial" w:eastAsia="Times New Roman" w:hAnsi="Arial" w:cs="Arial"/>
          <w:bCs/>
          <w:color w:val="111111"/>
          <w:kern w:val="0"/>
          <w:sz w:val="24"/>
          <w:szCs w:val="24"/>
          <w:lang w:val="hr-BA" w:eastAsia="hr-BA"/>
          <w14:ligatures w14:val="none"/>
        </w:rPr>
        <w:t>.  Intenzivirati ćemo suradnj</w:t>
      </w:r>
      <w:r w:rsidR="00963B74" w:rsidRPr="00701CAA">
        <w:rPr>
          <w:rFonts w:ascii="Arial" w:eastAsia="Times New Roman" w:hAnsi="Arial" w:cs="Arial"/>
          <w:bCs/>
          <w:color w:val="111111"/>
          <w:kern w:val="0"/>
          <w:sz w:val="24"/>
          <w:szCs w:val="24"/>
          <w:lang w:val="hr-BA" w:eastAsia="hr-BA"/>
          <w14:ligatures w14:val="none"/>
        </w:rPr>
        <w:t>u</w:t>
      </w:r>
      <w:r w:rsidRPr="00701CAA">
        <w:rPr>
          <w:rFonts w:ascii="Arial" w:eastAsia="Times New Roman" w:hAnsi="Arial" w:cs="Arial"/>
          <w:bCs/>
          <w:color w:val="111111"/>
          <w:kern w:val="0"/>
          <w:sz w:val="24"/>
          <w:szCs w:val="24"/>
          <w:lang w:val="hr-BA" w:eastAsia="hr-BA"/>
          <w14:ligatures w14:val="none"/>
        </w:rPr>
        <w:t xml:space="preserve"> sa županijama i razvojnim agencijama u Republici Hrvatskoj u cilju pripreme zajedničkih projekata i preuzimanja iskustava u tim procesima.  </w:t>
      </w:r>
    </w:p>
    <w:p w14:paraId="08636923" w14:textId="44035B30" w:rsidR="009F018D" w:rsidRPr="00701CAA" w:rsidRDefault="009F018D" w:rsidP="009F018D">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Jačanje sustava civilne zaštite u svim njegovim segmentima i dalje je jedan od strateških ciljeva Vlade. U 2025. godini završiti ćemo izgradnju Vatrogasnog doma u Orašju, završiti rekonstrukciju </w:t>
      </w:r>
      <w:r w:rsidR="00701CAA" w:rsidRPr="00701CAA">
        <w:rPr>
          <w:rFonts w:ascii="Arial" w:eastAsia="Times New Roman" w:hAnsi="Arial" w:cs="Arial"/>
          <w:bCs/>
          <w:color w:val="111111"/>
          <w:kern w:val="0"/>
          <w:sz w:val="24"/>
          <w:szCs w:val="24"/>
          <w:lang w:val="hr-BA" w:eastAsia="hr-BA"/>
          <w14:ligatures w14:val="none"/>
        </w:rPr>
        <w:t>Vatrogasnog doma</w:t>
      </w:r>
      <w:r w:rsidRPr="00701CAA">
        <w:rPr>
          <w:rFonts w:ascii="Arial" w:eastAsia="Times New Roman" w:hAnsi="Arial" w:cs="Arial"/>
          <w:bCs/>
          <w:color w:val="111111"/>
          <w:kern w:val="0"/>
          <w:sz w:val="24"/>
          <w:szCs w:val="24"/>
          <w:lang w:val="hr-BA" w:eastAsia="hr-BA"/>
          <w14:ligatures w14:val="none"/>
        </w:rPr>
        <w:t xml:space="preserve"> u Odžaku te nabaviti dodatna vatrogasna vozila i opremu za profesionalnu vatrogasnu postrojbu. Uz dodatno kadrovsko i materijalno jačanje svih službi civilne zaštite, unapređenje procedura te i in</w:t>
      </w:r>
      <w:r w:rsidR="00963B74" w:rsidRPr="00701CAA">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istiranje na održavanju i adekvatnosti svih vodozaštitnih objekata na području Županije možemo postići značajno viši stupanj sigurnosti ljudi i imovine i razinu spremnosti za reakciju na sve potencijalne prirodne nesreće. Nastavit ćemo in</w:t>
      </w:r>
      <w:r w:rsidR="00963B74" w:rsidRPr="00701CAA">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istirati na dovršetku procesa deminiranja minski sum</w:t>
      </w:r>
      <w:r w:rsidR="00963B74" w:rsidRPr="00701CAA">
        <w:rPr>
          <w:rFonts w:ascii="Arial" w:eastAsia="Times New Roman" w:hAnsi="Arial" w:cs="Arial"/>
          <w:bCs/>
          <w:color w:val="111111"/>
          <w:kern w:val="0"/>
          <w:sz w:val="24"/>
          <w:szCs w:val="24"/>
          <w:lang w:val="hr-BA" w:eastAsia="hr-BA"/>
          <w14:ligatures w14:val="none"/>
        </w:rPr>
        <w:t>n</w:t>
      </w:r>
      <w:r w:rsidRPr="00701CAA">
        <w:rPr>
          <w:rFonts w:ascii="Arial" w:eastAsia="Times New Roman" w:hAnsi="Arial" w:cs="Arial"/>
          <w:bCs/>
          <w:color w:val="111111"/>
          <w:kern w:val="0"/>
          <w:sz w:val="24"/>
          <w:szCs w:val="24"/>
          <w:lang w:val="hr-BA" w:eastAsia="hr-BA"/>
          <w14:ligatures w14:val="none"/>
        </w:rPr>
        <w:t xml:space="preserve">jivih površina na području </w:t>
      </w:r>
      <w:r w:rsidR="00963B74" w:rsidRPr="00701CAA">
        <w:rPr>
          <w:rFonts w:ascii="Arial" w:eastAsia="Times New Roman" w:hAnsi="Arial" w:cs="Arial"/>
          <w:bCs/>
          <w:color w:val="111111"/>
          <w:kern w:val="0"/>
          <w:sz w:val="24"/>
          <w:szCs w:val="24"/>
          <w:lang w:val="hr-BA" w:eastAsia="hr-BA"/>
          <w14:ligatures w14:val="none"/>
        </w:rPr>
        <w:t>Ž</w:t>
      </w:r>
      <w:r w:rsidRPr="00701CAA">
        <w:rPr>
          <w:rFonts w:ascii="Arial" w:eastAsia="Times New Roman" w:hAnsi="Arial" w:cs="Arial"/>
          <w:bCs/>
          <w:color w:val="111111"/>
          <w:kern w:val="0"/>
          <w:sz w:val="24"/>
          <w:szCs w:val="24"/>
          <w:lang w:val="hr-BA" w:eastAsia="hr-BA"/>
          <w14:ligatures w14:val="none"/>
        </w:rPr>
        <w:t xml:space="preserve">upanije. </w:t>
      </w:r>
    </w:p>
    <w:p w14:paraId="68C5158A" w14:textId="77777777" w:rsidR="009F018D" w:rsidRPr="00701CAA" w:rsidRDefault="009F018D" w:rsidP="009F018D">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Vlada će i u 2025. godini  nastaviti podržavati projekte izgradnje i rekonstrukcije komunalne infrastrukture i javnih objekata u općinama i mjesnim zajednicama na području Županije. Također ćemo pomoći i projekte mjesnih zajednica, katoličkih župa i udruga u mjestima u dijelu Posavine koji se nalazi u Republici Srpskoj.</w:t>
      </w:r>
    </w:p>
    <w:p w14:paraId="6BD84751" w14:textId="05FB3144" w:rsidR="009F018D" w:rsidRPr="00701CAA" w:rsidRDefault="009F018D" w:rsidP="009F018D">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Institucionalna i stalna borba protiv korupcije na svim razinama vlasti je jedan od 14 uvjeta za otvaranje pristupnih pregovora BiH sa Europskom komisijom. Početkom godine započeti će s radom Ured za prevenciji i borbu protiv korupcije u Županiji Posavskoj čime će se stvoriti </w:t>
      </w:r>
      <w:r w:rsidR="00963B74" w:rsidRPr="00701CAA">
        <w:rPr>
          <w:rFonts w:ascii="Arial" w:eastAsia="Times New Roman" w:hAnsi="Arial" w:cs="Arial"/>
          <w:bCs/>
          <w:color w:val="111111"/>
          <w:kern w:val="0"/>
          <w:sz w:val="24"/>
          <w:szCs w:val="24"/>
          <w:lang w:val="hr-BA" w:eastAsia="hr-BA"/>
          <w14:ligatures w14:val="none"/>
        </w:rPr>
        <w:t>temeljna</w:t>
      </w:r>
      <w:r w:rsidRPr="00701CAA">
        <w:rPr>
          <w:rFonts w:ascii="Arial" w:eastAsia="Times New Roman" w:hAnsi="Arial" w:cs="Arial"/>
          <w:bCs/>
          <w:color w:val="111111"/>
          <w:kern w:val="0"/>
          <w:sz w:val="24"/>
          <w:szCs w:val="24"/>
          <w:lang w:val="hr-BA" w:eastAsia="hr-BA"/>
          <w14:ligatures w14:val="none"/>
        </w:rPr>
        <w:t xml:space="preserve"> pretpostavka za daljnju implementaciju Strategij</w:t>
      </w:r>
      <w:r w:rsidR="00963B74" w:rsidRPr="00701CAA">
        <w:rPr>
          <w:rFonts w:ascii="Arial" w:eastAsia="Times New Roman" w:hAnsi="Arial" w:cs="Arial"/>
          <w:bCs/>
          <w:color w:val="111111"/>
          <w:kern w:val="0"/>
          <w:sz w:val="24"/>
          <w:szCs w:val="24"/>
          <w:lang w:val="hr-BA" w:eastAsia="hr-BA"/>
          <w14:ligatures w14:val="none"/>
        </w:rPr>
        <w:t>e</w:t>
      </w:r>
      <w:r w:rsidRPr="00701CAA">
        <w:rPr>
          <w:rFonts w:ascii="Arial" w:eastAsia="Times New Roman" w:hAnsi="Arial" w:cs="Arial"/>
          <w:bCs/>
          <w:color w:val="111111"/>
          <w:kern w:val="0"/>
          <w:sz w:val="24"/>
          <w:szCs w:val="24"/>
          <w:lang w:val="hr-BA" w:eastAsia="hr-BA"/>
          <w14:ligatures w14:val="none"/>
        </w:rPr>
        <w:t xml:space="preserve"> borbe protiv korupcije u Županiji Posavskoj.  </w:t>
      </w:r>
    </w:p>
    <w:p w14:paraId="6334D5C0" w14:textId="06906D33" w:rsidR="009F018D" w:rsidRPr="00701CAA" w:rsidRDefault="009F018D" w:rsidP="009F018D">
      <w:pPr>
        <w:spacing w:after="240" w:line="240" w:lineRule="auto"/>
        <w:ind w:firstLine="708"/>
        <w:jc w:val="both"/>
        <w:rPr>
          <w:rFonts w:ascii="Arial" w:eastAsia="Times New Roman" w:hAnsi="Arial" w:cs="Arial"/>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Tijekom godine pripremit ćemo </w:t>
      </w:r>
      <w:r w:rsidR="000E06F8">
        <w:rPr>
          <w:rFonts w:ascii="Arial" w:eastAsia="Times New Roman" w:hAnsi="Arial" w:cs="Arial"/>
          <w:bCs/>
          <w:color w:val="111111"/>
          <w:kern w:val="0"/>
          <w:sz w:val="24"/>
          <w:szCs w:val="24"/>
          <w:lang w:val="hr-BA" w:eastAsia="hr-BA"/>
          <w14:ligatures w14:val="none"/>
        </w:rPr>
        <w:t>Z</w:t>
      </w:r>
      <w:r w:rsidRPr="00701CAA">
        <w:rPr>
          <w:rFonts w:ascii="Arial" w:eastAsia="Times New Roman" w:hAnsi="Arial" w:cs="Arial"/>
          <w:bCs/>
          <w:color w:val="111111"/>
          <w:kern w:val="0"/>
          <w:sz w:val="24"/>
          <w:szCs w:val="24"/>
          <w:lang w:val="hr-BA" w:eastAsia="hr-BA"/>
          <w14:ligatures w14:val="none"/>
        </w:rPr>
        <w:t xml:space="preserve">akon o robnim rezervama Županije Posavske i započeti aktivnosti na uspostavi istih. </w:t>
      </w:r>
    </w:p>
    <w:p w14:paraId="7CF9132B" w14:textId="340A99C2" w:rsidR="009F018D" w:rsidRPr="00701CAA" w:rsidRDefault="009F018D" w:rsidP="009F018D">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Nastavit ćemo komunikaciju sa sindikatima </w:t>
      </w:r>
      <w:r w:rsidR="00E37C8F">
        <w:rPr>
          <w:rFonts w:ascii="Arial" w:eastAsia="Times New Roman" w:hAnsi="Arial" w:cs="Arial"/>
          <w:bCs/>
          <w:color w:val="111111"/>
          <w:kern w:val="0"/>
          <w:sz w:val="24"/>
          <w:szCs w:val="24"/>
          <w:lang w:val="hr-BA" w:eastAsia="hr-BA"/>
          <w14:ligatures w14:val="none"/>
        </w:rPr>
        <w:t>djelatni</w:t>
      </w:r>
      <w:r w:rsidRPr="00701CAA">
        <w:rPr>
          <w:rFonts w:ascii="Arial" w:eastAsia="Times New Roman" w:hAnsi="Arial" w:cs="Arial"/>
          <w:bCs/>
          <w:color w:val="111111"/>
          <w:kern w:val="0"/>
          <w:sz w:val="24"/>
          <w:szCs w:val="24"/>
          <w:lang w:val="hr-BA" w:eastAsia="hr-BA"/>
          <w14:ligatures w14:val="none"/>
        </w:rPr>
        <w:t>ka u javnoj upravi i službama u cilju postizanj</w:t>
      </w:r>
      <w:r w:rsidR="000546FF" w:rsidRPr="00701CAA">
        <w:rPr>
          <w:rFonts w:ascii="Arial" w:eastAsia="Times New Roman" w:hAnsi="Arial" w:cs="Arial"/>
          <w:bCs/>
          <w:color w:val="111111"/>
          <w:kern w:val="0"/>
          <w:sz w:val="24"/>
          <w:szCs w:val="24"/>
          <w:lang w:val="hr-BA" w:eastAsia="hr-BA"/>
          <w14:ligatures w14:val="none"/>
        </w:rPr>
        <w:t>a</w:t>
      </w:r>
      <w:r w:rsidRPr="00701CAA">
        <w:rPr>
          <w:rFonts w:ascii="Arial" w:eastAsia="Times New Roman" w:hAnsi="Arial" w:cs="Arial"/>
          <w:bCs/>
          <w:color w:val="111111"/>
          <w:kern w:val="0"/>
          <w:sz w:val="24"/>
          <w:szCs w:val="24"/>
          <w:lang w:val="hr-BA" w:eastAsia="hr-BA"/>
          <w14:ligatures w14:val="none"/>
        </w:rPr>
        <w:t xml:space="preserve"> obostrano prihvatljivih i provodljivih kolektivnih ugovora posebno u kontekstu odluke o minimalnoj pla</w:t>
      </w:r>
      <w:r w:rsidR="000546FF" w:rsidRPr="00701CAA">
        <w:rPr>
          <w:rFonts w:ascii="Arial" w:eastAsia="Times New Roman" w:hAnsi="Arial" w:cs="Arial"/>
          <w:bCs/>
          <w:color w:val="111111"/>
          <w:kern w:val="0"/>
          <w:sz w:val="24"/>
          <w:szCs w:val="24"/>
          <w:lang w:val="hr-BA" w:eastAsia="hr-BA"/>
          <w14:ligatures w14:val="none"/>
        </w:rPr>
        <w:t>ć</w:t>
      </w:r>
      <w:r w:rsidRPr="00701CAA">
        <w:rPr>
          <w:rFonts w:ascii="Arial" w:eastAsia="Times New Roman" w:hAnsi="Arial" w:cs="Arial"/>
          <w:bCs/>
          <w:color w:val="111111"/>
          <w:kern w:val="0"/>
          <w:sz w:val="24"/>
          <w:szCs w:val="24"/>
          <w:lang w:val="hr-BA" w:eastAsia="hr-BA"/>
          <w14:ligatures w14:val="none"/>
        </w:rPr>
        <w:t>i u F</w:t>
      </w:r>
      <w:r w:rsidR="000546FF" w:rsidRPr="00701CAA">
        <w:rPr>
          <w:rFonts w:ascii="Arial" w:eastAsia="Times New Roman" w:hAnsi="Arial" w:cs="Arial"/>
          <w:bCs/>
          <w:color w:val="111111"/>
          <w:kern w:val="0"/>
          <w:sz w:val="24"/>
          <w:szCs w:val="24"/>
          <w:lang w:val="hr-BA" w:eastAsia="hr-BA"/>
          <w14:ligatures w14:val="none"/>
        </w:rPr>
        <w:t xml:space="preserve"> BiH</w:t>
      </w:r>
      <w:r w:rsidRPr="00701CAA">
        <w:rPr>
          <w:rFonts w:ascii="Arial" w:eastAsia="Times New Roman" w:hAnsi="Arial" w:cs="Arial"/>
          <w:bCs/>
          <w:color w:val="111111"/>
          <w:kern w:val="0"/>
          <w:sz w:val="24"/>
          <w:szCs w:val="24"/>
          <w:lang w:val="hr-BA" w:eastAsia="hr-BA"/>
          <w14:ligatures w14:val="none"/>
        </w:rPr>
        <w:t xml:space="preserve"> te najavljene promjene stopa poreza na dohodak i doprinosa na/iz pla</w:t>
      </w:r>
      <w:r w:rsidR="000546FF" w:rsidRPr="00701CAA">
        <w:rPr>
          <w:rFonts w:ascii="Arial" w:eastAsia="Times New Roman" w:hAnsi="Arial" w:cs="Arial"/>
          <w:bCs/>
          <w:color w:val="111111"/>
          <w:kern w:val="0"/>
          <w:sz w:val="24"/>
          <w:szCs w:val="24"/>
          <w:lang w:val="hr-BA" w:eastAsia="hr-BA"/>
          <w14:ligatures w14:val="none"/>
        </w:rPr>
        <w:t>ć</w:t>
      </w:r>
      <w:r w:rsidRPr="00701CAA">
        <w:rPr>
          <w:rFonts w:ascii="Arial" w:eastAsia="Times New Roman" w:hAnsi="Arial" w:cs="Arial"/>
          <w:bCs/>
          <w:color w:val="111111"/>
          <w:kern w:val="0"/>
          <w:sz w:val="24"/>
          <w:szCs w:val="24"/>
          <w:lang w:val="hr-BA" w:eastAsia="hr-BA"/>
          <w14:ligatures w14:val="none"/>
        </w:rPr>
        <w:t>e. Vlada će podržavati sve aktivnosti nevladinih organizacija koje imaju za cilj unapređenje pojedinih segmenata života na području Županije.</w:t>
      </w:r>
    </w:p>
    <w:p w14:paraId="7A615274" w14:textId="59EA796F" w:rsidR="009F018D" w:rsidRPr="00701CAA" w:rsidRDefault="009F018D" w:rsidP="009F018D">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 xml:space="preserve">Suradnja sa svim </w:t>
      </w:r>
      <w:r w:rsidR="000546FF" w:rsidRPr="00701CAA">
        <w:rPr>
          <w:rFonts w:ascii="Arial" w:eastAsia="Times New Roman" w:hAnsi="Arial" w:cs="Arial"/>
          <w:bCs/>
          <w:color w:val="111111"/>
          <w:kern w:val="0"/>
          <w:sz w:val="24"/>
          <w:szCs w:val="24"/>
          <w:lang w:val="hr-BA" w:eastAsia="hr-BA"/>
          <w14:ligatures w14:val="none"/>
        </w:rPr>
        <w:t>razinama</w:t>
      </w:r>
      <w:r w:rsidRPr="00701CAA">
        <w:rPr>
          <w:rFonts w:ascii="Arial" w:eastAsia="Times New Roman" w:hAnsi="Arial" w:cs="Arial"/>
          <w:bCs/>
          <w:color w:val="111111"/>
          <w:kern w:val="0"/>
          <w:sz w:val="24"/>
          <w:szCs w:val="24"/>
          <w:lang w:val="hr-BA" w:eastAsia="hr-BA"/>
          <w14:ligatures w14:val="none"/>
        </w:rPr>
        <w:t xml:space="preserve"> vlasti u Bosni i Hercegovini, </w:t>
      </w:r>
      <w:r w:rsidR="000546FF" w:rsidRPr="00701CAA">
        <w:rPr>
          <w:rFonts w:ascii="Arial" w:eastAsia="Times New Roman" w:hAnsi="Arial" w:cs="Arial"/>
          <w:bCs/>
          <w:color w:val="111111"/>
          <w:kern w:val="0"/>
          <w:sz w:val="24"/>
          <w:szCs w:val="24"/>
          <w:lang w:val="hr-BA" w:eastAsia="hr-BA"/>
          <w14:ligatures w14:val="none"/>
        </w:rPr>
        <w:t>Središnjim državnim u</w:t>
      </w:r>
      <w:r w:rsidRPr="00701CAA">
        <w:rPr>
          <w:rFonts w:ascii="Arial" w:eastAsia="Times New Roman" w:hAnsi="Arial" w:cs="Arial"/>
          <w:bCs/>
          <w:color w:val="111111"/>
          <w:kern w:val="0"/>
          <w:sz w:val="24"/>
          <w:szCs w:val="24"/>
          <w:lang w:val="hr-BA" w:eastAsia="hr-BA"/>
          <w14:ligatures w14:val="none"/>
        </w:rPr>
        <w:t xml:space="preserve">redom za </w:t>
      </w:r>
      <w:r w:rsidR="000546FF" w:rsidRPr="00701CAA">
        <w:rPr>
          <w:rFonts w:ascii="Arial" w:eastAsia="Times New Roman" w:hAnsi="Arial" w:cs="Arial"/>
          <w:bCs/>
          <w:color w:val="111111"/>
          <w:kern w:val="0"/>
          <w:sz w:val="24"/>
          <w:szCs w:val="24"/>
          <w:lang w:val="hr-BA" w:eastAsia="hr-BA"/>
          <w14:ligatures w14:val="none"/>
        </w:rPr>
        <w:t>hrvate</w:t>
      </w:r>
      <w:r w:rsidRPr="00701CAA">
        <w:rPr>
          <w:rFonts w:ascii="Arial" w:eastAsia="Times New Roman" w:hAnsi="Arial" w:cs="Arial"/>
          <w:bCs/>
          <w:color w:val="111111"/>
          <w:kern w:val="0"/>
          <w:sz w:val="24"/>
          <w:szCs w:val="24"/>
          <w:lang w:val="hr-BA" w:eastAsia="hr-BA"/>
          <w14:ligatures w14:val="none"/>
        </w:rPr>
        <w:t xml:space="preserve"> izvan Republike Hrvatske, međunarodnim organizacijama i veleposlanstvima u BiH te županijama i regijama u BiH i inozemstvu </w:t>
      </w:r>
      <w:r w:rsidR="000546FF" w:rsidRPr="00701CAA">
        <w:rPr>
          <w:rFonts w:ascii="Arial" w:eastAsia="Times New Roman" w:hAnsi="Arial" w:cs="Arial"/>
          <w:bCs/>
          <w:color w:val="111111"/>
          <w:kern w:val="0"/>
          <w:sz w:val="24"/>
          <w:szCs w:val="24"/>
          <w:lang w:val="hr-BA" w:eastAsia="hr-BA"/>
          <w14:ligatures w14:val="none"/>
        </w:rPr>
        <w:t>i</w:t>
      </w:r>
      <w:r w:rsidRPr="00701CAA">
        <w:rPr>
          <w:rFonts w:ascii="Arial" w:eastAsia="Times New Roman" w:hAnsi="Arial" w:cs="Arial"/>
          <w:bCs/>
          <w:color w:val="111111"/>
          <w:kern w:val="0"/>
          <w:sz w:val="24"/>
          <w:szCs w:val="24"/>
          <w:lang w:val="hr-BA" w:eastAsia="hr-BA"/>
          <w14:ligatures w14:val="none"/>
        </w:rPr>
        <w:t xml:space="preserve">mati će visoku važnosti u radu Vlade. Kroz isto želimo promovirati interese Županije i osigurati sredstva i pomoć u realizaciji naših prioritetnih projekata. Na ovom planu očekuje se aktivan pristup svih ministarstava i županijskih tijela uprave. </w:t>
      </w:r>
    </w:p>
    <w:p w14:paraId="53BBD7E7" w14:textId="6056F487" w:rsidR="0046514F" w:rsidRPr="00701CAA" w:rsidRDefault="009F018D" w:rsidP="000546FF">
      <w:pPr>
        <w:spacing w:after="240" w:line="240" w:lineRule="auto"/>
        <w:ind w:firstLine="708"/>
        <w:jc w:val="both"/>
        <w:rPr>
          <w:rFonts w:ascii="Arial" w:eastAsia="Times New Roman" w:hAnsi="Arial" w:cs="Arial"/>
          <w:bCs/>
          <w:color w:val="111111"/>
          <w:kern w:val="0"/>
          <w:sz w:val="24"/>
          <w:szCs w:val="24"/>
          <w:lang w:val="hr-BA" w:eastAsia="hr-BA"/>
          <w14:ligatures w14:val="none"/>
        </w:rPr>
      </w:pPr>
      <w:r w:rsidRPr="00701CAA">
        <w:rPr>
          <w:rFonts w:ascii="Arial" w:eastAsia="Times New Roman" w:hAnsi="Arial" w:cs="Arial"/>
          <w:bCs/>
          <w:color w:val="111111"/>
          <w:kern w:val="0"/>
          <w:sz w:val="24"/>
          <w:szCs w:val="24"/>
          <w:lang w:val="hr-BA" w:eastAsia="hr-BA"/>
          <w14:ligatures w14:val="none"/>
        </w:rPr>
        <w:t>Program rada Vlade je okvirni  plan rada vladinih ministarstava, ureda i službi u 2025. godini. Realizacija istog će značajno ovisiti o ukupnim prilikama u B</w:t>
      </w:r>
      <w:r w:rsidR="000546FF" w:rsidRPr="00701CAA">
        <w:rPr>
          <w:rFonts w:ascii="Arial" w:eastAsia="Times New Roman" w:hAnsi="Arial" w:cs="Arial"/>
          <w:bCs/>
          <w:color w:val="111111"/>
          <w:kern w:val="0"/>
          <w:sz w:val="24"/>
          <w:szCs w:val="24"/>
          <w:lang w:val="hr-BA" w:eastAsia="hr-BA"/>
          <w14:ligatures w14:val="none"/>
        </w:rPr>
        <w:t>iH</w:t>
      </w:r>
      <w:r w:rsidRPr="00701CAA">
        <w:rPr>
          <w:rFonts w:ascii="Arial" w:eastAsia="Times New Roman" w:hAnsi="Arial" w:cs="Arial"/>
          <w:bCs/>
          <w:color w:val="111111"/>
          <w:kern w:val="0"/>
          <w:sz w:val="24"/>
          <w:szCs w:val="24"/>
          <w:lang w:val="hr-BA" w:eastAsia="hr-BA"/>
          <w14:ligatures w14:val="none"/>
        </w:rPr>
        <w:t xml:space="preserve"> i regiji.  Nadamo se da će one biti značajno bolje nego u prethodnoj godini. Prvenstveno je neophodno značajno ubrzati proces pristupanja B</w:t>
      </w:r>
      <w:r w:rsidR="000546FF" w:rsidRPr="00701CAA">
        <w:rPr>
          <w:rFonts w:ascii="Arial" w:eastAsia="Times New Roman" w:hAnsi="Arial" w:cs="Arial"/>
          <w:bCs/>
          <w:color w:val="111111"/>
          <w:kern w:val="0"/>
          <w:sz w:val="24"/>
          <w:szCs w:val="24"/>
          <w:lang w:val="hr-BA" w:eastAsia="hr-BA"/>
          <w14:ligatures w14:val="none"/>
        </w:rPr>
        <w:t>iH</w:t>
      </w:r>
      <w:r w:rsidRPr="00701CAA">
        <w:rPr>
          <w:rFonts w:ascii="Arial" w:eastAsia="Times New Roman" w:hAnsi="Arial" w:cs="Arial"/>
          <w:bCs/>
          <w:color w:val="111111"/>
          <w:kern w:val="0"/>
          <w:sz w:val="24"/>
          <w:szCs w:val="24"/>
          <w:lang w:val="hr-BA" w:eastAsia="hr-BA"/>
          <w14:ligatures w14:val="none"/>
        </w:rPr>
        <w:t xml:space="preserve"> E</w:t>
      </w:r>
      <w:r w:rsidR="00156036">
        <w:rPr>
          <w:rFonts w:ascii="Arial" w:eastAsia="Times New Roman" w:hAnsi="Arial" w:cs="Arial"/>
          <w:bCs/>
          <w:color w:val="111111"/>
          <w:kern w:val="0"/>
          <w:sz w:val="24"/>
          <w:szCs w:val="24"/>
          <w:lang w:val="hr-BA" w:eastAsia="hr-BA"/>
          <w14:ligatures w14:val="none"/>
        </w:rPr>
        <w:t>U</w:t>
      </w:r>
      <w:r w:rsidRPr="00701CAA">
        <w:rPr>
          <w:rFonts w:ascii="Arial" w:eastAsia="Times New Roman" w:hAnsi="Arial" w:cs="Arial"/>
          <w:bCs/>
          <w:color w:val="111111"/>
          <w:kern w:val="0"/>
          <w:sz w:val="24"/>
          <w:szCs w:val="24"/>
          <w:lang w:val="hr-BA" w:eastAsia="hr-BA"/>
          <w14:ligatures w14:val="none"/>
        </w:rPr>
        <w:t xml:space="preserve"> te usvajanje svih neophodnih reformi na višim razinama.</w:t>
      </w:r>
    </w:p>
    <w:p w14:paraId="7A8021EB" w14:textId="4250C35A" w:rsidR="009F018D" w:rsidRPr="00701CAA" w:rsidRDefault="009F018D">
      <w:pPr>
        <w:pStyle w:val="Odlomakpopisa"/>
        <w:numPr>
          <w:ilvl w:val="0"/>
          <w:numId w:val="9"/>
        </w:numPr>
        <w:rPr>
          <w:rFonts w:ascii="Arial" w:hAnsi="Arial" w:cs="Arial"/>
          <w:sz w:val="24"/>
          <w:szCs w:val="24"/>
          <w:lang w:val="hr-BA"/>
        </w:rPr>
      </w:pPr>
      <w:r w:rsidRPr="00701CAA">
        <w:rPr>
          <w:rFonts w:ascii="Arial" w:hAnsi="Arial" w:cs="Arial"/>
          <w:sz w:val="24"/>
          <w:szCs w:val="24"/>
          <w:lang w:val="hr-BA"/>
        </w:rPr>
        <w:t>MINISTARSTVO UNUTARNJIH POSLOVA ŽUPANIJE POSAVSKE</w:t>
      </w:r>
    </w:p>
    <w:p w14:paraId="273F17BC" w14:textId="3042D2DE" w:rsidR="00C568A9" w:rsidRPr="00701CAA" w:rsidRDefault="009F018D" w:rsidP="00C568A9">
      <w:pPr>
        <w:pStyle w:val="Bezproreda"/>
        <w:numPr>
          <w:ilvl w:val="0"/>
          <w:numId w:val="44"/>
        </w:numPr>
        <w:jc w:val="both"/>
        <w:rPr>
          <w:rFonts w:ascii="Arial" w:hAnsi="Arial" w:cs="Arial"/>
          <w:sz w:val="24"/>
          <w:szCs w:val="24"/>
          <w:lang w:val="bs-Latn-BA"/>
        </w:rPr>
      </w:pPr>
      <w:r w:rsidRPr="00701CAA">
        <w:rPr>
          <w:rFonts w:ascii="Arial" w:hAnsi="Arial" w:cs="Arial"/>
          <w:sz w:val="24"/>
          <w:szCs w:val="24"/>
          <w:lang w:val="bs-Latn-BA"/>
        </w:rPr>
        <w:t>Uvod</w:t>
      </w:r>
    </w:p>
    <w:p w14:paraId="3914E942" w14:textId="77777777" w:rsidR="00C568A9" w:rsidRPr="00701CAA" w:rsidRDefault="00C568A9" w:rsidP="00C568A9">
      <w:pPr>
        <w:pStyle w:val="Bezproreda"/>
        <w:ind w:left="720"/>
        <w:jc w:val="both"/>
        <w:rPr>
          <w:rFonts w:ascii="Arial" w:hAnsi="Arial" w:cs="Arial"/>
          <w:sz w:val="24"/>
          <w:szCs w:val="24"/>
          <w:lang w:val="bs-Latn-BA"/>
        </w:rPr>
      </w:pPr>
    </w:p>
    <w:p w14:paraId="2678EFF5" w14:textId="4335D60C" w:rsidR="009F018D" w:rsidRPr="00701CAA" w:rsidRDefault="009F018D" w:rsidP="00C568A9">
      <w:pPr>
        <w:pStyle w:val="Bezproreda"/>
        <w:ind w:firstLine="708"/>
        <w:jc w:val="both"/>
        <w:rPr>
          <w:rFonts w:ascii="Arial" w:hAnsi="Arial" w:cs="Arial"/>
          <w:sz w:val="24"/>
          <w:szCs w:val="24"/>
          <w:lang w:val="bs-Latn-BA"/>
        </w:rPr>
      </w:pPr>
      <w:r w:rsidRPr="00701CAA">
        <w:rPr>
          <w:rFonts w:ascii="Arial" w:hAnsi="Arial" w:cs="Arial"/>
          <w:sz w:val="24"/>
          <w:szCs w:val="24"/>
          <w:lang w:val="bs-Latn-BA"/>
        </w:rPr>
        <w:t>Godišnji plan rada M</w:t>
      </w:r>
      <w:r w:rsidR="000546FF" w:rsidRPr="00701CAA">
        <w:rPr>
          <w:rFonts w:ascii="Arial" w:hAnsi="Arial" w:cs="Arial"/>
          <w:sz w:val="24"/>
          <w:szCs w:val="24"/>
          <w:lang w:val="bs-Latn-BA"/>
        </w:rPr>
        <w:t>UP-a</w:t>
      </w:r>
      <w:r w:rsidRPr="00701CAA">
        <w:rPr>
          <w:rFonts w:ascii="Arial" w:hAnsi="Arial" w:cs="Arial"/>
          <w:sz w:val="24"/>
          <w:szCs w:val="24"/>
          <w:lang w:val="bs-Latn-BA"/>
        </w:rPr>
        <w:t xml:space="preserve"> za 2025. godinu predstavlja dokument u kojem su prikazani ciljevi, prioriteti i mjere iz Akcijskog plana Županije Posavske, te predstavlja temelj za izradu D</w:t>
      </w:r>
      <w:r w:rsidR="000546FF" w:rsidRPr="00701CAA">
        <w:rPr>
          <w:rFonts w:ascii="Arial" w:hAnsi="Arial" w:cs="Arial"/>
          <w:sz w:val="24"/>
          <w:szCs w:val="24"/>
          <w:lang w:val="bs-Latn-BA"/>
        </w:rPr>
        <w:t>okumenta okvirnog proračuna</w:t>
      </w:r>
      <w:r w:rsidRPr="00701CAA">
        <w:rPr>
          <w:rFonts w:ascii="Arial" w:hAnsi="Arial" w:cs="Arial"/>
          <w:sz w:val="24"/>
          <w:szCs w:val="24"/>
          <w:lang w:val="bs-Latn-BA"/>
        </w:rPr>
        <w:t xml:space="preserve"> (</w:t>
      </w:r>
      <w:r w:rsidR="000546FF" w:rsidRPr="00701CAA">
        <w:rPr>
          <w:rFonts w:ascii="Arial" w:hAnsi="Arial" w:cs="Arial"/>
          <w:sz w:val="24"/>
          <w:szCs w:val="24"/>
          <w:lang w:val="bs-Latn-BA"/>
        </w:rPr>
        <w:t>u daljem tekstu: DOP</w:t>
      </w:r>
      <w:r w:rsidRPr="00701CAA">
        <w:rPr>
          <w:rFonts w:ascii="Arial" w:hAnsi="Arial" w:cs="Arial"/>
          <w:sz w:val="24"/>
          <w:szCs w:val="24"/>
          <w:lang w:val="bs-Latn-BA"/>
        </w:rPr>
        <w:t>). Sastavni dio ovog plana je Plan aktivnosti po programima kojim su detaljnije definirane aktivnosti koje je potrebno poduzeti kako bi se realizirali ciljevi definirani unutar Strategije razvoja</w:t>
      </w:r>
      <w:r w:rsidRPr="00701CAA">
        <w:rPr>
          <w:rFonts w:ascii="Arial" w:hAnsi="Arial" w:cs="Arial"/>
          <w:color w:val="000000" w:themeColor="text1"/>
          <w:sz w:val="24"/>
          <w:szCs w:val="24"/>
          <w:lang w:val="bs-Latn-BA"/>
        </w:rPr>
        <w:t xml:space="preserve">, </w:t>
      </w:r>
      <w:r w:rsidRPr="00701CAA">
        <w:rPr>
          <w:rFonts w:ascii="Arial" w:hAnsi="Arial" w:cs="Arial"/>
          <w:sz w:val="24"/>
          <w:szCs w:val="24"/>
          <w:lang w:val="bs-Latn-BA"/>
        </w:rPr>
        <w:t>ali i aktivnosti iz redovnih nadležnosti M</w:t>
      </w:r>
      <w:r w:rsidR="000546FF" w:rsidRPr="00701CAA">
        <w:rPr>
          <w:rFonts w:ascii="Arial" w:hAnsi="Arial" w:cs="Arial"/>
          <w:sz w:val="24"/>
          <w:szCs w:val="24"/>
          <w:lang w:val="bs-Latn-BA"/>
        </w:rPr>
        <w:t>UP</w:t>
      </w:r>
      <w:r w:rsidRPr="00701CAA">
        <w:rPr>
          <w:rFonts w:ascii="Arial" w:hAnsi="Arial" w:cs="Arial"/>
          <w:sz w:val="24"/>
          <w:szCs w:val="24"/>
          <w:lang w:val="bs-Latn-BA"/>
        </w:rPr>
        <w:t>.</w:t>
      </w:r>
    </w:p>
    <w:p w14:paraId="359801A8" w14:textId="77777777" w:rsidR="007801E9" w:rsidRPr="00701CAA" w:rsidRDefault="007801E9" w:rsidP="00C568A9">
      <w:pPr>
        <w:pStyle w:val="Bezproreda"/>
        <w:ind w:firstLine="708"/>
        <w:jc w:val="both"/>
        <w:rPr>
          <w:rFonts w:ascii="Arial" w:hAnsi="Arial" w:cs="Arial"/>
          <w:sz w:val="24"/>
          <w:szCs w:val="24"/>
          <w:lang w:val="bs-Latn-BA"/>
        </w:rPr>
      </w:pPr>
    </w:p>
    <w:p w14:paraId="23ECDE8D" w14:textId="03616ED8" w:rsidR="009F018D" w:rsidRPr="00701CAA" w:rsidRDefault="009F018D" w:rsidP="00C568A9">
      <w:pPr>
        <w:pStyle w:val="Bezproreda"/>
        <w:ind w:firstLine="708"/>
        <w:jc w:val="both"/>
        <w:rPr>
          <w:rFonts w:ascii="Arial" w:hAnsi="Arial" w:cs="Arial"/>
          <w:color w:val="000000" w:themeColor="text1"/>
          <w:sz w:val="24"/>
          <w:szCs w:val="24"/>
          <w:lang w:val="bs-Latn-BA"/>
        </w:rPr>
      </w:pPr>
      <w:r w:rsidRPr="00701CAA">
        <w:rPr>
          <w:rFonts w:ascii="Arial" w:hAnsi="Arial" w:cs="Arial"/>
          <w:color w:val="000000" w:themeColor="text1"/>
          <w:sz w:val="24"/>
          <w:szCs w:val="24"/>
          <w:lang w:val="bs-Latn-BA"/>
        </w:rPr>
        <w:t>Realizacija aktivnosti M</w:t>
      </w:r>
      <w:r w:rsidR="000546FF" w:rsidRPr="00701CAA">
        <w:rPr>
          <w:rFonts w:ascii="Arial" w:hAnsi="Arial" w:cs="Arial"/>
          <w:color w:val="000000" w:themeColor="text1"/>
          <w:sz w:val="24"/>
          <w:szCs w:val="24"/>
          <w:lang w:val="bs-Latn-BA"/>
        </w:rPr>
        <w:t>UP-a</w:t>
      </w:r>
      <w:r w:rsidRPr="00701CAA">
        <w:rPr>
          <w:rFonts w:ascii="Arial" w:hAnsi="Arial" w:cs="Arial"/>
          <w:color w:val="000000" w:themeColor="text1"/>
          <w:sz w:val="24"/>
          <w:szCs w:val="24"/>
          <w:lang w:val="bs-Latn-BA"/>
        </w:rPr>
        <w:t xml:space="preserve"> doprinosi ostvarenju Strateškog cilja 2. Unaprijediti javne usluge u zdravstvu i obrazovanju i povećati opseg društvene infrastrukture na principima dobrog upravljanja, te prioriteta 2.3. Smanjenje rizika od katastrofa uzrokovanih prirodnim i drugim nesrećama. M</w:t>
      </w:r>
      <w:r w:rsidR="000546FF" w:rsidRPr="00701CAA">
        <w:rPr>
          <w:rFonts w:ascii="Arial" w:hAnsi="Arial" w:cs="Arial"/>
          <w:color w:val="000000" w:themeColor="text1"/>
          <w:sz w:val="24"/>
          <w:szCs w:val="24"/>
          <w:lang w:val="bs-Latn-BA"/>
        </w:rPr>
        <w:t>UP</w:t>
      </w:r>
      <w:r w:rsidRPr="00701CAA">
        <w:rPr>
          <w:rFonts w:ascii="Arial" w:hAnsi="Arial" w:cs="Arial"/>
          <w:color w:val="000000" w:themeColor="text1"/>
          <w:sz w:val="24"/>
          <w:szCs w:val="24"/>
          <w:lang w:val="bs-Latn-BA"/>
        </w:rPr>
        <w:t xml:space="preserve"> je nositelj jedne mjere u Strategiji, a to je  Mjera 2.3.1. Prevencija i rano upozoravanje od rizika uzrokovanih prirodnim i drugim nesrećama uz jačanje civilne zaštite/vatrogasnih službi i Uprave policije koja je adekvatno adresirana unutar Trogodišnjeg plana rada M</w:t>
      </w:r>
      <w:r w:rsidR="000546FF" w:rsidRPr="00701CAA">
        <w:rPr>
          <w:rFonts w:ascii="Arial" w:hAnsi="Arial" w:cs="Arial"/>
          <w:color w:val="000000" w:themeColor="text1"/>
          <w:sz w:val="24"/>
          <w:szCs w:val="24"/>
          <w:lang w:val="bs-Latn-BA"/>
        </w:rPr>
        <w:t>UP-a</w:t>
      </w:r>
      <w:r w:rsidRPr="00701CAA">
        <w:rPr>
          <w:rFonts w:ascii="Arial" w:hAnsi="Arial" w:cs="Arial"/>
          <w:color w:val="000000" w:themeColor="text1"/>
          <w:sz w:val="24"/>
          <w:szCs w:val="24"/>
          <w:lang w:val="bs-Latn-BA"/>
        </w:rPr>
        <w:t xml:space="preserve">. </w:t>
      </w:r>
    </w:p>
    <w:p w14:paraId="50619C64" w14:textId="77777777" w:rsidR="00C568A9" w:rsidRPr="00701CAA" w:rsidRDefault="00C568A9" w:rsidP="00C568A9">
      <w:pPr>
        <w:pStyle w:val="Bezproreda"/>
        <w:ind w:firstLine="708"/>
        <w:jc w:val="both"/>
        <w:rPr>
          <w:rFonts w:ascii="Arial" w:hAnsi="Arial" w:cs="Arial"/>
          <w:color w:val="000000" w:themeColor="text1"/>
          <w:sz w:val="24"/>
          <w:szCs w:val="24"/>
          <w:lang w:val="bs-Latn-BA"/>
        </w:rPr>
      </w:pPr>
    </w:p>
    <w:p w14:paraId="51228B42" w14:textId="02559D6B" w:rsidR="009F018D" w:rsidRPr="00701CAA" w:rsidRDefault="009F018D" w:rsidP="009F018D">
      <w:pPr>
        <w:pStyle w:val="Bezproreda"/>
        <w:jc w:val="both"/>
        <w:rPr>
          <w:rFonts w:ascii="Arial" w:hAnsi="Arial" w:cs="Arial"/>
          <w:sz w:val="24"/>
          <w:szCs w:val="24"/>
          <w:lang w:val="bs-Latn-BA"/>
        </w:rPr>
      </w:pPr>
      <w:r w:rsidRPr="00701CAA">
        <w:rPr>
          <w:rFonts w:ascii="Arial" w:hAnsi="Arial" w:cs="Arial"/>
          <w:sz w:val="24"/>
          <w:szCs w:val="24"/>
          <w:lang w:val="bs-Latn-BA"/>
        </w:rPr>
        <w:tab/>
        <w:t>Plan je izrađen na temelju ustavnih i zakonskih nadležnosti M</w:t>
      </w:r>
      <w:r w:rsidR="000546FF" w:rsidRPr="00701CAA">
        <w:rPr>
          <w:rFonts w:ascii="Arial" w:hAnsi="Arial" w:cs="Arial"/>
          <w:sz w:val="24"/>
          <w:szCs w:val="24"/>
          <w:lang w:val="bs-Latn-BA"/>
        </w:rPr>
        <w:t>UP-a</w:t>
      </w:r>
      <w:r w:rsidRPr="00701CAA">
        <w:rPr>
          <w:rFonts w:ascii="Arial" w:hAnsi="Arial" w:cs="Arial"/>
          <w:sz w:val="24"/>
          <w:szCs w:val="24"/>
          <w:lang w:val="bs-Latn-BA"/>
        </w:rPr>
        <w:t xml:space="preserve"> kao i vizije i misije koju je definiralo rukovodstvo M</w:t>
      </w:r>
      <w:r w:rsidR="000546FF" w:rsidRPr="00701CAA">
        <w:rPr>
          <w:rFonts w:ascii="Arial" w:hAnsi="Arial" w:cs="Arial"/>
          <w:sz w:val="24"/>
          <w:szCs w:val="24"/>
          <w:lang w:val="bs-Latn-BA"/>
        </w:rPr>
        <w:t>UP-a</w:t>
      </w:r>
      <w:r w:rsidRPr="00701CAA">
        <w:rPr>
          <w:rFonts w:ascii="Arial" w:hAnsi="Arial" w:cs="Arial"/>
          <w:sz w:val="24"/>
          <w:szCs w:val="24"/>
          <w:lang w:val="bs-Latn-BA"/>
        </w:rPr>
        <w:t>. Planirane su realne i provodive aktivnosti koje će u konačnici imati efekt u poboljšanju sigurnosti te unapređenju rada M</w:t>
      </w:r>
      <w:r w:rsidR="000546FF" w:rsidRPr="00701CAA">
        <w:rPr>
          <w:rFonts w:ascii="Arial" w:hAnsi="Arial" w:cs="Arial"/>
          <w:sz w:val="24"/>
          <w:szCs w:val="24"/>
          <w:lang w:val="bs-Latn-BA"/>
        </w:rPr>
        <w:t>UP-a</w:t>
      </w:r>
      <w:r w:rsidRPr="00701CAA">
        <w:rPr>
          <w:rFonts w:ascii="Arial" w:hAnsi="Arial" w:cs="Arial"/>
          <w:sz w:val="24"/>
          <w:szCs w:val="24"/>
          <w:lang w:val="bs-Latn-BA"/>
        </w:rPr>
        <w:t xml:space="preserve">, kao i doprinosu u realizaciji </w:t>
      </w:r>
      <w:r w:rsidR="000546FF" w:rsidRPr="00701CAA">
        <w:rPr>
          <w:rFonts w:ascii="Arial" w:hAnsi="Arial" w:cs="Arial"/>
          <w:sz w:val="24"/>
          <w:szCs w:val="24"/>
          <w:lang w:val="bs-Latn-BA"/>
        </w:rPr>
        <w:t>S</w:t>
      </w:r>
      <w:r w:rsidRPr="00701CAA">
        <w:rPr>
          <w:rFonts w:ascii="Arial" w:hAnsi="Arial" w:cs="Arial"/>
          <w:sz w:val="24"/>
          <w:szCs w:val="24"/>
          <w:lang w:val="bs-Latn-BA"/>
        </w:rPr>
        <w:t>trategije razvoja.</w:t>
      </w:r>
    </w:p>
    <w:p w14:paraId="3A1FB5E9" w14:textId="77777777" w:rsidR="009F018D" w:rsidRPr="00701CAA" w:rsidRDefault="009F018D" w:rsidP="009F018D">
      <w:pPr>
        <w:pStyle w:val="Bezproreda"/>
        <w:jc w:val="both"/>
        <w:rPr>
          <w:rFonts w:ascii="Arial" w:hAnsi="Arial" w:cs="Arial"/>
          <w:sz w:val="24"/>
          <w:szCs w:val="24"/>
          <w:lang w:val="bs-Latn-BA"/>
        </w:rPr>
      </w:pPr>
    </w:p>
    <w:p w14:paraId="6D926C61" w14:textId="2A53BC29" w:rsidR="009F018D" w:rsidRPr="00701CAA" w:rsidRDefault="009F018D" w:rsidP="009F018D">
      <w:pPr>
        <w:jc w:val="both"/>
        <w:rPr>
          <w:rFonts w:ascii="Arial" w:hAnsi="Arial" w:cs="Arial"/>
          <w:sz w:val="24"/>
          <w:szCs w:val="24"/>
          <w:lang w:val="bs-Latn-BA" w:eastAsia="hr-HR"/>
        </w:rPr>
      </w:pPr>
      <w:r w:rsidRPr="00701CAA">
        <w:rPr>
          <w:rFonts w:ascii="Arial" w:hAnsi="Arial" w:cs="Arial"/>
          <w:sz w:val="24"/>
          <w:szCs w:val="24"/>
          <w:lang w:val="bs-Latn-BA" w:eastAsia="hr-HR"/>
        </w:rPr>
        <w:t>2</w:t>
      </w:r>
      <w:r w:rsidR="00EC2A0B" w:rsidRPr="00701CAA">
        <w:rPr>
          <w:rFonts w:ascii="Arial" w:hAnsi="Arial" w:cs="Arial"/>
          <w:sz w:val="24"/>
          <w:szCs w:val="24"/>
          <w:lang w:val="bs-Latn-BA" w:eastAsia="hr-HR"/>
        </w:rPr>
        <w:t>)</w:t>
      </w:r>
      <w:r w:rsidRPr="00701CAA">
        <w:rPr>
          <w:rFonts w:ascii="Arial" w:hAnsi="Arial" w:cs="Arial"/>
          <w:sz w:val="24"/>
          <w:szCs w:val="24"/>
          <w:lang w:val="bs-Latn-BA" w:eastAsia="hr-HR"/>
        </w:rPr>
        <w:t xml:space="preserve"> Osvrt na projekte i aktivnosti</w:t>
      </w:r>
      <w:r w:rsidR="00EC2A0B" w:rsidRPr="00701CAA">
        <w:rPr>
          <w:rFonts w:ascii="Arial" w:hAnsi="Arial" w:cs="Arial"/>
          <w:sz w:val="24"/>
          <w:szCs w:val="24"/>
          <w:lang w:val="bs-Latn-BA" w:eastAsia="hr-HR"/>
        </w:rPr>
        <w:t>/projekte</w:t>
      </w:r>
      <w:r w:rsidRPr="00701CAA">
        <w:rPr>
          <w:rFonts w:ascii="Arial" w:hAnsi="Arial" w:cs="Arial"/>
          <w:sz w:val="24"/>
          <w:szCs w:val="24"/>
          <w:lang w:val="bs-Latn-BA" w:eastAsia="hr-HR"/>
        </w:rPr>
        <w:t xml:space="preserve"> realizirane godišnjim planom rada za prethodnu kalendarsku godinu</w:t>
      </w:r>
    </w:p>
    <w:p w14:paraId="2554C30B" w14:textId="5EEC5E1B" w:rsidR="009F018D" w:rsidRPr="00701CAA" w:rsidRDefault="009F018D" w:rsidP="009F018D">
      <w:pPr>
        <w:ind w:firstLine="708"/>
        <w:jc w:val="both"/>
        <w:rPr>
          <w:rFonts w:ascii="Arial" w:hAnsi="Arial" w:cs="Arial"/>
          <w:iCs/>
          <w:sz w:val="24"/>
          <w:szCs w:val="24"/>
        </w:rPr>
      </w:pPr>
      <w:r w:rsidRPr="00701CAA">
        <w:rPr>
          <w:rFonts w:ascii="Arial" w:hAnsi="Arial" w:cs="Arial"/>
          <w:iCs/>
          <w:sz w:val="24"/>
          <w:szCs w:val="24"/>
        </w:rPr>
        <w:t>U protekloj 2024.</w:t>
      </w:r>
      <w:r w:rsidR="00EC2A0B" w:rsidRPr="00701CAA">
        <w:rPr>
          <w:rFonts w:ascii="Arial" w:hAnsi="Arial" w:cs="Arial"/>
          <w:iCs/>
          <w:sz w:val="24"/>
          <w:szCs w:val="24"/>
        </w:rPr>
        <w:t xml:space="preserve"> </w:t>
      </w:r>
      <w:r w:rsidRPr="00701CAA">
        <w:rPr>
          <w:rFonts w:ascii="Arial" w:hAnsi="Arial" w:cs="Arial"/>
          <w:iCs/>
          <w:sz w:val="24"/>
          <w:szCs w:val="24"/>
        </w:rPr>
        <w:t>godini, M</w:t>
      </w:r>
      <w:r w:rsidR="00EC2A0B" w:rsidRPr="00701CAA">
        <w:rPr>
          <w:rFonts w:ascii="Arial" w:hAnsi="Arial" w:cs="Arial"/>
          <w:iCs/>
          <w:sz w:val="24"/>
          <w:szCs w:val="24"/>
        </w:rPr>
        <w:t>UP</w:t>
      </w:r>
      <w:r w:rsidRPr="00701CAA">
        <w:rPr>
          <w:rFonts w:ascii="Arial" w:hAnsi="Arial" w:cs="Arial"/>
          <w:iCs/>
          <w:sz w:val="24"/>
          <w:szCs w:val="24"/>
        </w:rPr>
        <w:t xml:space="preserve"> je realizirao značajan dio planiranih aktivnosti, posebno u realizaciji sredstava utvrđenih Proračunom Županije Posavske za 2024. godinu. </w:t>
      </w:r>
    </w:p>
    <w:p w14:paraId="3FCB55F0" w14:textId="77777777" w:rsidR="009F018D" w:rsidRPr="00701CAA" w:rsidRDefault="009F018D" w:rsidP="009F018D">
      <w:pPr>
        <w:ind w:firstLine="708"/>
        <w:jc w:val="both"/>
        <w:rPr>
          <w:rFonts w:ascii="Arial" w:hAnsi="Arial" w:cs="Arial"/>
          <w:iCs/>
          <w:color w:val="000000" w:themeColor="text1"/>
          <w:sz w:val="24"/>
          <w:szCs w:val="24"/>
        </w:rPr>
      </w:pPr>
      <w:r w:rsidRPr="00701CAA">
        <w:rPr>
          <w:rFonts w:ascii="Arial" w:hAnsi="Arial" w:cs="Arial"/>
          <w:iCs/>
          <w:color w:val="000000" w:themeColor="text1"/>
          <w:sz w:val="24"/>
          <w:szCs w:val="24"/>
        </w:rPr>
        <w:t>Uprava policije se prioritetno usmjerila na aktivnosti suzbijanja i otkrivanja najtežih oblika kaznenih djela i drugog nezakonitog ponašanja pojedinaca i grupa, posebice onih oblika koji imaju organizirani karakter, kao i na plan suzbijanja i zloupotrebe opojnih droga te na plan prevencije prometnih nezgoda, nasilja u obitelji i vršnjačkog nasilja.</w:t>
      </w:r>
    </w:p>
    <w:p w14:paraId="76ACA2F7" w14:textId="77777777" w:rsidR="009F018D" w:rsidRPr="00701CAA" w:rsidRDefault="009F018D" w:rsidP="009F018D">
      <w:pPr>
        <w:ind w:firstLine="708"/>
        <w:jc w:val="both"/>
        <w:rPr>
          <w:rFonts w:ascii="Arial" w:hAnsi="Arial" w:cs="Arial"/>
          <w:iCs/>
          <w:color w:val="000000" w:themeColor="text1"/>
          <w:sz w:val="24"/>
          <w:szCs w:val="24"/>
        </w:rPr>
      </w:pPr>
      <w:r w:rsidRPr="00701CAA">
        <w:rPr>
          <w:rFonts w:ascii="Arial" w:hAnsi="Arial" w:cs="Arial"/>
          <w:iCs/>
          <w:color w:val="000000" w:themeColor="text1"/>
          <w:sz w:val="24"/>
          <w:szCs w:val="24"/>
        </w:rPr>
        <w:t xml:space="preserve">Posebni projekti prevencije su u potpunosti provedeni kako je i planirano za 2024. godinu. </w:t>
      </w:r>
    </w:p>
    <w:p w14:paraId="57F4C235" w14:textId="77777777" w:rsidR="009F018D" w:rsidRPr="00701CAA" w:rsidRDefault="009F018D" w:rsidP="009F018D">
      <w:pPr>
        <w:ind w:firstLine="708"/>
        <w:jc w:val="both"/>
        <w:rPr>
          <w:rFonts w:ascii="Arial" w:hAnsi="Arial" w:cs="Arial"/>
          <w:color w:val="FF0000"/>
          <w:sz w:val="24"/>
          <w:szCs w:val="24"/>
        </w:rPr>
      </w:pPr>
      <w:r w:rsidRPr="00701CAA">
        <w:rPr>
          <w:rFonts w:ascii="Arial" w:hAnsi="Arial" w:cs="Arial"/>
          <w:color w:val="FF0000"/>
          <w:sz w:val="24"/>
          <w:szCs w:val="24"/>
        </w:rPr>
        <w:t xml:space="preserve"> </w:t>
      </w:r>
      <w:r w:rsidRPr="00701CAA">
        <w:rPr>
          <w:rFonts w:ascii="Arial" w:hAnsi="Arial" w:cs="Arial"/>
          <w:color w:val="000000" w:themeColor="text1"/>
          <w:sz w:val="24"/>
          <w:szCs w:val="24"/>
        </w:rPr>
        <w:t>Kada je u pitanju unapređenje policijskih službenika, planski ciljevi su u potpunosti izvršeni te su tijekom 2024. godine konstantno provođene procedure unapređenja policijskih službenika uključujući i procedure za unapređenje i po dva čina istovremeno.</w:t>
      </w:r>
    </w:p>
    <w:p w14:paraId="63CB5B6B" w14:textId="77777777" w:rsidR="009F018D" w:rsidRPr="00701CAA" w:rsidRDefault="009F018D" w:rsidP="009F018D">
      <w:pPr>
        <w:ind w:firstLine="708"/>
        <w:jc w:val="both"/>
        <w:rPr>
          <w:rFonts w:ascii="Arial" w:hAnsi="Arial" w:cs="Arial"/>
          <w:iCs/>
          <w:sz w:val="24"/>
          <w:szCs w:val="24"/>
        </w:rPr>
      </w:pPr>
      <w:r w:rsidRPr="00701CAA">
        <w:rPr>
          <w:rFonts w:ascii="Arial" w:hAnsi="Arial" w:cs="Arial"/>
          <w:iCs/>
          <w:sz w:val="24"/>
          <w:szCs w:val="24"/>
        </w:rPr>
        <w:t>Edukacija policijskih službenika je u potpunosti provedena sukladno Planu i programu obuke policijskih službenika za 2024. godinu, te su i inspekcijski nadzori realizirani po propisanim instrukcijama.</w:t>
      </w:r>
    </w:p>
    <w:p w14:paraId="0B7F14DB" w14:textId="591895DE" w:rsidR="009F018D" w:rsidRPr="00701CAA" w:rsidRDefault="009F018D" w:rsidP="009F018D">
      <w:pPr>
        <w:ind w:firstLine="708"/>
        <w:jc w:val="both"/>
        <w:rPr>
          <w:rFonts w:ascii="Arial" w:hAnsi="Arial" w:cs="Arial"/>
          <w:color w:val="000000" w:themeColor="text1"/>
          <w:sz w:val="24"/>
          <w:szCs w:val="24"/>
        </w:rPr>
      </w:pPr>
      <w:r w:rsidRPr="00701CAA">
        <w:rPr>
          <w:i/>
          <w:iCs/>
          <w:color w:val="000000" w:themeColor="text1"/>
          <w:sz w:val="24"/>
          <w:szCs w:val="24"/>
        </w:rPr>
        <w:t xml:space="preserve">  </w:t>
      </w:r>
      <w:r w:rsidRPr="00701CAA">
        <w:rPr>
          <w:rFonts w:ascii="Arial" w:hAnsi="Arial" w:cs="Arial"/>
          <w:color w:val="000000" w:themeColor="text1"/>
          <w:sz w:val="24"/>
          <w:szCs w:val="24"/>
        </w:rPr>
        <w:t>Okončana procedura upošljavanja na probni rad 18 policijskih službenika u činu policajac.</w:t>
      </w:r>
    </w:p>
    <w:p w14:paraId="254FC823" w14:textId="22990223" w:rsidR="009F018D" w:rsidRPr="00701CAA" w:rsidRDefault="009F018D" w:rsidP="009F018D">
      <w:pPr>
        <w:ind w:firstLine="708"/>
        <w:jc w:val="both"/>
        <w:rPr>
          <w:rFonts w:ascii="Arial" w:hAnsi="Arial" w:cs="Arial"/>
          <w:sz w:val="24"/>
          <w:szCs w:val="24"/>
        </w:rPr>
      </w:pPr>
      <w:r w:rsidRPr="00701CAA">
        <w:rPr>
          <w:rFonts w:ascii="Arial" w:hAnsi="Arial" w:cs="Arial"/>
          <w:sz w:val="24"/>
          <w:szCs w:val="24"/>
        </w:rPr>
        <w:t xml:space="preserve">Materijalno-tehničko opremanje je izvršeno u skladu s planom, te izvršena nabava </w:t>
      </w:r>
      <w:r w:rsidR="00EC2A0B" w:rsidRPr="00701CAA">
        <w:rPr>
          <w:rFonts w:ascii="Arial" w:hAnsi="Arial" w:cs="Arial"/>
          <w:sz w:val="24"/>
          <w:szCs w:val="24"/>
        </w:rPr>
        <w:t>uniformi</w:t>
      </w:r>
      <w:r w:rsidRPr="00701CAA">
        <w:rPr>
          <w:rFonts w:ascii="Arial" w:hAnsi="Arial" w:cs="Arial"/>
          <w:sz w:val="24"/>
          <w:szCs w:val="24"/>
        </w:rPr>
        <w:t xml:space="preserve"> i druge potrebne opreme. Predviđenim planom nabave opremanja M</w:t>
      </w:r>
      <w:r w:rsidR="00EC2A0B" w:rsidRPr="00701CAA">
        <w:rPr>
          <w:rFonts w:ascii="Arial" w:hAnsi="Arial" w:cs="Arial"/>
          <w:sz w:val="24"/>
          <w:szCs w:val="24"/>
        </w:rPr>
        <w:t>UP-a</w:t>
      </w:r>
      <w:r w:rsidRPr="00701CAA">
        <w:rPr>
          <w:rFonts w:ascii="Arial" w:hAnsi="Arial" w:cs="Arial"/>
          <w:sz w:val="24"/>
          <w:szCs w:val="24"/>
        </w:rPr>
        <w:t xml:space="preserve">, kroz javne nabave utrošeno je 250.066,00 KM. </w:t>
      </w:r>
    </w:p>
    <w:p w14:paraId="00BDB17F" w14:textId="215EED77" w:rsidR="009F018D" w:rsidRPr="00701CAA" w:rsidRDefault="009F018D" w:rsidP="009F018D">
      <w:pPr>
        <w:ind w:firstLine="708"/>
        <w:jc w:val="both"/>
        <w:rPr>
          <w:rFonts w:ascii="Arial" w:hAnsi="Arial" w:cs="Arial"/>
          <w:sz w:val="24"/>
          <w:szCs w:val="24"/>
        </w:rPr>
      </w:pPr>
      <w:r w:rsidRPr="00701CAA">
        <w:rPr>
          <w:rFonts w:ascii="Arial" w:hAnsi="Arial" w:cs="Arial"/>
          <w:sz w:val="24"/>
          <w:szCs w:val="24"/>
        </w:rPr>
        <w:t xml:space="preserve">Planirani razvoj i unapređenje informacijskog i telekomunikacijskog sustava izvršen </w:t>
      </w:r>
      <w:r w:rsidR="00EC2A0B" w:rsidRPr="00701CAA">
        <w:rPr>
          <w:rFonts w:ascii="Arial" w:hAnsi="Arial" w:cs="Arial"/>
          <w:sz w:val="24"/>
          <w:szCs w:val="24"/>
        </w:rPr>
        <w:t xml:space="preserve">je </w:t>
      </w:r>
      <w:r w:rsidRPr="00701CAA">
        <w:rPr>
          <w:rFonts w:ascii="Arial" w:hAnsi="Arial" w:cs="Arial"/>
          <w:sz w:val="24"/>
          <w:szCs w:val="24"/>
        </w:rPr>
        <w:t xml:space="preserve">djelomično, tj. sukladno raspoloživim sredstvima i postojećim kadrovima.                                                            </w:t>
      </w:r>
    </w:p>
    <w:p w14:paraId="5E70011E" w14:textId="3F1143CE" w:rsidR="009F018D" w:rsidRDefault="009F018D" w:rsidP="002951ED">
      <w:pPr>
        <w:pStyle w:val="Bezproreda"/>
        <w:spacing w:line="280" w:lineRule="exact"/>
        <w:ind w:firstLine="706"/>
        <w:jc w:val="both"/>
        <w:rPr>
          <w:rFonts w:ascii="Arial" w:hAnsi="Arial" w:cs="Arial"/>
          <w:iCs/>
          <w:sz w:val="24"/>
          <w:szCs w:val="24"/>
          <w:lang w:val="sl-SI"/>
        </w:rPr>
      </w:pPr>
      <w:r w:rsidRPr="00701CAA">
        <w:rPr>
          <w:rFonts w:ascii="Arial" w:hAnsi="Arial" w:cs="Arial"/>
          <w:iCs/>
          <w:sz w:val="24"/>
          <w:szCs w:val="24"/>
          <w:lang w:val="hr-HR"/>
        </w:rPr>
        <w:t>Uprava za administraciju i potporu omogućila je građanima Županije blagovremeno ostvarivanje svojih</w:t>
      </w:r>
      <w:r w:rsidRPr="00701CAA">
        <w:rPr>
          <w:rFonts w:ascii="Arial" w:hAnsi="Arial" w:cs="Arial"/>
          <w:iCs/>
          <w:sz w:val="24"/>
          <w:szCs w:val="24"/>
          <w:lang w:val="sl-SI"/>
        </w:rPr>
        <w:t xml:space="preserve"> prava sukladno zakonskim propisima, te nesmetano izvršavanje  poslova i zadataka  Uprave policije koja su u nadležnosti M</w:t>
      </w:r>
      <w:r w:rsidR="00EC2A0B" w:rsidRPr="00701CAA">
        <w:rPr>
          <w:rFonts w:ascii="Arial" w:hAnsi="Arial" w:cs="Arial"/>
          <w:iCs/>
          <w:sz w:val="24"/>
          <w:szCs w:val="24"/>
          <w:lang w:val="sl-SI"/>
        </w:rPr>
        <w:t>UP</w:t>
      </w:r>
      <w:r w:rsidRPr="00701CAA">
        <w:rPr>
          <w:rFonts w:ascii="Arial" w:hAnsi="Arial" w:cs="Arial"/>
          <w:iCs/>
          <w:sz w:val="24"/>
          <w:szCs w:val="24"/>
          <w:lang w:val="sl-SI"/>
        </w:rPr>
        <w:t>.</w:t>
      </w:r>
    </w:p>
    <w:p w14:paraId="359FA591" w14:textId="77777777" w:rsidR="002951ED" w:rsidRPr="002951ED" w:rsidRDefault="002951ED" w:rsidP="002951ED">
      <w:pPr>
        <w:pStyle w:val="Bezproreda"/>
        <w:spacing w:line="280" w:lineRule="exact"/>
        <w:ind w:firstLine="706"/>
        <w:jc w:val="both"/>
        <w:rPr>
          <w:rFonts w:ascii="Arial" w:hAnsi="Arial" w:cs="Arial"/>
          <w:iCs/>
          <w:sz w:val="24"/>
          <w:szCs w:val="24"/>
          <w:lang w:val="sl-SI"/>
        </w:rPr>
      </w:pPr>
    </w:p>
    <w:p w14:paraId="09E7C7A6" w14:textId="20A16FED" w:rsidR="009F018D" w:rsidRPr="00701CAA" w:rsidRDefault="009F018D" w:rsidP="009F018D">
      <w:pPr>
        <w:jc w:val="both"/>
        <w:rPr>
          <w:rFonts w:ascii="Arial" w:hAnsi="Arial" w:cs="Arial"/>
          <w:sz w:val="24"/>
          <w:szCs w:val="24"/>
          <w:lang w:val="bs-Latn-BA" w:eastAsia="hr-HR"/>
        </w:rPr>
      </w:pPr>
      <w:r w:rsidRPr="00701CAA">
        <w:rPr>
          <w:rFonts w:ascii="Arial" w:hAnsi="Arial" w:cs="Arial"/>
          <w:sz w:val="24"/>
          <w:szCs w:val="24"/>
          <w:lang w:val="bs-Latn-BA" w:eastAsia="hr-HR"/>
        </w:rPr>
        <w:t>3</w:t>
      </w:r>
      <w:r w:rsidR="00EC2A0B" w:rsidRPr="00701CAA">
        <w:rPr>
          <w:rFonts w:ascii="Arial" w:hAnsi="Arial" w:cs="Arial"/>
          <w:sz w:val="24"/>
          <w:szCs w:val="24"/>
          <w:lang w:val="bs-Latn-BA" w:eastAsia="hr-HR"/>
        </w:rPr>
        <w:t>)</w:t>
      </w:r>
      <w:r w:rsidRPr="00701CAA">
        <w:rPr>
          <w:rFonts w:ascii="Arial" w:hAnsi="Arial" w:cs="Arial"/>
          <w:sz w:val="24"/>
          <w:szCs w:val="24"/>
          <w:lang w:val="bs-Latn-BA" w:eastAsia="hr-HR"/>
        </w:rPr>
        <w:t xml:space="preserve"> Kratak opis ključnih usmjerenja godišnjeg plana rada i provedenog procesa konzultacija</w:t>
      </w:r>
    </w:p>
    <w:p w14:paraId="48B550C1" w14:textId="238458A2" w:rsidR="009F018D" w:rsidRPr="00701CAA" w:rsidRDefault="009F018D" w:rsidP="007801E9">
      <w:pPr>
        <w:ind w:firstLine="706"/>
        <w:jc w:val="both"/>
        <w:rPr>
          <w:rFonts w:ascii="Arial" w:hAnsi="Arial" w:cs="Arial"/>
          <w:sz w:val="24"/>
          <w:szCs w:val="24"/>
          <w:lang w:val="bs-Latn-BA" w:eastAsia="hr-HR"/>
        </w:rPr>
      </w:pPr>
      <w:r w:rsidRPr="00701CAA">
        <w:rPr>
          <w:rFonts w:ascii="Arial" w:hAnsi="Arial" w:cs="Arial"/>
          <w:sz w:val="24"/>
          <w:szCs w:val="24"/>
          <w:lang w:val="bs-Latn-BA" w:eastAsia="hr-HR"/>
        </w:rPr>
        <w:t>U planiranom razdoblju M</w:t>
      </w:r>
      <w:r w:rsidR="00A37495" w:rsidRPr="00701CAA">
        <w:rPr>
          <w:rFonts w:ascii="Arial" w:hAnsi="Arial" w:cs="Arial"/>
          <w:sz w:val="24"/>
          <w:szCs w:val="24"/>
          <w:lang w:val="bs-Latn-BA" w:eastAsia="hr-HR"/>
        </w:rPr>
        <w:t>UP</w:t>
      </w:r>
      <w:r w:rsidRPr="00701CAA">
        <w:rPr>
          <w:rFonts w:ascii="Arial" w:hAnsi="Arial" w:cs="Arial"/>
          <w:sz w:val="24"/>
          <w:szCs w:val="24"/>
          <w:lang w:val="bs-Latn-BA" w:eastAsia="hr-HR"/>
        </w:rPr>
        <w:t xml:space="preserve"> će provoditi mjere uzimajući u fokus sigurnost građana i efikasno pružanje usluga građanima, preventivno represivne mjere koje se odnose na planirane aktivnosti koje doprinose smanjenju i eliminaciji raznih oblika kriminaliteta, te drugih oblika nezakonitih ponašanja. Posebne aktivnosti M</w:t>
      </w:r>
      <w:r w:rsidR="00A37495" w:rsidRPr="00701CAA">
        <w:rPr>
          <w:rFonts w:ascii="Arial" w:hAnsi="Arial" w:cs="Arial"/>
          <w:sz w:val="24"/>
          <w:szCs w:val="24"/>
          <w:lang w:val="bs-Latn-BA" w:eastAsia="hr-HR"/>
        </w:rPr>
        <w:t>UP-a</w:t>
      </w:r>
      <w:r w:rsidRPr="00701CAA">
        <w:rPr>
          <w:rFonts w:ascii="Arial" w:hAnsi="Arial" w:cs="Arial"/>
          <w:sz w:val="24"/>
          <w:szCs w:val="24"/>
          <w:lang w:val="bs-Latn-BA" w:eastAsia="hr-HR"/>
        </w:rPr>
        <w:t xml:space="preserve"> provodit će se i na sigurnosti cestovnog prometa gdje se kroz planirane aktivnosti i implementaciju suvremenih tehničkih rješenja nastoji podići razina sigurnosti i svijesti sudionika u prometu, te prometnog odgoja kroz izvršenje planskih, edukativnih i kontrolnih aktivnosti koje će doprinijeti smanjenju prometnih prekršaja posebno onih s najtežim posljedicama. Stalne edukacije, stručno usavršavanje i unapređenja policijskih službenika, državnih službenika i namještenika u sklopu planiranih aktivnosti, doprinijet će kvalitetnom pružanju javnih usluga i osjećaju sigurnosti građana. Sve planirane aktivnosti pored pravnih i administrativnih okvira koji u najvećoj mjeri određuju organizaciju i rad M</w:t>
      </w:r>
      <w:r w:rsidR="00C568A9" w:rsidRPr="00701CAA">
        <w:rPr>
          <w:rFonts w:ascii="Arial" w:hAnsi="Arial" w:cs="Arial"/>
          <w:sz w:val="24"/>
          <w:szCs w:val="24"/>
          <w:lang w:val="bs-Latn-BA" w:eastAsia="hr-HR"/>
        </w:rPr>
        <w:t>UP-a</w:t>
      </w:r>
      <w:r w:rsidRPr="00701CAA">
        <w:rPr>
          <w:rFonts w:ascii="Arial" w:hAnsi="Arial" w:cs="Arial"/>
          <w:sz w:val="24"/>
          <w:szCs w:val="24"/>
          <w:lang w:val="bs-Latn-BA" w:eastAsia="hr-HR"/>
        </w:rPr>
        <w:t xml:space="preserve"> su mjerljive </w:t>
      </w:r>
      <w:r w:rsidR="00C568A9" w:rsidRPr="00701CAA">
        <w:rPr>
          <w:rFonts w:ascii="Arial" w:hAnsi="Arial" w:cs="Arial"/>
          <w:sz w:val="24"/>
          <w:szCs w:val="24"/>
          <w:lang w:val="bs-Latn-BA" w:eastAsia="hr-HR"/>
        </w:rPr>
        <w:t>s</w:t>
      </w:r>
      <w:r w:rsidRPr="00701CAA">
        <w:rPr>
          <w:rFonts w:ascii="Arial" w:hAnsi="Arial" w:cs="Arial"/>
          <w:sz w:val="24"/>
          <w:szCs w:val="24"/>
          <w:lang w:val="bs-Latn-BA" w:eastAsia="hr-HR"/>
        </w:rPr>
        <w:t xml:space="preserve"> jasno definiranim indikatorima i potrebnim financijskim sredstvima.</w:t>
      </w:r>
    </w:p>
    <w:p w14:paraId="6EE7CA30" w14:textId="7BE8BFAC" w:rsidR="009F018D" w:rsidRPr="00701CAA" w:rsidRDefault="009F018D" w:rsidP="009F018D">
      <w:pPr>
        <w:jc w:val="both"/>
        <w:rPr>
          <w:rFonts w:ascii="Arial" w:hAnsi="Arial" w:cs="Arial"/>
          <w:sz w:val="24"/>
          <w:szCs w:val="24"/>
          <w:lang w:val="bs-Latn-BA" w:eastAsia="hr-HR"/>
        </w:rPr>
      </w:pPr>
      <w:r w:rsidRPr="00701CAA">
        <w:rPr>
          <w:rFonts w:ascii="Arial" w:hAnsi="Arial" w:cs="Arial"/>
          <w:sz w:val="24"/>
          <w:szCs w:val="24"/>
          <w:lang w:val="bs-Latn-BA" w:eastAsia="hr-HR"/>
        </w:rPr>
        <w:t>4</w:t>
      </w:r>
      <w:r w:rsidR="00C568A9" w:rsidRPr="00701CAA">
        <w:rPr>
          <w:rFonts w:ascii="Arial" w:hAnsi="Arial" w:cs="Arial"/>
          <w:sz w:val="24"/>
          <w:szCs w:val="24"/>
          <w:lang w:val="bs-Latn-BA" w:eastAsia="hr-HR"/>
        </w:rPr>
        <w:t>)</w:t>
      </w:r>
      <w:r w:rsidRPr="00701CAA">
        <w:rPr>
          <w:rFonts w:ascii="Arial" w:hAnsi="Arial" w:cs="Arial"/>
          <w:sz w:val="24"/>
          <w:szCs w:val="24"/>
          <w:lang w:val="bs-Latn-BA" w:eastAsia="hr-HR"/>
        </w:rPr>
        <w:t xml:space="preserve"> Opis institucionalnih kapaciteta s analitičkim pregledom ključnih nedostataka i potrebe </w:t>
      </w:r>
      <w:r w:rsidR="00C568A9" w:rsidRPr="00701CAA">
        <w:rPr>
          <w:rFonts w:ascii="Arial" w:hAnsi="Arial" w:cs="Arial"/>
          <w:sz w:val="24"/>
          <w:szCs w:val="24"/>
          <w:lang w:val="bs-Latn-BA" w:eastAsia="hr-HR"/>
        </w:rPr>
        <w:t>tijela</w:t>
      </w:r>
      <w:r w:rsidRPr="00701CAA">
        <w:rPr>
          <w:rFonts w:ascii="Arial" w:hAnsi="Arial" w:cs="Arial"/>
          <w:sz w:val="24"/>
          <w:szCs w:val="24"/>
          <w:lang w:val="bs-Latn-BA" w:eastAsia="hr-HR"/>
        </w:rPr>
        <w:t xml:space="preserve"> uprave u odnosu na planirane mjere (programe)  za naredni godišnji period</w:t>
      </w:r>
    </w:p>
    <w:p w14:paraId="4619FE90" w14:textId="46646A6F" w:rsidR="009F018D" w:rsidRPr="00701CAA" w:rsidRDefault="009F018D" w:rsidP="00701CAA">
      <w:pPr>
        <w:ind w:firstLine="706"/>
        <w:jc w:val="both"/>
        <w:rPr>
          <w:rFonts w:ascii="Arial" w:hAnsi="Arial" w:cs="Arial"/>
          <w:i/>
          <w:iCs/>
          <w:sz w:val="24"/>
          <w:szCs w:val="24"/>
          <w:lang w:val="bs-Latn-BA" w:eastAsia="hr-HR"/>
        </w:rPr>
      </w:pPr>
      <w:r w:rsidRPr="00701CAA">
        <w:rPr>
          <w:rFonts w:ascii="Arial" w:hAnsi="Arial" w:cs="Arial"/>
          <w:sz w:val="24"/>
          <w:szCs w:val="24"/>
          <w:lang w:val="bs-Latn-BA" w:eastAsia="hr-HR"/>
        </w:rPr>
        <w:t>Poslovi iz nadležnosti M</w:t>
      </w:r>
      <w:r w:rsidR="00C568A9" w:rsidRPr="00701CAA">
        <w:rPr>
          <w:rFonts w:ascii="Arial" w:hAnsi="Arial" w:cs="Arial"/>
          <w:sz w:val="24"/>
          <w:szCs w:val="24"/>
          <w:lang w:val="bs-Latn-BA" w:eastAsia="hr-HR"/>
        </w:rPr>
        <w:t>UP-a</w:t>
      </w:r>
      <w:r w:rsidRPr="00701CAA">
        <w:rPr>
          <w:rFonts w:ascii="Arial" w:hAnsi="Arial" w:cs="Arial"/>
          <w:sz w:val="24"/>
          <w:szCs w:val="24"/>
          <w:lang w:val="bs-Latn-BA" w:eastAsia="hr-HR"/>
        </w:rPr>
        <w:t xml:space="preserve"> koji se dijele na: policijske poslove, poslove </w:t>
      </w:r>
      <w:r w:rsidR="00C568A9" w:rsidRPr="00701CAA">
        <w:rPr>
          <w:rFonts w:ascii="Arial" w:hAnsi="Arial" w:cs="Arial"/>
          <w:sz w:val="24"/>
          <w:szCs w:val="24"/>
          <w:lang w:val="bs-Latn-BA" w:eastAsia="hr-HR"/>
        </w:rPr>
        <w:t>temeljne</w:t>
      </w:r>
      <w:r w:rsidRPr="00701CAA">
        <w:rPr>
          <w:rFonts w:ascii="Arial" w:hAnsi="Arial" w:cs="Arial"/>
          <w:sz w:val="24"/>
          <w:szCs w:val="24"/>
          <w:lang w:val="bs-Latn-BA" w:eastAsia="hr-HR"/>
        </w:rPr>
        <w:t xml:space="preserve">, dopunske i pomoćne djelatnosti, obavljaju se u okviru radnih mjesta sukladno Pravilniku o unutarnjoj organizaciji Ministarstva unutarnjih poslova Županije Posavske broj: 02-1-04-119/08 od 16.04.2008. godine, 02-1-04-177/08 od 09.07.2008. godine, 02-1-04-98/09 od </w:t>
      </w:r>
      <w:r w:rsidRPr="00701CAA">
        <w:rPr>
          <w:rFonts w:ascii="Arial" w:hAnsi="Arial" w:cs="Arial"/>
          <w:color w:val="000000" w:themeColor="text1"/>
          <w:sz w:val="24"/>
          <w:szCs w:val="24"/>
          <w:lang w:val="bs-Latn-BA" w:eastAsia="hr-HR"/>
        </w:rPr>
        <w:t>24.04.2009. godine, 02-1-04-04/14 od 13.01.2014. godine, 02-1-04-264/14 od 06.10.2014. godine, 02-1-04-289/14 od 04.11.2014. godine, 02-1-04-01/16 od 22.01.2016. godine, 02-1-04-257/19 od 10.12.2019. godine i 02-1-02-119/22 od 18.05.2022. godine. Navedenim Pravilnikom sistematizirano je ukupno 95 radnih mjesta državnih službenika i namještenika, od kojih je 53 popunjeno. U sastavu Uprave policije sistematizirano je ukupno 200 radnih mjesta policijskih službenika, od kojih su popunjena 164.</w:t>
      </w:r>
    </w:p>
    <w:p w14:paraId="6E47C3F5" w14:textId="69B15D2B" w:rsidR="009F018D" w:rsidRDefault="009F018D" w:rsidP="009F018D">
      <w:pPr>
        <w:spacing w:after="0" w:line="240" w:lineRule="auto"/>
        <w:rPr>
          <w:rFonts w:ascii="Arial" w:hAnsi="Arial" w:cs="Arial"/>
          <w:color w:val="000000" w:themeColor="text1"/>
          <w:sz w:val="24"/>
          <w:szCs w:val="24"/>
        </w:rPr>
      </w:pPr>
      <w:r w:rsidRPr="00C568A9">
        <w:rPr>
          <w:rFonts w:ascii="Arial" w:hAnsi="Arial" w:cs="Arial"/>
          <w:color w:val="000000" w:themeColor="text1"/>
          <w:sz w:val="24"/>
          <w:szCs w:val="24"/>
        </w:rPr>
        <w:t xml:space="preserve">Struktura </w:t>
      </w:r>
      <w:r w:rsidR="00E37C8F">
        <w:rPr>
          <w:rFonts w:ascii="Arial" w:hAnsi="Arial" w:cs="Arial"/>
          <w:color w:val="000000" w:themeColor="text1"/>
          <w:sz w:val="24"/>
          <w:szCs w:val="24"/>
        </w:rPr>
        <w:t>djelatnika</w:t>
      </w:r>
      <w:r w:rsidRPr="00C568A9">
        <w:rPr>
          <w:rFonts w:ascii="Arial" w:hAnsi="Arial" w:cs="Arial"/>
          <w:color w:val="000000" w:themeColor="text1"/>
          <w:sz w:val="24"/>
          <w:szCs w:val="24"/>
        </w:rPr>
        <w:t xml:space="preserve"> u M</w:t>
      </w:r>
      <w:r w:rsidR="00C568A9" w:rsidRPr="00C568A9">
        <w:rPr>
          <w:rFonts w:ascii="Arial" w:hAnsi="Arial" w:cs="Arial"/>
          <w:color w:val="000000" w:themeColor="text1"/>
          <w:sz w:val="24"/>
          <w:szCs w:val="24"/>
        </w:rPr>
        <w:t>UP-u</w:t>
      </w:r>
      <w:r w:rsidRPr="00C568A9">
        <w:rPr>
          <w:rFonts w:ascii="Arial" w:hAnsi="Arial" w:cs="Arial"/>
          <w:color w:val="000000" w:themeColor="text1"/>
          <w:sz w:val="24"/>
          <w:szCs w:val="24"/>
        </w:rPr>
        <w:t xml:space="preserve"> u odnosu na sistematizirana radna mjesta:</w:t>
      </w:r>
    </w:p>
    <w:p w14:paraId="37A18E5D" w14:textId="77777777" w:rsidR="007801E9" w:rsidRPr="00C568A9" w:rsidRDefault="007801E9" w:rsidP="009F018D">
      <w:pPr>
        <w:spacing w:after="0" w:line="240" w:lineRule="auto"/>
        <w:rPr>
          <w:rFonts w:ascii="Arial" w:hAnsi="Arial" w:cs="Arial"/>
          <w:color w:val="000000" w:themeColor="text1"/>
          <w:sz w:val="24"/>
          <w:szCs w:val="24"/>
        </w:rPr>
      </w:pPr>
    </w:p>
    <w:tbl>
      <w:tblPr>
        <w:tblStyle w:val="Reetkatablice"/>
        <w:tblW w:w="0" w:type="auto"/>
        <w:tblLook w:val="04A0" w:firstRow="1" w:lastRow="0" w:firstColumn="1" w:lastColumn="0" w:noHBand="0" w:noVBand="1"/>
      </w:tblPr>
      <w:tblGrid>
        <w:gridCol w:w="2221"/>
        <w:gridCol w:w="757"/>
        <w:gridCol w:w="758"/>
        <w:gridCol w:w="759"/>
        <w:gridCol w:w="764"/>
        <w:gridCol w:w="765"/>
        <w:gridCol w:w="759"/>
        <w:gridCol w:w="759"/>
        <w:gridCol w:w="760"/>
        <w:gridCol w:w="760"/>
      </w:tblGrid>
      <w:tr w:rsidR="009F018D" w:rsidRPr="00701CAA" w14:paraId="0A603305" w14:textId="77777777" w:rsidTr="00CE42AC">
        <w:trPr>
          <w:trHeight w:val="69"/>
        </w:trPr>
        <w:tc>
          <w:tcPr>
            <w:tcW w:w="2235" w:type="dxa"/>
            <w:vMerge w:val="restart"/>
          </w:tcPr>
          <w:p w14:paraId="5235928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Naziv pozicije radnog mjesta</w:t>
            </w:r>
          </w:p>
        </w:tc>
        <w:tc>
          <w:tcPr>
            <w:tcW w:w="7053" w:type="dxa"/>
            <w:gridSpan w:val="9"/>
          </w:tcPr>
          <w:p w14:paraId="6C44117F" w14:textId="0056F797" w:rsidR="009F018D" w:rsidRPr="00701CAA" w:rsidRDefault="009F018D" w:rsidP="00CE42AC">
            <w:pPr>
              <w:jc w:val="center"/>
              <w:rPr>
                <w:rFonts w:ascii="Arial" w:hAnsi="Arial" w:cs="Arial"/>
                <w:sz w:val="17"/>
                <w:szCs w:val="17"/>
              </w:rPr>
            </w:pPr>
            <w:r w:rsidRPr="00701CAA">
              <w:rPr>
                <w:rFonts w:ascii="Arial" w:hAnsi="Arial" w:cs="Arial"/>
                <w:sz w:val="17"/>
                <w:szCs w:val="17"/>
              </w:rPr>
              <w:t xml:space="preserve">Naziv </w:t>
            </w:r>
            <w:r w:rsidR="00C568A9" w:rsidRPr="00701CAA">
              <w:rPr>
                <w:rFonts w:ascii="Arial" w:hAnsi="Arial" w:cs="Arial"/>
                <w:sz w:val="17"/>
                <w:szCs w:val="17"/>
              </w:rPr>
              <w:t>temeljnih</w:t>
            </w:r>
            <w:r w:rsidRPr="00701CAA">
              <w:rPr>
                <w:rFonts w:ascii="Arial" w:hAnsi="Arial" w:cs="Arial"/>
                <w:sz w:val="17"/>
                <w:szCs w:val="17"/>
              </w:rPr>
              <w:t xml:space="preserve"> organizacijskih jedinica</w:t>
            </w:r>
          </w:p>
        </w:tc>
      </w:tr>
      <w:tr w:rsidR="009F018D" w:rsidRPr="00701CAA" w14:paraId="33592073" w14:textId="77777777" w:rsidTr="00CE42AC">
        <w:trPr>
          <w:trHeight w:val="69"/>
        </w:trPr>
        <w:tc>
          <w:tcPr>
            <w:tcW w:w="2235" w:type="dxa"/>
            <w:vMerge/>
          </w:tcPr>
          <w:p w14:paraId="2792004A" w14:textId="77777777" w:rsidR="009F018D" w:rsidRPr="00701CAA" w:rsidRDefault="009F018D" w:rsidP="00CE42AC">
            <w:pPr>
              <w:rPr>
                <w:rFonts w:ascii="Arial" w:hAnsi="Arial" w:cs="Arial"/>
                <w:sz w:val="17"/>
                <w:szCs w:val="17"/>
              </w:rPr>
            </w:pPr>
          </w:p>
        </w:tc>
        <w:tc>
          <w:tcPr>
            <w:tcW w:w="2351" w:type="dxa"/>
            <w:gridSpan w:val="3"/>
          </w:tcPr>
          <w:p w14:paraId="2721D69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Kabinet ministra</w:t>
            </w:r>
          </w:p>
        </w:tc>
        <w:tc>
          <w:tcPr>
            <w:tcW w:w="2351" w:type="dxa"/>
            <w:gridSpan w:val="3"/>
          </w:tcPr>
          <w:p w14:paraId="5831880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Uprava policije</w:t>
            </w:r>
          </w:p>
        </w:tc>
        <w:tc>
          <w:tcPr>
            <w:tcW w:w="2351" w:type="dxa"/>
            <w:gridSpan w:val="3"/>
          </w:tcPr>
          <w:p w14:paraId="7F3BC748" w14:textId="77777777" w:rsidR="009F018D" w:rsidRPr="00701CAA" w:rsidRDefault="009F018D" w:rsidP="00CE42AC">
            <w:pPr>
              <w:jc w:val="center"/>
              <w:rPr>
                <w:rFonts w:ascii="Arial" w:hAnsi="Arial" w:cs="Arial"/>
                <w:sz w:val="17"/>
                <w:szCs w:val="17"/>
                <w:lang w:val="pt-BR"/>
              </w:rPr>
            </w:pPr>
            <w:r w:rsidRPr="00701CAA">
              <w:rPr>
                <w:rFonts w:ascii="Arial" w:hAnsi="Arial" w:cs="Arial"/>
                <w:sz w:val="17"/>
                <w:szCs w:val="17"/>
                <w:lang w:val="pt-BR"/>
              </w:rPr>
              <w:t>Uprava za administraciju i potporu</w:t>
            </w:r>
          </w:p>
        </w:tc>
      </w:tr>
      <w:tr w:rsidR="009F018D" w:rsidRPr="00701CAA" w14:paraId="03E47569" w14:textId="77777777" w:rsidTr="00CE42AC">
        <w:trPr>
          <w:trHeight w:val="69"/>
        </w:trPr>
        <w:tc>
          <w:tcPr>
            <w:tcW w:w="2235" w:type="dxa"/>
            <w:vMerge/>
          </w:tcPr>
          <w:p w14:paraId="7D3EA906" w14:textId="77777777" w:rsidR="009F018D" w:rsidRPr="00701CAA" w:rsidRDefault="009F018D" w:rsidP="00CE42AC">
            <w:pPr>
              <w:rPr>
                <w:rFonts w:ascii="Arial" w:hAnsi="Arial" w:cs="Arial"/>
                <w:sz w:val="17"/>
                <w:szCs w:val="17"/>
                <w:lang w:val="pt-BR"/>
              </w:rPr>
            </w:pPr>
          </w:p>
        </w:tc>
        <w:tc>
          <w:tcPr>
            <w:tcW w:w="783" w:type="dxa"/>
          </w:tcPr>
          <w:p w14:paraId="67E755C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S*</w:t>
            </w:r>
          </w:p>
        </w:tc>
        <w:tc>
          <w:tcPr>
            <w:tcW w:w="784" w:type="dxa"/>
          </w:tcPr>
          <w:p w14:paraId="30D34E7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P*</w:t>
            </w:r>
          </w:p>
        </w:tc>
        <w:tc>
          <w:tcPr>
            <w:tcW w:w="784" w:type="dxa"/>
          </w:tcPr>
          <w:p w14:paraId="3575555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U*</w:t>
            </w:r>
          </w:p>
        </w:tc>
        <w:tc>
          <w:tcPr>
            <w:tcW w:w="783" w:type="dxa"/>
          </w:tcPr>
          <w:p w14:paraId="7158A47A"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S*</w:t>
            </w:r>
          </w:p>
        </w:tc>
        <w:tc>
          <w:tcPr>
            <w:tcW w:w="784" w:type="dxa"/>
          </w:tcPr>
          <w:p w14:paraId="70AAD86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P*</w:t>
            </w:r>
          </w:p>
        </w:tc>
        <w:tc>
          <w:tcPr>
            <w:tcW w:w="784" w:type="dxa"/>
          </w:tcPr>
          <w:p w14:paraId="653CB97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U*</w:t>
            </w:r>
          </w:p>
        </w:tc>
        <w:tc>
          <w:tcPr>
            <w:tcW w:w="783" w:type="dxa"/>
          </w:tcPr>
          <w:p w14:paraId="65A3E02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S*</w:t>
            </w:r>
          </w:p>
        </w:tc>
        <w:tc>
          <w:tcPr>
            <w:tcW w:w="784" w:type="dxa"/>
          </w:tcPr>
          <w:p w14:paraId="5ADBDEE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P*</w:t>
            </w:r>
          </w:p>
        </w:tc>
        <w:tc>
          <w:tcPr>
            <w:tcW w:w="784" w:type="dxa"/>
          </w:tcPr>
          <w:p w14:paraId="400466B1"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U*</w:t>
            </w:r>
          </w:p>
        </w:tc>
      </w:tr>
      <w:tr w:rsidR="009F018D" w:rsidRPr="00701CAA" w14:paraId="412E9298" w14:textId="77777777" w:rsidTr="00CE42AC">
        <w:trPr>
          <w:trHeight w:val="69"/>
        </w:trPr>
        <w:tc>
          <w:tcPr>
            <w:tcW w:w="2235" w:type="dxa"/>
          </w:tcPr>
          <w:p w14:paraId="6E790034" w14:textId="57C09B6C" w:rsidR="009F018D" w:rsidRPr="00E37C8F" w:rsidRDefault="009F018D" w:rsidP="00CE42AC">
            <w:pPr>
              <w:rPr>
                <w:rFonts w:ascii="Arial" w:hAnsi="Arial" w:cs="Arial"/>
                <w:sz w:val="17"/>
                <w:szCs w:val="17"/>
              </w:rPr>
            </w:pPr>
            <w:r w:rsidRPr="00E37C8F">
              <w:rPr>
                <w:rFonts w:ascii="Arial" w:hAnsi="Arial" w:cs="Arial"/>
                <w:sz w:val="17"/>
                <w:szCs w:val="17"/>
              </w:rPr>
              <w:t>Pomoćnik</w:t>
            </w:r>
            <w:r w:rsidR="00E37C8F" w:rsidRPr="00E37C8F">
              <w:rPr>
                <w:rFonts w:ascii="Arial" w:hAnsi="Arial" w:cs="Arial"/>
                <w:sz w:val="17"/>
                <w:szCs w:val="17"/>
              </w:rPr>
              <w:t xml:space="preserve"> </w:t>
            </w:r>
            <w:r w:rsidRPr="00E37C8F">
              <w:rPr>
                <w:rFonts w:ascii="Arial" w:hAnsi="Arial" w:cs="Arial"/>
                <w:sz w:val="17"/>
                <w:szCs w:val="17"/>
              </w:rPr>
              <w:t>(rukovodit.unut.org.jed.)</w:t>
            </w:r>
          </w:p>
        </w:tc>
        <w:tc>
          <w:tcPr>
            <w:tcW w:w="783" w:type="dxa"/>
          </w:tcPr>
          <w:p w14:paraId="3309BA89" w14:textId="77777777" w:rsidR="009F018D" w:rsidRPr="00E37C8F" w:rsidRDefault="009F018D" w:rsidP="00CE42AC">
            <w:pPr>
              <w:jc w:val="center"/>
              <w:rPr>
                <w:rFonts w:ascii="Arial" w:hAnsi="Arial" w:cs="Arial"/>
                <w:sz w:val="17"/>
                <w:szCs w:val="17"/>
              </w:rPr>
            </w:pPr>
          </w:p>
        </w:tc>
        <w:tc>
          <w:tcPr>
            <w:tcW w:w="784" w:type="dxa"/>
          </w:tcPr>
          <w:p w14:paraId="1745E620" w14:textId="77777777" w:rsidR="009F018D" w:rsidRPr="00E37C8F" w:rsidRDefault="009F018D" w:rsidP="00CE42AC">
            <w:pPr>
              <w:jc w:val="center"/>
              <w:rPr>
                <w:rFonts w:ascii="Arial" w:hAnsi="Arial" w:cs="Arial"/>
                <w:sz w:val="17"/>
                <w:szCs w:val="17"/>
              </w:rPr>
            </w:pPr>
          </w:p>
        </w:tc>
        <w:tc>
          <w:tcPr>
            <w:tcW w:w="784" w:type="dxa"/>
          </w:tcPr>
          <w:p w14:paraId="6F9A109F" w14:textId="77777777" w:rsidR="009F018D" w:rsidRPr="00E37C8F" w:rsidRDefault="009F018D" w:rsidP="00CE42AC">
            <w:pPr>
              <w:jc w:val="center"/>
              <w:rPr>
                <w:rFonts w:ascii="Arial" w:hAnsi="Arial" w:cs="Arial"/>
                <w:sz w:val="17"/>
                <w:szCs w:val="17"/>
              </w:rPr>
            </w:pPr>
          </w:p>
        </w:tc>
        <w:tc>
          <w:tcPr>
            <w:tcW w:w="783" w:type="dxa"/>
          </w:tcPr>
          <w:p w14:paraId="047C8A0B" w14:textId="77777777" w:rsidR="009F018D" w:rsidRPr="00E37C8F" w:rsidRDefault="009F018D" w:rsidP="00CE42AC">
            <w:pPr>
              <w:jc w:val="center"/>
              <w:rPr>
                <w:rFonts w:ascii="Arial" w:hAnsi="Arial" w:cs="Arial"/>
                <w:sz w:val="17"/>
                <w:szCs w:val="17"/>
              </w:rPr>
            </w:pPr>
          </w:p>
        </w:tc>
        <w:tc>
          <w:tcPr>
            <w:tcW w:w="784" w:type="dxa"/>
          </w:tcPr>
          <w:p w14:paraId="38C8793A" w14:textId="77777777" w:rsidR="009F018D" w:rsidRPr="00E37C8F" w:rsidRDefault="009F018D" w:rsidP="00CE42AC">
            <w:pPr>
              <w:jc w:val="center"/>
              <w:rPr>
                <w:rFonts w:ascii="Arial" w:hAnsi="Arial" w:cs="Arial"/>
                <w:sz w:val="17"/>
                <w:szCs w:val="17"/>
              </w:rPr>
            </w:pPr>
          </w:p>
        </w:tc>
        <w:tc>
          <w:tcPr>
            <w:tcW w:w="784" w:type="dxa"/>
          </w:tcPr>
          <w:p w14:paraId="7DDF6681" w14:textId="77777777" w:rsidR="009F018D" w:rsidRPr="00E37C8F" w:rsidRDefault="009F018D" w:rsidP="00CE42AC">
            <w:pPr>
              <w:jc w:val="center"/>
              <w:rPr>
                <w:rFonts w:ascii="Arial" w:hAnsi="Arial" w:cs="Arial"/>
                <w:sz w:val="17"/>
                <w:szCs w:val="17"/>
              </w:rPr>
            </w:pPr>
          </w:p>
        </w:tc>
        <w:tc>
          <w:tcPr>
            <w:tcW w:w="783" w:type="dxa"/>
          </w:tcPr>
          <w:p w14:paraId="7E6C6B2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2057C6F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62786E5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r>
      <w:tr w:rsidR="009F018D" w:rsidRPr="00701CAA" w14:paraId="70913DCB" w14:textId="77777777" w:rsidTr="00CE42AC">
        <w:tc>
          <w:tcPr>
            <w:tcW w:w="2235" w:type="dxa"/>
          </w:tcPr>
          <w:p w14:paraId="32BA9C86" w14:textId="4C568198" w:rsidR="009F018D" w:rsidRPr="00701CAA" w:rsidRDefault="009F018D" w:rsidP="00CE42AC">
            <w:pPr>
              <w:rPr>
                <w:rFonts w:ascii="Arial" w:hAnsi="Arial" w:cs="Arial"/>
                <w:sz w:val="17"/>
                <w:szCs w:val="17"/>
              </w:rPr>
            </w:pPr>
            <w:r w:rsidRPr="00701CAA">
              <w:rPr>
                <w:rFonts w:ascii="Arial" w:hAnsi="Arial" w:cs="Arial"/>
                <w:sz w:val="17"/>
                <w:szCs w:val="17"/>
              </w:rPr>
              <w:t xml:space="preserve">Tajnik </w:t>
            </w:r>
          </w:p>
        </w:tc>
        <w:tc>
          <w:tcPr>
            <w:tcW w:w="783" w:type="dxa"/>
          </w:tcPr>
          <w:p w14:paraId="3C13893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5483AFD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5AFE838E"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3" w:type="dxa"/>
          </w:tcPr>
          <w:p w14:paraId="7109C95B" w14:textId="77777777" w:rsidR="009F018D" w:rsidRPr="00701CAA" w:rsidRDefault="009F018D" w:rsidP="00CE42AC">
            <w:pPr>
              <w:jc w:val="center"/>
              <w:rPr>
                <w:rFonts w:ascii="Arial" w:hAnsi="Arial" w:cs="Arial"/>
                <w:sz w:val="17"/>
                <w:szCs w:val="17"/>
              </w:rPr>
            </w:pPr>
          </w:p>
        </w:tc>
        <w:tc>
          <w:tcPr>
            <w:tcW w:w="784" w:type="dxa"/>
          </w:tcPr>
          <w:p w14:paraId="1F7EA20B" w14:textId="77777777" w:rsidR="009F018D" w:rsidRPr="00701CAA" w:rsidRDefault="009F018D" w:rsidP="00CE42AC">
            <w:pPr>
              <w:jc w:val="center"/>
              <w:rPr>
                <w:rFonts w:ascii="Arial" w:hAnsi="Arial" w:cs="Arial"/>
                <w:sz w:val="17"/>
                <w:szCs w:val="17"/>
              </w:rPr>
            </w:pPr>
          </w:p>
        </w:tc>
        <w:tc>
          <w:tcPr>
            <w:tcW w:w="784" w:type="dxa"/>
          </w:tcPr>
          <w:p w14:paraId="581B4EBF" w14:textId="77777777" w:rsidR="009F018D" w:rsidRPr="00701CAA" w:rsidRDefault="009F018D" w:rsidP="00CE42AC">
            <w:pPr>
              <w:jc w:val="center"/>
              <w:rPr>
                <w:rFonts w:ascii="Arial" w:hAnsi="Arial" w:cs="Arial"/>
                <w:sz w:val="17"/>
                <w:szCs w:val="17"/>
              </w:rPr>
            </w:pPr>
          </w:p>
        </w:tc>
        <w:tc>
          <w:tcPr>
            <w:tcW w:w="783" w:type="dxa"/>
          </w:tcPr>
          <w:p w14:paraId="2AA8CB8E" w14:textId="77777777" w:rsidR="009F018D" w:rsidRPr="00701CAA" w:rsidRDefault="009F018D" w:rsidP="00CE42AC">
            <w:pPr>
              <w:jc w:val="center"/>
              <w:rPr>
                <w:rFonts w:ascii="Arial" w:hAnsi="Arial" w:cs="Arial"/>
                <w:sz w:val="17"/>
                <w:szCs w:val="17"/>
              </w:rPr>
            </w:pPr>
          </w:p>
        </w:tc>
        <w:tc>
          <w:tcPr>
            <w:tcW w:w="784" w:type="dxa"/>
          </w:tcPr>
          <w:p w14:paraId="2895DC15" w14:textId="77777777" w:rsidR="009F018D" w:rsidRPr="00701CAA" w:rsidRDefault="009F018D" w:rsidP="00CE42AC">
            <w:pPr>
              <w:jc w:val="center"/>
              <w:rPr>
                <w:rFonts w:ascii="Arial" w:hAnsi="Arial" w:cs="Arial"/>
                <w:sz w:val="17"/>
                <w:szCs w:val="17"/>
              </w:rPr>
            </w:pPr>
          </w:p>
        </w:tc>
        <w:tc>
          <w:tcPr>
            <w:tcW w:w="784" w:type="dxa"/>
          </w:tcPr>
          <w:p w14:paraId="1828CEC6" w14:textId="77777777" w:rsidR="009F018D" w:rsidRPr="00701CAA" w:rsidRDefault="009F018D" w:rsidP="00CE42AC">
            <w:pPr>
              <w:jc w:val="center"/>
              <w:rPr>
                <w:rFonts w:ascii="Arial" w:hAnsi="Arial" w:cs="Arial"/>
                <w:sz w:val="17"/>
                <w:szCs w:val="17"/>
              </w:rPr>
            </w:pPr>
          </w:p>
        </w:tc>
      </w:tr>
      <w:tr w:rsidR="009F018D" w:rsidRPr="00701CAA" w14:paraId="730EEFDD" w14:textId="77777777" w:rsidTr="00CE42AC">
        <w:tc>
          <w:tcPr>
            <w:tcW w:w="2235" w:type="dxa"/>
          </w:tcPr>
          <w:p w14:paraId="0EFC99F9" w14:textId="77777777" w:rsidR="009F018D" w:rsidRPr="00701CAA" w:rsidRDefault="009F018D" w:rsidP="00CE42AC">
            <w:pPr>
              <w:rPr>
                <w:rFonts w:ascii="Arial" w:hAnsi="Arial" w:cs="Arial"/>
                <w:sz w:val="17"/>
                <w:szCs w:val="17"/>
              </w:rPr>
            </w:pPr>
            <w:r w:rsidRPr="00701CAA">
              <w:rPr>
                <w:rFonts w:ascii="Arial" w:hAnsi="Arial" w:cs="Arial"/>
                <w:sz w:val="17"/>
                <w:szCs w:val="17"/>
              </w:rPr>
              <w:t>Šef  Kabineta</w:t>
            </w:r>
          </w:p>
        </w:tc>
        <w:tc>
          <w:tcPr>
            <w:tcW w:w="783" w:type="dxa"/>
          </w:tcPr>
          <w:p w14:paraId="0BAB9770"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50DD5D1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5748CDB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3" w:type="dxa"/>
          </w:tcPr>
          <w:p w14:paraId="1F08AC37" w14:textId="77777777" w:rsidR="009F018D" w:rsidRPr="00701CAA" w:rsidRDefault="009F018D" w:rsidP="00CE42AC">
            <w:pPr>
              <w:jc w:val="center"/>
              <w:rPr>
                <w:rFonts w:ascii="Arial" w:hAnsi="Arial" w:cs="Arial"/>
                <w:sz w:val="17"/>
                <w:szCs w:val="17"/>
              </w:rPr>
            </w:pPr>
          </w:p>
        </w:tc>
        <w:tc>
          <w:tcPr>
            <w:tcW w:w="784" w:type="dxa"/>
          </w:tcPr>
          <w:p w14:paraId="2AC37F71" w14:textId="77777777" w:rsidR="009F018D" w:rsidRPr="00701CAA" w:rsidRDefault="009F018D" w:rsidP="00CE42AC">
            <w:pPr>
              <w:jc w:val="center"/>
              <w:rPr>
                <w:rFonts w:ascii="Arial" w:hAnsi="Arial" w:cs="Arial"/>
                <w:sz w:val="17"/>
                <w:szCs w:val="17"/>
              </w:rPr>
            </w:pPr>
          </w:p>
        </w:tc>
        <w:tc>
          <w:tcPr>
            <w:tcW w:w="784" w:type="dxa"/>
          </w:tcPr>
          <w:p w14:paraId="28FCD424" w14:textId="77777777" w:rsidR="009F018D" w:rsidRPr="00701CAA" w:rsidRDefault="009F018D" w:rsidP="00CE42AC">
            <w:pPr>
              <w:jc w:val="center"/>
              <w:rPr>
                <w:rFonts w:ascii="Arial" w:hAnsi="Arial" w:cs="Arial"/>
                <w:sz w:val="17"/>
                <w:szCs w:val="17"/>
              </w:rPr>
            </w:pPr>
          </w:p>
        </w:tc>
        <w:tc>
          <w:tcPr>
            <w:tcW w:w="783" w:type="dxa"/>
          </w:tcPr>
          <w:p w14:paraId="06632480" w14:textId="77777777" w:rsidR="009F018D" w:rsidRPr="00701CAA" w:rsidRDefault="009F018D" w:rsidP="00CE42AC">
            <w:pPr>
              <w:jc w:val="center"/>
              <w:rPr>
                <w:rFonts w:ascii="Arial" w:hAnsi="Arial" w:cs="Arial"/>
                <w:sz w:val="17"/>
                <w:szCs w:val="17"/>
              </w:rPr>
            </w:pPr>
          </w:p>
        </w:tc>
        <w:tc>
          <w:tcPr>
            <w:tcW w:w="784" w:type="dxa"/>
          </w:tcPr>
          <w:p w14:paraId="247BF78D" w14:textId="77777777" w:rsidR="009F018D" w:rsidRPr="00701CAA" w:rsidRDefault="009F018D" w:rsidP="00CE42AC">
            <w:pPr>
              <w:jc w:val="center"/>
              <w:rPr>
                <w:rFonts w:ascii="Arial" w:hAnsi="Arial" w:cs="Arial"/>
                <w:sz w:val="17"/>
                <w:szCs w:val="17"/>
              </w:rPr>
            </w:pPr>
          </w:p>
        </w:tc>
        <w:tc>
          <w:tcPr>
            <w:tcW w:w="784" w:type="dxa"/>
          </w:tcPr>
          <w:p w14:paraId="42D4A6C7" w14:textId="77777777" w:rsidR="009F018D" w:rsidRPr="00701CAA" w:rsidRDefault="009F018D" w:rsidP="00CE42AC">
            <w:pPr>
              <w:jc w:val="center"/>
              <w:rPr>
                <w:rFonts w:ascii="Arial" w:hAnsi="Arial" w:cs="Arial"/>
                <w:sz w:val="17"/>
                <w:szCs w:val="17"/>
              </w:rPr>
            </w:pPr>
          </w:p>
        </w:tc>
      </w:tr>
      <w:tr w:rsidR="009F018D" w:rsidRPr="00701CAA" w14:paraId="7C93ECB3" w14:textId="77777777" w:rsidTr="00CE42AC">
        <w:tc>
          <w:tcPr>
            <w:tcW w:w="2235" w:type="dxa"/>
          </w:tcPr>
          <w:p w14:paraId="1F14EDBE" w14:textId="77777777" w:rsidR="009F018D" w:rsidRPr="00701CAA" w:rsidRDefault="009F018D" w:rsidP="00CE42AC">
            <w:pPr>
              <w:rPr>
                <w:rFonts w:ascii="Arial" w:hAnsi="Arial" w:cs="Arial"/>
                <w:sz w:val="17"/>
                <w:szCs w:val="17"/>
              </w:rPr>
            </w:pPr>
            <w:r w:rsidRPr="00701CAA">
              <w:rPr>
                <w:rFonts w:ascii="Arial" w:hAnsi="Arial" w:cs="Arial"/>
                <w:sz w:val="17"/>
                <w:szCs w:val="17"/>
              </w:rPr>
              <w:t>Šef  Odsjeka</w:t>
            </w:r>
          </w:p>
        </w:tc>
        <w:tc>
          <w:tcPr>
            <w:tcW w:w="783" w:type="dxa"/>
          </w:tcPr>
          <w:p w14:paraId="00F160A1" w14:textId="77777777" w:rsidR="009F018D" w:rsidRPr="00701CAA" w:rsidRDefault="009F018D" w:rsidP="00CE42AC">
            <w:pPr>
              <w:jc w:val="center"/>
              <w:rPr>
                <w:rFonts w:ascii="Arial" w:hAnsi="Arial" w:cs="Arial"/>
                <w:sz w:val="17"/>
                <w:szCs w:val="17"/>
              </w:rPr>
            </w:pPr>
          </w:p>
        </w:tc>
        <w:tc>
          <w:tcPr>
            <w:tcW w:w="784" w:type="dxa"/>
          </w:tcPr>
          <w:p w14:paraId="4714A25B" w14:textId="77777777" w:rsidR="009F018D" w:rsidRPr="00701CAA" w:rsidRDefault="009F018D" w:rsidP="00CE42AC">
            <w:pPr>
              <w:jc w:val="center"/>
              <w:rPr>
                <w:rFonts w:ascii="Arial" w:hAnsi="Arial" w:cs="Arial"/>
                <w:sz w:val="17"/>
                <w:szCs w:val="17"/>
              </w:rPr>
            </w:pPr>
          </w:p>
        </w:tc>
        <w:tc>
          <w:tcPr>
            <w:tcW w:w="784" w:type="dxa"/>
          </w:tcPr>
          <w:p w14:paraId="7DA55ACB" w14:textId="77777777" w:rsidR="009F018D" w:rsidRPr="00701CAA" w:rsidRDefault="009F018D" w:rsidP="00CE42AC">
            <w:pPr>
              <w:jc w:val="center"/>
              <w:rPr>
                <w:rFonts w:ascii="Arial" w:hAnsi="Arial" w:cs="Arial"/>
                <w:sz w:val="17"/>
                <w:szCs w:val="17"/>
              </w:rPr>
            </w:pPr>
          </w:p>
        </w:tc>
        <w:tc>
          <w:tcPr>
            <w:tcW w:w="783" w:type="dxa"/>
          </w:tcPr>
          <w:p w14:paraId="4B990BF7" w14:textId="77777777" w:rsidR="009F018D" w:rsidRPr="00701CAA" w:rsidRDefault="009F018D" w:rsidP="00CE42AC">
            <w:pPr>
              <w:jc w:val="center"/>
              <w:rPr>
                <w:rFonts w:ascii="Arial" w:hAnsi="Arial" w:cs="Arial"/>
                <w:sz w:val="17"/>
                <w:szCs w:val="17"/>
              </w:rPr>
            </w:pPr>
          </w:p>
        </w:tc>
        <w:tc>
          <w:tcPr>
            <w:tcW w:w="784" w:type="dxa"/>
          </w:tcPr>
          <w:p w14:paraId="496CE410" w14:textId="77777777" w:rsidR="009F018D" w:rsidRPr="00701CAA" w:rsidRDefault="009F018D" w:rsidP="00CE42AC">
            <w:pPr>
              <w:jc w:val="center"/>
              <w:rPr>
                <w:rFonts w:ascii="Arial" w:hAnsi="Arial" w:cs="Arial"/>
                <w:sz w:val="17"/>
                <w:szCs w:val="17"/>
              </w:rPr>
            </w:pPr>
          </w:p>
        </w:tc>
        <w:tc>
          <w:tcPr>
            <w:tcW w:w="784" w:type="dxa"/>
          </w:tcPr>
          <w:p w14:paraId="717611C7" w14:textId="77777777" w:rsidR="009F018D" w:rsidRPr="00701CAA" w:rsidRDefault="009F018D" w:rsidP="00CE42AC">
            <w:pPr>
              <w:jc w:val="center"/>
              <w:rPr>
                <w:rFonts w:ascii="Arial" w:hAnsi="Arial" w:cs="Arial"/>
                <w:sz w:val="17"/>
                <w:szCs w:val="17"/>
              </w:rPr>
            </w:pPr>
          </w:p>
        </w:tc>
        <w:tc>
          <w:tcPr>
            <w:tcW w:w="783" w:type="dxa"/>
          </w:tcPr>
          <w:p w14:paraId="5994E292"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3FC4EECE"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6</w:t>
            </w:r>
          </w:p>
        </w:tc>
        <w:tc>
          <w:tcPr>
            <w:tcW w:w="784" w:type="dxa"/>
          </w:tcPr>
          <w:p w14:paraId="010A20A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r>
      <w:tr w:rsidR="009F018D" w:rsidRPr="00701CAA" w14:paraId="5BD1F569" w14:textId="77777777" w:rsidTr="00CE42AC">
        <w:tc>
          <w:tcPr>
            <w:tcW w:w="2235" w:type="dxa"/>
          </w:tcPr>
          <w:p w14:paraId="51EC9227" w14:textId="77777777" w:rsidR="009F018D" w:rsidRPr="00701CAA" w:rsidRDefault="009F018D" w:rsidP="00CE42AC">
            <w:pPr>
              <w:rPr>
                <w:rFonts w:ascii="Arial" w:hAnsi="Arial" w:cs="Arial"/>
                <w:sz w:val="17"/>
                <w:szCs w:val="17"/>
              </w:rPr>
            </w:pPr>
            <w:r w:rsidRPr="00701CAA">
              <w:rPr>
                <w:rFonts w:ascii="Arial" w:hAnsi="Arial" w:cs="Arial"/>
                <w:sz w:val="17"/>
                <w:szCs w:val="17"/>
              </w:rPr>
              <w:t>Viši stručni suradnik</w:t>
            </w:r>
          </w:p>
        </w:tc>
        <w:tc>
          <w:tcPr>
            <w:tcW w:w="783" w:type="dxa"/>
          </w:tcPr>
          <w:p w14:paraId="7BAFC299" w14:textId="77777777" w:rsidR="009F018D" w:rsidRPr="00701CAA" w:rsidRDefault="009F018D" w:rsidP="00CE42AC">
            <w:pPr>
              <w:jc w:val="center"/>
              <w:rPr>
                <w:rFonts w:ascii="Arial" w:hAnsi="Arial" w:cs="Arial"/>
                <w:sz w:val="17"/>
                <w:szCs w:val="17"/>
              </w:rPr>
            </w:pPr>
          </w:p>
        </w:tc>
        <w:tc>
          <w:tcPr>
            <w:tcW w:w="784" w:type="dxa"/>
          </w:tcPr>
          <w:p w14:paraId="20C95F05" w14:textId="77777777" w:rsidR="009F018D" w:rsidRPr="00701CAA" w:rsidRDefault="009F018D" w:rsidP="00CE42AC">
            <w:pPr>
              <w:jc w:val="center"/>
              <w:rPr>
                <w:rFonts w:ascii="Arial" w:hAnsi="Arial" w:cs="Arial"/>
                <w:sz w:val="17"/>
                <w:szCs w:val="17"/>
              </w:rPr>
            </w:pPr>
          </w:p>
        </w:tc>
        <w:tc>
          <w:tcPr>
            <w:tcW w:w="784" w:type="dxa"/>
          </w:tcPr>
          <w:p w14:paraId="684F0AF8" w14:textId="77777777" w:rsidR="009F018D" w:rsidRPr="00701CAA" w:rsidRDefault="009F018D" w:rsidP="00CE42AC">
            <w:pPr>
              <w:jc w:val="center"/>
              <w:rPr>
                <w:rFonts w:ascii="Arial" w:hAnsi="Arial" w:cs="Arial"/>
                <w:sz w:val="17"/>
                <w:szCs w:val="17"/>
              </w:rPr>
            </w:pPr>
          </w:p>
        </w:tc>
        <w:tc>
          <w:tcPr>
            <w:tcW w:w="783" w:type="dxa"/>
          </w:tcPr>
          <w:p w14:paraId="3B64C939" w14:textId="77777777" w:rsidR="009F018D" w:rsidRPr="00701CAA" w:rsidRDefault="009F018D" w:rsidP="00CE42AC">
            <w:pPr>
              <w:jc w:val="center"/>
              <w:rPr>
                <w:rFonts w:ascii="Arial" w:hAnsi="Arial" w:cs="Arial"/>
                <w:sz w:val="17"/>
                <w:szCs w:val="17"/>
              </w:rPr>
            </w:pPr>
          </w:p>
        </w:tc>
        <w:tc>
          <w:tcPr>
            <w:tcW w:w="784" w:type="dxa"/>
          </w:tcPr>
          <w:p w14:paraId="24887696" w14:textId="77777777" w:rsidR="009F018D" w:rsidRPr="00701CAA" w:rsidRDefault="009F018D" w:rsidP="00CE42AC">
            <w:pPr>
              <w:jc w:val="center"/>
              <w:rPr>
                <w:rFonts w:ascii="Arial" w:hAnsi="Arial" w:cs="Arial"/>
                <w:sz w:val="17"/>
                <w:szCs w:val="17"/>
              </w:rPr>
            </w:pPr>
          </w:p>
        </w:tc>
        <w:tc>
          <w:tcPr>
            <w:tcW w:w="784" w:type="dxa"/>
          </w:tcPr>
          <w:p w14:paraId="223A1B08" w14:textId="77777777" w:rsidR="009F018D" w:rsidRPr="00701CAA" w:rsidRDefault="009F018D" w:rsidP="00CE42AC">
            <w:pPr>
              <w:jc w:val="center"/>
              <w:rPr>
                <w:rFonts w:ascii="Arial" w:hAnsi="Arial" w:cs="Arial"/>
                <w:sz w:val="17"/>
                <w:szCs w:val="17"/>
              </w:rPr>
            </w:pPr>
          </w:p>
        </w:tc>
        <w:tc>
          <w:tcPr>
            <w:tcW w:w="783" w:type="dxa"/>
          </w:tcPr>
          <w:p w14:paraId="2A2BC0C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6B8F2E9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6EFC303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r>
      <w:tr w:rsidR="009F018D" w:rsidRPr="00701CAA" w14:paraId="1E1ACFDD" w14:textId="77777777" w:rsidTr="00CE42AC">
        <w:tc>
          <w:tcPr>
            <w:tcW w:w="2235" w:type="dxa"/>
          </w:tcPr>
          <w:p w14:paraId="20C091BE" w14:textId="77777777" w:rsidR="009F018D" w:rsidRPr="00701CAA" w:rsidRDefault="009F018D" w:rsidP="00CE42AC">
            <w:pPr>
              <w:rPr>
                <w:rFonts w:ascii="Arial" w:hAnsi="Arial" w:cs="Arial"/>
                <w:sz w:val="17"/>
                <w:szCs w:val="17"/>
              </w:rPr>
            </w:pPr>
            <w:r w:rsidRPr="00701CAA">
              <w:rPr>
                <w:rFonts w:ascii="Arial" w:hAnsi="Arial" w:cs="Arial"/>
                <w:sz w:val="17"/>
                <w:szCs w:val="17"/>
              </w:rPr>
              <w:t>Inspektor</w:t>
            </w:r>
          </w:p>
        </w:tc>
        <w:tc>
          <w:tcPr>
            <w:tcW w:w="783" w:type="dxa"/>
          </w:tcPr>
          <w:p w14:paraId="16A3DC46" w14:textId="77777777" w:rsidR="009F018D" w:rsidRPr="00701CAA" w:rsidRDefault="009F018D" w:rsidP="00CE42AC">
            <w:pPr>
              <w:jc w:val="center"/>
              <w:rPr>
                <w:rFonts w:ascii="Arial" w:hAnsi="Arial" w:cs="Arial"/>
                <w:sz w:val="17"/>
                <w:szCs w:val="17"/>
              </w:rPr>
            </w:pPr>
          </w:p>
        </w:tc>
        <w:tc>
          <w:tcPr>
            <w:tcW w:w="784" w:type="dxa"/>
          </w:tcPr>
          <w:p w14:paraId="27463063" w14:textId="77777777" w:rsidR="009F018D" w:rsidRPr="00701CAA" w:rsidRDefault="009F018D" w:rsidP="00CE42AC">
            <w:pPr>
              <w:jc w:val="center"/>
              <w:rPr>
                <w:rFonts w:ascii="Arial" w:hAnsi="Arial" w:cs="Arial"/>
                <w:sz w:val="17"/>
                <w:szCs w:val="17"/>
              </w:rPr>
            </w:pPr>
          </w:p>
        </w:tc>
        <w:tc>
          <w:tcPr>
            <w:tcW w:w="784" w:type="dxa"/>
          </w:tcPr>
          <w:p w14:paraId="4ABB2054" w14:textId="77777777" w:rsidR="009F018D" w:rsidRPr="00701CAA" w:rsidRDefault="009F018D" w:rsidP="00CE42AC">
            <w:pPr>
              <w:jc w:val="center"/>
              <w:rPr>
                <w:rFonts w:ascii="Arial" w:hAnsi="Arial" w:cs="Arial"/>
                <w:sz w:val="17"/>
                <w:szCs w:val="17"/>
              </w:rPr>
            </w:pPr>
          </w:p>
        </w:tc>
        <w:tc>
          <w:tcPr>
            <w:tcW w:w="783" w:type="dxa"/>
          </w:tcPr>
          <w:p w14:paraId="07D4129B" w14:textId="77777777" w:rsidR="009F018D" w:rsidRPr="00701CAA" w:rsidRDefault="009F018D" w:rsidP="00CE42AC">
            <w:pPr>
              <w:jc w:val="center"/>
              <w:rPr>
                <w:rFonts w:ascii="Arial" w:hAnsi="Arial" w:cs="Arial"/>
                <w:sz w:val="17"/>
                <w:szCs w:val="17"/>
              </w:rPr>
            </w:pPr>
          </w:p>
        </w:tc>
        <w:tc>
          <w:tcPr>
            <w:tcW w:w="784" w:type="dxa"/>
          </w:tcPr>
          <w:p w14:paraId="6DDA80D9" w14:textId="77777777" w:rsidR="009F018D" w:rsidRPr="00701CAA" w:rsidRDefault="009F018D" w:rsidP="00CE42AC">
            <w:pPr>
              <w:jc w:val="center"/>
              <w:rPr>
                <w:rFonts w:ascii="Arial" w:hAnsi="Arial" w:cs="Arial"/>
                <w:sz w:val="17"/>
                <w:szCs w:val="17"/>
              </w:rPr>
            </w:pPr>
          </w:p>
        </w:tc>
        <w:tc>
          <w:tcPr>
            <w:tcW w:w="784" w:type="dxa"/>
          </w:tcPr>
          <w:p w14:paraId="728DFC0A" w14:textId="77777777" w:rsidR="009F018D" w:rsidRPr="00701CAA" w:rsidRDefault="009F018D" w:rsidP="00CE42AC">
            <w:pPr>
              <w:jc w:val="center"/>
              <w:rPr>
                <w:rFonts w:ascii="Arial" w:hAnsi="Arial" w:cs="Arial"/>
                <w:sz w:val="17"/>
                <w:szCs w:val="17"/>
              </w:rPr>
            </w:pPr>
          </w:p>
        </w:tc>
        <w:tc>
          <w:tcPr>
            <w:tcW w:w="783" w:type="dxa"/>
          </w:tcPr>
          <w:p w14:paraId="4C0B0B8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5EC66301"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7BD10E34"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r>
      <w:tr w:rsidR="009F018D" w:rsidRPr="00701CAA" w14:paraId="15A4FB24" w14:textId="77777777" w:rsidTr="00CE42AC">
        <w:tc>
          <w:tcPr>
            <w:tcW w:w="2235" w:type="dxa"/>
          </w:tcPr>
          <w:p w14:paraId="05A50537" w14:textId="77777777" w:rsidR="009F018D" w:rsidRPr="00701CAA" w:rsidRDefault="009F018D" w:rsidP="00CE42AC">
            <w:pPr>
              <w:rPr>
                <w:rFonts w:ascii="Arial" w:hAnsi="Arial" w:cs="Arial"/>
                <w:sz w:val="17"/>
                <w:szCs w:val="17"/>
              </w:rPr>
            </w:pPr>
            <w:r w:rsidRPr="00701CAA">
              <w:rPr>
                <w:rFonts w:ascii="Arial" w:hAnsi="Arial" w:cs="Arial"/>
                <w:sz w:val="17"/>
                <w:szCs w:val="17"/>
              </w:rPr>
              <w:t>Stručni savjetnik</w:t>
            </w:r>
          </w:p>
        </w:tc>
        <w:tc>
          <w:tcPr>
            <w:tcW w:w="783" w:type="dxa"/>
          </w:tcPr>
          <w:p w14:paraId="26C5BDBD" w14:textId="77777777" w:rsidR="009F018D" w:rsidRPr="00701CAA" w:rsidRDefault="009F018D" w:rsidP="00CE42AC">
            <w:pPr>
              <w:jc w:val="center"/>
              <w:rPr>
                <w:rFonts w:ascii="Arial" w:hAnsi="Arial" w:cs="Arial"/>
                <w:sz w:val="17"/>
                <w:szCs w:val="17"/>
              </w:rPr>
            </w:pPr>
          </w:p>
        </w:tc>
        <w:tc>
          <w:tcPr>
            <w:tcW w:w="784" w:type="dxa"/>
          </w:tcPr>
          <w:p w14:paraId="0B0CBC54" w14:textId="77777777" w:rsidR="009F018D" w:rsidRPr="00701CAA" w:rsidRDefault="009F018D" w:rsidP="00CE42AC">
            <w:pPr>
              <w:jc w:val="center"/>
              <w:rPr>
                <w:rFonts w:ascii="Arial" w:hAnsi="Arial" w:cs="Arial"/>
                <w:sz w:val="17"/>
                <w:szCs w:val="17"/>
              </w:rPr>
            </w:pPr>
          </w:p>
        </w:tc>
        <w:tc>
          <w:tcPr>
            <w:tcW w:w="784" w:type="dxa"/>
          </w:tcPr>
          <w:p w14:paraId="02A18CA1" w14:textId="77777777" w:rsidR="009F018D" w:rsidRPr="00701CAA" w:rsidRDefault="009F018D" w:rsidP="00CE42AC">
            <w:pPr>
              <w:jc w:val="center"/>
              <w:rPr>
                <w:rFonts w:ascii="Arial" w:hAnsi="Arial" w:cs="Arial"/>
                <w:sz w:val="17"/>
                <w:szCs w:val="17"/>
              </w:rPr>
            </w:pPr>
          </w:p>
        </w:tc>
        <w:tc>
          <w:tcPr>
            <w:tcW w:w="783" w:type="dxa"/>
          </w:tcPr>
          <w:p w14:paraId="0A9CB31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w:t>
            </w:r>
          </w:p>
        </w:tc>
        <w:tc>
          <w:tcPr>
            <w:tcW w:w="784" w:type="dxa"/>
          </w:tcPr>
          <w:p w14:paraId="389022F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0C9A873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3" w:type="dxa"/>
          </w:tcPr>
          <w:p w14:paraId="1F41E83A" w14:textId="77777777" w:rsidR="009F018D" w:rsidRPr="00701CAA" w:rsidRDefault="009F018D" w:rsidP="00CE42AC">
            <w:pPr>
              <w:jc w:val="center"/>
              <w:rPr>
                <w:rFonts w:ascii="Arial" w:hAnsi="Arial" w:cs="Arial"/>
                <w:sz w:val="17"/>
                <w:szCs w:val="17"/>
              </w:rPr>
            </w:pPr>
          </w:p>
        </w:tc>
        <w:tc>
          <w:tcPr>
            <w:tcW w:w="784" w:type="dxa"/>
          </w:tcPr>
          <w:p w14:paraId="3E76C918" w14:textId="77777777" w:rsidR="009F018D" w:rsidRPr="00701CAA" w:rsidRDefault="009F018D" w:rsidP="00CE42AC">
            <w:pPr>
              <w:jc w:val="center"/>
              <w:rPr>
                <w:rFonts w:ascii="Arial" w:hAnsi="Arial" w:cs="Arial"/>
                <w:sz w:val="17"/>
                <w:szCs w:val="17"/>
              </w:rPr>
            </w:pPr>
          </w:p>
        </w:tc>
        <w:tc>
          <w:tcPr>
            <w:tcW w:w="784" w:type="dxa"/>
          </w:tcPr>
          <w:p w14:paraId="6E0D7741" w14:textId="77777777" w:rsidR="009F018D" w:rsidRPr="00701CAA" w:rsidRDefault="009F018D" w:rsidP="00CE42AC">
            <w:pPr>
              <w:jc w:val="center"/>
              <w:rPr>
                <w:rFonts w:ascii="Arial" w:hAnsi="Arial" w:cs="Arial"/>
                <w:sz w:val="17"/>
                <w:szCs w:val="17"/>
              </w:rPr>
            </w:pPr>
          </w:p>
        </w:tc>
      </w:tr>
      <w:tr w:rsidR="009F018D" w:rsidRPr="00701CAA" w14:paraId="14845301" w14:textId="77777777" w:rsidTr="00CE42AC">
        <w:tc>
          <w:tcPr>
            <w:tcW w:w="2235" w:type="dxa"/>
          </w:tcPr>
          <w:p w14:paraId="754357BC" w14:textId="77777777" w:rsidR="009F018D" w:rsidRPr="00701CAA" w:rsidRDefault="009F018D" w:rsidP="00CE42AC">
            <w:pPr>
              <w:rPr>
                <w:rFonts w:ascii="Arial" w:hAnsi="Arial" w:cs="Arial"/>
                <w:sz w:val="17"/>
                <w:szCs w:val="17"/>
              </w:rPr>
            </w:pPr>
            <w:r w:rsidRPr="00701CAA">
              <w:rPr>
                <w:rFonts w:ascii="Arial" w:hAnsi="Arial" w:cs="Arial"/>
                <w:sz w:val="17"/>
                <w:szCs w:val="17"/>
              </w:rPr>
              <w:t>Stručni suradnik</w:t>
            </w:r>
          </w:p>
        </w:tc>
        <w:tc>
          <w:tcPr>
            <w:tcW w:w="783" w:type="dxa"/>
          </w:tcPr>
          <w:p w14:paraId="3389C85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47D6E9E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1AD7FCEA"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3" w:type="dxa"/>
          </w:tcPr>
          <w:p w14:paraId="6B0E671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w:t>
            </w:r>
          </w:p>
        </w:tc>
        <w:tc>
          <w:tcPr>
            <w:tcW w:w="784" w:type="dxa"/>
          </w:tcPr>
          <w:p w14:paraId="22968FAA"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3</w:t>
            </w:r>
          </w:p>
        </w:tc>
        <w:tc>
          <w:tcPr>
            <w:tcW w:w="784" w:type="dxa"/>
          </w:tcPr>
          <w:p w14:paraId="0512353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3" w:type="dxa"/>
          </w:tcPr>
          <w:p w14:paraId="26904B42"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08A3F95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w:t>
            </w:r>
          </w:p>
        </w:tc>
        <w:tc>
          <w:tcPr>
            <w:tcW w:w="784" w:type="dxa"/>
          </w:tcPr>
          <w:p w14:paraId="15A2758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3</w:t>
            </w:r>
          </w:p>
        </w:tc>
      </w:tr>
      <w:tr w:rsidR="009F018D" w:rsidRPr="00701CAA" w14:paraId="5CE9DFCC" w14:textId="77777777" w:rsidTr="00CE42AC">
        <w:tc>
          <w:tcPr>
            <w:tcW w:w="2235" w:type="dxa"/>
          </w:tcPr>
          <w:p w14:paraId="33710A5B" w14:textId="77777777" w:rsidR="009F018D" w:rsidRPr="00701CAA" w:rsidRDefault="009F018D" w:rsidP="00CE42AC">
            <w:pPr>
              <w:rPr>
                <w:rFonts w:ascii="Arial" w:hAnsi="Arial" w:cs="Arial"/>
                <w:sz w:val="17"/>
                <w:szCs w:val="17"/>
              </w:rPr>
            </w:pPr>
            <w:r w:rsidRPr="00701CAA">
              <w:rPr>
                <w:rFonts w:ascii="Arial" w:hAnsi="Arial" w:cs="Arial"/>
                <w:sz w:val="17"/>
                <w:szCs w:val="17"/>
              </w:rPr>
              <w:t>Viši samostalni  referent</w:t>
            </w:r>
          </w:p>
        </w:tc>
        <w:tc>
          <w:tcPr>
            <w:tcW w:w="783" w:type="dxa"/>
          </w:tcPr>
          <w:p w14:paraId="12A7195B" w14:textId="77777777" w:rsidR="009F018D" w:rsidRPr="00701CAA" w:rsidRDefault="009F018D" w:rsidP="00CE42AC">
            <w:pPr>
              <w:jc w:val="center"/>
              <w:rPr>
                <w:rFonts w:ascii="Arial" w:hAnsi="Arial" w:cs="Arial"/>
                <w:sz w:val="17"/>
                <w:szCs w:val="17"/>
              </w:rPr>
            </w:pPr>
          </w:p>
        </w:tc>
        <w:tc>
          <w:tcPr>
            <w:tcW w:w="784" w:type="dxa"/>
          </w:tcPr>
          <w:p w14:paraId="2F8478CC" w14:textId="77777777" w:rsidR="009F018D" w:rsidRPr="00701CAA" w:rsidRDefault="009F018D" w:rsidP="00CE42AC">
            <w:pPr>
              <w:jc w:val="center"/>
              <w:rPr>
                <w:rFonts w:ascii="Arial" w:hAnsi="Arial" w:cs="Arial"/>
                <w:sz w:val="17"/>
                <w:szCs w:val="17"/>
              </w:rPr>
            </w:pPr>
          </w:p>
        </w:tc>
        <w:tc>
          <w:tcPr>
            <w:tcW w:w="784" w:type="dxa"/>
          </w:tcPr>
          <w:p w14:paraId="081B018E" w14:textId="77777777" w:rsidR="009F018D" w:rsidRPr="00701CAA" w:rsidRDefault="009F018D" w:rsidP="00CE42AC">
            <w:pPr>
              <w:jc w:val="center"/>
              <w:rPr>
                <w:rFonts w:ascii="Arial" w:hAnsi="Arial" w:cs="Arial"/>
                <w:sz w:val="17"/>
                <w:szCs w:val="17"/>
              </w:rPr>
            </w:pPr>
          </w:p>
        </w:tc>
        <w:tc>
          <w:tcPr>
            <w:tcW w:w="783" w:type="dxa"/>
          </w:tcPr>
          <w:p w14:paraId="0F175717"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0D74D12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5</w:t>
            </w:r>
          </w:p>
        </w:tc>
        <w:tc>
          <w:tcPr>
            <w:tcW w:w="784" w:type="dxa"/>
          </w:tcPr>
          <w:p w14:paraId="558920D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w:t>
            </w:r>
          </w:p>
        </w:tc>
        <w:tc>
          <w:tcPr>
            <w:tcW w:w="783" w:type="dxa"/>
          </w:tcPr>
          <w:p w14:paraId="08BE614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13</w:t>
            </w:r>
          </w:p>
        </w:tc>
        <w:tc>
          <w:tcPr>
            <w:tcW w:w="784" w:type="dxa"/>
          </w:tcPr>
          <w:p w14:paraId="0AA6B3F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3852D60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13</w:t>
            </w:r>
          </w:p>
        </w:tc>
      </w:tr>
      <w:tr w:rsidR="009F018D" w:rsidRPr="00701CAA" w14:paraId="297BD9DB" w14:textId="77777777" w:rsidTr="00CE42AC">
        <w:tc>
          <w:tcPr>
            <w:tcW w:w="2235" w:type="dxa"/>
          </w:tcPr>
          <w:p w14:paraId="133B8EB9" w14:textId="77777777" w:rsidR="009F018D" w:rsidRPr="00701CAA" w:rsidRDefault="009F018D" w:rsidP="00CE42AC">
            <w:pPr>
              <w:rPr>
                <w:rFonts w:ascii="Arial" w:hAnsi="Arial" w:cs="Arial"/>
                <w:sz w:val="17"/>
                <w:szCs w:val="17"/>
              </w:rPr>
            </w:pPr>
            <w:r w:rsidRPr="00701CAA">
              <w:rPr>
                <w:rFonts w:ascii="Arial" w:hAnsi="Arial" w:cs="Arial"/>
                <w:sz w:val="17"/>
                <w:szCs w:val="17"/>
              </w:rPr>
              <w:t>Viši referent</w:t>
            </w:r>
          </w:p>
        </w:tc>
        <w:tc>
          <w:tcPr>
            <w:tcW w:w="783" w:type="dxa"/>
          </w:tcPr>
          <w:p w14:paraId="6EDEFB1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7B54724E"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71B21464"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3" w:type="dxa"/>
          </w:tcPr>
          <w:p w14:paraId="57C53C7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13</w:t>
            </w:r>
          </w:p>
        </w:tc>
        <w:tc>
          <w:tcPr>
            <w:tcW w:w="784" w:type="dxa"/>
          </w:tcPr>
          <w:p w14:paraId="44AE3A2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6AF9296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6</w:t>
            </w:r>
          </w:p>
        </w:tc>
        <w:tc>
          <w:tcPr>
            <w:tcW w:w="783" w:type="dxa"/>
          </w:tcPr>
          <w:p w14:paraId="73B73D32"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24</w:t>
            </w:r>
          </w:p>
        </w:tc>
        <w:tc>
          <w:tcPr>
            <w:tcW w:w="784" w:type="dxa"/>
          </w:tcPr>
          <w:p w14:paraId="57B39814"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15</w:t>
            </w:r>
          </w:p>
        </w:tc>
        <w:tc>
          <w:tcPr>
            <w:tcW w:w="784" w:type="dxa"/>
          </w:tcPr>
          <w:p w14:paraId="1FDE2D4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9</w:t>
            </w:r>
          </w:p>
        </w:tc>
      </w:tr>
      <w:tr w:rsidR="009F018D" w:rsidRPr="00701CAA" w14:paraId="49E9A7B7" w14:textId="77777777" w:rsidTr="00CE42AC">
        <w:tc>
          <w:tcPr>
            <w:tcW w:w="2235" w:type="dxa"/>
          </w:tcPr>
          <w:p w14:paraId="0F6170F7" w14:textId="77777777" w:rsidR="009F018D" w:rsidRPr="00701CAA" w:rsidRDefault="009F018D" w:rsidP="00CE42AC">
            <w:pPr>
              <w:rPr>
                <w:rFonts w:ascii="Arial" w:hAnsi="Arial" w:cs="Arial"/>
                <w:sz w:val="17"/>
                <w:szCs w:val="17"/>
              </w:rPr>
            </w:pPr>
            <w:r w:rsidRPr="00701CAA">
              <w:rPr>
                <w:rFonts w:ascii="Arial" w:hAnsi="Arial" w:cs="Arial"/>
                <w:sz w:val="17"/>
                <w:szCs w:val="17"/>
              </w:rPr>
              <w:t>Referent</w:t>
            </w:r>
          </w:p>
        </w:tc>
        <w:tc>
          <w:tcPr>
            <w:tcW w:w="783" w:type="dxa"/>
          </w:tcPr>
          <w:p w14:paraId="2837755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729E757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440DE3D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3" w:type="dxa"/>
          </w:tcPr>
          <w:p w14:paraId="63E9DE1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w:t>
            </w:r>
          </w:p>
        </w:tc>
        <w:tc>
          <w:tcPr>
            <w:tcW w:w="784" w:type="dxa"/>
          </w:tcPr>
          <w:p w14:paraId="1DFAA474"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4" w:type="dxa"/>
          </w:tcPr>
          <w:p w14:paraId="3383A62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w:t>
            </w:r>
          </w:p>
        </w:tc>
        <w:tc>
          <w:tcPr>
            <w:tcW w:w="783" w:type="dxa"/>
          </w:tcPr>
          <w:p w14:paraId="5C8AAA0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4EA958F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51C6925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r>
      <w:tr w:rsidR="009F018D" w:rsidRPr="00701CAA" w14:paraId="3DD2A5A2" w14:textId="77777777" w:rsidTr="00CE42AC">
        <w:tc>
          <w:tcPr>
            <w:tcW w:w="2235" w:type="dxa"/>
          </w:tcPr>
          <w:p w14:paraId="23D3FE95" w14:textId="77777777" w:rsidR="009F018D" w:rsidRPr="00701CAA" w:rsidRDefault="009F018D" w:rsidP="00CE42AC">
            <w:pPr>
              <w:rPr>
                <w:rFonts w:ascii="Arial" w:hAnsi="Arial" w:cs="Arial"/>
                <w:sz w:val="17"/>
                <w:szCs w:val="17"/>
              </w:rPr>
            </w:pPr>
            <w:r w:rsidRPr="00701CAA">
              <w:rPr>
                <w:rFonts w:ascii="Arial" w:hAnsi="Arial" w:cs="Arial"/>
                <w:sz w:val="17"/>
                <w:szCs w:val="17"/>
              </w:rPr>
              <w:t>NK radnik (hig.kave-kuh.)</w:t>
            </w:r>
          </w:p>
        </w:tc>
        <w:tc>
          <w:tcPr>
            <w:tcW w:w="783" w:type="dxa"/>
          </w:tcPr>
          <w:p w14:paraId="16DA7193" w14:textId="77777777" w:rsidR="009F018D" w:rsidRPr="00701CAA" w:rsidRDefault="009F018D" w:rsidP="00CE42AC">
            <w:pPr>
              <w:jc w:val="center"/>
              <w:rPr>
                <w:rFonts w:ascii="Arial" w:hAnsi="Arial" w:cs="Arial"/>
                <w:sz w:val="17"/>
                <w:szCs w:val="17"/>
              </w:rPr>
            </w:pPr>
          </w:p>
        </w:tc>
        <w:tc>
          <w:tcPr>
            <w:tcW w:w="784" w:type="dxa"/>
          </w:tcPr>
          <w:p w14:paraId="5543C6E7" w14:textId="77777777" w:rsidR="009F018D" w:rsidRPr="00701CAA" w:rsidRDefault="009F018D" w:rsidP="00CE42AC">
            <w:pPr>
              <w:jc w:val="center"/>
              <w:rPr>
                <w:rFonts w:ascii="Arial" w:hAnsi="Arial" w:cs="Arial"/>
                <w:sz w:val="17"/>
                <w:szCs w:val="17"/>
              </w:rPr>
            </w:pPr>
          </w:p>
        </w:tc>
        <w:tc>
          <w:tcPr>
            <w:tcW w:w="784" w:type="dxa"/>
          </w:tcPr>
          <w:p w14:paraId="24327618" w14:textId="77777777" w:rsidR="009F018D" w:rsidRPr="00701CAA" w:rsidRDefault="009F018D" w:rsidP="00CE42AC">
            <w:pPr>
              <w:jc w:val="center"/>
              <w:rPr>
                <w:rFonts w:ascii="Arial" w:hAnsi="Arial" w:cs="Arial"/>
                <w:sz w:val="17"/>
                <w:szCs w:val="17"/>
              </w:rPr>
            </w:pPr>
          </w:p>
        </w:tc>
        <w:tc>
          <w:tcPr>
            <w:tcW w:w="783" w:type="dxa"/>
          </w:tcPr>
          <w:p w14:paraId="3EE938F5" w14:textId="77777777" w:rsidR="009F018D" w:rsidRPr="00701CAA" w:rsidRDefault="009F018D" w:rsidP="00CE42AC">
            <w:pPr>
              <w:jc w:val="center"/>
              <w:rPr>
                <w:rFonts w:ascii="Arial" w:hAnsi="Arial" w:cs="Arial"/>
                <w:sz w:val="17"/>
                <w:szCs w:val="17"/>
              </w:rPr>
            </w:pPr>
          </w:p>
        </w:tc>
        <w:tc>
          <w:tcPr>
            <w:tcW w:w="784" w:type="dxa"/>
          </w:tcPr>
          <w:p w14:paraId="143AD85D" w14:textId="77777777" w:rsidR="009F018D" w:rsidRPr="00701CAA" w:rsidRDefault="009F018D" w:rsidP="00CE42AC">
            <w:pPr>
              <w:jc w:val="center"/>
              <w:rPr>
                <w:rFonts w:ascii="Arial" w:hAnsi="Arial" w:cs="Arial"/>
                <w:sz w:val="17"/>
                <w:szCs w:val="17"/>
              </w:rPr>
            </w:pPr>
          </w:p>
        </w:tc>
        <w:tc>
          <w:tcPr>
            <w:tcW w:w="784" w:type="dxa"/>
          </w:tcPr>
          <w:p w14:paraId="308B1498" w14:textId="77777777" w:rsidR="009F018D" w:rsidRPr="00701CAA" w:rsidRDefault="009F018D" w:rsidP="00CE42AC">
            <w:pPr>
              <w:jc w:val="center"/>
              <w:rPr>
                <w:rFonts w:ascii="Arial" w:hAnsi="Arial" w:cs="Arial"/>
                <w:sz w:val="17"/>
                <w:szCs w:val="17"/>
              </w:rPr>
            </w:pPr>
          </w:p>
        </w:tc>
        <w:tc>
          <w:tcPr>
            <w:tcW w:w="783" w:type="dxa"/>
          </w:tcPr>
          <w:p w14:paraId="62A1D68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75AF9B35"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6CE239D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r>
      <w:tr w:rsidR="009F018D" w:rsidRPr="00701CAA" w14:paraId="3042113D" w14:textId="77777777" w:rsidTr="00CE42AC">
        <w:tc>
          <w:tcPr>
            <w:tcW w:w="2235" w:type="dxa"/>
          </w:tcPr>
          <w:p w14:paraId="5529034E" w14:textId="77777777" w:rsidR="009F018D" w:rsidRPr="00701CAA" w:rsidRDefault="009F018D" w:rsidP="00CE42AC">
            <w:pPr>
              <w:rPr>
                <w:rFonts w:ascii="Arial" w:hAnsi="Arial" w:cs="Arial"/>
                <w:b/>
                <w:sz w:val="17"/>
                <w:szCs w:val="17"/>
              </w:rPr>
            </w:pPr>
            <w:r w:rsidRPr="00701CAA">
              <w:rPr>
                <w:rFonts w:ascii="Arial" w:hAnsi="Arial" w:cs="Arial"/>
                <w:b/>
                <w:sz w:val="17"/>
                <w:szCs w:val="17"/>
              </w:rPr>
              <w:t>Ukupno:</w:t>
            </w:r>
          </w:p>
        </w:tc>
        <w:tc>
          <w:tcPr>
            <w:tcW w:w="783" w:type="dxa"/>
          </w:tcPr>
          <w:p w14:paraId="21709DCE"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5</w:t>
            </w:r>
          </w:p>
        </w:tc>
        <w:tc>
          <w:tcPr>
            <w:tcW w:w="784" w:type="dxa"/>
          </w:tcPr>
          <w:p w14:paraId="7862B2D6"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2</w:t>
            </w:r>
          </w:p>
        </w:tc>
        <w:tc>
          <w:tcPr>
            <w:tcW w:w="784" w:type="dxa"/>
          </w:tcPr>
          <w:p w14:paraId="7D73B51F"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3</w:t>
            </w:r>
          </w:p>
        </w:tc>
        <w:tc>
          <w:tcPr>
            <w:tcW w:w="783" w:type="dxa"/>
          </w:tcPr>
          <w:p w14:paraId="5AF8705A"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28</w:t>
            </w:r>
          </w:p>
        </w:tc>
        <w:tc>
          <w:tcPr>
            <w:tcW w:w="784" w:type="dxa"/>
          </w:tcPr>
          <w:p w14:paraId="07FB23E9"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16</w:t>
            </w:r>
          </w:p>
        </w:tc>
        <w:tc>
          <w:tcPr>
            <w:tcW w:w="784" w:type="dxa"/>
          </w:tcPr>
          <w:p w14:paraId="489D54BF"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12</w:t>
            </w:r>
          </w:p>
        </w:tc>
        <w:tc>
          <w:tcPr>
            <w:tcW w:w="783" w:type="dxa"/>
          </w:tcPr>
          <w:p w14:paraId="56C8F894"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62</w:t>
            </w:r>
          </w:p>
        </w:tc>
        <w:tc>
          <w:tcPr>
            <w:tcW w:w="784" w:type="dxa"/>
          </w:tcPr>
          <w:p w14:paraId="76F533C2"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35</w:t>
            </w:r>
          </w:p>
        </w:tc>
        <w:tc>
          <w:tcPr>
            <w:tcW w:w="784" w:type="dxa"/>
          </w:tcPr>
          <w:p w14:paraId="37CF8C31"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27</w:t>
            </w:r>
          </w:p>
        </w:tc>
      </w:tr>
      <w:tr w:rsidR="009F018D" w:rsidRPr="00701CAA" w14:paraId="22646BB1" w14:textId="77777777" w:rsidTr="00CE42AC">
        <w:tc>
          <w:tcPr>
            <w:tcW w:w="2235" w:type="dxa"/>
          </w:tcPr>
          <w:p w14:paraId="719C180A" w14:textId="6128197B" w:rsidR="009F018D" w:rsidRPr="00701CAA" w:rsidRDefault="009F018D" w:rsidP="00CE42AC">
            <w:pPr>
              <w:rPr>
                <w:rFonts w:ascii="Arial" w:hAnsi="Arial" w:cs="Arial"/>
                <w:sz w:val="17"/>
                <w:szCs w:val="17"/>
              </w:rPr>
            </w:pPr>
            <w:r w:rsidRPr="00701CAA">
              <w:rPr>
                <w:rFonts w:ascii="Arial" w:hAnsi="Arial" w:cs="Arial"/>
                <w:sz w:val="17"/>
                <w:szCs w:val="17"/>
              </w:rPr>
              <w:t>Generalni inspektor pol</w:t>
            </w:r>
            <w:r w:rsidR="00C568A9" w:rsidRPr="00701CAA">
              <w:rPr>
                <w:rFonts w:ascii="Arial" w:hAnsi="Arial" w:cs="Arial"/>
                <w:sz w:val="17"/>
                <w:szCs w:val="17"/>
              </w:rPr>
              <w:t>.</w:t>
            </w:r>
          </w:p>
        </w:tc>
        <w:tc>
          <w:tcPr>
            <w:tcW w:w="783" w:type="dxa"/>
          </w:tcPr>
          <w:p w14:paraId="0C533165" w14:textId="77777777" w:rsidR="009F018D" w:rsidRPr="00701CAA" w:rsidRDefault="009F018D" w:rsidP="00CE42AC">
            <w:pPr>
              <w:jc w:val="center"/>
              <w:rPr>
                <w:rFonts w:ascii="Arial" w:hAnsi="Arial" w:cs="Arial"/>
                <w:sz w:val="17"/>
                <w:szCs w:val="17"/>
              </w:rPr>
            </w:pPr>
          </w:p>
        </w:tc>
        <w:tc>
          <w:tcPr>
            <w:tcW w:w="784" w:type="dxa"/>
          </w:tcPr>
          <w:p w14:paraId="6E9AA99C" w14:textId="77777777" w:rsidR="009F018D" w:rsidRPr="00701CAA" w:rsidRDefault="009F018D" w:rsidP="00CE42AC">
            <w:pPr>
              <w:jc w:val="center"/>
              <w:rPr>
                <w:rFonts w:ascii="Arial" w:hAnsi="Arial" w:cs="Arial"/>
                <w:sz w:val="17"/>
                <w:szCs w:val="17"/>
              </w:rPr>
            </w:pPr>
          </w:p>
        </w:tc>
        <w:tc>
          <w:tcPr>
            <w:tcW w:w="784" w:type="dxa"/>
          </w:tcPr>
          <w:p w14:paraId="3E69AF2C" w14:textId="77777777" w:rsidR="009F018D" w:rsidRPr="00701CAA" w:rsidRDefault="009F018D" w:rsidP="00CE42AC">
            <w:pPr>
              <w:jc w:val="center"/>
              <w:rPr>
                <w:rFonts w:ascii="Arial" w:hAnsi="Arial" w:cs="Arial"/>
                <w:sz w:val="17"/>
                <w:szCs w:val="17"/>
              </w:rPr>
            </w:pPr>
          </w:p>
        </w:tc>
        <w:tc>
          <w:tcPr>
            <w:tcW w:w="783" w:type="dxa"/>
          </w:tcPr>
          <w:p w14:paraId="7771FB3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6ABFF4E0"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w:t>
            </w:r>
          </w:p>
        </w:tc>
        <w:tc>
          <w:tcPr>
            <w:tcW w:w="784" w:type="dxa"/>
          </w:tcPr>
          <w:p w14:paraId="61222BA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3" w:type="dxa"/>
          </w:tcPr>
          <w:p w14:paraId="76F2D181" w14:textId="77777777" w:rsidR="009F018D" w:rsidRPr="00701CAA" w:rsidRDefault="009F018D" w:rsidP="00CE42AC">
            <w:pPr>
              <w:jc w:val="center"/>
              <w:rPr>
                <w:rFonts w:ascii="Arial" w:hAnsi="Arial" w:cs="Arial"/>
                <w:sz w:val="17"/>
                <w:szCs w:val="17"/>
              </w:rPr>
            </w:pPr>
          </w:p>
        </w:tc>
        <w:tc>
          <w:tcPr>
            <w:tcW w:w="784" w:type="dxa"/>
          </w:tcPr>
          <w:p w14:paraId="5C5C4882" w14:textId="77777777" w:rsidR="009F018D" w:rsidRPr="00701CAA" w:rsidRDefault="009F018D" w:rsidP="00CE42AC">
            <w:pPr>
              <w:jc w:val="center"/>
              <w:rPr>
                <w:rFonts w:ascii="Arial" w:hAnsi="Arial" w:cs="Arial"/>
                <w:sz w:val="17"/>
                <w:szCs w:val="17"/>
              </w:rPr>
            </w:pPr>
          </w:p>
        </w:tc>
        <w:tc>
          <w:tcPr>
            <w:tcW w:w="784" w:type="dxa"/>
          </w:tcPr>
          <w:p w14:paraId="5B568CCD" w14:textId="77777777" w:rsidR="009F018D" w:rsidRPr="00701CAA" w:rsidRDefault="009F018D" w:rsidP="00CE42AC">
            <w:pPr>
              <w:jc w:val="center"/>
              <w:rPr>
                <w:rFonts w:ascii="Arial" w:hAnsi="Arial" w:cs="Arial"/>
                <w:sz w:val="17"/>
                <w:szCs w:val="17"/>
              </w:rPr>
            </w:pPr>
          </w:p>
        </w:tc>
      </w:tr>
      <w:tr w:rsidR="009F018D" w:rsidRPr="00701CAA" w14:paraId="62FD300B" w14:textId="77777777" w:rsidTr="00CE42AC">
        <w:tc>
          <w:tcPr>
            <w:tcW w:w="2235" w:type="dxa"/>
          </w:tcPr>
          <w:p w14:paraId="01842944" w14:textId="77777777" w:rsidR="009F018D" w:rsidRPr="00701CAA" w:rsidRDefault="009F018D" w:rsidP="00CE42AC">
            <w:pPr>
              <w:rPr>
                <w:rFonts w:ascii="Arial" w:hAnsi="Arial" w:cs="Arial"/>
                <w:sz w:val="17"/>
                <w:szCs w:val="17"/>
              </w:rPr>
            </w:pPr>
            <w:r w:rsidRPr="00701CAA">
              <w:rPr>
                <w:rFonts w:ascii="Arial" w:hAnsi="Arial" w:cs="Arial"/>
                <w:sz w:val="17"/>
                <w:szCs w:val="17"/>
              </w:rPr>
              <w:t>Glavni inspektor</w:t>
            </w:r>
          </w:p>
        </w:tc>
        <w:tc>
          <w:tcPr>
            <w:tcW w:w="783" w:type="dxa"/>
          </w:tcPr>
          <w:p w14:paraId="462FBF83" w14:textId="77777777" w:rsidR="009F018D" w:rsidRPr="00701CAA" w:rsidRDefault="009F018D" w:rsidP="00CE42AC">
            <w:pPr>
              <w:jc w:val="center"/>
              <w:rPr>
                <w:rFonts w:ascii="Arial" w:hAnsi="Arial" w:cs="Arial"/>
                <w:sz w:val="17"/>
                <w:szCs w:val="17"/>
              </w:rPr>
            </w:pPr>
          </w:p>
        </w:tc>
        <w:tc>
          <w:tcPr>
            <w:tcW w:w="784" w:type="dxa"/>
          </w:tcPr>
          <w:p w14:paraId="30D2EC11" w14:textId="77777777" w:rsidR="009F018D" w:rsidRPr="00701CAA" w:rsidRDefault="009F018D" w:rsidP="00CE42AC">
            <w:pPr>
              <w:jc w:val="center"/>
              <w:rPr>
                <w:rFonts w:ascii="Arial" w:hAnsi="Arial" w:cs="Arial"/>
                <w:sz w:val="17"/>
                <w:szCs w:val="17"/>
              </w:rPr>
            </w:pPr>
          </w:p>
        </w:tc>
        <w:tc>
          <w:tcPr>
            <w:tcW w:w="784" w:type="dxa"/>
          </w:tcPr>
          <w:p w14:paraId="26B72790" w14:textId="77777777" w:rsidR="009F018D" w:rsidRPr="00701CAA" w:rsidRDefault="009F018D" w:rsidP="00CE42AC">
            <w:pPr>
              <w:rPr>
                <w:rFonts w:ascii="Arial" w:hAnsi="Arial" w:cs="Arial"/>
                <w:sz w:val="17"/>
                <w:szCs w:val="17"/>
              </w:rPr>
            </w:pPr>
          </w:p>
        </w:tc>
        <w:tc>
          <w:tcPr>
            <w:tcW w:w="783" w:type="dxa"/>
          </w:tcPr>
          <w:p w14:paraId="5B757B8E"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5</w:t>
            </w:r>
          </w:p>
        </w:tc>
        <w:tc>
          <w:tcPr>
            <w:tcW w:w="784" w:type="dxa"/>
          </w:tcPr>
          <w:p w14:paraId="4511D1E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5</w:t>
            </w:r>
          </w:p>
        </w:tc>
        <w:tc>
          <w:tcPr>
            <w:tcW w:w="784" w:type="dxa"/>
          </w:tcPr>
          <w:p w14:paraId="57AF34A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3" w:type="dxa"/>
          </w:tcPr>
          <w:p w14:paraId="7784F144" w14:textId="77777777" w:rsidR="009F018D" w:rsidRPr="00701CAA" w:rsidRDefault="009F018D" w:rsidP="00CE42AC">
            <w:pPr>
              <w:jc w:val="center"/>
              <w:rPr>
                <w:rFonts w:ascii="Arial" w:hAnsi="Arial" w:cs="Arial"/>
                <w:sz w:val="17"/>
                <w:szCs w:val="17"/>
              </w:rPr>
            </w:pPr>
          </w:p>
        </w:tc>
        <w:tc>
          <w:tcPr>
            <w:tcW w:w="784" w:type="dxa"/>
          </w:tcPr>
          <w:p w14:paraId="4228B9C9" w14:textId="77777777" w:rsidR="009F018D" w:rsidRPr="00701CAA" w:rsidRDefault="009F018D" w:rsidP="00CE42AC">
            <w:pPr>
              <w:jc w:val="center"/>
              <w:rPr>
                <w:rFonts w:ascii="Arial" w:hAnsi="Arial" w:cs="Arial"/>
                <w:sz w:val="17"/>
                <w:szCs w:val="17"/>
              </w:rPr>
            </w:pPr>
          </w:p>
        </w:tc>
        <w:tc>
          <w:tcPr>
            <w:tcW w:w="784" w:type="dxa"/>
          </w:tcPr>
          <w:p w14:paraId="2F6C2611" w14:textId="77777777" w:rsidR="009F018D" w:rsidRPr="00701CAA" w:rsidRDefault="009F018D" w:rsidP="00CE42AC">
            <w:pPr>
              <w:jc w:val="center"/>
              <w:rPr>
                <w:rFonts w:ascii="Arial" w:hAnsi="Arial" w:cs="Arial"/>
                <w:sz w:val="17"/>
                <w:szCs w:val="17"/>
              </w:rPr>
            </w:pPr>
          </w:p>
        </w:tc>
      </w:tr>
      <w:tr w:rsidR="009F018D" w:rsidRPr="00701CAA" w14:paraId="44C1CE6C" w14:textId="77777777" w:rsidTr="00CE42AC">
        <w:tc>
          <w:tcPr>
            <w:tcW w:w="2235" w:type="dxa"/>
          </w:tcPr>
          <w:p w14:paraId="2628F5FB" w14:textId="77777777" w:rsidR="009F018D" w:rsidRPr="00701CAA" w:rsidRDefault="009F018D" w:rsidP="00CE42AC">
            <w:pPr>
              <w:rPr>
                <w:rFonts w:ascii="Arial" w:hAnsi="Arial" w:cs="Arial"/>
                <w:sz w:val="17"/>
                <w:szCs w:val="17"/>
              </w:rPr>
            </w:pPr>
            <w:r w:rsidRPr="00701CAA">
              <w:rPr>
                <w:rFonts w:ascii="Arial" w:hAnsi="Arial" w:cs="Arial"/>
                <w:sz w:val="17"/>
                <w:szCs w:val="17"/>
              </w:rPr>
              <w:t>Samostalni inspektor</w:t>
            </w:r>
          </w:p>
        </w:tc>
        <w:tc>
          <w:tcPr>
            <w:tcW w:w="783" w:type="dxa"/>
          </w:tcPr>
          <w:p w14:paraId="0C716BD0" w14:textId="77777777" w:rsidR="009F018D" w:rsidRPr="00701CAA" w:rsidRDefault="009F018D" w:rsidP="00CE42AC">
            <w:pPr>
              <w:jc w:val="center"/>
              <w:rPr>
                <w:rFonts w:ascii="Arial" w:hAnsi="Arial" w:cs="Arial"/>
                <w:sz w:val="17"/>
                <w:szCs w:val="17"/>
              </w:rPr>
            </w:pPr>
          </w:p>
        </w:tc>
        <w:tc>
          <w:tcPr>
            <w:tcW w:w="784" w:type="dxa"/>
          </w:tcPr>
          <w:p w14:paraId="7641C4EE" w14:textId="77777777" w:rsidR="009F018D" w:rsidRPr="00701CAA" w:rsidRDefault="009F018D" w:rsidP="00CE42AC">
            <w:pPr>
              <w:jc w:val="center"/>
              <w:rPr>
                <w:rFonts w:ascii="Arial" w:hAnsi="Arial" w:cs="Arial"/>
                <w:sz w:val="17"/>
                <w:szCs w:val="17"/>
              </w:rPr>
            </w:pPr>
          </w:p>
        </w:tc>
        <w:tc>
          <w:tcPr>
            <w:tcW w:w="784" w:type="dxa"/>
          </w:tcPr>
          <w:p w14:paraId="542CCB68" w14:textId="77777777" w:rsidR="009F018D" w:rsidRPr="00701CAA" w:rsidRDefault="009F018D" w:rsidP="00CE42AC">
            <w:pPr>
              <w:jc w:val="center"/>
              <w:rPr>
                <w:rFonts w:ascii="Arial" w:hAnsi="Arial" w:cs="Arial"/>
                <w:sz w:val="17"/>
                <w:szCs w:val="17"/>
              </w:rPr>
            </w:pPr>
          </w:p>
        </w:tc>
        <w:tc>
          <w:tcPr>
            <w:tcW w:w="783" w:type="dxa"/>
          </w:tcPr>
          <w:p w14:paraId="558432D1"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9</w:t>
            </w:r>
          </w:p>
        </w:tc>
        <w:tc>
          <w:tcPr>
            <w:tcW w:w="784" w:type="dxa"/>
          </w:tcPr>
          <w:p w14:paraId="4B9E5431"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6</w:t>
            </w:r>
          </w:p>
        </w:tc>
        <w:tc>
          <w:tcPr>
            <w:tcW w:w="784" w:type="dxa"/>
          </w:tcPr>
          <w:p w14:paraId="1410B49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3</w:t>
            </w:r>
          </w:p>
        </w:tc>
        <w:tc>
          <w:tcPr>
            <w:tcW w:w="783" w:type="dxa"/>
          </w:tcPr>
          <w:p w14:paraId="5FECE80F" w14:textId="77777777" w:rsidR="009F018D" w:rsidRPr="00701CAA" w:rsidRDefault="009F018D" w:rsidP="00CE42AC">
            <w:pPr>
              <w:jc w:val="center"/>
              <w:rPr>
                <w:rFonts w:ascii="Arial" w:hAnsi="Arial" w:cs="Arial"/>
                <w:sz w:val="17"/>
                <w:szCs w:val="17"/>
              </w:rPr>
            </w:pPr>
          </w:p>
        </w:tc>
        <w:tc>
          <w:tcPr>
            <w:tcW w:w="784" w:type="dxa"/>
          </w:tcPr>
          <w:p w14:paraId="1E8F742C" w14:textId="77777777" w:rsidR="009F018D" w:rsidRPr="00701CAA" w:rsidRDefault="009F018D" w:rsidP="00CE42AC">
            <w:pPr>
              <w:jc w:val="center"/>
              <w:rPr>
                <w:rFonts w:ascii="Arial" w:hAnsi="Arial" w:cs="Arial"/>
                <w:sz w:val="17"/>
                <w:szCs w:val="17"/>
              </w:rPr>
            </w:pPr>
          </w:p>
        </w:tc>
        <w:tc>
          <w:tcPr>
            <w:tcW w:w="784" w:type="dxa"/>
          </w:tcPr>
          <w:p w14:paraId="006884F8" w14:textId="77777777" w:rsidR="009F018D" w:rsidRPr="00701CAA" w:rsidRDefault="009F018D" w:rsidP="00CE42AC">
            <w:pPr>
              <w:jc w:val="center"/>
              <w:rPr>
                <w:rFonts w:ascii="Arial" w:hAnsi="Arial" w:cs="Arial"/>
                <w:sz w:val="17"/>
                <w:szCs w:val="17"/>
              </w:rPr>
            </w:pPr>
          </w:p>
        </w:tc>
      </w:tr>
      <w:tr w:rsidR="009F018D" w:rsidRPr="00701CAA" w14:paraId="2424028F" w14:textId="77777777" w:rsidTr="00CE42AC">
        <w:tc>
          <w:tcPr>
            <w:tcW w:w="2235" w:type="dxa"/>
          </w:tcPr>
          <w:p w14:paraId="5A18E525" w14:textId="77777777" w:rsidR="009F018D" w:rsidRPr="00701CAA" w:rsidRDefault="009F018D" w:rsidP="00CE42AC">
            <w:pPr>
              <w:rPr>
                <w:rFonts w:ascii="Arial" w:hAnsi="Arial" w:cs="Arial"/>
                <w:sz w:val="17"/>
                <w:szCs w:val="17"/>
              </w:rPr>
            </w:pPr>
            <w:r w:rsidRPr="00701CAA">
              <w:rPr>
                <w:rFonts w:ascii="Arial" w:hAnsi="Arial" w:cs="Arial"/>
                <w:sz w:val="17"/>
                <w:szCs w:val="17"/>
              </w:rPr>
              <w:t>Viši inspektor</w:t>
            </w:r>
          </w:p>
        </w:tc>
        <w:tc>
          <w:tcPr>
            <w:tcW w:w="783" w:type="dxa"/>
          </w:tcPr>
          <w:p w14:paraId="081B917D" w14:textId="77777777" w:rsidR="009F018D" w:rsidRPr="00701CAA" w:rsidRDefault="009F018D" w:rsidP="00CE42AC">
            <w:pPr>
              <w:jc w:val="center"/>
              <w:rPr>
                <w:rFonts w:ascii="Arial" w:hAnsi="Arial" w:cs="Arial"/>
                <w:sz w:val="17"/>
                <w:szCs w:val="17"/>
              </w:rPr>
            </w:pPr>
          </w:p>
        </w:tc>
        <w:tc>
          <w:tcPr>
            <w:tcW w:w="784" w:type="dxa"/>
          </w:tcPr>
          <w:p w14:paraId="24A9221B" w14:textId="77777777" w:rsidR="009F018D" w:rsidRPr="00701CAA" w:rsidRDefault="009F018D" w:rsidP="00CE42AC">
            <w:pPr>
              <w:jc w:val="center"/>
              <w:rPr>
                <w:rFonts w:ascii="Arial" w:hAnsi="Arial" w:cs="Arial"/>
                <w:sz w:val="17"/>
                <w:szCs w:val="17"/>
              </w:rPr>
            </w:pPr>
          </w:p>
        </w:tc>
        <w:tc>
          <w:tcPr>
            <w:tcW w:w="784" w:type="dxa"/>
          </w:tcPr>
          <w:p w14:paraId="078E3A68" w14:textId="77777777" w:rsidR="009F018D" w:rsidRPr="00701CAA" w:rsidRDefault="009F018D" w:rsidP="00CE42AC">
            <w:pPr>
              <w:jc w:val="center"/>
              <w:rPr>
                <w:rFonts w:ascii="Arial" w:hAnsi="Arial" w:cs="Arial"/>
                <w:sz w:val="17"/>
                <w:szCs w:val="17"/>
              </w:rPr>
            </w:pPr>
          </w:p>
        </w:tc>
        <w:tc>
          <w:tcPr>
            <w:tcW w:w="783" w:type="dxa"/>
          </w:tcPr>
          <w:p w14:paraId="76635E07"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9</w:t>
            </w:r>
          </w:p>
        </w:tc>
        <w:tc>
          <w:tcPr>
            <w:tcW w:w="784" w:type="dxa"/>
          </w:tcPr>
          <w:p w14:paraId="5D1B1FD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9</w:t>
            </w:r>
          </w:p>
        </w:tc>
        <w:tc>
          <w:tcPr>
            <w:tcW w:w="784" w:type="dxa"/>
          </w:tcPr>
          <w:p w14:paraId="74A23BB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0</w:t>
            </w:r>
          </w:p>
        </w:tc>
        <w:tc>
          <w:tcPr>
            <w:tcW w:w="783" w:type="dxa"/>
          </w:tcPr>
          <w:p w14:paraId="0EDA0B44" w14:textId="77777777" w:rsidR="009F018D" w:rsidRPr="00701CAA" w:rsidRDefault="009F018D" w:rsidP="00CE42AC">
            <w:pPr>
              <w:jc w:val="center"/>
              <w:rPr>
                <w:rFonts w:ascii="Arial" w:hAnsi="Arial" w:cs="Arial"/>
                <w:sz w:val="17"/>
                <w:szCs w:val="17"/>
              </w:rPr>
            </w:pPr>
          </w:p>
        </w:tc>
        <w:tc>
          <w:tcPr>
            <w:tcW w:w="784" w:type="dxa"/>
          </w:tcPr>
          <w:p w14:paraId="5DEEE846" w14:textId="77777777" w:rsidR="009F018D" w:rsidRPr="00701CAA" w:rsidRDefault="009F018D" w:rsidP="00CE42AC">
            <w:pPr>
              <w:jc w:val="center"/>
              <w:rPr>
                <w:rFonts w:ascii="Arial" w:hAnsi="Arial" w:cs="Arial"/>
                <w:sz w:val="17"/>
                <w:szCs w:val="17"/>
              </w:rPr>
            </w:pPr>
          </w:p>
        </w:tc>
        <w:tc>
          <w:tcPr>
            <w:tcW w:w="784" w:type="dxa"/>
          </w:tcPr>
          <w:p w14:paraId="3151A497" w14:textId="77777777" w:rsidR="009F018D" w:rsidRPr="00701CAA" w:rsidRDefault="009F018D" w:rsidP="00CE42AC">
            <w:pPr>
              <w:jc w:val="center"/>
              <w:rPr>
                <w:rFonts w:ascii="Arial" w:hAnsi="Arial" w:cs="Arial"/>
                <w:sz w:val="17"/>
                <w:szCs w:val="17"/>
              </w:rPr>
            </w:pPr>
          </w:p>
        </w:tc>
      </w:tr>
      <w:tr w:rsidR="009F018D" w:rsidRPr="00701CAA" w14:paraId="1A8A6D87" w14:textId="77777777" w:rsidTr="00CE42AC">
        <w:tc>
          <w:tcPr>
            <w:tcW w:w="2235" w:type="dxa"/>
          </w:tcPr>
          <w:p w14:paraId="1482E94A" w14:textId="77777777" w:rsidR="009F018D" w:rsidRPr="00701CAA" w:rsidRDefault="009F018D" w:rsidP="00CE42AC">
            <w:pPr>
              <w:rPr>
                <w:rFonts w:ascii="Arial" w:hAnsi="Arial" w:cs="Arial"/>
                <w:sz w:val="17"/>
                <w:szCs w:val="17"/>
              </w:rPr>
            </w:pPr>
            <w:r w:rsidRPr="00701CAA">
              <w:rPr>
                <w:rFonts w:ascii="Arial" w:hAnsi="Arial" w:cs="Arial"/>
                <w:sz w:val="17"/>
                <w:szCs w:val="17"/>
              </w:rPr>
              <w:t>Inspektor</w:t>
            </w:r>
          </w:p>
        </w:tc>
        <w:tc>
          <w:tcPr>
            <w:tcW w:w="783" w:type="dxa"/>
          </w:tcPr>
          <w:p w14:paraId="7D3C7E57" w14:textId="77777777" w:rsidR="009F018D" w:rsidRPr="00701CAA" w:rsidRDefault="009F018D" w:rsidP="00CE42AC">
            <w:pPr>
              <w:jc w:val="center"/>
              <w:rPr>
                <w:rFonts w:ascii="Arial" w:hAnsi="Arial" w:cs="Arial"/>
                <w:sz w:val="17"/>
                <w:szCs w:val="17"/>
              </w:rPr>
            </w:pPr>
          </w:p>
        </w:tc>
        <w:tc>
          <w:tcPr>
            <w:tcW w:w="784" w:type="dxa"/>
          </w:tcPr>
          <w:p w14:paraId="14C7D43B" w14:textId="77777777" w:rsidR="009F018D" w:rsidRPr="00701CAA" w:rsidRDefault="009F018D" w:rsidP="00CE42AC">
            <w:pPr>
              <w:jc w:val="center"/>
              <w:rPr>
                <w:rFonts w:ascii="Arial" w:hAnsi="Arial" w:cs="Arial"/>
                <w:sz w:val="17"/>
                <w:szCs w:val="17"/>
              </w:rPr>
            </w:pPr>
          </w:p>
        </w:tc>
        <w:tc>
          <w:tcPr>
            <w:tcW w:w="784" w:type="dxa"/>
          </w:tcPr>
          <w:p w14:paraId="5125A264" w14:textId="77777777" w:rsidR="009F018D" w:rsidRPr="00701CAA" w:rsidRDefault="009F018D" w:rsidP="00CE42AC">
            <w:pPr>
              <w:jc w:val="center"/>
              <w:rPr>
                <w:rFonts w:ascii="Arial" w:hAnsi="Arial" w:cs="Arial"/>
                <w:sz w:val="17"/>
                <w:szCs w:val="17"/>
              </w:rPr>
            </w:pPr>
          </w:p>
        </w:tc>
        <w:tc>
          <w:tcPr>
            <w:tcW w:w="783" w:type="dxa"/>
          </w:tcPr>
          <w:p w14:paraId="2BD3B0B1"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12</w:t>
            </w:r>
          </w:p>
        </w:tc>
        <w:tc>
          <w:tcPr>
            <w:tcW w:w="784" w:type="dxa"/>
          </w:tcPr>
          <w:p w14:paraId="732E526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7</w:t>
            </w:r>
          </w:p>
        </w:tc>
        <w:tc>
          <w:tcPr>
            <w:tcW w:w="784" w:type="dxa"/>
          </w:tcPr>
          <w:p w14:paraId="531B82D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5</w:t>
            </w:r>
          </w:p>
        </w:tc>
        <w:tc>
          <w:tcPr>
            <w:tcW w:w="783" w:type="dxa"/>
          </w:tcPr>
          <w:p w14:paraId="617875DC" w14:textId="77777777" w:rsidR="009F018D" w:rsidRPr="00701CAA" w:rsidRDefault="009F018D" w:rsidP="00CE42AC">
            <w:pPr>
              <w:jc w:val="center"/>
              <w:rPr>
                <w:rFonts w:ascii="Arial" w:hAnsi="Arial" w:cs="Arial"/>
                <w:sz w:val="17"/>
                <w:szCs w:val="17"/>
              </w:rPr>
            </w:pPr>
          </w:p>
        </w:tc>
        <w:tc>
          <w:tcPr>
            <w:tcW w:w="784" w:type="dxa"/>
          </w:tcPr>
          <w:p w14:paraId="654E5262" w14:textId="77777777" w:rsidR="009F018D" w:rsidRPr="00701CAA" w:rsidRDefault="009F018D" w:rsidP="00CE42AC">
            <w:pPr>
              <w:jc w:val="center"/>
              <w:rPr>
                <w:rFonts w:ascii="Arial" w:hAnsi="Arial" w:cs="Arial"/>
                <w:sz w:val="17"/>
                <w:szCs w:val="17"/>
              </w:rPr>
            </w:pPr>
          </w:p>
        </w:tc>
        <w:tc>
          <w:tcPr>
            <w:tcW w:w="784" w:type="dxa"/>
          </w:tcPr>
          <w:p w14:paraId="08BB7529" w14:textId="77777777" w:rsidR="009F018D" w:rsidRPr="00701CAA" w:rsidRDefault="009F018D" w:rsidP="00CE42AC">
            <w:pPr>
              <w:jc w:val="center"/>
              <w:rPr>
                <w:rFonts w:ascii="Arial" w:hAnsi="Arial" w:cs="Arial"/>
                <w:sz w:val="17"/>
                <w:szCs w:val="17"/>
              </w:rPr>
            </w:pPr>
          </w:p>
        </w:tc>
      </w:tr>
      <w:tr w:rsidR="009F018D" w:rsidRPr="00701CAA" w14:paraId="71340FF1" w14:textId="77777777" w:rsidTr="00CE42AC">
        <w:tc>
          <w:tcPr>
            <w:tcW w:w="2235" w:type="dxa"/>
          </w:tcPr>
          <w:p w14:paraId="4B98A065" w14:textId="77777777" w:rsidR="009F018D" w:rsidRPr="00701CAA" w:rsidRDefault="009F018D" w:rsidP="00CE42AC">
            <w:pPr>
              <w:rPr>
                <w:rFonts w:ascii="Arial" w:hAnsi="Arial" w:cs="Arial"/>
                <w:sz w:val="17"/>
                <w:szCs w:val="17"/>
              </w:rPr>
            </w:pPr>
            <w:r w:rsidRPr="00701CAA">
              <w:rPr>
                <w:rFonts w:ascii="Arial" w:hAnsi="Arial" w:cs="Arial"/>
                <w:sz w:val="17"/>
                <w:szCs w:val="17"/>
              </w:rPr>
              <w:t>Mlađi inspektor</w:t>
            </w:r>
          </w:p>
        </w:tc>
        <w:tc>
          <w:tcPr>
            <w:tcW w:w="783" w:type="dxa"/>
          </w:tcPr>
          <w:p w14:paraId="394E200E" w14:textId="77777777" w:rsidR="009F018D" w:rsidRPr="00701CAA" w:rsidRDefault="009F018D" w:rsidP="00CE42AC">
            <w:pPr>
              <w:jc w:val="center"/>
              <w:rPr>
                <w:rFonts w:ascii="Arial" w:hAnsi="Arial" w:cs="Arial"/>
                <w:sz w:val="17"/>
                <w:szCs w:val="17"/>
              </w:rPr>
            </w:pPr>
          </w:p>
        </w:tc>
        <w:tc>
          <w:tcPr>
            <w:tcW w:w="784" w:type="dxa"/>
          </w:tcPr>
          <w:p w14:paraId="05307901" w14:textId="77777777" w:rsidR="009F018D" w:rsidRPr="00701CAA" w:rsidRDefault="009F018D" w:rsidP="00CE42AC">
            <w:pPr>
              <w:jc w:val="center"/>
              <w:rPr>
                <w:rFonts w:ascii="Arial" w:hAnsi="Arial" w:cs="Arial"/>
                <w:sz w:val="17"/>
                <w:szCs w:val="17"/>
              </w:rPr>
            </w:pPr>
          </w:p>
        </w:tc>
        <w:tc>
          <w:tcPr>
            <w:tcW w:w="784" w:type="dxa"/>
          </w:tcPr>
          <w:p w14:paraId="2F9ECC84" w14:textId="77777777" w:rsidR="009F018D" w:rsidRPr="00701CAA" w:rsidRDefault="009F018D" w:rsidP="00CE42AC">
            <w:pPr>
              <w:jc w:val="center"/>
              <w:rPr>
                <w:rFonts w:ascii="Arial" w:hAnsi="Arial" w:cs="Arial"/>
                <w:sz w:val="17"/>
                <w:szCs w:val="17"/>
              </w:rPr>
            </w:pPr>
          </w:p>
        </w:tc>
        <w:tc>
          <w:tcPr>
            <w:tcW w:w="783" w:type="dxa"/>
          </w:tcPr>
          <w:p w14:paraId="7A18C3C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26</w:t>
            </w:r>
          </w:p>
        </w:tc>
        <w:tc>
          <w:tcPr>
            <w:tcW w:w="784" w:type="dxa"/>
          </w:tcPr>
          <w:p w14:paraId="231BDC1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24</w:t>
            </w:r>
          </w:p>
        </w:tc>
        <w:tc>
          <w:tcPr>
            <w:tcW w:w="784" w:type="dxa"/>
          </w:tcPr>
          <w:p w14:paraId="7ED687A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w:t>
            </w:r>
          </w:p>
        </w:tc>
        <w:tc>
          <w:tcPr>
            <w:tcW w:w="783" w:type="dxa"/>
          </w:tcPr>
          <w:p w14:paraId="071F5888" w14:textId="77777777" w:rsidR="009F018D" w:rsidRPr="00701CAA" w:rsidRDefault="009F018D" w:rsidP="00CE42AC">
            <w:pPr>
              <w:jc w:val="center"/>
              <w:rPr>
                <w:rFonts w:ascii="Arial" w:hAnsi="Arial" w:cs="Arial"/>
                <w:sz w:val="17"/>
                <w:szCs w:val="17"/>
              </w:rPr>
            </w:pPr>
          </w:p>
        </w:tc>
        <w:tc>
          <w:tcPr>
            <w:tcW w:w="784" w:type="dxa"/>
          </w:tcPr>
          <w:p w14:paraId="58940FE1" w14:textId="77777777" w:rsidR="009F018D" w:rsidRPr="00701CAA" w:rsidRDefault="009F018D" w:rsidP="00CE42AC">
            <w:pPr>
              <w:jc w:val="center"/>
              <w:rPr>
                <w:rFonts w:ascii="Arial" w:hAnsi="Arial" w:cs="Arial"/>
                <w:sz w:val="17"/>
                <w:szCs w:val="17"/>
              </w:rPr>
            </w:pPr>
          </w:p>
        </w:tc>
        <w:tc>
          <w:tcPr>
            <w:tcW w:w="784" w:type="dxa"/>
          </w:tcPr>
          <w:p w14:paraId="4332069A" w14:textId="77777777" w:rsidR="009F018D" w:rsidRPr="00701CAA" w:rsidRDefault="009F018D" w:rsidP="00CE42AC">
            <w:pPr>
              <w:jc w:val="center"/>
              <w:rPr>
                <w:rFonts w:ascii="Arial" w:hAnsi="Arial" w:cs="Arial"/>
                <w:sz w:val="17"/>
                <w:szCs w:val="17"/>
              </w:rPr>
            </w:pPr>
          </w:p>
        </w:tc>
      </w:tr>
      <w:tr w:rsidR="009F018D" w:rsidRPr="00701CAA" w14:paraId="29DD4F3E" w14:textId="77777777" w:rsidTr="00CE42AC">
        <w:tc>
          <w:tcPr>
            <w:tcW w:w="2235" w:type="dxa"/>
          </w:tcPr>
          <w:p w14:paraId="7554941F" w14:textId="77777777" w:rsidR="009F018D" w:rsidRPr="00701CAA" w:rsidRDefault="009F018D" w:rsidP="00CE42AC">
            <w:pPr>
              <w:rPr>
                <w:rFonts w:ascii="Arial" w:hAnsi="Arial" w:cs="Arial"/>
                <w:sz w:val="17"/>
                <w:szCs w:val="17"/>
              </w:rPr>
            </w:pPr>
            <w:r w:rsidRPr="00701CAA">
              <w:rPr>
                <w:rFonts w:ascii="Arial" w:hAnsi="Arial" w:cs="Arial"/>
                <w:sz w:val="17"/>
                <w:szCs w:val="17"/>
              </w:rPr>
              <w:t>Stariji narednik</w:t>
            </w:r>
          </w:p>
        </w:tc>
        <w:tc>
          <w:tcPr>
            <w:tcW w:w="783" w:type="dxa"/>
          </w:tcPr>
          <w:p w14:paraId="48C367F7" w14:textId="77777777" w:rsidR="009F018D" w:rsidRPr="00701CAA" w:rsidRDefault="009F018D" w:rsidP="00CE42AC">
            <w:pPr>
              <w:jc w:val="center"/>
              <w:rPr>
                <w:rFonts w:ascii="Arial" w:hAnsi="Arial" w:cs="Arial"/>
                <w:sz w:val="17"/>
                <w:szCs w:val="17"/>
              </w:rPr>
            </w:pPr>
          </w:p>
        </w:tc>
        <w:tc>
          <w:tcPr>
            <w:tcW w:w="784" w:type="dxa"/>
          </w:tcPr>
          <w:p w14:paraId="0B784E91" w14:textId="77777777" w:rsidR="009F018D" w:rsidRPr="00701CAA" w:rsidRDefault="009F018D" w:rsidP="00CE42AC">
            <w:pPr>
              <w:jc w:val="center"/>
              <w:rPr>
                <w:rFonts w:ascii="Arial" w:hAnsi="Arial" w:cs="Arial"/>
                <w:sz w:val="17"/>
                <w:szCs w:val="17"/>
              </w:rPr>
            </w:pPr>
          </w:p>
        </w:tc>
        <w:tc>
          <w:tcPr>
            <w:tcW w:w="784" w:type="dxa"/>
          </w:tcPr>
          <w:p w14:paraId="216AD05E" w14:textId="77777777" w:rsidR="009F018D" w:rsidRPr="00701CAA" w:rsidRDefault="009F018D" w:rsidP="00CE42AC">
            <w:pPr>
              <w:jc w:val="center"/>
              <w:rPr>
                <w:rFonts w:ascii="Arial" w:hAnsi="Arial" w:cs="Arial"/>
                <w:sz w:val="17"/>
                <w:szCs w:val="17"/>
              </w:rPr>
            </w:pPr>
          </w:p>
        </w:tc>
        <w:tc>
          <w:tcPr>
            <w:tcW w:w="783" w:type="dxa"/>
          </w:tcPr>
          <w:p w14:paraId="19C868C3"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24</w:t>
            </w:r>
          </w:p>
        </w:tc>
        <w:tc>
          <w:tcPr>
            <w:tcW w:w="784" w:type="dxa"/>
          </w:tcPr>
          <w:p w14:paraId="3867C6AC"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20</w:t>
            </w:r>
          </w:p>
        </w:tc>
        <w:tc>
          <w:tcPr>
            <w:tcW w:w="784" w:type="dxa"/>
          </w:tcPr>
          <w:p w14:paraId="003D996B"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w:t>
            </w:r>
          </w:p>
        </w:tc>
        <w:tc>
          <w:tcPr>
            <w:tcW w:w="783" w:type="dxa"/>
          </w:tcPr>
          <w:p w14:paraId="563344AF" w14:textId="77777777" w:rsidR="009F018D" w:rsidRPr="00701CAA" w:rsidRDefault="009F018D" w:rsidP="00CE42AC">
            <w:pPr>
              <w:jc w:val="center"/>
              <w:rPr>
                <w:rFonts w:ascii="Arial" w:hAnsi="Arial" w:cs="Arial"/>
                <w:sz w:val="17"/>
                <w:szCs w:val="17"/>
              </w:rPr>
            </w:pPr>
          </w:p>
        </w:tc>
        <w:tc>
          <w:tcPr>
            <w:tcW w:w="784" w:type="dxa"/>
          </w:tcPr>
          <w:p w14:paraId="07DECADD" w14:textId="77777777" w:rsidR="009F018D" w:rsidRPr="00701CAA" w:rsidRDefault="009F018D" w:rsidP="00CE42AC">
            <w:pPr>
              <w:jc w:val="center"/>
              <w:rPr>
                <w:rFonts w:ascii="Arial" w:hAnsi="Arial" w:cs="Arial"/>
                <w:sz w:val="17"/>
                <w:szCs w:val="17"/>
              </w:rPr>
            </w:pPr>
          </w:p>
        </w:tc>
        <w:tc>
          <w:tcPr>
            <w:tcW w:w="784" w:type="dxa"/>
          </w:tcPr>
          <w:p w14:paraId="0919479F" w14:textId="77777777" w:rsidR="009F018D" w:rsidRPr="00701CAA" w:rsidRDefault="009F018D" w:rsidP="00CE42AC">
            <w:pPr>
              <w:jc w:val="center"/>
              <w:rPr>
                <w:rFonts w:ascii="Arial" w:hAnsi="Arial" w:cs="Arial"/>
                <w:sz w:val="17"/>
                <w:szCs w:val="17"/>
              </w:rPr>
            </w:pPr>
          </w:p>
        </w:tc>
      </w:tr>
      <w:tr w:rsidR="009F018D" w:rsidRPr="00701CAA" w14:paraId="2F063E4A" w14:textId="77777777" w:rsidTr="00CE42AC">
        <w:tc>
          <w:tcPr>
            <w:tcW w:w="2235" w:type="dxa"/>
          </w:tcPr>
          <w:p w14:paraId="2A35C502" w14:textId="77777777" w:rsidR="009F018D" w:rsidRPr="00701CAA" w:rsidRDefault="009F018D" w:rsidP="00CE42AC">
            <w:pPr>
              <w:rPr>
                <w:rFonts w:ascii="Arial" w:hAnsi="Arial" w:cs="Arial"/>
                <w:sz w:val="17"/>
                <w:szCs w:val="17"/>
              </w:rPr>
            </w:pPr>
            <w:r w:rsidRPr="00701CAA">
              <w:rPr>
                <w:rFonts w:ascii="Arial" w:hAnsi="Arial" w:cs="Arial"/>
                <w:sz w:val="17"/>
                <w:szCs w:val="17"/>
              </w:rPr>
              <w:t>Narednik</w:t>
            </w:r>
          </w:p>
        </w:tc>
        <w:tc>
          <w:tcPr>
            <w:tcW w:w="783" w:type="dxa"/>
          </w:tcPr>
          <w:p w14:paraId="6BD39C24" w14:textId="77777777" w:rsidR="009F018D" w:rsidRPr="00701CAA" w:rsidRDefault="009F018D" w:rsidP="00CE42AC">
            <w:pPr>
              <w:jc w:val="center"/>
              <w:rPr>
                <w:rFonts w:ascii="Arial" w:hAnsi="Arial" w:cs="Arial"/>
                <w:sz w:val="17"/>
                <w:szCs w:val="17"/>
              </w:rPr>
            </w:pPr>
          </w:p>
        </w:tc>
        <w:tc>
          <w:tcPr>
            <w:tcW w:w="784" w:type="dxa"/>
          </w:tcPr>
          <w:p w14:paraId="3019F6AF" w14:textId="77777777" w:rsidR="009F018D" w:rsidRPr="00701CAA" w:rsidRDefault="009F018D" w:rsidP="00CE42AC">
            <w:pPr>
              <w:jc w:val="center"/>
              <w:rPr>
                <w:rFonts w:ascii="Arial" w:hAnsi="Arial" w:cs="Arial"/>
                <w:sz w:val="17"/>
                <w:szCs w:val="17"/>
              </w:rPr>
            </w:pPr>
          </w:p>
        </w:tc>
        <w:tc>
          <w:tcPr>
            <w:tcW w:w="784" w:type="dxa"/>
          </w:tcPr>
          <w:p w14:paraId="6F1956BC" w14:textId="77777777" w:rsidR="009F018D" w:rsidRPr="00701CAA" w:rsidRDefault="009F018D" w:rsidP="00CE42AC">
            <w:pPr>
              <w:jc w:val="center"/>
              <w:rPr>
                <w:rFonts w:ascii="Arial" w:hAnsi="Arial" w:cs="Arial"/>
                <w:sz w:val="17"/>
                <w:szCs w:val="17"/>
              </w:rPr>
            </w:pPr>
          </w:p>
        </w:tc>
        <w:tc>
          <w:tcPr>
            <w:tcW w:w="783" w:type="dxa"/>
          </w:tcPr>
          <w:p w14:paraId="3A216F3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17</w:t>
            </w:r>
          </w:p>
        </w:tc>
        <w:tc>
          <w:tcPr>
            <w:tcW w:w="784" w:type="dxa"/>
          </w:tcPr>
          <w:p w14:paraId="2FB49A2D"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13</w:t>
            </w:r>
          </w:p>
        </w:tc>
        <w:tc>
          <w:tcPr>
            <w:tcW w:w="784" w:type="dxa"/>
          </w:tcPr>
          <w:p w14:paraId="3E8B7A3A"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w:t>
            </w:r>
          </w:p>
        </w:tc>
        <w:tc>
          <w:tcPr>
            <w:tcW w:w="783" w:type="dxa"/>
          </w:tcPr>
          <w:p w14:paraId="07DCE0A9" w14:textId="77777777" w:rsidR="009F018D" w:rsidRPr="00701CAA" w:rsidRDefault="009F018D" w:rsidP="00CE42AC">
            <w:pPr>
              <w:jc w:val="center"/>
              <w:rPr>
                <w:rFonts w:ascii="Arial" w:hAnsi="Arial" w:cs="Arial"/>
                <w:sz w:val="17"/>
                <w:szCs w:val="17"/>
              </w:rPr>
            </w:pPr>
          </w:p>
        </w:tc>
        <w:tc>
          <w:tcPr>
            <w:tcW w:w="784" w:type="dxa"/>
          </w:tcPr>
          <w:p w14:paraId="3FA361DA" w14:textId="77777777" w:rsidR="009F018D" w:rsidRPr="00701CAA" w:rsidRDefault="009F018D" w:rsidP="00CE42AC">
            <w:pPr>
              <w:jc w:val="center"/>
              <w:rPr>
                <w:rFonts w:ascii="Arial" w:hAnsi="Arial" w:cs="Arial"/>
                <w:sz w:val="17"/>
                <w:szCs w:val="17"/>
              </w:rPr>
            </w:pPr>
          </w:p>
        </w:tc>
        <w:tc>
          <w:tcPr>
            <w:tcW w:w="784" w:type="dxa"/>
          </w:tcPr>
          <w:p w14:paraId="79EDB358" w14:textId="77777777" w:rsidR="009F018D" w:rsidRPr="00701CAA" w:rsidRDefault="009F018D" w:rsidP="00CE42AC">
            <w:pPr>
              <w:jc w:val="center"/>
              <w:rPr>
                <w:rFonts w:ascii="Arial" w:hAnsi="Arial" w:cs="Arial"/>
                <w:sz w:val="17"/>
                <w:szCs w:val="17"/>
              </w:rPr>
            </w:pPr>
          </w:p>
        </w:tc>
      </w:tr>
      <w:tr w:rsidR="009F018D" w:rsidRPr="00701CAA" w14:paraId="073DEFDE" w14:textId="77777777" w:rsidTr="00CE42AC">
        <w:tc>
          <w:tcPr>
            <w:tcW w:w="2235" w:type="dxa"/>
          </w:tcPr>
          <w:p w14:paraId="1D907886" w14:textId="77777777" w:rsidR="009F018D" w:rsidRPr="00701CAA" w:rsidRDefault="009F018D" w:rsidP="00CE42AC">
            <w:pPr>
              <w:rPr>
                <w:rFonts w:ascii="Arial" w:hAnsi="Arial" w:cs="Arial"/>
                <w:sz w:val="17"/>
                <w:szCs w:val="17"/>
              </w:rPr>
            </w:pPr>
            <w:r w:rsidRPr="00701CAA">
              <w:rPr>
                <w:rFonts w:ascii="Arial" w:hAnsi="Arial" w:cs="Arial"/>
                <w:sz w:val="17"/>
                <w:szCs w:val="17"/>
              </w:rPr>
              <w:t>Stariji policajac</w:t>
            </w:r>
          </w:p>
        </w:tc>
        <w:tc>
          <w:tcPr>
            <w:tcW w:w="783" w:type="dxa"/>
          </w:tcPr>
          <w:p w14:paraId="4A6C65C6" w14:textId="77777777" w:rsidR="009F018D" w:rsidRPr="00701CAA" w:rsidRDefault="009F018D" w:rsidP="00CE42AC">
            <w:pPr>
              <w:jc w:val="center"/>
              <w:rPr>
                <w:rFonts w:ascii="Arial" w:hAnsi="Arial" w:cs="Arial"/>
                <w:sz w:val="17"/>
                <w:szCs w:val="17"/>
              </w:rPr>
            </w:pPr>
          </w:p>
        </w:tc>
        <w:tc>
          <w:tcPr>
            <w:tcW w:w="784" w:type="dxa"/>
          </w:tcPr>
          <w:p w14:paraId="3B894681" w14:textId="77777777" w:rsidR="009F018D" w:rsidRPr="00701CAA" w:rsidRDefault="009F018D" w:rsidP="00CE42AC">
            <w:pPr>
              <w:jc w:val="center"/>
              <w:rPr>
                <w:rFonts w:ascii="Arial" w:hAnsi="Arial" w:cs="Arial"/>
                <w:sz w:val="17"/>
                <w:szCs w:val="17"/>
              </w:rPr>
            </w:pPr>
          </w:p>
        </w:tc>
        <w:tc>
          <w:tcPr>
            <w:tcW w:w="784" w:type="dxa"/>
          </w:tcPr>
          <w:p w14:paraId="1C629A15" w14:textId="77777777" w:rsidR="009F018D" w:rsidRPr="00701CAA" w:rsidRDefault="009F018D" w:rsidP="00CE42AC">
            <w:pPr>
              <w:jc w:val="center"/>
              <w:rPr>
                <w:rFonts w:ascii="Arial" w:hAnsi="Arial" w:cs="Arial"/>
                <w:sz w:val="17"/>
                <w:szCs w:val="17"/>
              </w:rPr>
            </w:pPr>
          </w:p>
        </w:tc>
        <w:tc>
          <w:tcPr>
            <w:tcW w:w="783" w:type="dxa"/>
          </w:tcPr>
          <w:p w14:paraId="0DBDDB98"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46</w:t>
            </w:r>
          </w:p>
        </w:tc>
        <w:tc>
          <w:tcPr>
            <w:tcW w:w="784" w:type="dxa"/>
          </w:tcPr>
          <w:p w14:paraId="479E0007"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31</w:t>
            </w:r>
          </w:p>
        </w:tc>
        <w:tc>
          <w:tcPr>
            <w:tcW w:w="784" w:type="dxa"/>
          </w:tcPr>
          <w:p w14:paraId="1373F406"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15</w:t>
            </w:r>
          </w:p>
        </w:tc>
        <w:tc>
          <w:tcPr>
            <w:tcW w:w="783" w:type="dxa"/>
          </w:tcPr>
          <w:p w14:paraId="626537BC" w14:textId="77777777" w:rsidR="009F018D" w:rsidRPr="00701CAA" w:rsidRDefault="009F018D" w:rsidP="00CE42AC">
            <w:pPr>
              <w:jc w:val="center"/>
              <w:rPr>
                <w:rFonts w:ascii="Arial" w:hAnsi="Arial" w:cs="Arial"/>
                <w:sz w:val="17"/>
                <w:szCs w:val="17"/>
              </w:rPr>
            </w:pPr>
          </w:p>
        </w:tc>
        <w:tc>
          <w:tcPr>
            <w:tcW w:w="784" w:type="dxa"/>
          </w:tcPr>
          <w:p w14:paraId="601811EB" w14:textId="77777777" w:rsidR="009F018D" w:rsidRPr="00701CAA" w:rsidRDefault="009F018D" w:rsidP="00CE42AC">
            <w:pPr>
              <w:jc w:val="center"/>
              <w:rPr>
                <w:rFonts w:ascii="Arial" w:hAnsi="Arial" w:cs="Arial"/>
                <w:sz w:val="17"/>
                <w:szCs w:val="17"/>
              </w:rPr>
            </w:pPr>
          </w:p>
        </w:tc>
        <w:tc>
          <w:tcPr>
            <w:tcW w:w="784" w:type="dxa"/>
          </w:tcPr>
          <w:p w14:paraId="1674506C" w14:textId="77777777" w:rsidR="009F018D" w:rsidRPr="00701CAA" w:rsidRDefault="009F018D" w:rsidP="00CE42AC">
            <w:pPr>
              <w:jc w:val="center"/>
              <w:rPr>
                <w:rFonts w:ascii="Arial" w:hAnsi="Arial" w:cs="Arial"/>
                <w:sz w:val="17"/>
                <w:szCs w:val="17"/>
              </w:rPr>
            </w:pPr>
          </w:p>
        </w:tc>
      </w:tr>
      <w:tr w:rsidR="009F018D" w:rsidRPr="00701CAA" w14:paraId="5EB78C71" w14:textId="77777777" w:rsidTr="00CE42AC">
        <w:tc>
          <w:tcPr>
            <w:tcW w:w="2235" w:type="dxa"/>
          </w:tcPr>
          <w:p w14:paraId="6E27C6B3" w14:textId="77777777" w:rsidR="009F018D" w:rsidRPr="00701CAA" w:rsidRDefault="009F018D" w:rsidP="00CE42AC">
            <w:pPr>
              <w:rPr>
                <w:rFonts w:ascii="Arial" w:hAnsi="Arial" w:cs="Arial"/>
                <w:sz w:val="17"/>
                <w:szCs w:val="17"/>
              </w:rPr>
            </w:pPr>
            <w:r w:rsidRPr="00701CAA">
              <w:rPr>
                <w:rFonts w:ascii="Arial" w:hAnsi="Arial" w:cs="Arial"/>
                <w:sz w:val="17"/>
                <w:szCs w:val="17"/>
              </w:rPr>
              <w:t>Policajac</w:t>
            </w:r>
          </w:p>
        </w:tc>
        <w:tc>
          <w:tcPr>
            <w:tcW w:w="783" w:type="dxa"/>
          </w:tcPr>
          <w:p w14:paraId="06FEC3EE" w14:textId="77777777" w:rsidR="009F018D" w:rsidRPr="00701CAA" w:rsidRDefault="009F018D" w:rsidP="00CE42AC">
            <w:pPr>
              <w:jc w:val="center"/>
              <w:rPr>
                <w:rFonts w:ascii="Arial" w:hAnsi="Arial" w:cs="Arial"/>
                <w:sz w:val="17"/>
                <w:szCs w:val="17"/>
              </w:rPr>
            </w:pPr>
          </w:p>
        </w:tc>
        <w:tc>
          <w:tcPr>
            <w:tcW w:w="784" w:type="dxa"/>
          </w:tcPr>
          <w:p w14:paraId="76AF4186" w14:textId="77777777" w:rsidR="009F018D" w:rsidRPr="00701CAA" w:rsidRDefault="009F018D" w:rsidP="00CE42AC">
            <w:pPr>
              <w:jc w:val="center"/>
              <w:rPr>
                <w:rFonts w:ascii="Arial" w:hAnsi="Arial" w:cs="Arial"/>
                <w:sz w:val="17"/>
                <w:szCs w:val="17"/>
              </w:rPr>
            </w:pPr>
          </w:p>
        </w:tc>
        <w:tc>
          <w:tcPr>
            <w:tcW w:w="784" w:type="dxa"/>
          </w:tcPr>
          <w:p w14:paraId="3C719722" w14:textId="77777777" w:rsidR="009F018D" w:rsidRPr="00701CAA" w:rsidRDefault="009F018D" w:rsidP="00CE42AC">
            <w:pPr>
              <w:jc w:val="center"/>
              <w:rPr>
                <w:rFonts w:ascii="Arial" w:hAnsi="Arial" w:cs="Arial"/>
                <w:sz w:val="17"/>
                <w:szCs w:val="17"/>
              </w:rPr>
            </w:pPr>
          </w:p>
        </w:tc>
        <w:tc>
          <w:tcPr>
            <w:tcW w:w="783" w:type="dxa"/>
          </w:tcPr>
          <w:p w14:paraId="6CBFCB17"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51</w:t>
            </w:r>
          </w:p>
        </w:tc>
        <w:tc>
          <w:tcPr>
            <w:tcW w:w="784" w:type="dxa"/>
          </w:tcPr>
          <w:p w14:paraId="14DF2619"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48</w:t>
            </w:r>
          </w:p>
        </w:tc>
        <w:tc>
          <w:tcPr>
            <w:tcW w:w="784" w:type="dxa"/>
          </w:tcPr>
          <w:p w14:paraId="4FC5408F" w14:textId="77777777" w:rsidR="009F018D" w:rsidRPr="00701CAA" w:rsidRDefault="009F018D" w:rsidP="00CE42AC">
            <w:pPr>
              <w:jc w:val="center"/>
              <w:rPr>
                <w:rFonts w:ascii="Arial" w:hAnsi="Arial" w:cs="Arial"/>
                <w:sz w:val="17"/>
                <w:szCs w:val="17"/>
              </w:rPr>
            </w:pPr>
            <w:r w:rsidRPr="00701CAA">
              <w:rPr>
                <w:rFonts w:ascii="Arial" w:hAnsi="Arial" w:cs="Arial"/>
                <w:sz w:val="17"/>
                <w:szCs w:val="17"/>
              </w:rPr>
              <w:t>3</w:t>
            </w:r>
          </w:p>
        </w:tc>
        <w:tc>
          <w:tcPr>
            <w:tcW w:w="783" w:type="dxa"/>
          </w:tcPr>
          <w:p w14:paraId="5D4A7F9F" w14:textId="77777777" w:rsidR="009F018D" w:rsidRPr="00701CAA" w:rsidRDefault="009F018D" w:rsidP="00CE42AC">
            <w:pPr>
              <w:jc w:val="center"/>
              <w:rPr>
                <w:rFonts w:ascii="Arial" w:hAnsi="Arial" w:cs="Arial"/>
                <w:sz w:val="17"/>
                <w:szCs w:val="17"/>
              </w:rPr>
            </w:pPr>
          </w:p>
        </w:tc>
        <w:tc>
          <w:tcPr>
            <w:tcW w:w="784" w:type="dxa"/>
          </w:tcPr>
          <w:p w14:paraId="0E0ED028" w14:textId="77777777" w:rsidR="009F018D" w:rsidRPr="00701CAA" w:rsidRDefault="009F018D" w:rsidP="00CE42AC">
            <w:pPr>
              <w:jc w:val="center"/>
              <w:rPr>
                <w:rFonts w:ascii="Arial" w:hAnsi="Arial" w:cs="Arial"/>
                <w:sz w:val="17"/>
                <w:szCs w:val="17"/>
              </w:rPr>
            </w:pPr>
          </w:p>
        </w:tc>
        <w:tc>
          <w:tcPr>
            <w:tcW w:w="784" w:type="dxa"/>
          </w:tcPr>
          <w:p w14:paraId="69543664" w14:textId="77777777" w:rsidR="009F018D" w:rsidRPr="00701CAA" w:rsidRDefault="009F018D" w:rsidP="00CE42AC">
            <w:pPr>
              <w:jc w:val="center"/>
              <w:rPr>
                <w:rFonts w:ascii="Arial" w:hAnsi="Arial" w:cs="Arial"/>
                <w:sz w:val="17"/>
                <w:szCs w:val="17"/>
              </w:rPr>
            </w:pPr>
          </w:p>
        </w:tc>
      </w:tr>
      <w:tr w:rsidR="009F018D" w:rsidRPr="00701CAA" w14:paraId="41C1C9AA" w14:textId="77777777" w:rsidTr="00CE42AC">
        <w:tc>
          <w:tcPr>
            <w:tcW w:w="2235" w:type="dxa"/>
          </w:tcPr>
          <w:p w14:paraId="4293BD64" w14:textId="77777777" w:rsidR="009F018D" w:rsidRPr="00701CAA" w:rsidRDefault="009F018D" w:rsidP="00CE42AC">
            <w:pPr>
              <w:rPr>
                <w:rFonts w:ascii="Arial" w:hAnsi="Arial" w:cs="Arial"/>
                <w:b/>
                <w:sz w:val="17"/>
                <w:szCs w:val="17"/>
              </w:rPr>
            </w:pPr>
            <w:r w:rsidRPr="00701CAA">
              <w:rPr>
                <w:rFonts w:ascii="Arial" w:hAnsi="Arial" w:cs="Arial"/>
                <w:b/>
                <w:sz w:val="17"/>
                <w:szCs w:val="17"/>
              </w:rPr>
              <w:t>Ukupno pol.sl.:</w:t>
            </w:r>
          </w:p>
        </w:tc>
        <w:tc>
          <w:tcPr>
            <w:tcW w:w="783" w:type="dxa"/>
          </w:tcPr>
          <w:p w14:paraId="38D58636" w14:textId="77777777" w:rsidR="009F018D" w:rsidRPr="00701CAA" w:rsidRDefault="009F018D" w:rsidP="00CE42AC">
            <w:pPr>
              <w:jc w:val="center"/>
              <w:rPr>
                <w:rFonts w:ascii="Arial" w:hAnsi="Arial" w:cs="Arial"/>
                <w:b/>
                <w:sz w:val="17"/>
                <w:szCs w:val="17"/>
              </w:rPr>
            </w:pPr>
          </w:p>
        </w:tc>
        <w:tc>
          <w:tcPr>
            <w:tcW w:w="784" w:type="dxa"/>
          </w:tcPr>
          <w:p w14:paraId="728A9A22" w14:textId="77777777" w:rsidR="009F018D" w:rsidRPr="00701CAA" w:rsidRDefault="009F018D" w:rsidP="00CE42AC">
            <w:pPr>
              <w:jc w:val="center"/>
              <w:rPr>
                <w:rFonts w:ascii="Arial" w:hAnsi="Arial" w:cs="Arial"/>
                <w:b/>
                <w:sz w:val="17"/>
                <w:szCs w:val="17"/>
              </w:rPr>
            </w:pPr>
          </w:p>
        </w:tc>
        <w:tc>
          <w:tcPr>
            <w:tcW w:w="784" w:type="dxa"/>
          </w:tcPr>
          <w:p w14:paraId="4A48065C" w14:textId="77777777" w:rsidR="009F018D" w:rsidRPr="00701CAA" w:rsidRDefault="009F018D" w:rsidP="00CE42AC">
            <w:pPr>
              <w:jc w:val="center"/>
              <w:rPr>
                <w:rFonts w:ascii="Arial" w:hAnsi="Arial" w:cs="Arial"/>
                <w:b/>
                <w:sz w:val="17"/>
                <w:szCs w:val="17"/>
              </w:rPr>
            </w:pPr>
          </w:p>
        </w:tc>
        <w:tc>
          <w:tcPr>
            <w:tcW w:w="783" w:type="dxa"/>
          </w:tcPr>
          <w:p w14:paraId="4828C293"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200</w:t>
            </w:r>
          </w:p>
        </w:tc>
        <w:tc>
          <w:tcPr>
            <w:tcW w:w="784" w:type="dxa"/>
          </w:tcPr>
          <w:p w14:paraId="5EBD625C"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164</w:t>
            </w:r>
          </w:p>
        </w:tc>
        <w:tc>
          <w:tcPr>
            <w:tcW w:w="784" w:type="dxa"/>
          </w:tcPr>
          <w:p w14:paraId="22733EE9" w14:textId="77777777" w:rsidR="009F018D" w:rsidRPr="00701CAA" w:rsidRDefault="009F018D" w:rsidP="00CE42AC">
            <w:pPr>
              <w:jc w:val="center"/>
              <w:rPr>
                <w:rFonts w:ascii="Arial" w:hAnsi="Arial" w:cs="Arial"/>
                <w:b/>
                <w:sz w:val="17"/>
                <w:szCs w:val="17"/>
              </w:rPr>
            </w:pPr>
            <w:r w:rsidRPr="00701CAA">
              <w:rPr>
                <w:rFonts w:ascii="Arial" w:hAnsi="Arial" w:cs="Arial"/>
                <w:b/>
                <w:sz w:val="17"/>
                <w:szCs w:val="17"/>
              </w:rPr>
              <w:t>36</w:t>
            </w:r>
          </w:p>
        </w:tc>
        <w:tc>
          <w:tcPr>
            <w:tcW w:w="783" w:type="dxa"/>
          </w:tcPr>
          <w:p w14:paraId="3A41422B" w14:textId="77777777" w:rsidR="009F018D" w:rsidRPr="00701CAA" w:rsidRDefault="009F018D" w:rsidP="00CE42AC">
            <w:pPr>
              <w:jc w:val="center"/>
              <w:rPr>
                <w:rFonts w:ascii="Arial" w:hAnsi="Arial" w:cs="Arial"/>
                <w:b/>
                <w:sz w:val="17"/>
                <w:szCs w:val="17"/>
              </w:rPr>
            </w:pPr>
          </w:p>
        </w:tc>
        <w:tc>
          <w:tcPr>
            <w:tcW w:w="784" w:type="dxa"/>
          </w:tcPr>
          <w:p w14:paraId="74943712" w14:textId="77777777" w:rsidR="009F018D" w:rsidRPr="00701CAA" w:rsidRDefault="009F018D" w:rsidP="00CE42AC">
            <w:pPr>
              <w:jc w:val="center"/>
              <w:rPr>
                <w:rFonts w:ascii="Arial" w:hAnsi="Arial" w:cs="Arial"/>
                <w:b/>
                <w:sz w:val="17"/>
                <w:szCs w:val="17"/>
              </w:rPr>
            </w:pPr>
          </w:p>
        </w:tc>
        <w:tc>
          <w:tcPr>
            <w:tcW w:w="784" w:type="dxa"/>
          </w:tcPr>
          <w:p w14:paraId="7511AA5E" w14:textId="77777777" w:rsidR="009F018D" w:rsidRPr="00701CAA" w:rsidRDefault="009F018D" w:rsidP="00CE42AC">
            <w:pPr>
              <w:jc w:val="center"/>
              <w:rPr>
                <w:rFonts w:ascii="Arial" w:hAnsi="Arial" w:cs="Arial"/>
                <w:b/>
                <w:sz w:val="17"/>
                <w:szCs w:val="17"/>
              </w:rPr>
            </w:pPr>
          </w:p>
        </w:tc>
      </w:tr>
    </w:tbl>
    <w:p w14:paraId="5301AAD6" w14:textId="4BDF688A" w:rsidR="009F018D" w:rsidRPr="00701CAA" w:rsidRDefault="009F018D" w:rsidP="007801E9">
      <w:pPr>
        <w:spacing w:after="200" w:line="276" w:lineRule="auto"/>
        <w:rPr>
          <w:rFonts w:ascii="Arial" w:eastAsia="Calibri" w:hAnsi="Arial" w:cs="Arial"/>
          <w:noProof/>
          <w:sz w:val="17"/>
          <w:szCs w:val="17"/>
          <w:lang w:val="hr-BA"/>
        </w:rPr>
      </w:pPr>
      <w:r w:rsidRPr="00701CAA">
        <w:rPr>
          <w:rFonts w:ascii="Arial" w:eastAsia="Calibri" w:hAnsi="Arial" w:cs="Arial"/>
          <w:noProof/>
          <w:sz w:val="17"/>
          <w:szCs w:val="17"/>
          <w:lang w:val="hr-BA"/>
        </w:rPr>
        <w:t>Legenda: S* - broj sistematiziranih mjesta, P* - broj popunjenih mjesta, U* - broj upražnjenih radnih mjesta</w:t>
      </w:r>
    </w:p>
    <w:p w14:paraId="6609920D" w14:textId="54BA5F68" w:rsidR="009F018D" w:rsidRPr="00C568A9" w:rsidRDefault="009F018D" w:rsidP="007801E9">
      <w:pPr>
        <w:spacing w:after="200" w:line="276" w:lineRule="auto"/>
        <w:ind w:firstLine="709"/>
        <w:jc w:val="both"/>
        <w:rPr>
          <w:rFonts w:ascii="Arial" w:eastAsia="Calibri" w:hAnsi="Arial" w:cs="Arial"/>
          <w:noProof/>
          <w:sz w:val="24"/>
          <w:szCs w:val="24"/>
          <w:lang w:val="hr-BA"/>
        </w:rPr>
      </w:pPr>
      <w:r w:rsidRPr="00C568A9">
        <w:rPr>
          <w:rFonts w:ascii="Arial" w:hAnsi="Arial" w:cs="Arial"/>
          <w:sz w:val="24"/>
          <w:szCs w:val="24"/>
          <w:lang w:val="bs-Latn-BA" w:eastAsia="hr-HR"/>
        </w:rPr>
        <w:t xml:space="preserve">Prilike za ostvarenje </w:t>
      </w:r>
      <w:r w:rsidR="00C568A9" w:rsidRPr="00C568A9">
        <w:rPr>
          <w:rFonts w:ascii="Arial" w:hAnsi="Arial" w:cs="Arial"/>
          <w:sz w:val="24"/>
          <w:szCs w:val="24"/>
          <w:lang w:val="bs-Latn-BA" w:eastAsia="hr-HR"/>
        </w:rPr>
        <w:t>G</w:t>
      </w:r>
      <w:r w:rsidRPr="00C568A9">
        <w:rPr>
          <w:rFonts w:ascii="Arial" w:hAnsi="Arial" w:cs="Arial"/>
          <w:sz w:val="24"/>
          <w:szCs w:val="24"/>
          <w:lang w:val="bs-Latn-BA" w:eastAsia="hr-HR"/>
        </w:rPr>
        <w:t>odišnjeg plana rada M</w:t>
      </w:r>
      <w:r w:rsidR="00C568A9" w:rsidRPr="00C568A9">
        <w:rPr>
          <w:rFonts w:ascii="Arial" w:hAnsi="Arial" w:cs="Arial"/>
          <w:sz w:val="24"/>
          <w:szCs w:val="24"/>
          <w:lang w:val="bs-Latn-BA" w:eastAsia="hr-HR"/>
        </w:rPr>
        <w:t>UP-a</w:t>
      </w:r>
      <w:r w:rsidRPr="00C568A9">
        <w:rPr>
          <w:rFonts w:ascii="Arial" w:hAnsi="Arial" w:cs="Arial"/>
          <w:sz w:val="24"/>
          <w:szCs w:val="24"/>
          <w:lang w:val="bs-Latn-BA" w:eastAsia="hr-HR"/>
        </w:rPr>
        <w:t xml:space="preserve"> i strateških ciljeva nalaze se u dobro obučenom kadru i radnom iskustvu u različitim </w:t>
      </w:r>
      <w:r w:rsidR="00C568A9" w:rsidRPr="00C568A9">
        <w:rPr>
          <w:rFonts w:ascii="Arial" w:hAnsi="Arial" w:cs="Arial"/>
          <w:sz w:val="24"/>
          <w:szCs w:val="24"/>
          <w:lang w:val="bs-Latn-BA" w:eastAsia="hr-HR"/>
        </w:rPr>
        <w:t>područjima</w:t>
      </w:r>
      <w:r w:rsidRPr="00C568A9">
        <w:rPr>
          <w:rFonts w:ascii="Arial" w:hAnsi="Arial" w:cs="Arial"/>
          <w:sz w:val="24"/>
          <w:szCs w:val="24"/>
          <w:lang w:val="bs-Latn-BA" w:eastAsia="hr-HR"/>
        </w:rPr>
        <w:t xml:space="preserve"> koji svojim znanjem i iskustvom mogu doprinijeti u realiziranju postavljenih strateških ciljeva. Ključni nedostaci koji se odnose na unutarnje faktore i slabosti M</w:t>
      </w:r>
      <w:r w:rsidR="00C568A9" w:rsidRPr="00C568A9">
        <w:rPr>
          <w:rFonts w:ascii="Arial" w:hAnsi="Arial" w:cs="Arial"/>
          <w:sz w:val="24"/>
          <w:szCs w:val="24"/>
          <w:lang w:val="bs-Latn-BA" w:eastAsia="hr-HR"/>
        </w:rPr>
        <w:t>UP-a</w:t>
      </w:r>
      <w:r w:rsidRPr="00C568A9">
        <w:rPr>
          <w:rFonts w:ascii="Arial" w:hAnsi="Arial" w:cs="Arial"/>
          <w:sz w:val="24"/>
          <w:szCs w:val="24"/>
          <w:lang w:val="bs-Latn-BA" w:eastAsia="hr-HR"/>
        </w:rPr>
        <w:t xml:space="preserve"> su prije svega </w:t>
      </w:r>
      <w:r w:rsidRPr="00C568A9">
        <w:rPr>
          <w:rFonts w:ascii="Arial" w:hAnsi="Arial" w:cs="Arial"/>
          <w:bCs/>
          <w:sz w:val="24"/>
          <w:szCs w:val="24"/>
        </w:rPr>
        <w:t xml:space="preserve">nedostatak diplomiranih pravnika i informatičara, </w:t>
      </w:r>
      <w:r w:rsidRPr="00C568A9">
        <w:rPr>
          <w:rFonts w:ascii="Arial" w:hAnsi="Arial" w:cs="Arial"/>
          <w:color w:val="000000" w:themeColor="text1"/>
          <w:sz w:val="24"/>
          <w:szCs w:val="24"/>
          <w:lang w:val="bs-Latn-BA" w:eastAsia="hr-HR"/>
        </w:rPr>
        <w:t>te je potrebno upošljavanje državnih službenika sa navedenim zanimanjima.</w:t>
      </w:r>
    </w:p>
    <w:p w14:paraId="1834F609" w14:textId="5E64BC31" w:rsidR="009F018D" w:rsidRPr="00C568A9" w:rsidRDefault="009F018D" w:rsidP="009F018D">
      <w:pPr>
        <w:rPr>
          <w:rFonts w:ascii="Arial" w:hAnsi="Arial" w:cs="Arial"/>
          <w:sz w:val="24"/>
          <w:szCs w:val="24"/>
          <w:lang w:val="bs-Latn-BA" w:eastAsia="hr-HR"/>
        </w:rPr>
      </w:pPr>
      <w:r w:rsidRPr="00C568A9">
        <w:rPr>
          <w:rFonts w:ascii="Arial" w:hAnsi="Arial" w:cs="Arial"/>
          <w:sz w:val="24"/>
          <w:szCs w:val="24"/>
          <w:lang w:val="bs-Latn-BA" w:eastAsia="hr-HR"/>
        </w:rPr>
        <w:t>5</w:t>
      </w:r>
      <w:r w:rsidR="00C568A9" w:rsidRPr="00C568A9">
        <w:rPr>
          <w:rFonts w:ascii="Arial" w:hAnsi="Arial" w:cs="Arial"/>
          <w:sz w:val="24"/>
          <w:szCs w:val="24"/>
          <w:lang w:val="bs-Latn-BA" w:eastAsia="hr-HR"/>
        </w:rPr>
        <w:t>)</w:t>
      </w:r>
      <w:r w:rsidRPr="00C568A9">
        <w:rPr>
          <w:rFonts w:ascii="Arial" w:hAnsi="Arial" w:cs="Arial"/>
          <w:sz w:val="24"/>
          <w:szCs w:val="24"/>
          <w:lang w:val="bs-Latn-BA" w:eastAsia="hr-HR"/>
        </w:rPr>
        <w:t xml:space="preserve"> Mogući problemi i rizici za realizaciju godišnjeg plana rada</w:t>
      </w:r>
    </w:p>
    <w:p w14:paraId="42CF84AC" w14:textId="77777777" w:rsidR="009F018D" w:rsidRPr="00C568A9" w:rsidRDefault="009F018D" w:rsidP="009F018D">
      <w:pPr>
        <w:spacing w:line="276" w:lineRule="auto"/>
        <w:ind w:firstLine="706"/>
        <w:jc w:val="both"/>
        <w:rPr>
          <w:rFonts w:ascii="Arial" w:hAnsi="Arial" w:cs="Arial"/>
          <w:sz w:val="24"/>
          <w:szCs w:val="24"/>
          <w:lang w:val="bs-Latn-BA" w:eastAsia="hr-HR"/>
        </w:rPr>
      </w:pPr>
      <w:r w:rsidRPr="00C568A9">
        <w:rPr>
          <w:rFonts w:ascii="Arial" w:hAnsi="Arial" w:cs="Arial"/>
          <w:sz w:val="24"/>
          <w:szCs w:val="24"/>
          <w:lang w:val="bs-Latn-BA" w:eastAsia="hr-HR"/>
        </w:rPr>
        <w:t>Problemi koji mogu nastati prilikom realizacije godišnjeg plana su eventualno nedostatak sredstava, kadrova, te druge, u ovom trenutku, nepredviđene okolnosti.</w:t>
      </w:r>
    </w:p>
    <w:p w14:paraId="2E218650" w14:textId="4132E9DE" w:rsidR="009F018D" w:rsidRPr="00C568A9" w:rsidRDefault="009F018D" w:rsidP="009F018D">
      <w:pPr>
        <w:spacing w:line="276" w:lineRule="auto"/>
        <w:ind w:firstLine="706"/>
        <w:jc w:val="both"/>
        <w:rPr>
          <w:rFonts w:ascii="Arial" w:hAnsi="Arial" w:cs="Arial"/>
          <w:sz w:val="24"/>
          <w:szCs w:val="24"/>
          <w:lang w:val="bs-Latn-BA" w:eastAsia="hr-HR"/>
        </w:rPr>
      </w:pPr>
      <w:r w:rsidRPr="00C568A9">
        <w:rPr>
          <w:rFonts w:ascii="Arial" w:hAnsi="Arial" w:cs="Arial"/>
          <w:sz w:val="24"/>
          <w:szCs w:val="24"/>
          <w:lang w:val="bs-Latn-BA" w:eastAsia="hr-HR"/>
        </w:rPr>
        <w:t>Strategija kojom će se M</w:t>
      </w:r>
      <w:r w:rsidR="00C568A9" w:rsidRPr="00C568A9">
        <w:rPr>
          <w:rFonts w:ascii="Arial" w:hAnsi="Arial" w:cs="Arial"/>
          <w:sz w:val="24"/>
          <w:szCs w:val="24"/>
          <w:lang w:val="bs-Latn-BA" w:eastAsia="hr-HR"/>
        </w:rPr>
        <w:t>UP</w:t>
      </w:r>
      <w:r w:rsidRPr="00C568A9">
        <w:rPr>
          <w:rFonts w:ascii="Arial" w:hAnsi="Arial" w:cs="Arial"/>
          <w:sz w:val="24"/>
          <w:szCs w:val="24"/>
          <w:lang w:val="bs-Latn-BA" w:eastAsia="hr-HR"/>
        </w:rPr>
        <w:t xml:space="preserve"> voditi kako bi prevazišli moguće rizike su upošljavanje policijskih službenika, državnih službenika i namještenika, redovita unapređenja policijskih službenika, stručno usavršavanje policijskih službenika za pojedina radna mjesta zbog odlaska određenog broja policijskih službenika u mirovinu, nastavak kvalitetnog opremanja policijskih službenika potrebnim materijalno-tehničkim sredstvima za poboljšanje rada, te analitički i planski pristup u odnosu na postojeće i sve druge nove sigurnosne izazove. </w:t>
      </w:r>
    </w:p>
    <w:p w14:paraId="572A7E02" w14:textId="77777777" w:rsidR="009F018D" w:rsidRPr="00C568A9" w:rsidRDefault="009F018D" w:rsidP="009F018D">
      <w:pPr>
        <w:spacing w:line="276" w:lineRule="auto"/>
        <w:rPr>
          <w:rFonts w:ascii="Arial" w:eastAsia="Times New Roman" w:hAnsi="Arial" w:cs="Arial"/>
          <w:sz w:val="24"/>
          <w:szCs w:val="24"/>
          <w:lang w:val="bs-Latn-BA" w:eastAsia="hr-HR"/>
        </w:rPr>
        <w:sectPr w:rsidR="009F018D" w:rsidRPr="00C568A9" w:rsidSect="00FB7D8A">
          <w:footerReference w:type="default" r:id="rId9"/>
          <w:pgSz w:w="11906" w:h="16838"/>
          <w:pgMar w:top="1417" w:right="1417" w:bottom="1260" w:left="1417" w:header="708" w:footer="708" w:gutter="0"/>
          <w:pgNumType w:start="1"/>
          <w:cols w:space="708"/>
          <w:docGrid w:linePitch="360"/>
        </w:sectPr>
      </w:pPr>
    </w:p>
    <w:p w14:paraId="1430EF7E" w14:textId="77777777" w:rsidR="009F018D" w:rsidRPr="00176B7F" w:rsidRDefault="009F018D" w:rsidP="009F018D">
      <w:pPr>
        <w:spacing w:before="120" w:after="120" w:line="240" w:lineRule="auto"/>
        <w:rPr>
          <w:rFonts w:ascii="Arial" w:hAnsi="Arial" w:cs="Arial"/>
          <w:b/>
          <w:sz w:val="28"/>
          <w:szCs w:val="28"/>
        </w:rPr>
      </w:pPr>
      <w:r>
        <w:rPr>
          <w:rFonts w:ascii="Arial" w:hAnsi="Arial" w:cs="Arial"/>
          <w:b/>
          <w:sz w:val="28"/>
          <w:szCs w:val="28"/>
        </w:rPr>
        <w:t>B</w:t>
      </w:r>
      <w:r w:rsidRPr="00176B7F">
        <w:rPr>
          <w:rFonts w:ascii="Arial" w:hAnsi="Arial" w:cs="Arial"/>
          <w:b/>
          <w:sz w:val="28"/>
          <w:szCs w:val="28"/>
        </w:rPr>
        <w:t>. Glavni program</w:t>
      </w:r>
    </w:p>
    <w:tbl>
      <w:tblPr>
        <w:tblpPr w:leftFromText="180" w:rightFromText="180" w:vertAnchor="text" w:tblpX="108"/>
        <w:tblW w:w="4928" w:type="pct"/>
        <w:tblCellMar>
          <w:left w:w="0" w:type="dxa"/>
          <w:right w:w="0" w:type="dxa"/>
        </w:tblCellMar>
        <w:tblLook w:val="04A0" w:firstRow="1" w:lastRow="0" w:firstColumn="1" w:lastColumn="0" w:noHBand="0" w:noVBand="1"/>
      </w:tblPr>
      <w:tblGrid>
        <w:gridCol w:w="7451"/>
        <w:gridCol w:w="1001"/>
        <w:gridCol w:w="2461"/>
        <w:gridCol w:w="1841"/>
      </w:tblGrid>
      <w:tr w:rsidR="009F018D" w:rsidRPr="00176B7F" w14:paraId="0694A253" w14:textId="77777777" w:rsidTr="00CE42AC">
        <w:trPr>
          <w:trHeight w:val="17"/>
        </w:trPr>
        <w:tc>
          <w:tcPr>
            <w:tcW w:w="2924"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460634E" w14:textId="77777777" w:rsidR="009F018D" w:rsidRPr="00176B7F" w:rsidRDefault="009F018D" w:rsidP="00CE42AC">
            <w:pPr>
              <w:spacing w:after="0" w:line="240" w:lineRule="auto"/>
              <w:ind w:left="-142"/>
              <w:jc w:val="center"/>
              <w:rPr>
                <w:rFonts w:ascii="Arial" w:hAnsi="Arial" w:cs="Arial"/>
                <w:b/>
                <w:bCs/>
                <w:sz w:val="17"/>
                <w:szCs w:val="17"/>
              </w:rPr>
            </w:pPr>
          </w:p>
          <w:p w14:paraId="70CE7974" w14:textId="77777777" w:rsidR="009F018D" w:rsidRPr="00176B7F" w:rsidRDefault="009F018D"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glavnog programa</w:t>
            </w:r>
          </w:p>
          <w:p w14:paraId="3C165A57" w14:textId="77777777" w:rsidR="009F018D" w:rsidRPr="00176B7F" w:rsidRDefault="009F018D" w:rsidP="00CE42AC">
            <w:pPr>
              <w:spacing w:after="0" w:line="240" w:lineRule="auto"/>
              <w:jc w:val="center"/>
              <w:rPr>
                <w:sz w:val="17"/>
                <w:szCs w:val="17"/>
              </w:rPr>
            </w:pPr>
          </w:p>
        </w:tc>
        <w:tc>
          <w:tcPr>
            <w:tcW w:w="383"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4094978B" w14:textId="77777777" w:rsidR="009F018D" w:rsidRPr="00176B7F" w:rsidRDefault="009F018D" w:rsidP="00CE42AC">
            <w:pPr>
              <w:spacing w:before="20" w:after="20" w:line="240" w:lineRule="auto"/>
              <w:jc w:val="center"/>
              <w:rPr>
                <w:rFonts w:ascii="Arial" w:eastAsia="Times New Roman" w:hAnsi="Arial" w:cs="Arial"/>
                <w:b/>
                <w:bCs/>
                <w:sz w:val="17"/>
                <w:szCs w:val="17"/>
                <w:lang w:val="bs-Latn-BA"/>
              </w:rPr>
            </w:pPr>
            <w:r w:rsidRPr="00176B7F">
              <w:rPr>
                <w:rFonts w:ascii="Arial" w:hAnsi="Arial" w:cs="Arial"/>
                <w:b/>
                <w:bCs/>
                <w:sz w:val="17"/>
                <w:szCs w:val="17"/>
              </w:rPr>
              <w:t xml:space="preserve">Šifra glavnog programa </w:t>
            </w:r>
          </w:p>
        </w:tc>
        <w:tc>
          <w:tcPr>
            <w:tcW w:w="1693"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1F868478" w14:textId="77777777" w:rsidR="009F018D" w:rsidRPr="00176B7F" w:rsidRDefault="009F018D" w:rsidP="00CE42AC">
            <w:pPr>
              <w:spacing w:after="0" w:line="240" w:lineRule="auto"/>
              <w:jc w:val="center"/>
              <w:rPr>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 xml:space="preserve">financijskih sredstava u </w:t>
            </w:r>
            <w:r w:rsidRPr="00176B7F">
              <w:rPr>
                <w:rFonts w:ascii="Arial" w:eastAsia="Times New Roman" w:hAnsi="Arial" w:cs="Arial"/>
                <w:b/>
                <w:bCs/>
                <w:sz w:val="17"/>
                <w:szCs w:val="17"/>
              </w:rPr>
              <w:t>KM</w:t>
            </w:r>
          </w:p>
        </w:tc>
      </w:tr>
      <w:tr w:rsidR="009F018D" w:rsidRPr="00176B7F" w14:paraId="30FB4759" w14:textId="77777777" w:rsidTr="00CE42AC">
        <w:trPr>
          <w:trHeight w:val="17"/>
        </w:trPr>
        <w:tc>
          <w:tcPr>
            <w:tcW w:w="2924" w:type="pct"/>
            <w:vMerge/>
            <w:tcBorders>
              <w:top w:val="single" w:sz="8" w:space="0" w:color="auto"/>
              <w:left w:val="single" w:sz="8" w:space="0" w:color="auto"/>
              <w:bottom w:val="single" w:sz="4" w:space="0" w:color="auto"/>
              <w:right w:val="single" w:sz="8" w:space="0" w:color="auto"/>
            </w:tcBorders>
            <w:vAlign w:val="center"/>
            <w:hideMark/>
          </w:tcPr>
          <w:p w14:paraId="0F23FC82" w14:textId="77777777" w:rsidR="009F018D" w:rsidRPr="00176B7F" w:rsidRDefault="009F018D" w:rsidP="00CE42AC">
            <w:pPr>
              <w:spacing w:after="0" w:line="240" w:lineRule="auto"/>
              <w:rPr>
                <w:sz w:val="17"/>
                <w:szCs w:val="17"/>
              </w:rPr>
            </w:pPr>
          </w:p>
        </w:tc>
        <w:tc>
          <w:tcPr>
            <w:tcW w:w="383" w:type="pct"/>
            <w:vMerge/>
            <w:tcBorders>
              <w:left w:val="nil"/>
              <w:bottom w:val="single" w:sz="4" w:space="0" w:color="auto"/>
              <w:right w:val="single" w:sz="4" w:space="0" w:color="auto"/>
            </w:tcBorders>
            <w:vAlign w:val="center"/>
            <w:hideMark/>
          </w:tcPr>
          <w:p w14:paraId="729ABD19" w14:textId="77777777" w:rsidR="009F018D" w:rsidRPr="00176B7F" w:rsidRDefault="009F018D" w:rsidP="00CE42AC">
            <w:pPr>
              <w:spacing w:after="0" w:line="240" w:lineRule="auto"/>
              <w:rPr>
                <w:sz w:val="17"/>
                <w:szCs w:val="17"/>
              </w:rPr>
            </w:pPr>
          </w:p>
        </w:tc>
        <w:tc>
          <w:tcPr>
            <w:tcW w:w="968" w:type="pct"/>
            <w:tcBorders>
              <w:top w:val="single" w:sz="4" w:space="0" w:color="auto"/>
              <w:left w:val="single" w:sz="4" w:space="0" w:color="auto"/>
              <w:bottom w:val="single" w:sz="4" w:space="0" w:color="auto"/>
              <w:right w:val="single" w:sz="4" w:space="0" w:color="auto"/>
            </w:tcBorders>
            <w:shd w:val="clear" w:color="auto" w:fill="D0CECE"/>
            <w:vAlign w:val="center"/>
          </w:tcPr>
          <w:p w14:paraId="355558ED" w14:textId="77777777" w:rsidR="009F018D" w:rsidRPr="00176B7F" w:rsidRDefault="009F018D" w:rsidP="00CE42AC">
            <w:pPr>
              <w:spacing w:after="0" w:line="240" w:lineRule="auto"/>
              <w:jc w:val="center"/>
              <w:rPr>
                <w:sz w:val="17"/>
                <w:szCs w:val="17"/>
              </w:rPr>
            </w:pPr>
            <w:r w:rsidRPr="00176B7F">
              <w:rPr>
                <w:rFonts w:ascii="Arial" w:eastAsia="Times New Roman" w:hAnsi="Arial" w:cs="Arial"/>
                <w:bCs/>
                <w:sz w:val="17"/>
                <w:szCs w:val="17"/>
              </w:rPr>
              <w:t>Izvori</w:t>
            </w:r>
          </w:p>
        </w:tc>
        <w:tc>
          <w:tcPr>
            <w:tcW w:w="725"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264144DB" w14:textId="77777777" w:rsidR="009F018D" w:rsidRPr="00176B7F" w:rsidRDefault="009F018D" w:rsidP="00CE42AC">
            <w:pPr>
              <w:spacing w:after="0" w:line="240" w:lineRule="auto"/>
              <w:jc w:val="center"/>
              <w:rPr>
                <w:sz w:val="17"/>
                <w:szCs w:val="17"/>
              </w:rPr>
            </w:pPr>
            <w:r>
              <w:rPr>
                <w:rFonts w:ascii="Arial" w:hAnsi="Arial" w:cs="Arial"/>
                <w:sz w:val="17"/>
                <w:szCs w:val="17"/>
              </w:rPr>
              <w:t>Iznos</w:t>
            </w:r>
          </w:p>
        </w:tc>
      </w:tr>
      <w:tr w:rsidR="009F018D" w:rsidRPr="00176B7F" w14:paraId="37E47A3D" w14:textId="77777777" w:rsidTr="00CE42AC">
        <w:trPr>
          <w:trHeight w:val="229"/>
        </w:trPr>
        <w:tc>
          <w:tcPr>
            <w:tcW w:w="2924"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32ECE73E" w14:textId="77777777" w:rsidR="009F018D" w:rsidRPr="00C714F9" w:rsidRDefault="009F018D" w:rsidP="00CE42AC">
            <w:pPr>
              <w:spacing w:after="0" w:line="240" w:lineRule="auto"/>
              <w:rPr>
                <w:color w:val="000000" w:themeColor="text1"/>
                <w:sz w:val="17"/>
                <w:szCs w:val="17"/>
              </w:rPr>
            </w:pPr>
            <w:r w:rsidRPr="00C714F9">
              <w:rPr>
                <w:rFonts w:ascii="Arial" w:eastAsia="Times New Roman" w:hAnsi="Arial" w:cs="Arial"/>
                <w:b/>
                <w:bCs/>
                <w:color w:val="000000" w:themeColor="text1"/>
                <w:sz w:val="17"/>
                <w:szCs w:val="17"/>
              </w:rPr>
              <w:t>Povećanje stupnja sigurnosti i efikasno pružanje usluga građanima</w:t>
            </w:r>
          </w:p>
        </w:tc>
        <w:tc>
          <w:tcPr>
            <w:tcW w:w="383"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456FFB0F" w14:textId="77777777" w:rsidR="009F018D" w:rsidRPr="00176B7F" w:rsidRDefault="009F018D" w:rsidP="00CE42AC">
            <w:pPr>
              <w:spacing w:after="0" w:line="240" w:lineRule="auto"/>
              <w:jc w:val="center"/>
              <w:rPr>
                <w:rFonts w:ascii="Arial" w:hAnsi="Arial" w:cs="Arial"/>
                <w:sz w:val="17"/>
                <w:szCs w:val="17"/>
              </w:rPr>
            </w:pPr>
          </w:p>
          <w:p w14:paraId="73FF3780" w14:textId="77777777" w:rsidR="009F018D" w:rsidRPr="00176B7F" w:rsidRDefault="009F018D" w:rsidP="00CE42AC">
            <w:pPr>
              <w:spacing w:after="0" w:line="240" w:lineRule="auto"/>
              <w:jc w:val="center"/>
              <w:rPr>
                <w:rFonts w:ascii="Arial" w:hAnsi="Arial" w:cs="Arial"/>
                <w:sz w:val="17"/>
                <w:szCs w:val="17"/>
              </w:rPr>
            </w:pPr>
            <w:r>
              <w:rPr>
                <w:rFonts w:ascii="Arial" w:hAnsi="Arial" w:cs="Arial"/>
                <w:sz w:val="17"/>
                <w:szCs w:val="17"/>
              </w:rPr>
              <w:t>13</w:t>
            </w:r>
          </w:p>
          <w:p w14:paraId="21012D87"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3C499E" w14:textId="77777777" w:rsidR="009F018D" w:rsidRPr="00176B7F" w:rsidRDefault="009F018D" w:rsidP="00CE42AC">
            <w:pPr>
              <w:spacing w:after="0" w:line="240" w:lineRule="auto"/>
              <w:ind w:left="72"/>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7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E1075E" w14:textId="77777777" w:rsidR="009F018D" w:rsidRPr="00FC3A86" w:rsidRDefault="009F018D" w:rsidP="00CE42AC">
            <w:pPr>
              <w:spacing w:after="0" w:line="240" w:lineRule="auto"/>
              <w:jc w:val="center"/>
              <w:rPr>
                <w:rFonts w:ascii="Arial" w:eastAsia="Times New Roman" w:hAnsi="Arial" w:cs="Arial"/>
                <w:bCs/>
                <w:sz w:val="17"/>
                <w:szCs w:val="17"/>
              </w:rPr>
            </w:pPr>
            <w:r w:rsidRPr="00FC3A86">
              <w:rPr>
                <w:rFonts w:ascii="Arial" w:eastAsia="Times New Roman" w:hAnsi="Arial" w:cs="Arial"/>
                <w:bCs/>
                <w:sz w:val="17"/>
                <w:szCs w:val="17"/>
              </w:rPr>
              <w:t>11.398.140</w:t>
            </w:r>
          </w:p>
        </w:tc>
      </w:tr>
      <w:tr w:rsidR="009F018D" w:rsidRPr="00176B7F" w14:paraId="672B0029" w14:textId="77777777" w:rsidTr="00CE42AC">
        <w:trPr>
          <w:trHeight w:val="229"/>
        </w:trPr>
        <w:tc>
          <w:tcPr>
            <w:tcW w:w="2924" w:type="pct"/>
            <w:vMerge/>
            <w:tcBorders>
              <w:left w:val="single" w:sz="4" w:space="0" w:color="auto"/>
              <w:right w:val="single" w:sz="8" w:space="0" w:color="auto"/>
            </w:tcBorders>
            <w:tcMar>
              <w:top w:w="0" w:type="dxa"/>
              <w:left w:w="108" w:type="dxa"/>
              <w:bottom w:w="0" w:type="dxa"/>
              <w:right w:w="108" w:type="dxa"/>
            </w:tcMar>
            <w:vAlign w:val="center"/>
          </w:tcPr>
          <w:p w14:paraId="53324EE0" w14:textId="77777777" w:rsidR="009F018D" w:rsidRPr="00176B7F" w:rsidRDefault="009F018D" w:rsidP="00CE42AC">
            <w:pPr>
              <w:spacing w:after="0" w:line="240" w:lineRule="auto"/>
              <w:rPr>
                <w:sz w:val="17"/>
                <w:szCs w:val="17"/>
              </w:rPr>
            </w:pPr>
          </w:p>
        </w:tc>
        <w:tc>
          <w:tcPr>
            <w:tcW w:w="383" w:type="pct"/>
            <w:vMerge/>
            <w:tcBorders>
              <w:left w:val="nil"/>
              <w:right w:val="single" w:sz="4" w:space="0" w:color="auto"/>
            </w:tcBorders>
            <w:tcMar>
              <w:top w:w="0" w:type="dxa"/>
              <w:left w:w="108" w:type="dxa"/>
              <w:bottom w:w="0" w:type="dxa"/>
              <w:right w:w="108" w:type="dxa"/>
            </w:tcMar>
            <w:vAlign w:val="center"/>
          </w:tcPr>
          <w:p w14:paraId="4C08C39C"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452885"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7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301890" w14:textId="77777777" w:rsidR="009F018D" w:rsidRPr="00FC3A86" w:rsidRDefault="009F018D" w:rsidP="00CE42AC">
            <w:pPr>
              <w:spacing w:after="0" w:line="240" w:lineRule="auto"/>
              <w:jc w:val="center"/>
              <w:rPr>
                <w:sz w:val="17"/>
                <w:szCs w:val="17"/>
              </w:rPr>
            </w:pPr>
          </w:p>
        </w:tc>
      </w:tr>
      <w:tr w:rsidR="009F018D" w:rsidRPr="00176B7F" w14:paraId="661901AF" w14:textId="77777777" w:rsidTr="00CE42AC">
        <w:trPr>
          <w:trHeight w:val="229"/>
        </w:trPr>
        <w:tc>
          <w:tcPr>
            <w:tcW w:w="2924" w:type="pct"/>
            <w:vMerge/>
            <w:tcBorders>
              <w:left w:val="single" w:sz="4" w:space="0" w:color="auto"/>
              <w:right w:val="single" w:sz="8" w:space="0" w:color="auto"/>
            </w:tcBorders>
            <w:tcMar>
              <w:top w:w="0" w:type="dxa"/>
              <w:left w:w="108" w:type="dxa"/>
              <w:bottom w:w="0" w:type="dxa"/>
              <w:right w:w="108" w:type="dxa"/>
            </w:tcMar>
            <w:vAlign w:val="center"/>
          </w:tcPr>
          <w:p w14:paraId="77B21968" w14:textId="77777777" w:rsidR="009F018D" w:rsidRPr="00176B7F" w:rsidRDefault="009F018D" w:rsidP="00CE42AC">
            <w:pPr>
              <w:spacing w:after="0" w:line="240" w:lineRule="auto"/>
              <w:rPr>
                <w:sz w:val="17"/>
                <w:szCs w:val="17"/>
              </w:rPr>
            </w:pPr>
          </w:p>
        </w:tc>
        <w:tc>
          <w:tcPr>
            <w:tcW w:w="383" w:type="pct"/>
            <w:vMerge/>
            <w:tcBorders>
              <w:left w:val="nil"/>
              <w:right w:val="single" w:sz="4" w:space="0" w:color="auto"/>
            </w:tcBorders>
            <w:tcMar>
              <w:top w:w="0" w:type="dxa"/>
              <w:left w:w="108" w:type="dxa"/>
              <w:bottom w:w="0" w:type="dxa"/>
              <w:right w:w="108" w:type="dxa"/>
            </w:tcMar>
            <w:vAlign w:val="center"/>
          </w:tcPr>
          <w:p w14:paraId="0685ACEF"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4813EE"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7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3179C3" w14:textId="77777777" w:rsidR="009F018D" w:rsidRPr="00FC3A86" w:rsidRDefault="009F018D" w:rsidP="00CE42AC">
            <w:pPr>
              <w:spacing w:after="0" w:line="240" w:lineRule="auto"/>
              <w:jc w:val="center"/>
              <w:rPr>
                <w:sz w:val="17"/>
                <w:szCs w:val="17"/>
              </w:rPr>
            </w:pPr>
          </w:p>
        </w:tc>
      </w:tr>
      <w:tr w:rsidR="009F018D" w:rsidRPr="00176B7F" w14:paraId="296C1BE2" w14:textId="77777777" w:rsidTr="00CE42AC">
        <w:trPr>
          <w:trHeight w:val="229"/>
        </w:trPr>
        <w:tc>
          <w:tcPr>
            <w:tcW w:w="2924" w:type="pct"/>
            <w:vMerge/>
            <w:tcBorders>
              <w:left w:val="single" w:sz="4" w:space="0" w:color="auto"/>
              <w:right w:val="single" w:sz="8" w:space="0" w:color="auto"/>
            </w:tcBorders>
            <w:tcMar>
              <w:top w:w="0" w:type="dxa"/>
              <w:left w:w="108" w:type="dxa"/>
              <w:bottom w:w="0" w:type="dxa"/>
              <w:right w:w="108" w:type="dxa"/>
            </w:tcMar>
            <w:vAlign w:val="center"/>
          </w:tcPr>
          <w:p w14:paraId="68627A3A" w14:textId="77777777" w:rsidR="009F018D" w:rsidRPr="00176B7F" w:rsidRDefault="009F018D" w:rsidP="00CE42AC">
            <w:pPr>
              <w:spacing w:after="0" w:line="240" w:lineRule="auto"/>
              <w:rPr>
                <w:sz w:val="17"/>
                <w:szCs w:val="17"/>
              </w:rPr>
            </w:pPr>
          </w:p>
        </w:tc>
        <w:tc>
          <w:tcPr>
            <w:tcW w:w="383" w:type="pct"/>
            <w:vMerge/>
            <w:tcBorders>
              <w:left w:val="nil"/>
              <w:right w:val="single" w:sz="4" w:space="0" w:color="auto"/>
            </w:tcBorders>
            <w:tcMar>
              <w:top w:w="0" w:type="dxa"/>
              <w:left w:w="108" w:type="dxa"/>
              <w:bottom w:w="0" w:type="dxa"/>
              <w:right w:w="108" w:type="dxa"/>
            </w:tcMar>
            <w:vAlign w:val="center"/>
          </w:tcPr>
          <w:p w14:paraId="24F7F33D"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3B41C7"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1757483C"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7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7AF094" w14:textId="77777777" w:rsidR="009F018D" w:rsidRPr="00FC3A86" w:rsidRDefault="009F018D" w:rsidP="00CE42AC">
            <w:pPr>
              <w:spacing w:after="0" w:line="240" w:lineRule="auto"/>
              <w:jc w:val="center"/>
              <w:rPr>
                <w:sz w:val="17"/>
                <w:szCs w:val="17"/>
              </w:rPr>
            </w:pPr>
          </w:p>
        </w:tc>
      </w:tr>
      <w:tr w:rsidR="009F018D" w:rsidRPr="00176B7F" w14:paraId="31EE901E" w14:textId="77777777" w:rsidTr="00CE42AC">
        <w:trPr>
          <w:trHeight w:val="229"/>
        </w:trPr>
        <w:tc>
          <w:tcPr>
            <w:tcW w:w="2924" w:type="pct"/>
            <w:vMerge/>
            <w:tcBorders>
              <w:left w:val="single" w:sz="4" w:space="0" w:color="auto"/>
              <w:right w:val="single" w:sz="8" w:space="0" w:color="auto"/>
            </w:tcBorders>
            <w:tcMar>
              <w:top w:w="0" w:type="dxa"/>
              <w:left w:w="108" w:type="dxa"/>
              <w:bottom w:w="0" w:type="dxa"/>
              <w:right w:w="108" w:type="dxa"/>
            </w:tcMar>
            <w:vAlign w:val="center"/>
          </w:tcPr>
          <w:p w14:paraId="337676D5" w14:textId="77777777" w:rsidR="009F018D" w:rsidRPr="00176B7F" w:rsidRDefault="009F018D" w:rsidP="00CE42AC">
            <w:pPr>
              <w:spacing w:after="0" w:line="240" w:lineRule="auto"/>
              <w:rPr>
                <w:sz w:val="17"/>
                <w:szCs w:val="17"/>
              </w:rPr>
            </w:pPr>
          </w:p>
        </w:tc>
        <w:tc>
          <w:tcPr>
            <w:tcW w:w="383" w:type="pct"/>
            <w:vMerge/>
            <w:tcBorders>
              <w:left w:val="nil"/>
              <w:right w:val="single" w:sz="4" w:space="0" w:color="auto"/>
            </w:tcBorders>
            <w:tcMar>
              <w:top w:w="0" w:type="dxa"/>
              <w:left w:w="108" w:type="dxa"/>
              <w:bottom w:w="0" w:type="dxa"/>
              <w:right w:w="108" w:type="dxa"/>
            </w:tcMar>
            <w:vAlign w:val="center"/>
          </w:tcPr>
          <w:p w14:paraId="62B99907"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307E9C"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7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75CAB7" w14:textId="77777777" w:rsidR="009F018D" w:rsidRPr="00FC3A86" w:rsidRDefault="009F018D" w:rsidP="00CE42AC">
            <w:pPr>
              <w:spacing w:after="0" w:line="240" w:lineRule="auto"/>
              <w:jc w:val="center"/>
              <w:rPr>
                <w:sz w:val="17"/>
                <w:szCs w:val="17"/>
              </w:rPr>
            </w:pPr>
          </w:p>
        </w:tc>
      </w:tr>
      <w:tr w:rsidR="009F018D" w:rsidRPr="00176B7F" w14:paraId="3B9F9624" w14:textId="77777777" w:rsidTr="00CE42AC">
        <w:trPr>
          <w:trHeight w:val="229"/>
        </w:trPr>
        <w:tc>
          <w:tcPr>
            <w:tcW w:w="2924"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281BAD3C" w14:textId="77777777" w:rsidR="009F018D" w:rsidRPr="00176B7F" w:rsidRDefault="009F018D" w:rsidP="00CE42AC">
            <w:pPr>
              <w:spacing w:after="0" w:line="240" w:lineRule="auto"/>
              <w:rPr>
                <w:sz w:val="17"/>
                <w:szCs w:val="17"/>
              </w:rPr>
            </w:pPr>
          </w:p>
        </w:tc>
        <w:tc>
          <w:tcPr>
            <w:tcW w:w="383" w:type="pct"/>
            <w:vMerge/>
            <w:tcBorders>
              <w:left w:val="nil"/>
              <w:bottom w:val="single" w:sz="4" w:space="0" w:color="auto"/>
              <w:right w:val="single" w:sz="4" w:space="0" w:color="auto"/>
            </w:tcBorders>
            <w:tcMar>
              <w:top w:w="0" w:type="dxa"/>
              <w:left w:w="108" w:type="dxa"/>
              <w:bottom w:w="0" w:type="dxa"/>
              <w:right w:w="108" w:type="dxa"/>
            </w:tcMar>
            <w:vAlign w:val="center"/>
          </w:tcPr>
          <w:p w14:paraId="48D1A492" w14:textId="77777777" w:rsidR="009F018D" w:rsidRPr="00176B7F" w:rsidRDefault="009F018D" w:rsidP="00CE42AC">
            <w:pPr>
              <w:spacing w:after="0" w:line="240" w:lineRule="auto"/>
              <w:jc w:val="center"/>
              <w:rPr>
                <w:rFonts w:ascii="Arial" w:hAnsi="Arial" w:cs="Arial"/>
                <w:sz w:val="17"/>
                <w:szCs w:val="17"/>
              </w:rPr>
            </w:pPr>
          </w:p>
        </w:tc>
        <w:tc>
          <w:tcPr>
            <w:tcW w:w="9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DA363B6" w14:textId="77777777" w:rsidR="009F018D" w:rsidRPr="00176B7F" w:rsidRDefault="009F018D" w:rsidP="00CE42AC">
            <w:pPr>
              <w:spacing w:after="0" w:line="240" w:lineRule="auto"/>
              <w:ind w:left="72"/>
              <w:rPr>
                <w:rFonts w:ascii="Arial" w:hAnsi="Arial" w:cs="Arial"/>
                <w:sz w:val="17"/>
                <w:szCs w:val="17"/>
              </w:rPr>
            </w:pPr>
            <w:r w:rsidRPr="00176B7F">
              <w:rPr>
                <w:rFonts w:ascii="Arial" w:eastAsia="Times New Roman" w:hAnsi="Arial" w:cs="Arial"/>
                <w:b/>
                <w:bCs/>
                <w:sz w:val="17"/>
                <w:szCs w:val="17"/>
              </w:rPr>
              <w:t>Ukupno</w:t>
            </w:r>
          </w:p>
        </w:tc>
        <w:tc>
          <w:tcPr>
            <w:tcW w:w="7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034FB74" w14:textId="77777777" w:rsidR="009F018D" w:rsidRPr="00FC3A86" w:rsidRDefault="009F018D" w:rsidP="00CE42AC">
            <w:pPr>
              <w:spacing w:after="0" w:line="240" w:lineRule="auto"/>
              <w:jc w:val="center"/>
              <w:rPr>
                <w:b/>
                <w:sz w:val="17"/>
                <w:szCs w:val="17"/>
              </w:rPr>
            </w:pPr>
            <w:r w:rsidRPr="00FC3A86">
              <w:rPr>
                <w:b/>
                <w:sz w:val="17"/>
                <w:szCs w:val="17"/>
              </w:rPr>
              <w:t>11.398.140</w:t>
            </w:r>
          </w:p>
        </w:tc>
      </w:tr>
    </w:tbl>
    <w:p w14:paraId="744FA670" w14:textId="77777777" w:rsidR="009F018D" w:rsidRDefault="009F018D" w:rsidP="009F018D">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r>
        <w:rPr>
          <w:rFonts w:ascii="Arial" w:eastAsia="Times New Roman" w:hAnsi="Arial" w:cs="Arial"/>
          <w:b/>
          <w:sz w:val="17"/>
          <w:szCs w:val="17"/>
        </w:rPr>
        <w:t xml:space="preserve"> Glavni program se prenosi iz trogodišnjeg plana rada organa uprave</w:t>
      </w:r>
    </w:p>
    <w:p w14:paraId="5D6088A2" w14:textId="77777777" w:rsidR="009F018D" w:rsidRDefault="009F018D" w:rsidP="009F018D">
      <w:pPr>
        <w:spacing w:after="120" w:line="240" w:lineRule="auto"/>
        <w:jc w:val="both"/>
        <w:rPr>
          <w:rFonts w:ascii="Arial" w:hAnsi="Arial" w:cs="Arial"/>
          <w:b/>
          <w:sz w:val="24"/>
          <w:szCs w:val="24"/>
        </w:rPr>
      </w:pPr>
    </w:p>
    <w:p w14:paraId="5B66A709" w14:textId="77777777" w:rsidR="009F018D" w:rsidRPr="00176B7F" w:rsidRDefault="009F018D" w:rsidP="009F018D">
      <w:pPr>
        <w:spacing w:after="120" w:line="240" w:lineRule="auto"/>
        <w:jc w:val="both"/>
        <w:rPr>
          <w:rFonts w:ascii="Arial" w:hAnsi="Arial" w:cs="Arial"/>
          <w:b/>
          <w:sz w:val="24"/>
          <w:szCs w:val="24"/>
        </w:rPr>
      </w:pPr>
      <w:r>
        <w:rPr>
          <w:rFonts w:ascii="Arial" w:hAnsi="Arial" w:cs="Arial"/>
          <w:b/>
          <w:sz w:val="24"/>
          <w:szCs w:val="24"/>
        </w:rPr>
        <w:t>B</w:t>
      </w:r>
      <w:r w:rsidRPr="00176B7F">
        <w:rPr>
          <w:rFonts w:ascii="Arial" w:hAnsi="Arial" w:cs="Arial"/>
          <w:b/>
          <w:sz w:val="24"/>
          <w:szCs w:val="24"/>
        </w:rPr>
        <w:t>1. Programi (mjere) za implementaciju glavnog programa</w:t>
      </w:r>
    </w:p>
    <w:tbl>
      <w:tblPr>
        <w:tblpPr w:leftFromText="180" w:rightFromText="180" w:vertAnchor="text" w:tblpX="108"/>
        <w:tblW w:w="4929" w:type="pct"/>
        <w:tblCellMar>
          <w:left w:w="0" w:type="dxa"/>
          <w:right w:w="0" w:type="dxa"/>
        </w:tblCellMar>
        <w:tblLook w:val="04A0" w:firstRow="1" w:lastRow="0" w:firstColumn="1" w:lastColumn="0" w:noHBand="0" w:noVBand="1"/>
      </w:tblPr>
      <w:tblGrid>
        <w:gridCol w:w="3522"/>
        <w:gridCol w:w="1208"/>
        <w:gridCol w:w="3380"/>
        <w:gridCol w:w="2240"/>
        <w:gridCol w:w="2406"/>
      </w:tblGrid>
      <w:tr w:rsidR="009F018D" w:rsidRPr="00176B7F" w14:paraId="76DEA426" w14:textId="77777777" w:rsidTr="00CE42AC">
        <w:trPr>
          <w:trHeight w:val="20"/>
        </w:trPr>
        <w:tc>
          <w:tcPr>
            <w:tcW w:w="1380"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0C22EB99" w14:textId="77777777" w:rsidR="009F018D" w:rsidRPr="00701CAA" w:rsidRDefault="009F018D" w:rsidP="00CE42AC">
            <w:pPr>
              <w:spacing w:after="0" w:line="240" w:lineRule="auto"/>
              <w:jc w:val="center"/>
              <w:rPr>
                <w:rFonts w:ascii="Arial" w:hAnsi="Arial" w:cs="Arial"/>
                <w:b/>
                <w:bCs/>
                <w:sz w:val="17"/>
                <w:szCs w:val="17"/>
              </w:rPr>
            </w:pPr>
          </w:p>
          <w:p w14:paraId="32B51291" w14:textId="77777777" w:rsidR="009F018D" w:rsidRPr="00701CAA" w:rsidRDefault="009F018D" w:rsidP="00CE42AC">
            <w:pPr>
              <w:spacing w:after="0" w:line="240" w:lineRule="auto"/>
              <w:jc w:val="center"/>
              <w:rPr>
                <w:sz w:val="17"/>
                <w:szCs w:val="17"/>
              </w:rPr>
            </w:pPr>
            <w:r w:rsidRPr="00701CAA">
              <w:rPr>
                <w:rFonts w:ascii="Arial" w:hAnsi="Arial" w:cs="Arial"/>
                <w:b/>
                <w:bCs/>
                <w:sz w:val="17"/>
                <w:szCs w:val="17"/>
              </w:rPr>
              <w:t xml:space="preserve">Naziv programa (mjere) </w:t>
            </w:r>
          </w:p>
        </w:tc>
        <w:tc>
          <w:tcPr>
            <w:tcW w:w="473"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796112D" w14:textId="77777777" w:rsidR="009F018D" w:rsidRPr="00701CAA" w:rsidRDefault="009F018D" w:rsidP="00CE42AC">
            <w:pPr>
              <w:spacing w:after="0" w:line="240" w:lineRule="auto"/>
              <w:jc w:val="center"/>
              <w:rPr>
                <w:sz w:val="17"/>
                <w:szCs w:val="17"/>
              </w:rPr>
            </w:pPr>
            <w:r w:rsidRPr="00701CAA">
              <w:rPr>
                <w:rFonts w:ascii="Arial" w:hAnsi="Arial" w:cs="Arial"/>
                <w:b/>
                <w:bCs/>
                <w:sz w:val="17"/>
                <w:szCs w:val="17"/>
              </w:rPr>
              <w:t xml:space="preserve">Šifra programa   </w:t>
            </w:r>
          </w:p>
        </w:tc>
        <w:tc>
          <w:tcPr>
            <w:tcW w:w="1325"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31DD6A6" w14:textId="77777777" w:rsidR="009F018D" w:rsidRPr="00701CAA" w:rsidRDefault="009F018D" w:rsidP="00CE42AC">
            <w:pPr>
              <w:spacing w:after="0" w:line="240" w:lineRule="auto"/>
              <w:jc w:val="center"/>
              <w:rPr>
                <w:rFonts w:ascii="Arial" w:hAnsi="Arial" w:cs="Arial"/>
                <w:b/>
                <w:bCs/>
                <w:sz w:val="17"/>
                <w:szCs w:val="17"/>
              </w:rPr>
            </w:pPr>
          </w:p>
          <w:p w14:paraId="2AC055FA" w14:textId="77777777" w:rsidR="009F018D" w:rsidRPr="00701CAA" w:rsidRDefault="009F018D" w:rsidP="00CE42AC">
            <w:pPr>
              <w:spacing w:after="0" w:line="240" w:lineRule="auto"/>
              <w:jc w:val="center"/>
              <w:rPr>
                <w:rFonts w:ascii="Arial" w:hAnsi="Arial" w:cs="Arial"/>
                <w:b/>
                <w:bCs/>
                <w:sz w:val="17"/>
                <w:szCs w:val="17"/>
              </w:rPr>
            </w:pPr>
            <w:r w:rsidRPr="00701CAA">
              <w:rPr>
                <w:rFonts w:ascii="Arial" w:hAnsi="Arial" w:cs="Arial"/>
                <w:b/>
                <w:bCs/>
                <w:sz w:val="17"/>
                <w:szCs w:val="17"/>
              </w:rPr>
              <w:t xml:space="preserve">Indikatori </w:t>
            </w:r>
          </w:p>
          <w:p w14:paraId="2FAF3017" w14:textId="77777777" w:rsidR="009F018D" w:rsidRPr="00701CAA" w:rsidRDefault="009F018D" w:rsidP="00CE42AC">
            <w:pPr>
              <w:spacing w:after="0" w:line="240" w:lineRule="auto"/>
              <w:jc w:val="center"/>
              <w:rPr>
                <w:sz w:val="17"/>
                <w:szCs w:val="17"/>
              </w:rPr>
            </w:pPr>
          </w:p>
        </w:tc>
        <w:tc>
          <w:tcPr>
            <w:tcW w:w="878"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ED4ABC8" w14:textId="77777777" w:rsidR="009F018D" w:rsidRPr="00701CAA" w:rsidRDefault="009F018D" w:rsidP="00CE42AC">
            <w:pPr>
              <w:spacing w:after="0" w:line="240" w:lineRule="auto"/>
              <w:jc w:val="center"/>
              <w:rPr>
                <w:sz w:val="17"/>
                <w:szCs w:val="17"/>
              </w:rPr>
            </w:pPr>
            <w:r w:rsidRPr="00701CAA">
              <w:rPr>
                <w:rFonts w:ascii="Arial" w:hAnsi="Arial" w:cs="Arial"/>
                <w:b/>
                <w:bCs/>
                <w:sz w:val="17"/>
                <w:szCs w:val="17"/>
              </w:rPr>
              <w:t>Polazna vrijednost</w:t>
            </w:r>
          </w:p>
        </w:tc>
        <w:tc>
          <w:tcPr>
            <w:tcW w:w="943"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FCF1828" w14:textId="77777777" w:rsidR="009F018D" w:rsidRPr="00701CAA" w:rsidRDefault="009F018D" w:rsidP="00CE42AC">
            <w:pPr>
              <w:spacing w:after="0" w:line="240" w:lineRule="auto"/>
              <w:jc w:val="center"/>
              <w:rPr>
                <w:sz w:val="17"/>
                <w:szCs w:val="17"/>
              </w:rPr>
            </w:pPr>
            <w:r w:rsidRPr="00701CAA">
              <w:rPr>
                <w:rFonts w:ascii="Arial" w:hAnsi="Arial" w:cs="Arial"/>
                <w:b/>
                <w:bCs/>
                <w:sz w:val="17"/>
                <w:szCs w:val="17"/>
              </w:rPr>
              <w:t>Ciljna godišnja vrijednost</w:t>
            </w:r>
          </w:p>
        </w:tc>
      </w:tr>
      <w:tr w:rsidR="009F018D" w:rsidRPr="00176B7F" w14:paraId="0EA49494" w14:textId="77777777" w:rsidTr="00CE42AC">
        <w:trPr>
          <w:trHeight w:val="20"/>
        </w:trPr>
        <w:tc>
          <w:tcPr>
            <w:tcW w:w="1380" w:type="pct"/>
            <w:vMerge/>
            <w:tcBorders>
              <w:top w:val="single" w:sz="8" w:space="0" w:color="auto"/>
              <w:left w:val="single" w:sz="8" w:space="0" w:color="auto"/>
              <w:bottom w:val="single" w:sz="8" w:space="0" w:color="auto"/>
              <w:right w:val="single" w:sz="8" w:space="0" w:color="auto"/>
            </w:tcBorders>
            <w:vAlign w:val="center"/>
            <w:hideMark/>
          </w:tcPr>
          <w:p w14:paraId="564C3C1E" w14:textId="77777777" w:rsidR="009F018D" w:rsidRPr="00701CAA" w:rsidRDefault="009F018D" w:rsidP="00CE42AC">
            <w:pPr>
              <w:spacing w:after="0" w:line="240" w:lineRule="auto"/>
              <w:rPr>
                <w:sz w:val="17"/>
                <w:szCs w:val="17"/>
              </w:rPr>
            </w:pPr>
          </w:p>
        </w:tc>
        <w:tc>
          <w:tcPr>
            <w:tcW w:w="473" w:type="pct"/>
            <w:vMerge/>
            <w:tcBorders>
              <w:top w:val="single" w:sz="8" w:space="0" w:color="auto"/>
              <w:left w:val="nil"/>
              <w:bottom w:val="single" w:sz="8" w:space="0" w:color="auto"/>
              <w:right w:val="single" w:sz="8" w:space="0" w:color="auto"/>
            </w:tcBorders>
            <w:vAlign w:val="center"/>
            <w:hideMark/>
          </w:tcPr>
          <w:p w14:paraId="45AB1D8B" w14:textId="77777777" w:rsidR="009F018D" w:rsidRPr="00701CAA" w:rsidRDefault="009F018D" w:rsidP="00CE42AC">
            <w:pPr>
              <w:spacing w:after="0" w:line="240" w:lineRule="auto"/>
              <w:rPr>
                <w:sz w:val="17"/>
                <w:szCs w:val="17"/>
              </w:rPr>
            </w:pPr>
          </w:p>
        </w:tc>
        <w:tc>
          <w:tcPr>
            <w:tcW w:w="1325" w:type="pct"/>
            <w:vMerge/>
            <w:tcBorders>
              <w:top w:val="single" w:sz="8" w:space="0" w:color="auto"/>
              <w:left w:val="nil"/>
              <w:bottom w:val="single" w:sz="8" w:space="0" w:color="auto"/>
              <w:right w:val="single" w:sz="8" w:space="0" w:color="auto"/>
            </w:tcBorders>
            <w:vAlign w:val="center"/>
            <w:hideMark/>
          </w:tcPr>
          <w:p w14:paraId="509944BF" w14:textId="77777777" w:rsidR="009F018D" w:rsidRPr="00701CAA" w:rsidRDefault="009F018D" w:rsidP="00CE42AC">
            <w:pPr>
              <w:spacing w:after="0" w:line="240" w:lineRule="auto"/>
              <w:rPr>
                <w:sz w:val="17"/>
                <w:szCs w:val="17"/>
              </w:rPr>
            </w:pPr>
          </w:p>
        </w:tc>
        <w:tc>
          <w:tcPr>
            <w:tcW w:w="878" w:type="pct"/>
            <w:vMerge/>
            <w:tcBorders>
              <w:top w:val="single" w:sz="8" w:space="0" w:color="auto"/>
              <w:left w:val="nil"/>
              <w:bottom w:val="single" w:sz="8" w:space="0" w:color="auto"/>
              <w:right w:val="single" w:sz="8" w:space="0" w:color="auto"/>
            </w:tcBorders>
            <w:vAlign w:val="center"/>
            <w:hideMark/>
          </w:tcPr>
          <w:p w14:paraId="22EF38C4" w14:textId="77777777" w:rsidR="009F018D" w:rsidRPr="00701CAA" w:rsidRDefault="009F018D" w:rsidP="00CE42AC">
            <w:pPr>
              <w:spacing w:after="0" w:line="240" w:lineRule="auto"/>
              <w:rPr>
                <w:sz w:val="17"/>
                <w:szCs w:val="17"/>
              </w:rPr>
            </w:pPr>
          </w:p>
        </w:tc>
        <w:tc>
          <w:tcPr>
            <w:tcW w:w="94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4E6187D3" w14:textId="77777777" w:rsidR="009F018D" w:rsidRPr="00701CAA" w:rsidRDefault="009F018D" w:rsidP="00CE42AC">
            <w:pPr>
              <w:spacing w:after="0" w:line="240" w:lineRule="auto"/>
              <w:jc w:val="center"/>
              <w:rPr>
                <w:sz w:val="17"/>
                <w:szCs w:val="17"/>
              </w:rPr>
            </w:pPr>
            <w:r w:rsidRPr="00701CAA">
              <w:rPr>
                <w:rFonts w:ascii="Arial" w:hAnsi="Arial" w:cs="Arial"/>
                <w:sz w:val="17"/>
                <w:szCs w:val="17"/>
              </w:rPr>
              <w:t>Iznos</w:t>
            </w:r>
          </w:p>
        </w:tc>
      </w:tr>
      <w:tr w:rsidR="009F018D" w:rsidRPr="00176B7F" w14:paraId="18F8DB36" w14:textId="77777777" w:rsidTr="00CE42AC">
        <w:trPr>
          <w:trHeight w:val="20"/>
        </w:trPr>
        <w:tc>
          <w:tcPr>
            <w:tcW w:w="1380"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5AE4ACF5" w14:textId="77777777" w:rsidR="009F018D" w:rsidRPr="00701CAA" w:rsidRDefault="009F018D">
            <w:pPr>
              <w:pStyle w:val="Odlomakpopisa"/>
              <w:numPr>
                <w:ilvl w:val="0"/>
                <w:numId w:val="3"/>
              </w:numPr>
              <w:spacing w:after="0" w:line="240" w:lineRule="auto"/>
              <w:rPr>
                <w:sz w:val="17"/>
                <w:szCs w:val="17"/>
              </w:rPr>
            </w:pPr>
            <w:r w:rsidRPr="00701CAA">
              <w:rPr>
                <w:rFonts w:ascii="Arial" w:hAnsi="Arial" w:cs="Arial"/>
                <w:sz w:val="17"/>
                <w:szCs w:val="17"/>
              </w:rPr>
              <w:t>Prevencija i rano upozoravanje od rizika uzrokovanih prirodnim i drugim nesrećama uz jačanje civilne zaštite/vatrogasnih službi i uprave policije</w:t>
            </w:r>
          </w:p>
        </w:tc>
        <w:tc>
          <w:tcPr>
            <w:tcW w:w="473" w:type="pct"/>
            <w:vMerge w:val="restart"/>
            <w:tcBorders>
              <w:top w:val="nil"/>
              <w:left w:val="nil"/>
              <w:right w:val="single" w:sz="8" w:space="0" w:color="auto"/>
            </w:tcBorders>
            <w:tcMar>
              <w:top w:w="0" w:type="dxa"/>
              <w:left w:w="108" w:type="dxa"/>
              <w:bottom w:w="0" w:type="dxa"/>
              <w:right w:w="108" w:type="dxa"/>
            </w:tcMar>
            <w:vAlign w:val="center"/>
            <w:hideMark/>
          </w:tcPr>
          <w:p w14:paraId="11CC1FE1" w14:textId="77777777" w:rsidR="009F018D" w:rsidRPr="00701CAA" w:rsidRDefault="009F018D" w:rsidP="00CE42AC">
            <w:pPr>
              <w:spacing w:after="0" w:line="240" w:lineRule="auto"/>
              <w:jc w:val="center"/>
              <w:rPr>
                <w:rFonts w:ascii="Arial" w:hAnsi="Arial" w:cs="Arial"/>
                <w:color w:val="000000" w:themeColor="text1"/>
                <w:sz w:val="17"/>
                <w:szCs w:val="17"/>
              </w:rPr>
            </w:pPr>
            <w:r w:rsidRPr="00701CAA">
              <w:rPr>
                <w:rFonts w:ascii="Arial" w:hAnsi="Arial" w:cs="Arial"/>
                <w:color w:val="000000" w:themeColor="text1"/>
                <w:sz w:val="17"/>
                <w:szCs w:val="17"/>
              </w:rPr>
              <w:t>13</w:t>
            </w:r>
          </w:p>
        </w:tc>
        <w:tc>
          <w:tcPr>
            <w:tcW w:w="1325" w:type="pct"/>
            <w:tcBorders>
              <w:top w:val="nil"/>
              <w:left w:val="nil"/>
              <w:bottom w:val="single" w:sz="4" w:space="0" w:color="auto"/>
              <w:right w:val="single" w:sz="8" w:space="0" w:color="auto"/>
            </w:tcBorders>
            <w:tcMar>
              <w:top w:w="0" w:type="dxa"/>
              <w:left w:w="108" w:type="dxa"/>
              <w:bottom w:w="0" w:type="dxa"/>
              <w:right w:w="108" w:type="dxa"/>
            </w:tcMar>
            <w:vAlign w:val="center"/>
          </w:tcPr>
          <w:p w14:paraId="5EEFAB4A" w14:textId="77777777" w:rsidR="009F018D" w:rsidRPr="00701CAA" w:rsidRDefault="009F018D" w:rsidP="00CE42AC">
            <w:pPr>
              <w:spacing w:after="0" w:line="240" w:lineRule="auto"/>
              <w:jc w:val="both"/>
              <w:rPr>
                <w:rFonts w:ascii="Arial" w:eastAsia="Times New Roman" w:hAnsi="Arial" w:cs="Arial"/>
                <w:sz w:val="17"/>
                <w:szCs w:val="17"/>
              </w:rPr>
            </w:pPr>
            <w:r w:rsidRPr="00701CAA">
              <w:rPr>
                <w:rFonts w:ascii="Arial" w:eastAsia="Times New Roman" w:hAnsi="Arial" w:cs="Arial"/>
                <w:sz w:val="17"/>
                <w:szCs w:val="17"/>
              </w:rPr>
              <w:t>Broj aktera zaštite i spašavanja uvezanih u sustav ranog upozoravanje od rizika uzrokovanih prirodnim i drugim nesrećama</w:t>
            </w:r>
          </w:p>
        </w:tc>
        <w:tc>
          <w:tcPr>
            <w:tcW w:w="878" w:type="pct"/>
            <w:tcBorders>
              <w:top w:val="nil"/>
              <w:left w:val="nil"/>
              <w:bottom w:val="single" w:sz="4" w:space="0" w:color="auto"/>
              <w:right w:val="single" w:sz="8" w:space="0" w:color="auto"/>
            </w:tcBorders>
            <w:tcMar>
              <w:top w:w="0" w:type="dxa"/>
              <w:left w:w="108" w:type="dxa"/>
              <w:bottom w:w="0" w:type="dxa"/>
              <w:right w:w="108" w:type="dxa"/>
            </w:tcMar>
            <w:vAlign w:val="center"/>
          </w:tcPr>
          <w:p w14:paraId="2B8B2AB3"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5</w:t>
            </w:r>
          </w:p>
          <w:p w14:paraId="14F1CF53" w14:textId="77777777" w:rsidR="009F018D" w:rsidRPr="00701CAA" w:rsidRDefault="009F018D" w:rsidP="00CE42AC">
            <w:pPr>
              <w:spacing w:after="0" w:line="240" w:lineRule="auto"/>
              <w:jc w:val="center"/>
              <w:rPr>
                <w:sz w:val="17"/>
                <w:szCs w:val="17"/>
              </w:rPr>
            </w:pPr>
            <w:r w:rsidRPr="00701CAA">
              <w:rPr>
                <w:rFonts w:ascii="Arial" w:hAnsi="Arial" w:cs="Arial"/>
                <w:sz w:val="17"/>
                <w:szCs w:val="17"/>
              </w:rPr>
              <w:t>(2024.)</w:t>
            </w:r>
          </w:p>
        </w:tc>
        <w:tc>
          <w:tcPr>
            <w:tcW w:w="943" w:type="pct"/>
            <w:tcBorders>
              <w:top w:val="nil"/>
              <w:left w:val="nil"/>
              <w:bottom w:val="single" w:sz="4" w:space="0" w:color="auto"/>
              <w:right w:val="single" w:sz="8" w:space="0" w:color="auto"/>
            </w:tcBorders>
            <w:tcMar>
              <w:top w:w="0" w:type="dxa"/>
              <w:left w:w="108" w:type="dxa"/>
              <w:bottom w:w="0" w:type="dxa"/>
              <w:right w:w="108" w:type="dxa"/>
            </w:tcMar>
            <w:vAlign w:val="center"/>
          </w:tcPr>
          <w:p w14:paraId="1BAB62C5"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5</w:t>
            </w:r>
          </w:p>
        </w:tc>
      </w:tr>
      <w:tr w:rsidR="009F018D" w:rsidRPr="00176B7F" w14:paraId="6DA682ED" w14:textId="77777777" w:rsidTr="00CE42AC">
        <w:trPr>
          <w:trHeight w:val="400"/>
        </w:trPr>
        <w:tc>
          <w:tcPr>
            <w:tcW w:w="1380"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1DFE7093" w14:textId="77777777" w:rsidR="009F018D" w:rsidRPr="00701CAA" w:rsidRDefault="009F018D" w:rsidP="00CE42AC">
            <w:pPr>
              <w:spacing w:after="0" w:line="240" w:lineRule="auto"/>
              <w:rPr>
                <w:rFonts w:ascii="Arial" w:hAnsi="Arial" w:cs="Arial"/>
                <w:sz w:val="17"/>
                <w:szCs w:val="17"/>
              </w:rPr>
            </w:pPr>
          </w:p>
        </w:tc>
        <w:tc>
          <w:tcPr>
            <w:tcW w:w="473" w:type="pct"/>
            <w:vMerge/>
            <w:tcBorders>
              <w:left w:val="nil"/>
              <w:bottom w:val="single" w:sz="4" w:space="0" w:color="auto"/>
              <w:right w:val="single" w:sz="8" w:space="0" w:color="auto"/>
            </w:tcBorders>
            <w:tcMar>
              <w:top w:w="0" w:type="dxa"/>
              <w:left w:w="108" w:type="dxa"/>
              <w:bottom w:w="0" w:type="dxa"/>
              <w:right w:w="108" w:type="dxa"/>
            </w:tcMar>
            <w:vAlign w:val="center"/>
          </w:tcPr>
          <w:p w14:paraId="45317598" w14:textId="77777777" w:rsidR="009F018D" w:rsidRPr="00701CAA" w:rsidRDefault="009F018D" w:rsidP="00CE42AC">
            <w:pPr>
              <w:spacing w:after="0" w:line="240" w:lineRule="auto"/>
              <w:jc w:val="center"/>
              <w:rPr>
                <w:rFonts w:ascii="Arial" w:hAnsi="Arial" w:cs="Arial"/>
                <w:color w:val="000000" w:themeColor="text1"/>
                <w:sz w:val="17"/>
                <w:szCs w:val="17"/>
              </w:rPr>
            </w:pPr>
          </w:p>
        </w:tc>
        <w:tc>
          <w:tcPr>
            <w:tcW w:w="1325" w:type="pct"/>
            <w:tcBorders>
              <w:top w:val="nil"/>
              <w:left w:val="nil"/>
              <w:bottom w:val="single" w:sz="4" w:space="0" w:color="auto"/>
              <w:right w:val="single" w:sz="8" w:space="0" w:color="auto"/>
            </w:tcBorders>
            <w:tcMar>
              <w:top w:w="0" w:type="dxa"/>
              <w:left w:w="108" w:type="dxa"/>
              <w:bottom w:w="0" w:type="dxa"/>
              <w:right w:w="108" w:type="dxa"/>
            </w:tcMar>
            <w:vAlign w:val="center"/>
          </w:tcPr>
          <w:p w14:paraId="157918EB" w14:textId="77777777" w:rsidR="009F018D" w:rsidRPr="00701CAA" w:rsidRDefault="009F018D" w:rsidP="00CE42AC">
            <w:pPr>
              <w:spacing w:after="0" w:line="240" w:lineRule="auto"/>
              <w:jc w:val="both"/>
              <w:rPr>
                <w:rFonts w:ascii="Arial" w:eastAsia="Times New Roman" w:hAnsi="Arial" w:cs="Arial"/>
                <w:sz w:val="17"/>
                <w:szCs w:val="17"/>
              </w:rPr>
            </w:pPr>
            <w:r w:rsidRPr="00701CAA">
              <w:rPr>
                <w:rFonts w:ascii="Arial" w:eastAsia="Times New Roman" w:hAnsi="Arial" w:cs="Arial"/>
                <w:sz w:val="17"/>
                <w:szCs w:val="17"/>
              </w:rPr>
              <w:t>Broj obučenih i certificiranih pripadnika civilne zaštite za pružanje usluga spašavanja</w:t>
            </w:r>
          </w:p>
        </w:tc>
        <w:tc>
          <w:tcPr>
            <w:tcW w:w="878" w:type="pct"/>
            <w:tcBorders>
              <w:top w:val="nil"/>
              <w:left w:val="nil"/>
              <w:bottom w:val="single" w:sz="4" w:space="0" w:color="auto"/>
              <w:right w:val="single" w:sz="8" w:space="0" w:color="auto"/>
            </w:tcBorders>
            <w:tcMar>
              <w:top w:w="0" w:type="dxa"/>
              <w:left w:w="108" w:type="dxa"/>
              <w:bottom w:w="0" w:type="dxa"/>
              <w:right w:w="108" w:type="dxa"/>
            </w:tcMar>
            <w:vAlign w:val="center"/>
          </w:tcPr>
          <w:p w14:paraId="61BDBAE6"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24</w:t>
            </w:r>
          </w:p>
          <w:p w14:paraId="46B7E6FD"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(2024.)</w:t>
            </w:r>
          </w:p>
        </w:tc>
        <w:tc>
          <w:tcPr>
            <w:tcW w:w="943" w:type="pct"/>
            <w:tcBorders>
              <w:top w:val="nil"/>
              <w:left w:val="nil"/>
              <w:right w:val="single" w:sz="8" w:space="0" w:color="auto"/>
            </w:tcBorders>
            <w:tcMar>
              <w:top w:w="0" w:type="dxa"/>
              <w:left w:w="108" w:type="dxa"/>
              <w:bottom w:w="0" w:type="dxa"/>
              <w:right w:w="108" w:type="dxa"/>
            </w:tcMar>
          </w:tcPr>
          <w:p w14:paraId="18256529"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28</w:t>
            </w:r>
          </w:p>
        </w:tc>
      </w:tr>
      <w:tr w:rsidR="009F018D" w:rsidRPr="00176B7F" w14:paraId="6C39ABCF" w14:textId="77777777" w:rsidTr="00CE42AC">
        <w:trPr>
          <w:trHeight w:val="20"/>
        </w:trPr>
        <w:tc>
          <w:tcPr>
            <w:tcW w:w="1380"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7F99E4F" w14:textId="77777777" w:rsidR="009F018D" w:rsidRPr="00701CAA" w:rsidRDefault="009F018D">
            <w:pPr>
              <w:pStyle w:val="Odlomakpopisa"/>
              <w:numPr>
                <w:ilvl w:val="0"/>
                <w:numId w:val="3"/>
              </w:numPr>
              <w:spacing w:after="0" w:line="240" w:lineRule="auto"/>
              <w:rPr>
                <w:rFonts w:ascii="Arial" w:hAnsi="Arial" w:cs="Arial"/>
                <w:sz w:val="17"/>
                <w:szCs w:val="17"/>
              </w:rPr>
            </w:pPr>
            <w:r w:rsidRPr="00701CAA">
              <w:rPr>
                <w:rFonts w:ascii="Arial" w:hAnsi="Arial" w:cs="Arial"/>
                <w:sz w:val="17"/>
                <w:szCs w:val="17"/>
              </w:rPr>
              <w:t>Unaprjeđenje procesa suzbijanja kriminaliteta i povećanje stupnja otkrivenosti počinitelja kaznenih djela</w:t>
            </w:r>
          </w:p>
        </w:tc>
        <w:tc>
          <w:tcPr>
            <w:tcW w:w="473"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E3AF8DE" w14:textId="77777777" w:rsidR="009F018D" w:rsidRPr="00701CAA" w:rsidRDefault="009F018D" w:rsidP="00CE42AC">
            <w:pPr>
              <w:spacing w:after="0" w:line="240" w:lineRule="auto"/>
              <w:jc w:val="center"/>
              <w:rPr>
                <w:rFonts w:ascii="Arial" w:hAnsi="Arial" w:cs="Arial"/>
                <w:color w:val="000000" w:themeColor="text1"/>
                <w:sz w:val="17"/>
                <w:szCs w:val="17"/>
              </w:rPr>
            </w:pPr>
            <w:r w:rsidRPr="00701CAA">
              <w:rPr>
                <w:rFonts w:ascii="Arial" w:hAnsi="Arial" w:cs="Arial"/>
                <w:color w:val="000000" w:themeColor="text1"/>
                <w:sz w:val="17"/>
                <w:szCs w:val="17"/>
              </w:rPr>
              <w:t>13</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6A3105"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registriranih kaznenih djela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E75486" w14:textId="77777777" w:rsidR="009F018D" w:rsidRPr="00701CAA" w:rsidRDefault="009F018D" w:rsidP="00CE42AC">
            <w:pPr>
              <w:spacing w:after="0" w:line="240" w:lineRule="auto"/>
              <w:jc w:val="center"/>
              <w:rPr>
                <w:sz w:val="17"/>
                <w:szCs w:val="17"/>
              </w:rPr>
            </w:pPr>
            <w:r w:rsidRPr="00701CAA">
              <w:rPr>
                <w:sz w:val="17"/>
                <w:szCs w:val="17"/>
              </w:rPr>
              <w:t>261</w:t>
            </w:r>
          </w:p>
          <w:p w14:paraId="58A26C00" w14:textId="77777777" w:rsidR="009F018D" w:rsidRPr="00701CAA" w:rsidRDefault="009F018D" w:rsidP="00CE42AC">
            <w:pPr>
              <w:spacing w:after="0" w:line="240" w:lineRule="auto"/>
              <w:jc w:val="center"/>
              <w:rPr>
                <w:sz w:val="17"/>
                <w:szCs w:val="17"/>
              </w:rPr>
            </w:pPr>
            <w:r w:rsidRPr="00701CAA">
              <w:rPr>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16153D"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255</w:t>
            </w:r>
          </w:p>
        </w:tc>
      </w:tr>
      <w:tr w:rsidR="009F018D" w:rsidRPr="00176B7F" w14:paraId="6A6D113A" w14:textId="77777777" w:rsidTr="00CE42AC">
        <w:trPr>
          <w:trHeight w:val="190"/>
        </w:trPr>
        <w:tc>
          <w:tcPr>
            <w:tcW w:w="1380" w:type="pct"/>
            <w:vMerge/>
            <w:tcBorders>
              <w:left w:val="single" w:sz="4" w:space="0" w:color="auto"/>
              <w:right w:val="single" w:sz="4" w:space="0" w:color="auto"/>
            </w:tcBorders>
            <w:tcMar>
              <w:top w:w="0" w:type="dxa"/>
              <w:left w:w="108" w:type="dxa"/>
              <w:bottom w:w="0" w:type="dxa"/>
              <w:right w:w="108" w:type="dxa"/>
            </w:tcMar>
            <w:vAlign w:val="center"/>
          </w:tcPr>
          <w:p w14:paraId="7B811E8E" w14:textId="77777777" w:rsidR="009F018D" w:rsidRPr="00701CAA" w:rsidRDefault="009F018D" w:rsidP="00CE42AC">
            <w:pPr>
              <w:spacing w:after="0" w:line="240" w:lineRule="auto"/>
              <w:rPr>
                <w:rFonts w:ascii="Arial" w:hAnsi="Arial" w:cs="Arial"/>
                <w:sz w:val="17"/>
                <w:szCs w:val="17"/>
              </w:rPr>
            </w:pPr>
          </w:p>
        </w:tc>
        <w:tc>
          <w:tcPr>
            <w:tcW w:w="473" w:type="pct"/>
            <w:vMerge/>
            <w:tcBorders>
              <w:left w:val="single" w:sz="4" w:space="0" w:color="auto"/>
              <w:right w:val="single" w:sz="4" w:space="0" w:color="auto"/>
            </w:tcBorders>
            <w:tcMar>
              <w:top w:w="0" w:type="dxa"/>
              <w:left w:w="108" w:type="dxa"/>
              <w:bottom w:w="0" w:type="dxa"/>
              <w:right w:w="108" w:type="dxa"/>
            </w:tcMar>
            <w:vAlign w:val="center"/>
          </w:tcPr>
          <w:p w14:paraId="237E1F41" w14:textId="77777777" w:rsidR="009F018D" w:rsidRPr="00701CAA" w:rsidRDefault="009F018D" w:rsidP="00CE42AC">
            <w:pPr>
              <w:spacing w:after="0" w:line="240" w:lineRule="auto"/>
              <w:rPr>
                <w:rFonts w:ascii="Arial" w:hAnsi="Arial" w:cs="Arial"/>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81C938"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  ukupno razriješenih kaznenih djela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11438E"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86,20%</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59931A"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87%</w:t>
            </w:r>
          </w:p>
        </w:tc>
      </w:tr>
      <w:tr w:rsidR="009F018D" w:rsidRPr="00176B7F" w14:paraId="24039404" w14:textId="77777777" w:rsidTr="00CE42AC">
        <w:trPr>
          <w:trHeight w:val="190"/>
        </w:trPr>
        <w:tc>
          <w:tcPr>
            <w:tcW w:w="1380"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753AD487" w14:textId="77777777" w:rsidR="009F018D" w:rsidRPr="00701CAA" w:rsidRDefault="009F018D" w:rsidP="00CE42AC">
            <w:pPr>
              <w:spacing w:after="0" w:line="240" w:lineRule="auto"/>
              <w:rPr>
                <w:rFonts w:ascii="Arial" w:hAnsi="Arial" w:cs="Arial"/>
                <w:sz w:val="17"/>
                <w:szCs w:val="17"/>
              </w:rPr>
            </w:pPr>
          </w:p>
        </w:tc>
        <w:tc>
          <w:tcPr>
            <w:tcW w:w="473"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CF845E9" w14:textId="77777777" w:rsidR="009F018D" w:rsidRPr="00701CAA" w:rsidRDefault="009F018D" w:rsidP="00CE42AC">
            <w:pPr>
              <w:spacing w:after="0" w:line="240" w:lineRule="auto"/>
              <w:rPr>
                <w:rFonts w:ascii="Arial" w:hAnsi="Arial" w:cs="Arial"/>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9EFA0D"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Ukupno obrađenih kaznenih djela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EB88AE"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100%</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E771C0"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100%</w:t>
            </w:r>
          </w:p>
        </w:tc>
      </w:tr>
      <w:tr w:rsidR="009F018D" w:rsidRPr="00176B7F" w14:paraId="407249B4" w14:textId="77777777" w:rsidTr="00CE42AC">
        <w:trPr>
          <w:trHeight w:val="20"/>
        </w:trPr>
        <w:tc>
          <w:tcPr>
            <w:tcW w:w="1380"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85218F2" w14:textId="77777777" w:rsidR="009F018D" w:rsidRPr="00701CAA" w:rsidRDefault="009F018D">
            <w:pPr>
              <w:pStyle w:val="Odlomakpopisa"/>
              <w:numPr>
                <w:ilvl w:val="0"/>
                <w:numId w:val="3"/>
              </w:numPr>
              <w:spacing w:after="0" w:line="240" w:lineRule="auto"/>
              <w:rPr>
                <w:rFonts w:ascii="Arial" w:hAnsi="Arial" w:cs="Arial"/>
                <w:sz w:val="17"/>
                <w:szCs w:val="17"/>
              </w:rPr>
            </w:pPr>
            <w:r w:rsidRPr="00701CAA">
              <w:rPr>
                <w:rFonts w:ascii="Arial" w:hAnsi="Arial" w:cs="Arial"/>
                <w:sz w:val="17"/>
                <w:szCs w:val="17"/>
              </w:rPr>
              <w:t xml:space="preserve">Povećanje sigurnosti prometa na cestama </w:t>
            </w:r>
          </w:p>
        </w:tc>
        <w:tc>
          <w:tcPr>
            <w:tcW w:w="473"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093DE4C" w14:textId="77777777" w:rsidR="009F018D" w:rsidRPr="00701CAA" w:rsidRDefault="009F018D" w:rsidP="00CE42AC">
            <w:pPr>
              <w:spacing w:after="0" w:line="240" w:lineRule="auto"/>
              <w:jc w:val="center"/>
              <w:rPr>
                <w:color w:val="000000" w:themeColor="text1"/>
                <w:sz w:val="17"/>
                <w:szCs w:val="17"/>
              </w:rPr>
            </w:pPr>
            <w:r w:rsidRPr="00701CAA">
              <w:rPr>
                <w:rFonts w:ascii="Arial" w:hAnsi="Arial" w:cs="Arial"/>
                <w:color w:val="000000" w:themeColor="text1"/>
                <w:sz w:val="17"/>
                <w:szCs w:val="17"/>
              </w:rPr>
              <w:t>13</w:t>
            </w:r>
          </w:p>
          <w:p w14:paraId="03C3D00C" w14:textId="77777777" w:rsidR="009F018D" w:rsidRPr="00701CAA" w:rsidRDefault="009F018D" w:rsidP="00CE42AC">
            <w:pPr>
              <w:spacing w:after="0" w:line="240" w:lineRule="auto"/>
              <w:jc w:val="center"/>
              <w:rPr>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1105F3"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kontroliranih vozila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1DE77C" w14:textId="77777777" w:rsidR="009F018D" w:rsidRPr="00701CAA" w:rsidRDefault="009F018D" w:rsidP="00CE42AC">
            <w:pPr>
              <w:spacing w:after="0" w:line="240" w:lineRule="auto"/>
              <w:jc w:val="center"/>
              <w:rPr>
                <w:sz w:val="17"/>
                <w:szCs w:val="17"/>
              </w:rPr>
            </w:pPr>
            <w:r w:rsidRPr="00701CAA">
              <w:rPr>
                <w:sz w:val="17"/>
                <w:szCs w:val="17"/>
              </w:rPr>
              <w:t>28.117</w:t>
            </w:r>
          </w:p>
          <w:p w14:paraId="78466054" w14:textId="77777777" w:rsidR="009F018D" w:rsidRPr="00701CAA" w:rsidRDefault="009F018D" w:rsidP="00CE42AC">
            <w:pPr>
              <w:spacing w:after="0" w:line="240" w:lineRule="auto"/>
              <w:jc w:val="center"/>
              <w:rPr>
                <w:sz w:val="17"/>
                <w:szCs w:val="17"/>
              </w:rPr>
            </w:pPr>
            <w:r w:rsidRPr="00701CAA">
              <w:rPr>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EA6004"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30.000</w:t>
            </w:r>
          </w:p>
        </w:tc>
      </w:tr>
      <w:tr w:rsidR="009F018D" w:rsidRPr="00176B7F" w14:paraId="124F88C6" w14:textId="77777777" w:rsidTr="00CE42AC">
        <w:trPr>
          <w:trHeight w:val="363"/>
        </w:trPr>
        <w:tc>
          <w:tcPr>
            <w:tcW w:w="1380" w:type="pct"/>
            <w:vMerge/>
            <w:tcBorders>
              <w:left w:val="single" w:sz="4" w:space="0" w:color="auto"/>
              <w:right w:val="single" w:sz="4" w:space="0" w:color="auto"/>
            </w:tcBorders>
            <w:tcMar>
              <w:top w:w="0" w:type="dxa"/>
              <w:left w:w="108" w:type="dxa"/>
              <w:bottom w:w="0" w:type="dxa"/>
              <w:right w:w="108" w:type="dxa"/>
            </w:tcMar>
            <w:vAlign w:val="center"/>
          </w:tcPr>
          <w:p w14:paraId="7B824678" w14:textId="77777777" w:rsidR="009F018D" w:rsidRPr="00701CAA" w:rsidRDefault="009F018D" w:rsidP="00CE42AC">
            <w:pPr>
              <w:spacing w:after="0" w:line="240" w:lineRule="auto"/>
              <w:rPr>
                <w:rFonts w:ascii="Arial" w:hAnsi="Arial" w:cs="Arial"/>
                <w:sz w:val="17"/>
                <w:szCs w:val="17"/>
              </w:rPr>
            </w:pPr>
          </w:p>
        </w:tc>
        <w:tc>
          <w:tcPr>
            <w:tcW w:w="473" w:type="pct"/>
            <w:vMerge/>
            <w:tcBorders>
              <w:left w:val="single" w:sz="4" w:space="0" w:color="auto"/>
              <w:right w:val="single" w:sz="4" w:space="0" w:color="auto"/>
            </w:tcBorders>
            <w:tcMar>
              <w:top w:w="0" w:type="dxa"/>
              <w:left w:w="108" w:type="dxa"/>
              <w:bottom w:w="0" w:type="dxa"/>
              <w:right w:w="108" w:type="dxa"/>
            </w:tcMar>
            <w:vAlign w:val="center"/>
          </w:tcPr>
          <w:p w14:paraId="4FD65FC1" w14:textId="77777777" w:rsidR="009F018D" w:rsidRPr="00701CAA" w:rsidRDefault="009F018D" w:rsidP="00CE42AC">
            <w:pPr>
              <w:spacing w:after="0" w:line="240" w:lineRule="auto"/>
              <w:jc w:val="center"/>
              <w:rPr>
                <w:rFonts w:ascii="Arial" w:hAnsi="Arial" w:cs="Arial"/>
                <w:color w:val="FF0000"/>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245A2F"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evidentiranih prekršaja u prometu</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A4AC92" w14:textId="77777777" w:rsidR="009F018D" w:rsidRPr="00701CAA" w:rsidRDefault="009F018D" w:rsidP="00CE42AC">
            <w:pPr>
              <w:spacing w:after="0" w:line="240" w:lineRule="auto"/>
              <w:jc w:val="center"/>
              <w:rPr>
                <w:rFonts w:ascii="Arial" w:hAnsi="Arial" w:cs="Arial"/>
                <w:color w:val="000000" w:themeColor="text1"/>
                <w:sz w:val="17"/>
                <w:szCs w:val="17"/>
              </w:rPr>
            </w:pPr>
            <w:r w:rsidRPr="00701CAA">
              <w:rPr>
                <w:rFonts w:ascii="Arial" w:hAnsi="Arial" w:cs="Arial"/>
                <w:color w:val="000000" w:themeColor="text1"/>
                <w:sz w:val="17"/>
                <w:szCs w:val="17"/>
              </w:rPr>
              <w:t xml:space="preserve">12.265 </w:t>
            </w:r>
          </w:p>
          <w:p w14:paraId="5F7D1B4E"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color w:val="000000" w:themeColor="text1"/>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8D5700"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12.000</w:t>
            </w:r>
          </w:p>
        </w:tc>
      </w:tr>
      <w:tr w:rsidR="009F018D" w:rsidRPr="00176B7F" w14:paraId="384CC997" w14:textId="77777777" w:rsidTr="00CE42AC">
        <w:trPr>
          <w:trHeight w:val="908"/>
        </w:trPr>
        <w:tc>
          <w:tcPr>
            <w:tcW w:w="1380"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103ECB61" w14:textId="77777777" w:rsidR="009F018D" w:rsidRPr="00701CAA" w:rsidRDefault="009F018D" w:rsidP="00CE42AC">
            <w:pPr>
              <w:spacing w:after="0" w:line="240" w:lineRule="auto"/>
              <w:rPr>
                <w:rFonts w:ascii="Arial" w:hAnsi="Arial" w:cs="Arial"/>
                <w:sz w:val="17"/>
                <w:szCs w:val="17"/>
              </w:rPr>
            </w:pPr>
          </w:p>
        </w:tc>
        <w:tc>
          <w:tcPr>
            <w:tcW w:w="473"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40D0B99" w14:textId="77777777" w:rsidR="009F018D" w:rsidRPr="00701CAA" w:rsidRDefault="009F018D" w:rsidP="00CE42AC">
            <w:pPr>
              <w:spacing w:after="0" w:line="240" w:lineRule="auto"/>
              <w:jc w:val="center"/>
              <w:rPr>
                <w:rFonts w:ascii="Arial" w:hAnsi="Arial" w:cs="Arial"/>
                <w:color w:val="FF0000"/>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82D1BD"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izdanih prekršajnih naloga za prekršaje u prometu</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B4FB61"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6.544</w:t>
            </w:r>
          </w:p>
          <w:p w14:paraId="661C8929"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C6CA53"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7.000</w:t>
            </w:r>
          </w:p>
        </w:tc>
      </w:tr>
      <w:tr w:rsidR="009F018D" w:rsidRPr="00176B7F" w14:paraId="7F785E90" w14:textId="77777777" w:rsidTr="00CE42AC">
        <w:trPr>
          <w:trHeight w:val="190"/>
        </w:trPr>
        <w:tc>
          <w:tcPr>
            <w:tcW w:w="138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DE6E02" w14:textId="77777777" w:rsidR="009F018D" w:rsidRPr="00701CAA" w:rsidRDefault="009F018D">
            <w:pPr>
              <w:pStyle w:val="Odlomakpopisa"/>
              <w:numPr>
                <w:ilvl w:val="0"/>
                <w:numId w:val="3"/>
              </w:numPr>
              <w:spacing w:after="0" w:line="240" w:lineRule="auto"/>
              <w:rPr>
                <w:rFonts w:ascii="Arial" w:hAnsi="Arial" w:cs="Arial"/>
                <w:sz w:val="17"/>
                <w:szCs w:val="17"/>
              </w:rPr>
            </w:pPr>
            <w:r w:rsidRPr="00701CAA">
              <w:rPr>
                <w:rFonts w:ascii="Arial" w:hAnsi="Arial" w:cs="Arial"/>
                <w:sz w:val="17"/>
                <w:szCs w:val="17"/>
              </w:rPr>
              <w:t>Očuvanje javnog reda i mira</w:t>
            </w:r>
          </w:p>
        </w:tc>
        <w:tc>
          <w:tcPr>
            <w:tcW w:w="47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2F3FDC"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color w:val="000000" w:themeColor="text1"/>
                <w:sz w:val="17"/>
                <w:szCs w:val="17"/>
              </w:rPr>
              <w:t>13</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B19B95"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prekršaja po javnom redu i miru</w:t>
            </w:r>
          </w:p>
        </w:tc>
        <w:tc>
          <w:tcPr>
            <w:tcW w:w="878" w:type="pct"/>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7FAA99F6"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198</w:t>
            </w:r>
          </w:p>
          <w:p w14:paraId="4EE175DE"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(2024 god)</w:t>
            </w:r>
          </w:p>
        </w:tc>
        <w:tc>
          <w:tcPr>
            <w:tcW w:w="943" w:type="pct"/>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A739719"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180</w:t>
            </w:r>
          </w:p>
        </w:tc>
      </w:tr>
      <w:tr w:rsidR="009F018D" w:rsidRPr="00176B7F" w14:paraId="748A43A9" w14:textId="77777777" w:rsidTr="00CE42AC">
        <w:trPr>
          <w:trHeight w:val="411"/>
        </w:trPr>
        <w:tc>
          <w:tcPr>
            <w:tcW w:w="138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D0BB44" w14:textId="77777777" w:rsidR="009F018D" w:rsidRPr="00701CAA" w:rsidRDefault="009F018D" w:rsidP="00CE42AC">
            <w:pPr>
              <w:spacing w:after="0" w:line="240" w:lineRule="auto"/>
              <w:rPr>
                <w:rFonts w:ascii="Arial" w:hAnsi="Arial" w:cs="Arial"/>
                <w:sz w:val="17"/>
                <w:szCs w:val="17"/>
              </w:rPr>
            </w:pPr>
          </w:p>
        </w:tc>
        <w:tc>
          <w:tcPr>
            <w:tcW w:w="47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ACEA68" w14:textId="77777777" w:rsidR="009F018D" w:rsidRPr="00701CAA" w:rsidRDefault="009F018D" w:rsidP="00CE42AC">
            <w:pPr>
              <w:spacing w:after="0" w:line="240" w:lineRule="auto"/>
              <w:jc w:val="center"/>
              <w:rPr>
                <w:rFonts w:ascii="Arial" w:hAnsi="Arial" w:cs="Arial"/>
                <w:color w:val="FF0000"/>
                <w:sz w:val="17"/>
                <w:szCs w:val="17"/>
              </w:rPr>
            </w:pPr>
          </w:p>
        </w:tc>
        <w:tc>
          <w:tcPr>
            <w:tcW w:w="1325"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DA9754A" w14:textId="77777777" w:rsidR="009F018D" w:rsidRPr="00701CAA" w:rsidRDefault="009F018D" w:rsidP="00CE42AC">
            <w:pPr>
              <w:spacing w:after="0" w:line="240" w:lineRule="auto"/>
              <w:rPr>
                <w:rFonts w:ascii="Arial" w:hAnsi="Arial" w:cs="Arial"/>
                <w:sz w:val="17"/>
                <w:szCs w:val="17"/>
              </w:rPr>
            </w:pPr>
            <w:r w:rsidRPr="00701CAA">
              <w:rPr>
                <w:rFonts w:ascii="Arial" w:hAnsi="Arial" w:cs="Arial"/>
                <w:sz w:val="17"/>
                <w:szCs w:val="17"/>
              </w:rPr>
              <w:t>Broj izvršenja prekršaja po javnom redu i miru na ulici</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058C19"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126</w:t>
            </w:r>
          </w:p>
          <w:p w14:paraId="74DC6A5A"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E905A4"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120</w:t>
            </w:r>
          </w:p>
        </w:tc>
      </w:tr>
      <w:tr w:rsidR="009F018D" w:rsidRPr="00176B7F" w14:paraId="548144F3" w14:textId="77777777" w:rsidTr="00CE42AC">
        <w:trPr>
          <w:trHeight w:val="411"/>
        </w:trPr>
        <w:tc>
          <w:tcPr>
            <w:tcW w:w="138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52977D" w14:textId="77777777" w:rsidR="009F018D" w:rsidRPr="00701CAA" w:rsidRDefault="009F018D" w:rsidP="00CE42AC">
            <w:pPr>
              <w:spacing w:after="0" w:line="240" w:lineRule="auto"/>
              <w:rPr>
                <w:rFonts w:ascii="Arial" w:hAnsi="Arial" w:cs="Arial"/>
                <w:sz w:val="17"/>
                <w:szCs w:val="17"/>
              </w:rPr>
            </w:pPr>
          </w:p>
        </w:tc>
        <w:tc>
          <w:tcPr>
            <w:tcW w:w="47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8A823C" w14:textId="77777777" w:rsidR="009F018D" w:rsidRPr="00701CAA" w:rsidRDefault="009F018D" w:rsidP="00CE42AC">
            <w:pPr>
              <w:spacing w:after="0" w:line="240" w:lineRule="auto"/>
              <w:jc w:val="center"/>
              <w:rPr>
                <w:rFonts w:ascii="Arial" w:hAnsi="Arial" w:cs="Arial"/>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B2F9F5" w14:textId="77777777" w:rsidR="009F018D" w:rsidRPr="00701CAA" w:rsidRDefault="009F018D" w:rsidP="00CE42AC">
            <w:pPr>
              <w:spacing w:after="0" w:line="240" w:lineRule="auto"/>
              <w:rPr>
                <w:rFonts w:ascii="Arial" w:hAnsi="Arial" w:cs="Arial"/>
                <w:color w:val="000000" w:themeColor="text1"/>
                <w:sz w:val="17"/>
                <w:szCs w:val="17"/>
              </w:rPr>
            </w:pPr>
            <w:r w:rsidRPr="00701CAA">
              <w:rPr>
                <w:rFonts w:ascii="Arial" w:hAnsi="Arial" w:cs="Arial"/>
                <w:color w:val="000000" w:themeColor="text1"/>
                <w:sz w:val="17"/>
                <w:szCs w:val="17"/>
              </w:rPr>
              <w:t>Broj slučajeva prosjačenja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2C14C1"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15</w:t>
            </w:r>
          </w:p>
          <w:p w14:paraId="1925078F" w14:textId="77777777" w:rsidR="009F018D" w:rsidRPr="00701CAA" w:rsidRDefault="009F018D" w:rsidP="00CE42AC">
            <w:pPr>
              <w:spacing w:after="0" w:line="240" w:lineRule="auto"/>
              <w:jc w:val="center"/>
              <w:rPr>
                <w:rFonts w:ascii="Arial" w:hAnsi="Arial" w:cs="Arial"/>
                <w:sz w:val="17"/>
                <w:szCs w:val="17"/>
              </w:rPr>
            </w:pPr>
            <w:r w:rsidRPr="00701CAA">
              <w:rPr>
                <w:rFonts w:ascii="Arial" w:hAnsi="Arial" w:cs="Arial"/>
                <w:sz w:val="17"/>
                <w:szCs w:val="17"/>
              </w:rPr>
              <w:t>(2024 god)</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9FAB74" w14:textId="77777777" w:rsidR="009F018D" w:rsidRPr="00701CAA" w:rsidRDefault="009F018D" w:rsidP="00CE42AC">
            <w:pPr>
              <w:spacing w:after="0" w:line="240" w:lineRule="auto"/>
              <w:jc w:val="center"/>
              <w:rPr>
                <w:rFonts w:ascii="Arial" w:hAnsi="Arial" w:cs="Arial"/>
                <w:color w:val="FF0000"/>
                <w:sz w:val="17"/>
                <w:szCs w:val="17"/>
              </w:rPr>
            </w:pPr>
            <w:r w:rsidRPr="00701CAA">
              <w:rPr>
                <w:rFonts w:ascii="Arial" w:hAnsi="Arial" w:cs="Arial"/>
                <w:sz w:val="17"/>
                <w:szCs w:val="17"/>
              </w:rPr>
              <w:t>20</w:t>
            </w:r>
          </w:p>
        </w:tc>
      </w:tr>
      <w:tr w:rsidR="009F018D" w:rsidRPr="00176B7F" w14:paraId="3A32D158" w14:textId="77777777" w:rsidTr="00CE42AC">
        <w:trPr>
          <w:trHeight w:val="202"/>
        </w:trPr>
        <w:tc>
          <w:tcPr>
            <w:tcW w:w="1380"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E3F06E0" w14:textId="7CAD4DE2" w:rsidR="009F018D" w:rsidRPr="008A618E" w:rsidRDefault="009F018D">
            <w:pPr>
              <w:pStyle w:val="Odlomakpopisa"/>
              <w:numPr>
                <w:ilvl w:val="0"/>
                <w:numId w:val="3"/>
              </w:numPr>
              <w:spacing w:after="0" w:line="240" w:lineRule="auto"/>
              <w:rPr>
                <w:rFonts w:ascii="Arial" w:hAnsi="Arial" w:cs="Arial"/>
                <w:sz w:val="17"/>
                <w:szCs w:val="17"/>
              </w:rPr>
            </w:pPr>
            <w:r>
              <w:rPr>
                <w:rFonts w:ascii="Arial" w:hAnsi="Arial" w:cs="Arial"/>
                <w:sz w:val="17"/>
                <w:szCs w:val="17"/>
              </w:rPr>
              <w:t xml:space="preserve">Efikasno pružanje javnih usluga građanima i suradnja s nadležnim institucijama u </w:t>
            </w:r>
            <w:r w:rsidR="003A712E">
              <w:rPr>
                <w:rFonts w:ascii="Arial" w:hAnsi="Arial" w:cs="Arial"/>
                <w:sz w:val="17"/>
                <w:szCs w:val="17"/>
              </w:rPr>
              <w:t>području</w:t>
            </w:r>
            <w:r>
              <w:rPr>
                <w:rFonts w:ascii="Arial" w:hAnsi="Arial" w:cs="Arial"/>
                <w:sz w:val="17"/>
                <w:szCs w:val="17"/>
              </w:rPr>
              <w:t xml:space="preserve"> upravno pravnih poslova</w:t>
            </w:r>
          </w:p>
        </w:tc>
        <w:tc>
          <w:tcPr>
            <w:tcW w:w="473"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2F7AF18" w14:textId="77777777" w:rsidR="009F018D" w:rsidRPr="00086AF4" w:rsidRDefault="009F018D" w:rsidP="00CE42AC">
            <w:pPr>
              <w:spacing w:after="0" w:line="240" w:lineRule="auto"/>
              <w:jc w:val="center"/>
              <w:rPr>
                <w:rFonts w:ascii="Arial" w:hAnsi="Arial" w:cs="Arial"/>
                <w:color w:val="000000" w:themeColor="text1"/>
                <w:sz w:val="17"/>
                <w:szCs w:val="17"/>
              </w:rPr>
            </w:pPr>
          </w:p>
          <w:p w14:paraId="0304FEF8" w14:textId="77777777" w:rsidR="009F018D" w:rsidRPr="00086AF4" w:rsidRDefault="009F018D" w:rsidP="00CE42AC">
            <w:pPr>
              <w:spacing w:after="0" w:line="240" w:lineRule="auto"/>
              <w:jc w:val="center"/>
              <w:rPr>
                <w:rFonts w:ascii="Arial" w:hAnsi="Arial" w:cs="Arial"/>
                <w:color w:val="000000" w:themeColor="text1"/>
                <w:sz w:val="17"/>
                <w:szCs w:val="17"/>
              </w:rPr>
            </w:pPr>
            <w:r w:rsidRPr="00086AF4">
              <w:rPr>
                <w:rFonts w:ascii="Arial" w:hAnsi="Arial" w:cs="Arial"/>
                <w:color w:val="000000" w:themeColor="text1"/>
                <w:sz w:val="17"/>
                <w:szCs w:val="17"/>
              </w:rPr>
              <w:t>13</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B61C00" w14:textId="77777777" w:rsidR="009F018D" w:rsidRPr="00086AF4" w:rsidRDefault="009F018D" w:rsidP="00CE42AC">
            <w:pPr>
              <w:spacing w:after="0" w:line="240" w:lineRule="auto"/>
              <w:rPr>
                <w:rFonts w:ascii="Arial" w:hAnsi="Arial" w:cs="Arial"/>
                <w:color w:val="000000" w:themeColor="text1"/>
                <w:sz w:val="17"/>
                <w:szCs w:val="17"/>
              </w:rPr>
            </w:pPr>
            <w:r w:rsidRPr="00086AF4">
              <w:rPr>
                <w:rFonts w:ascii="Arial" w:hAnsi="Arial" w:cs="Arial"/>
                <w:color w:val="000000" w:themeColor="text1"/>
                <w:sz w:val="17"/>
                <w:szCs w:val="17"/>
              </w:rPr>
              <w:t>Broj produženih registracija motornih vozila i novoregistriranih motornih vozila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5D16C6" w14:textId="77777777" w:rsidR="009F018D" w:rsidRPr="00176B7F" w:rsidRDefault="009F018D" w:rsidP="00CE42AC">
            <w:pPr>
              <w:spacing w:after="0" w:line="240" w:lineRule="auto"/>
              <w:jc w:val="center"/>
              <w:rPr>
                <w:rFonts w:ascii="Arial" w:hAnsi="Arial" w:cs="Arial"/>
                <w:sz w:val="17"/>
                <w:szCs w:val="17"/>
              </w:rPr>
            </w:pPr>
            <w:r>
              <w:rPr>
                <w:rFonts w:ascii="Arial" w:hAnsi="Arial" w:cs="Arial"/>
                <w:sz w:val="17"/>
                <w:szCs w:val="17"/>
              </w:rPr>
              <w:t>11.722</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3F948D" w14:textId="77777777" w:rsidR="009F018D" w:rsidRPr="000E2E4E" w:rsidRDefault="009F018D" w:rsidP="00CE42AC">
            <w:pPr>
              <w:spacing w:after="0" w:line="240" w:lineRule="auto"/>
              <w:jc w:val="center"/>
              <w:rPr>
                <w:rFonts w:ascii="Arial" w:hAnsi="Arial" w:cs="Arial"/>
                <w:color w:val="FF0000"/>
                <w:sz w:val="17"/>
                <w:szCs w:val="17"/>
              </w:rPr>
            </w:pPr>
            <w:r>
              <w:rPr>
                <w:rFonts w:ascii="Arial" w:hAnsi="Arial" w:cs="Arial"/>
                <w:sz w:val="17"/>
                <w:szCs w:val="17"/>
              </w:rPr>
              <w:t>11.800</w:t>
            </w:r>
          </w:p>
        </w:tc>
      </w:tr>
      <w:tr w:rsidR="009F018D" w:rsidRPr="00176B7F" w14:paraId="1FCB632A" w14:textId="77777777" w:rsidTr="00CE42AC">
        <w:trPr>
          <w:trHeight w:val="202"/>
        </w:trPr>
        <w:tc>
          <w:tcPr>
            <w:tcW w:w="1380"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4A95FB01" w14:textId="77777777" w:rsidR="009F018D" w:rsidRDefault="009F018D">
            <w:pPr>
              <w:pStyle w:val="Odlomakpopisa"/>
              <w:numPr>
                <w:ilvl w:val="0"/>
                <w:numId w:val="3"/>
              </w:numPr>
              <w:spacing w:after="0" w:line="240" w:lineRule="auto"/>
              <w:rPr>
                <w:rFonts w:ascii="Arial" w:hAnsi="Arial" w:cs="Arial"/>
                <w:sz w:val="17"/>
                <w:szCs w:val="17"/>
              </w:rPr>
            </w:pPr>
          </w:p>
        </w:tc>
        <w:tc>
          <w:tcPr>
            <w:tcW w:w="473"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76CB2DA0" w14:textId="77777777" w:rsidR="009F018D" w:rsidRPr="00086AF4" w:rsidRDefault="009F018D" w:rsidP="00CE42AC">
            <w:pPr>
              <w:spacing w:after="0" w:line="240" w:lineRule="auto"/>
              <w:jc w:val="center"/>
              <w:rPr>
                <w:rFonts w:ascii="Arial" w:hAnsi="Arial" w:cs="Arial"/>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A25247" w14:textId="77777777" w:rsidR="009F018D" w:rsidRPr="00086AF4" w:rsidRDefault="009F018D" w:rsidP="00CE42AC">
            <w:pPr>
              <w:pStyle w:val="Odlomakpopisa"/>
              <w:spacing w:after="0" w:line="240" w:lineRule="auto"/>
              <w:ind w:left="72"/>
              <w:rPr>
                <w:rFonts w:ascii="Arial" w:hAnsi="Arial" w:cs="Arial"/>
                <w:color w:val="000000" w:themeColor="text1"/>
                <w:sz w:val="17"/>
                <w:szCs w:val="17"/>
              </w:rPr>
            </w:pPr>
            <w:r w:rsidRPr="00086AF4">
              <w:rPr>
                <w:rFonts w:ascii="Arial" w:hAnsi="Arial" w:cs="Arial"/>
                <w:color w:val="000000" w:themeColor="text1"/>
                <w:sz w:val="17"/>
                <w:szCs w:val="17"/>
              </w:rPr>
              <w:t>Broj zahtjeva za provjere prebivališta, boravišta, vozačkih d</w:t>
            </w:r>
            <w:r>
              <w:rPr>
                <w:rFonts w:ascii="Arial" w:hAnsi="Arial" w:cs="Arial"/>
                <w:color w:val="000000" w:themeColor="text1"/>
                <w:sz w:val="17"/>
                <w:szCs w:val="17"/>
              </w:rPr>
              <w:t>o</w:t>
            </w:r>
            <w:r w:rsidRPr="00086AF4">
              <w:rPr>
                <w:rFonts w:ascii="Arial" w:hAnsi="Arial" w:cs="Arial"/>
                <w:color w:val="000000" w:themeColor="text1"/>
                <w:sz w:val="17"/>
                <w:szCs w:val="17"/>
              </w:rPr>
              <w:t>zv</w:t>
            </w:r>
            <w:r>
              <w:rPr>
                <w:rFonts w:ascii="Arial" w:hAnsi="Arial" w:cs="Arial"/>
                <w:color w:val="000000" w:themeColor="text1"/>
                <w:sz w:val="17"/>
                <w:szCs w:val="17"/>
              </w:rPr>
              <w:t>ola, registracije vozila, državljans</w:t>
            </w:r>
            <w:r w:rsidRPr="00086AF4">
              <w:rPr>
                <w:rFonts w:ascii="Arial" w:hAnsi="Arial" w:cs="Arial"/>
                <w:color w:val="000000" w:themeColor="text1"/>
                <w:sz w:val="17"/>
                <w:szCs w:val="17"/>
              </w:rPr>
              <w:t>kog statusa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3B5113" w14:textId="77777777" w:rsidR="009F018D" w:rsidRPr="000E2E4E" w:rsidRDefault="009F018D" w:rsidP="00CE42AC">
            <w:pPr>
              <w:spacing w:after="0" w:line="240" w:lineRule="auto"/>
              <w:jc w:val="center"/>
              <w:rPr>
                <w:rFonts w:ascii="Arial" w:hAnsi="Arial" w:cs="Arial"/>
                <w:color w:val="FF0000"/>
                <w:sz w:val="17"/>
                <w:szCs w:val="17"/>
              </w:rPr>
            </w:pPr>
            <w:r w:rsidRPr="008068BC">
              <w:rPr>
                <w:rFonts w:ascii="Arial" w:hAnsi="Arial" w:cs="Arial"/>
                <w:sz w:val="17"/>
                <w:szCs w:val="17"/>
              </w:rPr>
              <w:t>254</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A2134D" w14:textId="77777777" w:rsidR="009F018D" w:rsidRPr="000E2E4E" w:rsidRDefault="009F018D" w:rsidP="00CE42AC">
            <w:pPr>
              <w:spacing w:after="0" w:line="240" w:lineRule="auto"/>
              <w:jc w:val="center"/>
              <w:rPr>
                <w:rFonts w:ascii="Arial" w:hAnsi="Arial" w:cs="Arial"/>
                <w:color w:val="FF0000"/>
                <w:sz w:val="17"/>
                <w:szCs w:val="17"/>
              </w:rPr>
            </w:pPr>
            <w:r w:rsidRPr="008068BC">
              <w:rPr>
                <w:rFonts w:ascii="Arial" w:hAnsi="Arial" w:cs="Arial"/>
                <w:sz w:val="17"/>
                <w:szCs w:val="17"/>
              </w:rPr>
              <w:t>254</w:t>
            </w:r>
          </w:p>
        </w:tc>
      </w:tr>
      <w:tr w:rsidR="009F018D" w:rsidRPr="00176B7F" w14:paraId="52DE48C1" w14:textId="77777777" w:rsidTr="00CE42AC">
        <w:trPr>
          <w:trHeight w:val="202"/>
        </w:trPr>
        <w:tc>
          <w:tcPr>
            <w:tcW w:w="1380" w:type="pct"/>
            <w:vMerge w:val="restart"/>
            <w:tcBorders>
              <w:left w:val="single" w:sz="4" w:space="0" w:color="auto"/>
              <w:right w:val="single" w:sz="4" w:space="0" w:color="auto"/>
            </w:tcBorders>
            <w:tcMar>
              <w:top w:w="0" w:type="dxa"/>
              <w:left w:w="108" w:type="dxa"/>
              <w:bottom w:w="0" w:type="dxa"/>
              <w:right w:w="108" w:type="dxa"/>
            </w:tcMar>
            <w:vAlign w:val="center"/>
          </w:tcPr>
          <w:p w14:paraId="58A81534" w14:textId="77777777" w:rsidR="009F018D" w:rsidRDefault="009F018D">
            <w:pPr>
              <w:pStyle w:val="Odlomakpopisa"/>
              <w:numPr>
                <w:ilvl w:val="0"/>
                <w:numId w:val="3"/>
              </w:numPr>
              <w:spacing w:after="0" w:line="240" w:lineRule="auto"/>
              <w:rPr>
                <w:rFonts w:ascii="Arial" w:hAnsi="Arial" w:cs="Arial"/>
                <w:sz w:val="17"/>
                <w:szCs w:val="17"/>
              </w:rPr>
            </w:pPr>
            <w:r>
              <w:rPr>
                <w:rFonts w:ascii="Arial" w:hAnsi="Arial" w:cs="Arial"/>
                <w:sz w:val="17"/>
                <w:szCs w:val="17"/>
              </w:rPr>
              <w:t>Efikasan inspekcijski nadzor</w:t>
            </w:r>
          </w:p>
        </w:tc>
        <w:tc>
          <w:tcPr>
            <w:tcW w:w="473" w:type="pct"/>
            <w:vMerge w:val="restart"/>
            <w:tcBorders>
              <w:left w:val="single" w:sz="4" w:space="0" w:color="auto"/>
              <w:right w:val="single" w:sz="4" w:space="0" w:color="auto"/>
            </w:tcBorders>
            <w:tcMar>
              <w:top w:w="0" w:type="dxa"/>
              <w:left w:w="108" w:type="dxa"/>
              <w:bottom w:w="0" w:type="dxa"/>
              <w:right w:w="108" w:type="dxa"/>
            </w:tcMar>
            <w:vAlign w:val="center"/>
          </w:tcPr>
          <w:p w14:paraId="434248A7" w14:textId="77777777" w:rsidR="009F018D" w:rsidRPr="00086AF4" w:rsidRDefault="009F018D" w:rsidP="00CE42AC">
            <w:pPr>
              <w:spacing w:after="0" w:line="240" w:lineRule="auto"/>
              <w:jc w:val="center"/>
              <w:rPr>
                <w:rFonts w:ascii="Arial" w:hAnsi="Arial" w:cs="Arial"/>
                <w:color w:val="000000" w:themeColor="text1"/>
                <w:sz w:val="17"/>
                <w:szCs w:val="17"/>
              </w:rPr>
            </w:pPr>
            <w:r w:rsidRPr="00086AF4">
              <w:rPr>
                <w:rFonts w:ascii="Arial" w:hAnsi="Arial" w:cs="Arial"/>
                <w:color w:val="000000" w:themeColor="text1"/>
                <w:sz w:val="17"/>
                <w:szCs w:val="17"/>
              </w:rPr>
              <w:t>13</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EA038F" w14:textId="77777777" w:rsidR="009F018D" w:rsidRPr="00086AF4" w:rsidRDefault="009F018D" w:rsidP="00CE42AC">
            <w:pPr>
              <w:spacing w:after="0" w:line="240" w:lineRule="auto"/>
              <w:rPr>
                <w:rFonts w:ascii="Arial" w:hAnsi="Arial" w:cs="Arial"/>
                <w:color w:val="000000" w:themeColor="text1"/>
                <w:sz w:val="17"/>
                <w:szCs w:val="17"/>
              </w:rPr>
            </w:pPr>
            <w:r w:rsidRPr="00086AF4">
              <w:rPr>
                <w:rFonts w:ascii="Arial" w:hAnsi="Arial" w:cs="Arial"/>
                <w:color w:val="000000" w:themeColor="text1"/>
                <w:sz w:val="17"/>
                <w:szCs w:val="17"/>
              </w:rPr>
              <w:t>Broj izvršenih redovnih inspekcijskih nadzora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977D70" w14:textId="77777777" w:rsidR="009F018D" w:rsidRPr="009956BF" w:rsidRDefault="009F018D" w:rsidP="00CE42AC">
            <w:pPr>
              <w:spacing w:after="0" w:line="240" w:lineRule="auto"/>
              <w:jc w:val="center"/>
              <w:rPr>
                <w:rFonts w:ascii="Arial" w:hAnsi="Arial" w:cs="Arial"/>
                <w:sz w:val="17"/>
                <w:szCs w:val="17"/>
              </w:rPr>
            </w:pPr>
            <w:r w:rsidRPr="009956BF">
              <w:rPr>
                <w:rFonts w:ascii="Arial" w:hAnsi="Arial" w:cs="Arial"/>
                <w:sz w:val="17"/>
                <w:szCs w:val="17"/>
              </w:rPr>
              <w:t>15</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B3E829" w14:textId="77777777" w:rsidR="009F018D" w:rsidRPr="009956BF" w:rsidRDefault="009F018D" w:rsidP="00CE42AC">
            <w:pPr>
              <w:spacing w:after="0" w:line="240" w:lineRule="auto"/>
              <w:jc w:val="center"/>
              <w:rPr>
                <w:rFonts w:ascii="Arial" w:hAnsi="Arial" w:cs="Arial"/>
                <w:sz w:val="17"/>
                <w:szCs w:val="17"/>
              </w:rPr>
            </w:pPr>
            <w:r w:rsidRPr="009956BF">
              <w:rPr>
                <w:rFonts w:ascii="Arial" w:hAnsi="Arial" w:cs="Arial"/>
                <w:sz w:val="17"/>
                <w:szCs w:val="17"/>
              </w:rPr>
              <w:t>15</w:t>
            </w:r>
          </w:p>
        </w:tc>
      </w:tr>
      <w:tr w:rsidR="009F018D" w:rsidRPr="00176B7F" w14:paraId="67DCF4C6" w14:textId="77777777" w:rsidTr="00CE42AC">
        <w:trPr>
          <w:trHeight w:val="202"/>
        </w:trPr>
        <w:tc>
          <w:tcPr>
            <w:tcW w:w="1380"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49A087A" w14:textId="77777777" w:rsidR="009F018D" w:rsidRPr="00141ACC" w:rsidRDefault="009F018D" w:rsidP="00CE42AC">
            <w:pPr>
              <w:spacing w:after="0" w:line="240" w:lineRule="auto"/>
              <w:rPr>
                <w:rFonts w:ascii="Arial" w:hAnsi="Arial" w:cs="Arial"/>
                <w:sz w:val="17"/>
                <w:szCs w:val="17"/>
              </w:rPr>
            </w:pPr>
          </w:p>
        </w:tc>
        <w:tc>
          <w:tcPr>
            <w:tcW w:w="473"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14440D89" w14:textId="77777777" w:rsidR="009F018D" w:rsidRPr="00086AF4" w:rsidRDefault="009F018D" w:rsidP="00CE42AC">
            <w:pPr>
              <w:spacing w:after="0" w:line="240" w:lineRule="auto"/>
              <w:jc w:val="center"/>
              <w:rPr>
                <w:rFonts w:ascii="Arial" w:hAnsi="Arial" w:cs="Arial"/>
                <w:color w:val="000000" w:themeColor="text1"/>
                <w:sz w:val="17"/>
                <w:szCs w:val="17"/>
              </w:rPr>
            </w:pP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C7F2C0" w14:textId="77777777" w:rsidR="009F018D" w:rsidRPr="00086AF4" w:rsidRDefault="009F018D" w:rsidP="00CE42AC">
            <w:pPr>
              <w:spacing w:after="0" w:line="240" w:lineRule="auto"/>
              <w:rPr>
                <w:rFonts w:ascii="Arial" w:hAnsi="Arial" w:cs="Arial"/>
                <w:color w:val="000000" w:themeColor="text1"/>
                <w:sz w:val="17"/>
                <w:szCs w:val="17"/>
              </w:rPr>
            </w:pPr>
            <w:r w:rsidRPr="00086AF4">
              <w:rPr>
                <w:rFonts w:ascii="Arial" w:hAnsi="Arial" w:cs="Arial"/>
                <w:color w:val="000000" w:themeColor="text1"/>
                <w:sz w:val="17"/>
                <w:szCs w:val="17"/>
              </w:rPr>
              <w:t>Broj</w:t>
            </w:r>
            <w:r>
              <w:rPr>
                <w:rFonts w:ascii="Arial" w:hAnsi="Arial" w:cs="Arial"/>
                <w:color w:val="000000" w:themeColor="text1"/>
                <w:sz w:val="17"/>
                <w:szCs w:val="17"/>
              </w:rPr>
              <w:t xml:space="preserve"> </w:t>
            </w:r>
            <w:r w:rsidRPr="00086AF4">
              <w:rPr>
                <w:rFonts w:ascii="Arial" w:hAnsi="Arial" w:cs="Arial"/>
                <w:color w:val="000000" w:themeColor="text1"/>
                <w:sz w:val="17"/>
                <w:szCs w:val="17"/>
              </w:rPr>
              <w:t xml:space="preserve">izvršenih kontrolnih inspekcijskih nadzora </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B86925" w14:textId="77777777" w:rsidR="009F018D" w:rsidRPr="009956BF" w:rsidRDefault="009F018D" w:rsidP="00CE42AC">
            <w:pPr>
              <w:spacing w:after="0" w:line="240" w:lineRule="auto"/>
              <w:jc w:val="center"/>
              <w:rPr>
                <w:rFonts w:ascii="Arial" w:hAnsi="Arial" w:cs="Arial"/>
                <w:sz w:val="17"/>
                <w:szCs w:val="17"/>
              </w:rPr>
            </w:pPr>
            <w:r w:rsidRPr="009956BF">
              <w:rPr>
                <w:rFonts w:ascii="Arial" w:hAnsi="Arial" w:cs="Arial"/>
                <w:sz w:val="17"/>
                <w:szCs w:val="17"/>
              </w:rPr>
              <w:t>14</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68F87" w14:textId="77777777" w:rsidR="009F018D" w:rsidRPr="009956BF" w:rsidRDefault="009F018D" w:rsidP="00CE42AC">
            <w:pPr>
              <w:spacing w:after="0" w:line="240" w:lineRule="auto"/>
              <w:jc w:val="center"/>
              <w:rPr>
                <w:rFonts w:ascii="Arial" w:hAnsi="Arial" w:cs="Arial"/>
                <w:sz w:val="17"/>
                <w:szCs w:val="17"/>
              </w:rPr>
            </w:pPr>
            <w:r w:rsidRPr="009956BF">
              <w:rPr>
                <w:rFonts w:ascii="Arial" w:hAnsi="Arial" w:cs="Arial"/>
                <w:sz w:val="17"/>
                <w:szCs w:val="17"/>
              </w:rPr>
              <w:t>14</w:t>
            </w:r>
          </w:p>
        </w:tc>
      </w:tr>
      <w:tr w:rsidR="009F018D" w:rsidRPr="00176B7F" w14:paraId="7D8F05ED" w14:textId="77777777" w:rsidTr="00CE42AC">
        <w:trPr>
          <w:trHeight w:val="20"/>
        </w:trPr>
        <w:tc>
          <w:tcPr>
            <w:tcW w:w="13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73BC1" w14:textId="77777777" w:rsidR="009F018D" w:rsidRPr="00D176A1" w:rsidRDefault="009F018D">
            <w:pPr>
              <w:pStyle w:val="Odlomakpopisa"/>
              <w:numPr>
                <w:ilvl w:val="0"/>
                <w:numId w:val="3"/>
              </w:numPr>
              <w:spacing w:after="0" w:line="240" w:lineRule="auto"/>
              <w:rPr>
                <w:rFonts w:ascii="Arial" w:hAnsi="Arial" w:cs="Arial"/>
                <w:sz w:val="17"/>
                <w:szCs w:val="17"/>
              </w:rPr>
            </w:pPr>
            <w:r w:rsidRPr="00D176A1">
              <w:rPr>
                <w:rFonts w:ascii="Arial" w:hAnsi="Arial" w:cs="Arial"/>
                <w:sz w:val="17"/>
                <w:szCs w:val="17"/>
              </w:rPr>
              <w:t>Administrativna financijska podrška radu ministarstva</w:t>
            </w:r>
          </w:p>
        </w:tc>
        <w:tc>
          <w:tcPr>
            <w:tcW w:w="4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AC1D34" w14:textId="77777777" w:rsidR="009F018D" w:rsidRPr="00086AF4" w:rsidRDefault="009F018D" w:rsidP="00CE42AC">
            <w:pPr>
              <w:spacing w:after="0" w:line="240" w:lineRule="auto"/>
              <w:jc w:val="center"/>
              <w:rPr>
                <w:rFonts w:ascii="Arial" w:hAnsi="Arial" w:cs="Arial"/>
                <w:color w:val="000000" w:themeColor="text1"/>
                <w:sz w:val="17"/>
                <w:szCs w:val="17"/>
              </w:rPr>
            </w:pPr>
            <w:r w:rsidRPr="00086AF4">
              <w:rPr>
                <w:rFonts w:ascii="Arial" w:hAnsi="Arial" w:cs="Arial"/>
                <w:color w:val="000000" w:themeColor="text1"/>
                <w:sz w:val="17"/>
                <w:szCs w:val="17"/>
              </w:rPr>
              <w:t>13</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E90F4F" w14:textId="77777777" w:rsidR="009F018D" w:rsidRPr="00086AF4" w:rsidRDefault="009F018D" w:rsidP="00CE42AC">
            <w:pPr>
              <w:spacing w:after="0" w:line="240" w:lineRule="auto"/>
              <w:rPr>
                <w:rFonts w:ascii="Arial" w:hAnsi="Arial" w:cs="Arial"/>
                <w:color w:val="000000" w:themeColor="text1"/>
                <w:sz w:val="17"/>
                <w:szCs w:val="17"/>
              </w:rPr>
            </w:pPr>
            <w:r w:rsidRPr="00086AF4">
              <w:rPr>
                <w:rFonts w:ascii="Arial" w:hAnsi="Arial" w:cs="Arial"/>
                <w:color w:val="000000" w:themeColor="text1"/>
                <w:sz w:val="17"/>
                <w:szCs w:val="17"/>
              </w:rPr>
              <w:t>Popunjenost radnih mjesta</w:t>
            </w:r>
          </w:p>
        </w:tc>
        <w:tc>
          <w:tcPr>
            <w:tcW w:w="8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FD251C" w14:textId="77777777" w:rsidR="009F018D" w:rsidRPr="000E2E4E" w:rsidRDefault="009F018D" w:rsidP="00CE42AC">
            <w:pPr>
              <w:spacing w:after="0" w:line="240" w:lineRule="auto"/>
              <w:jc w:val="center"/>
              <w:rPr>
                <w:rFonts w:ascii="Arial" w:hAnsi="Arial" w:cs="Arial"/>
                <w:color w:val="FF0000"/>
                <w:sz w:val="17"/>
                <w:szCs w:val="17"/>
              </w:rPr>
            </w:pPr>
            <w:r w:rsidRPr="007915B7">
              <w:rPr>
                <w:rFonts w:ascii="Arial" w:hAnsi="Arial" w:cs="Arial"/>
                <w:color w:val="000000" w:themeColor="text1"/>
                <w:sz w:val="17"/>
                <w:szCs w:val="17"/>
              </w:rPr>
              <w:t>7</w:t>
            </w:r>
            <w:r>
              <w:rPr>
                <w:rFonts w:ascii="Arial" w:hAnsi="Arial" w:cs="Arial"/>
                <w:color w:val="000000" w:themeColor="text1"/>
                <w:sz w:val="17"/>
                <w:szCs w:val="17"/>
              </w:rPr>
              <w:t>3</w:t>
            </w:r>
            <w:r w:rsidRPr="007915B7">
              <w:rPr>
                <w:rFonts w:ascii="Arial" w:hAnsi="Arial" w:cs="Arial"/>
                <w:color w:val="000000" w:themeColor="text1"/>
                <w:sz w:val="17"/>
                <w:szCs w:val="17"/>
              </w:rPr>
              <w:t>,5</w:t>
            </w:r>
            <w:r>
              <w:rPr>
                <w:rFonts w:ascii="Arial" w:hAnsi="Arial" w:cs="Arial"/>
                <w:color w:val="000000" w:themeColor="text1"/>
                <w:sz w:val="17"/>
                <w:szCs w:val="17"/>
              </w:rPr>
              <w:t>5</w:t>
            </w:r>
            <w:r w:rsidRPr="007915B7">
              <w:rPr>
                <w:rFonts w:ascii="Arial" w:hAnsi="Arial" w:cs="Arial"/>
                <w:color w:val="000000" w:themeColor="text1"/>
                <w:sz w:val="17"/>
                <w:szCs w:val="17"/>
              </w:rPr>
              <w:t>%</w:t>
            </w:r>
          </w:p>
        </w:tc>
        <w:tc>
          <w:tcPr>
            <w:tcW w:w="9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859416" w14:textId="77777777" w:rsidR="009F018D" w:rsidRPr="000E2E4E" w:rsidRDefault="009F018D" w:rsidP="00CE42AC">
            <w:pPr>
              <w:spacing w:after="0" w:line="240" w:lineRule="auto"/>
              <w:jc w:val="center"/>
              <w:rPr>
                <w:rFonts w:ascii="Arial" w:hAnsi="Arial" w:cs="Arial"/>
                <w:color w:val="FF0000"/>
                <w:sz w:val="17"/>
                <w:szCs w:val="17"/>
                <w:highlight w:val="yellow"/>
              </w:rPr>
            </w:pPr>
            <w:r>
              <w:rPr>
                <w:rFonts w:ascii="Arial" w:hAnsi="Arial" w:cs="Arial"/>
                <w:sz w:val="17"/>
                <w:szCs w:val="17"/>
              </w:rPr>
              <w:t>65</w:t>
            </w:r>
            <w:r w:rsidRPr="009956BF">
              <w:rPr>
                <w:rFonts w:ascii="Arial" w:hAnsi="Arial" w:cs="Arial"/>
                <w:sz w:val="17"/>
                <w:szCs w:val="17"/>
              </w:rPr>
              <w:t>%</w:t>
            </w:r>
          </w:p>
        </w:tc>
      </w:tr>
    </w:tbl>
    <w:p w14:paraId="72E351B3" w14:textId="77777777" w:rsidR="009F018D" w:rsidRDefault="009F018D" w:rsidP="009F018D">
      <w:pPr>
        <w:spacing w:after="0" w:line="240" w:lineRule="auto"/>
        <w:jc w:val="both"/>
        <w:rPr>
          <w:rFonts w:ascii="Arial" w:eastAsia="Times New Roman" w:hAnsi="Arial" w:cs="Arial"/>
          <w:b/>
          <w:sz w:val="17"/>
          <w:szCs w:val="17"/>
        </w:rPr>
      </w:pPr>
    </w:p>
    <w:p w14:paraId="15C242EE" w14:textId="77777777" w:rsidR="009F018D" w:rsidRPr="00176B7F" w:rsidRDefault="009F018D" w:rsidP="009F018D">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p>
    <w:p w14:paraId="588E6486" w14:textId="77777777" w:rsidR="009F018D" w:rsidRPr="00176B7F"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Programi (mjere) i indikatori organa uprave prenose se iz trogodišnjeg plana rada.</w:t>
      </w:r>
    </w:p>
    <w:p w14:paraId="69B34E21" w14:textId="77777777" w:rsidR="009F018D" w:rsidRPr="00176B7F"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U tabelu B1. dodaje se onoliko redova koliko je programa u sklopu glavnog programa, odnosno pojedinačnih indikatora u sklopu svakog programa.</w:t>
      </w:r>
    </w:p>
    <w:p w14:paraId="07CC8F9E" w14:textId="77777777" w:rsidR="009F018D" w:rsidRDefault="009F018D" w:rsidP="009F018D">
      <w:pPr>
        <w:spacing w:after="0" w:line="240" w:lineRule="auto"/>
        <w:jc w:val="both"/>
        <w:rPr>
          <w:rFonts w:ascii="Arial" w:eastAsia="Times New Roman" w:hAnsi="Arial" w:cs="Arial"/>
          <w:b/>
          <w:sz w:val="17"/>
          <w:szCs w:val="17"/>
        </w:rPr>
      </w:pPr>
    </w:p>
    <w:p w14:paraId="4DAE6721" w14:textId="77777777" w:rsidR="009F018D" w:rsidRPr="00176B7F" w:rsidRDefault="009F018D" w:rsidP="009F018D">
      <w:pPr>
        <w:spacing w:after="120" w:line="240" w:lineRule="auto"/>
        <w:jc w:val="both"/>
        <w:rPr>
          <w:rFonts w:ascii="Arial" w:eastAsia="Times New Roman" w:hAnsi="Arial" w:cs="Arial"/>
          <w:b/>
          <w:sz w:val="24"/>
          <w:szCs w:val="24"/>
        </w:rPr>
      </w:pPr>
      <w:r>
        <w:rPr>
          <w:rFonts w:ascii="Arial" w:eastAsia="Times New Roman" w:hAnsi="Arial" w:cs="Arial"/>
          <w:b/>
          <w:sz w:val="24"/>
          <w:szCs w:val="24"/>
        </w:rPr>
        <w:t>B</w:t>
      </w:r>
      <w:r w:rsidRPr="00176B7F">
        <w:rPr>
          <w:rFonts w:ascii="Arial" w:eastAsia="Times New Roman" w:hAnsi="Arial" w:cs="Arial"/>
          <w:b/>
          <w:sz w:val="24"/>
          <w:szCs w:val="24"/>
        </w:rPr>
        <w:t>2. Aktivnosti / projekti kojim se realiz</w:t>
      </w:r>
      <w:r>
        <w:rPr>
          <w:rFonts w:ascii="Arial" w:eastAsia="Times New Roman" w:hAnsi="Arial" w:cs="Arial"/>
          <w:b/>
          <w:sz w:val="24"/>
          <w:szCs w:val="24"/>
        </w:rPr>
        <w:t>iraju</w:t>
      </w:r>
      <w:r w:rsidRPr="00176B7F">
        <w:rPr>
          <w:rFonts w:ascii="Arial" w:eastAsia="Times New Roman" w:hAnsi="Arial" w:cs="Arial"/>
          <w:b/>
          <w:sz w:val="24"/>
          <w:szCs w:val="24"/>
        </w:rPr>
        <w:t xml:space="preserve"> programi (mjere) iz tabele A1.</w:t>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389"/>
        <w:gridCol w:w="1786"/>
        <w:gridCol w:w="1652"/>
        <w:gridCol w:w="1758"/>
        <w:gridCol w:w="469"/>
        <w:gridCol w:w="702"/>
        <w:gridCol w:w="1781"/>
        <w:gridCol w:w="1465"/>
      </w:tblGrid>
      <w:tr w:rsidR="009F018D" w:rsidRPr="00176B7F" w14:paraId="7D586315" w14:textId="77777777" w:rsidTr="00CE42AC">
        <w:trPr>
          <w:trHeight w:val="302"/>
          <w:jc w:val="center"/>
        </w:trPr>
        <w:tc>
          <w:tcPr>
            <w:tcW w:w="5000" w:type="pct"/>
            <w:gridSpan w:val="9"/>
            <w:shd w:val="clear" w:color="auto" w:fill="FFFFFF" w:themeFill="background1"/>
            <w:vAlign w:val="center"/>
          </w:tcPr>
          <w:p w14:paraId="36B748D0" w14:textId="77777777" w:rsidR="009F018D" w:rsidRPr="00C324D6" w:rsidRDefault="009F018D" w:rsidP="00CE42AC">
            <w:pPr>
              <w:spacing w:after="0" w:line="240" w:lineRule="auto"/>
              <w:rPr>
                <w:rFonts w:ascii="Arial" w:eastAsia="Times New Roman" w:hAnsi="Arial" w:cs="Arial"/>
                <w:b/>
                <w:sz w:val="17"/>
                <w:szCs w:val="17"/>
              </w:rPr>
            </w:pPr>
            <w:r w:rsidRPr="00C324D6">
              <w:rPr>
                <w:rFonts w:ascii="Arial" w:eastAsia="Times New Roman" w:hAnsi="Arial" w:cs="Arial"/>
                <w:b/>
                <w:sz w:val="17"/>
                <w:szCs w:val="17"/>
              </w:rPr>
              <w:t>Redni broj i naziv programa (mjere)</w:t>
            </w:r>
            <w:r w:rsidRPr="00C324D6">
              <w:rPr>
                <w:rFonts w:ascii="Arial" w:eastAsia="Times New Roman" w:hAnsi="Arial" w:cs="Arial"/>
                <w:b/>
                <w:sz w:val="16"/>
                <w:szCs w:val="17"/>
                <w:vertAlign w:val="superscript"/>
              </w:rPr>
              <w:t>1</w:t>
            </w:r>
            <w:r w:rsidRPr="00C324D6">
              <w:rPr>
                <w:rFonts w:ascii="Arial" w:eastAsia="Times New Roman" w:hAnsi="Arial" w:cs="Arial"/>
                <w:b/>
                <w:sz w:val="17"/>
                <w:szCs w:val="17"/>
              </w:rPr>
              <w:t xml:space="preserve"> (prenosi se iz tabele A1): </w:t>
            </w:r>
          </w:p>
          <w:p w14:paraId="307115A7" w14:textId="77777777" w:rsidR="009F018D" w:rsidRPr="00C324D6" w:rsidRDefault="009F018D">
            <w:pPr>
              <w:pStyle w:val="Odlomakpopisa"/>
              <w:numPr>
                <w:ilvl w:val="0"/>
                <w:numId w:val="4"/>
              </w:numPr>
              <w:spacing w:after="0" w:line="240" w:lineRule="auto"/>
              <w:rPr>
                <w:rFonts w:ascii="Arial" w:eastAsia="Times New Roman" w:hAnsi="Arial" w:cs="Arial"/>
                <w:b/>
                <w:sz w:val="17"/>
                <w:szCs w:val="17"/>
              </w:rPr>
            </w:pPr>
            <w:r w:rsidRPr="00C324D6">
              <w:rPr>
                <w:rFonts w:ascii="Arial" w:hAnsi="Arial" w:cs="Arial"/>
                <w:b/>
                <w:sz w:val="17"/>
                <w:szCs w:val="17"/>
              </w:rPr>
              <w:t>Prevencija i rano upozoravanje od rizika uzrokovanih prirodnim i drugim nesrećama uz jačanje civilne zaštite/vatrogasnih službi i uprave policije</w:t>
            </w:r>
          </w:p>
        </w:tc>
      </w:tr>
      <w:tr w:rsidR="009F018D" w:rsidRPr="00176B7F" w14:paraId="5E414655" w14:textId="77777777" w:rsidTr="00CE42AC">
        <w:trPr>
          <w:trHeight w:val="302"/>
          <w:jc w:val="center"/>
        </w:trPr>
        <w:tc>
          <w:tcPr>
            <w:tcW w:w="5000" w:type="pct"/>
            <w:gridSpan w:val="9"/>
            <w:shd w:val="clear" w:color="auto" w:fill="FFFFFF" w:themeFill="background1"/>
            <w:vAlign w:val="center"/>
          </w:tcPr>
          <w:p w14:paraId="42DE1E68"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w:t>
            </w:r>
            <w:r>
              <w:rPr>
                <w:rFonts w:ascii="Arial" w:eastAsia="Times New Roman" w:hAnsi="Arial" w:cs="Arial"/>
                <w:b/>
                <w:sz w:val="17"/>
                <w:szCs w:val="17"/>
              </w:rPr>
              <w:t>eškog cilja, prioriteta i mjere, čijoj realizaciji doprinosi program:.</w:t>
            </w:r>
          </w:p>
        </w:tc>
      </w:tr>
      <w:tr w:rsidR="009F018D" w:rsidRPr="00176B7F" w14:paraId="48BAE002" w14:textId="77777777" w:rsidTr="00CE42AC">
        <w:trPr>
          <w:trHeight w:val="20"/>
          <w:jc w:val="center"/>
        </w:trPr>
        <w:tc>
          <w:tcPr>
            <w:tcW w:w="1248" w:type="pct"/>
            <w:gridSpan w:val="2"/>
            <w:vMerge w:val="restart"/>
            <w:shd w:val="clear" w:color="auto" w:fill="D1D1D1" w:themeFill="background2" w:themeFillShade="E6"/>
            <w:vAlign w:val="center"/>
          </w:tcPr>
          <w:p w14:paraId="093420D2" w14:textId="77777777" w:rsidR="009F018D" w:rsidRPr="007915B7" w:rsidRDefault="009F018D" w:rsidP="00CE42AC">
            <w:pPr>
              <w:spacing w:after="0" w:line="240" w:lineRule="auto"/>
              <w:jc w:val="center"/>
              <w:rPr>
                <w:rFonts w:ascii="Arial" w:eastAsia="Times New Roman" w:hAnsi="Arial" w:cs="Arial"/>
                <w:b/>
                <w:color w:val="000000" w:themeColor="text1"/>
                <w:sz w:val="17"/>
                <w:szCs w:val="17"/>
              </w:rPr>
            </w:pPr>
            <w:r w:rsidRPr="007915B7">
              <w:rPr>
                <w:rFonts w:ascii="Arial" w:eastAsia="Times New Roman" w:hAnsi="Arial" w:cs="Arial"/>
                <w:b/>
                <w:color w:val="000000" w:themeColor="text1"/>
                <w:sz w:val="17"/>
                <w:szCs w:val="17"/>
              </w:rPr>
              <w:t>Naziv aktivnosti/projekta</w:t>
            </w:r>
          </w:p>
        </w:tc>
        <w:tc>
          <w:tcPr>
            <w:tcW w:w="697" w:type="pct"/>
            <w:vMerge w:val="restart"/>
            <w:shd w:val="clear" w:color="auto" w:fill="D1D1D1" w:themeFill="background2" w:themeFillShade="E6"/>
            <w:vAlign w:val="center"/>
          </w:tcPr>
          <w:p w14:paraId="2FDBC805"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45" w:type="pct"/>
            <w:vMerge w:val="restart"/>
            <w:shd w:val="clear" w:color="auto" w:fill="D1D1D1" w:themeFill="background2" w:themeFillShade="E6"/>
            <w:vAlign w:val="center"/>
          </w:tcPr>
          <w:p w14:paraId="1D953658"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86" w:type="pct"/>
            <w:vMerge w:val="restart"/>
            <w:shd w:val="clear" w:color="auto" w:fill="D1D1D1" w:themeFill="background2" w:themeFillShade="E6"/>
            <w:vAlign w:val="center"/>
          </w:tcPr>
          <w:p w14:paraId="00528F3C"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7A4DAC49"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10D77545"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34BA8699"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72CA6DB3"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w:t>
            </w:r>
            <w:r>
              <w:rPr>
                <w:rFonts w:ascii="Arial" w:eastAsia="Times New Roman" w:hAnsi="Arial" w:cs="Arial"/>
                <w:b/>
                <w:bCs/>
                <w:sz w:val="17"/>
                <w:szCs w:val="17"/>
              </w:rPr>
              <w:t>ncijskih</w:t>
            </w:r>
          </w:p>
          <w:p w14:paraId="5ADF6F3A"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sredstava u</w:t>
            </w:r>
            <w:r w:rsidRPr="00176B7F">
              <w:rPr>
                <w:rFonts w:ascii="Arial" w:eastAsia="Times New Roman" w:hAnsi="Arial" w:cs="Arial"/>
                <w:b/>
                <w:bCs/>
                <w:sz w:val="17"/>
                <w:szCs w:val="17"/>
              </w:rPr>
              <w:t xml:space="preserve"> KM</w:t>
            </w:r>
          </w:p>
        </w:tc>
      </w:tr>
      <w:tr w:rsidR="009F018D" w:rsidRPr="00176B7F" w14:paraId="73D98C53" w14:textId="77777777" w:rsidTr="00CE42AC">
        <w:trPr>
          <w:trHeight w:val="473"/>
          <w:jc w:val="center"/>
        </w:trPr>
        <w:tc>
          <w:tcPr>
            <w:tcW w:w="1248" w:type="pct"/>
            <w:gridSpan w:val="2"/>
            <w:vMerge/>
            <w:shd w:val="clear" w:color="auto" w:fill="D1D1D1" w:themeFill="background2" w:themeFillShade="E6"/>
            <w:vAlign w:val="center"/>
          </w:tcPr>
          <w:p w14:paraId="443081B2" w14:textId="77777777" w:rsidR="009F018D" w:rsidRPr="007915B7" w:rsidRDefault="009F018D" w:rsidP="00CE42AC">
            <w:pPr>
              <w:spacing w:after="0" w:line="240" w:lineRule="auto"/>
              <w:jc w:val="center"/>
              <w:rPr>
                <w:rFonts w:ascii="Arial" w:eastAsia="Times New Roman" w:hAnsi="Arial" w:cs="Arial"/>
                <w:color w:val="000000" w:themeColor="text1"/>
                <w:sz w:val="17"/>
                <w:szCs w:val="17"/>
              </w:rPr>
            </w:pPr>
          </w:p>
        </w:tc>
        <w:tc>
          <w:tcPr>
            <w:tcW w:w="697" w:type="pct"/>
            <w:vMerge/>
            <w:shd w:val="clear" w:color="auto" w:fill="D1D1D1" w:themeFill="background2" w:themeFillShade="E6"/>
            <w:vAlign w:val="center"/>
          </w:tcPr>
          <w:p w14:paraId="13EC62C2"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shd w:val="clear" w:color="auto" w:fill="D1D1D1" w:themeFill="background2" w:themeFillShade="E6"/>
            <w:vAlign w:val="center"/>
          </w:tcPr>
          <w:p w14:paraId="6E955ED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D1D1D1" w:themeFill="background2" w:themeFillShade="E6"/>
            <w:vAlign w:val="center"/>
          </w:tcPr>
          <w:p w14:paraId="7363C74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55DFD32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06B4E846"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653F7C20"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4F89C86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2BCAFD3A" w14:textId="77777777" w:rsidTr="00CE42AC">
        <w:trPr>
          <w:trHeight w:val="20"/>
          <w:jc w:val="center"/>
        </w:trPr>
        <w:tc>
          <w:tcPr>
            <w:tcW w:w="1248" w:type="pct"/>
            <w:gridSpan w:val="2"/>
            <w:vMerge w:val="restart"/>
            <w:vAlign w:val="center"/>
          </w:tcPr>
          <w:p w14:paraId="7BE950D9" w14:textId="77777777" w:rsidR="009F018D" w:rsidRPr="007915B7" w:rsidRDefault="009F018D">
            <w:pPr>
              <w:pStyle w:val="Odlomakpopisa"/>
              <w:numPr>
                <w:ilvl w:val="1"/>
                <w:numId w:val="4"/>
              </w:numPr>
              <w:spacing w:after="0" w:line="240" w:lineRule="auto"/>
              <w:rPr>
                <w:rFonts w:ascii="Arial" w:eastAsia="Times New Roman" w:hAnsi="Arial" w:cs="Arial"/>
                <w:color w:val="000000" w:themeColor="text1"/>
                <w:sz w:val="17"/>
                <w:szCs w:val="17"/>
              </w:rPr>
            </w:pPr>
            <w:r w:rsidRPr="007915B7">
              <w:rPr>
                <w:rFonts w:ascii="Arial" w:hAnsi="Arial" w:cs="Arial"/>
                <w:color w:val="000000" w:themeColor="text1"/>
                <w:sz w:val="17"/>
                <w:szCs w:val="17"/>
              </w:rPr>
              <w:t>Nabavka novih motornih vozila</w:t>
            </w:r>
          </w:p>
        </w:tc>
        <w:tc>
          <w:tcPr>
            <w:tcW w:w="697" w:type="pct"/>
            <w:vMerge w:val="restart"/>
            <w:tcBorders>
              <w:right w:val="single" w:sz="4" w:space="0" w:color="auto"/>
            </w:tcBorders>
            <w:shd w:val="clear" w:color="auto" w:fill="FFFFFF" w:themeFill="background1"/>
          </w:tcPr>
          <w:p w14:paraId="40CF890C" w14:textId="77777777" w:rsidR="009F018D" w:rsidRPr="004A3C88" w:rsidRDefault="009F018D" w:rsidP="00CE42AC">
            <w:pPr>
              <w:spacing w:after="0" w:line="240" w:lineRule="auto"/>
              <w:jc w:val="center"/>
              <w:rPr>
                <w:rFonts w:ascii="Arial" w:eastAsia="Times New Roman" w:hAnsi="Arial" w:cs="Arial"/>
                <w:sz w:val="17"/>
                <w:szCs w:val="17"/>
              </w:rPr>
            </w:pPr>
          </w:p>
          <w:p w14:paraId="74C960B5" w14:textId="77777777" w:rsidR="009F018D" w:rsidRPr="004A3C88" w:rsidRDefault="009F018D" w:rsidP="00CE42AC">
            <w:pPr>
              <w:spacing w:after="0" w:line="240" w:lineRule="auto"/>
              <w:jc w:val="center"/>
              <w:rPr>
                <w:rFonts w:ascii="Arial" w:eastAsia="Times New Roman" w:hAnsi="Arial" w:cs="Arial"/>
                <w:sz w:val="17"/>
                <w:szCs w:val="17"/>
              </w:rPr>
            </w:pPr>
          </w:p>
          <w:p w14:paraId="6C8FE74D" w14:textId="77777777" w:rsidR="009F018D" w:rsidRPr="004A3C88" w:rsidRDefault="009F018D" w:rsidP="00CE42AC">
            <w:pPr>
              <w:spacing w:after="0" w:line="240" w:lineRule="auto"/>
              <w:jc w:val="center"/>
              <w:rPr>
                <w:rFonts w:ascii="Arial" w:eastAsia="Times New Roman" w:hAnsi="Arial" w:cs="Arial"/>
                <w:sz w:val="17"/>
                <w:szCs w:val="17"/>
              </w:rPr>
            </w:pPr>
          </w:p>
          <w:p w14:paraId="67A9765F" w14:textId="77777777" w:rsidR="009F018D" w:rsidRPr="004A3C88"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w:t>
            </w:r>
            <w:r w:rsidRPr="004A3C88">
              <w:rPr>
                <w:rFonts w:ascii="Arial" w:eastAsia="Times New Roman" w:hAnsi="Arial" w:cs="Arial"/>
                <w:sz w:val="17"/>
                <w:szCs w:val="17"/>
              </w:rPr>
              <w:t xml:space="preserve"> kvartal </w:t>
            </w:r>
          </w:p>
        </w:tc>
        <w:tc>
          <w:tcPr>
            <w:tcW w:w="645" w:type="pct"/>
            <w:vMerge w:val="restart"/>
          </w:tcPr>
          <w:p w14:paraId="6B2F0F06" w14:textId="77777777" w:rsidR="009F018D" w:rsidRPr="004A3C88" w:rsidRDefault="009F018D" w:rsidP="00CE42AC">
            <w:pPr>
              <w:pStyle w:val="Odlomakpopisa"/>
              <w:spacing w:after="0" w:line="240" w:lineRule="auto"/>
              <w:ind w:left="72"/>
              <w:jc w:val="center"/>
              <w:rPr>
                <w:rFonts w:ascii="Arial" w:eastAsia="Times New Roman" w:hAnsi="Arial" w:cs="Arial"/>
                <w:sz w:val="17"/>
                <w:szCs w:val="17"/>
              </w:rPr>
            </w:pPr>
          </w:p>
          <w:p w14:paraId="07604455" w14:textId="77777777" w:rsidR="009F018D" w:rsidRPr="004A3C88" w:rsidRDefault="009F018D" w:rsidP="00CE42AC">
            <w:pPr>
              <w:pStyle w:val="Odlomakpopisa"/>
              <w:spacing w:after="0" w:line="240" w:lineRule="auto"/>
              <w:ind w:left="72"/>
              <w:jc w:val="center"/>
              <w:rPr>
                <w:rFonts w:ascii="Arial" w:eastAsia="Times New Roman" w:hAnsi="Arial" w:cs="Arial"/>
                <w:sz w:val="17"/>
                <w:szCs w:val="17"/>
              </w:rPr>
            </w:pPr>
            <w:r w:rsidRPr="004A3C88">
              <w:rPr>
                <w:rFonts w:ascii="Arial" w:eastAsia="Times New Roman" w:hAnsi="Arial" w:cs="Arial"/>
                <w:sz w:val="17"/>
                <w:szCs w:val="17"/>
              </w:rPr>
              <w:t xml:space="preserve">Provedena procedura i izvršena nabavka </w:t>
            </w:r>
            <w:r>
              <w:rPr>
                <w:rFonts w:ascii="Arial" w:eastAsia="Times New Roman" w:hAnsi="Arial" w:cs="Arial"/>
                <w:sz w:val="17"/>
                <w:szCs w:val="17"/>
              </w:rPr>
              <w:t>4</w:t>
            </w:r>
            <w:r w:rsidRPr="004A3C88">
              <w:rPr>
                <w:rFonts w:ascii="Arial" w:eastAsia="Times New Roman" w:hAnsi="Arial" w:cs="Arial"/>
                <w:sz w:val="17"/>
                <w:szCs w:val="17"/>
              </w:rPr>
              <w:t xml:space="preserve"> </w:t>
            </w:r>
            <w:r>
              <w:rPr>
                <w:rFonts w:ascii="Arial" w:eastAsia="Times New Roman" w:hAnsi="Arial" w:cs="Arial"/>
                <w:sz w:val="17"/>
                <w:szCs w:val="17"/>
              </w:rPr>
              <w:t>motorna</w:t>
            </w:r>
            <w:r w:rsidRPr="004A3C88">
              <w:rPr>
                <w:rFonts w:ascii="Arial" w:eastAsia="Times New Roman" w:hAnsi="Arial" w:cs="Arial"/>
                <w:sz w:val="17"/>
                <w:szCs w:val="17"/>
              </w:rPr>
              <w:t xml:space="preserve"> vozila za Upravu policije</w:t>
            </w:r>
            <w:r>
              <w:rPr>
                <w:rFonts w:ascii="Arial" w:eastAsia="Times New Roman" w:hAnsi="Arial" w:cs="Arial"/>
                <w:sz w:val="17"/>
                <w:szCs w:val="17"/>
              </w:rPr>
              <w:t xml:space="preserve"> (2 terenska, 2 putnička motorna vozila)</w:t>
            </w:r>
          </w:p>
        </w:tc>
        <w:tc>
          <w:tcPr>
            <w:tcW w:w="686" w:type="pct"/>
            <w:vMerge w:val="restart"/>
            <w:shd w:val="clear" w:color="auto" w:fill="auto"/>
          </w:tcPr>
          <w:p w14:paraId="132A1AC4" w14:textId="77777777" w:rsidR="009F018D" w:rsidRPr="004A3C88" w:rsidRDefault="009F018D" w:rsidP="00CE42AC">
            <w:pPr>
              <w:autoSpaceDE w:val="0"/>
              <w:autoSpaceDN w:val="0"/>
              <w:adjustRightInd w:val="0"/>
              <w:spacing w:after="0" w:line="240" w:lineRule="auto"/>
              <w:jc w:val="center"/>
              <w:rPr>
                <w:rFonts w:ascii="Arial" w:eastAsia="Times New Roman" w:hAnsi="Arial" w:cs="Arial"/>
                <w:sz w:val="17"/>
                <w:szCs w:val="17"/>
              </w:rPr>
            </w:pPr>
            <w:r w:rsidRPr="004A3C88">
              <w:rPr>
                <w:rFonts w:ascii="Arial" w:eastAsia="Times New Roman" w:hAnsi="Arial" w:cs="Arial"/>
                <w:sz w:val="17"/>
                <w:szCs w:val="17"/>
              </w:rPr>
              <w:t>Uprava policije/ Uprava za administraciju i potporu</w:t>
            </w:r>
          </w:p>
        </w:tc>
        <w:tc>
          <w:tcPr>
            <w:tcW w:w="183" w:type="pct"/>
            <w:vMerge w:val="restart"/>
            <w:shd w:val="clear" w:color="auto" w:fill="FFFFFF" w:themeFill="background1"/>
          </w:tcPr>
          <w:p w14:paraId="51519949" w14:textId="77777777" w:rsidR="009F018D" w:rsidRPr="004A3C88" w:rsidRDefault="009F018D" w:rsidP="00CE42AC">
            <w:pPr>
              <w:spacing w:after="0" w:line="240" w:lineRule="auto"/>
              <w:jc w:val="center"/>
              <w:rPr>
                <w:rFonts w:ascii="Arial" w:eastAsia="Times New Roman" w:hAnsi="Arial" w:cs="Arial"/>
                <w:bCs/>
                <w:sz w:val="17"/>
                <w:szCs w:val="17"/>
              </w:rPr>
            </w:pPr>
            <w:r w:rsidRPr="004A3C88">
              <w:rPr>
                <w:rFonts w:ascii="Arial" w:eastAsia="Times New Roman" w:hAnsi="Arial" w:cs="Arial"/>
                <w:bCs/>
                <w:sz w:val="17"/>
                <w:szCs w:val="17"/>
              </w:rPr>
              <w:t>-</w:t>
            </w:r>
          </w:p>
        </w:tc>
        <w:tc>
          <w:tcPr>
            <w:tcW w:w="274" w:type="pct"/>
            <w:vMerge w:val="restart"/>
            <w:shd w:val="clear" w:color="auto" w:fill="FFFFFF" w:themeFill="background1"/>
          </w:tcPr>
          <w:p w14:paraId="42725551" w14:textId="77777777" w:rsidR="009F018D" w:rsidRPr="004A3C88" w:rsidRDefault="009F018D" w:rsidP="00CE42AC">
            <w:pPr>
              <w:spacing w:after="0" w:line="240" w:lineRule="auto"/>
              <w:jc w:val="center"/>
              <w:rPr>
                <w:rFonts w:ascii="Arial" w:eastAsia="Times New Roman" w:hAnsi="Arial" w:cs="Arial"/>
                <w:bCs/>
                <w:sz w:val="17"/>
                <w:szCs w:val="17"/>
              </w:rPr>
            </w:pPr>
            <w:r w:rsidRPr="004A3C88">
              <w:rPr>
                <w:rFonts w:ascii="Arial" w:eastAsia="Times New Roman" w:hAnsi="Arial" w:cs="Arial"/>
                <w:bCs/>
                <w:sz w:val="17"/>
                <w:szCs w:val="17"/>
              </w:rPr>
              <w:t>Ne</w:t>
            </w:r>
          </w:p>
        </w:tc>
        <w:tc>
          <w:tcPr>
            <w:tcW w:w="695" w:type="pct"/>
            <w:shd w:val="clear" w:color="auto" w:fill="FFFFFF" w:themeFill="background1"/>
            <w:vAlign w:val="center"/>
          </w:tcPr>
          <w:p w14:paraId="373FEF6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AD0EAC3" w14:textId="77777777" w:rsidR="009F018D" w:rsidRPr="00C324D6"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200.000</w:t>
            </w:r>
          </w:p>
        </w:tc>
      </w:tr>
      <w:tr w:rsidR="009F018D" w:rsidRPr="00176B7F" w14:paraId="70CBBCD5" w14:textId="77777777" w:rsidTr="00CE42AC">
        <w:trPr>
          <w:trHeight w:val="20"/>
          <w:jc w:val="center"/>
        </w:trPr>
        <w:tc>
          <w:tcPr>
            <w:tcW w:w="1248" w:type="pct"/>
            <w:gridSpan w:val="2"/>
            <w:vMerge/>
            <w:vAlign w:val="center"/>
          </w:tcPr>
          <w:p w14:paraId="2561715D" w14:textId="77777777" w:rsidR="009F018D" w:rsidRPr="007915B7" w:rsidRDefault="009F018D" w:rsidP="00CE42AC">
            <w:pPr>
              <w:spacing w:after="0" w:line="240" w:lineRule="auto"/>
              <w:rPr>
                <w:rFonts w:ascii="Arial" w:eastAsia="Times New Roman" w:hAnsi="Arial" w:cs="Arial"/>
                <w:color w:val="000000" w:themeColor="text1"/>
                <w:sz w:val="17"/>
                <w:szCs w:val="17"/>
              </w:rPr>
            </w:pPr>
          </w:p>
        </w:tc>
        <w:tc>
          <w:tcPr>
            <w:tcW w:w="697" w:type="pct"/>
            <w:vMerge/>
            <w:tcBorders>
              <w:right w:val="single" w:sz="4" w:space="0" w:color="auto"/>
            </w:tcBorders>
            <w:shd w:val="clear" w:color="auto" w:fill="FFFFFF" w:themeFill="background1"/>
          </w:tcPr>
          <w:p w14:paraId="2646C7B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4688389"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388AE04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42CA146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5D7C7CE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BD024C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4B1E9F2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59F1DD6" w14:textId="77777777" w:rsidTr="00CE42AC">
        <w:trPr>
          <w:trHeight w:val="20"/>
          <w:jc w:val="center"/>
        </w:trPr>
        <w:tc>
          <w:tcPr>
            <w:tcW w:w="1248" w:type="pct"/>
            <w:gridSpan w:val="2"/>
            <w:vMerge/>
            <w:vAlign w:val="center"/>
          </w:tcPr>
          <w:p w14:paraId="53181D48" w14:textId="77777777" w:rsidR="009F018D" w:rsidRPr="007915B7" w:rsidRDefault="009F018D" w:rsidP="00CE42AC">
            <w:pPr>
              <w:spacing w:after="0" w:line="240" w:lineRule="auto"/>
              <w:rPr>
                <w:rFonts w:ascii="Arial" w:eastAsia="Times New Roman" w:hAnsi="Arial" w:cs="Arial"/>
                <w:color w:val="000000" w:themeColor="text1"/>
                <w:sz w:val="17"/>
                <w:szCs w:val="17"/>
              </w:rPr>
            </w:pPr>
          </w:p>
        </w:tc>
        <w:tc>
          <w:tcPr>
            <w:tcW w:w="697" w:type="pct"/>
            <w:vMerge/>
            <w:tcBorders>
              <w:right w:val="single" w:sz="4" w:space="0" w:color="auto"/>
            </w:tcBorders>
            <w:shd w:val="clear" w:color="auto" w:fill="FFFFFF" w:themeFill="background1"/>
          </w:tcPr>
          <w:p w14:paraId="5F282E31"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381023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273FC25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540F57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6BA919C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14F0F9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61159FC4"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FDDA8CF" w14:textId="77777777" w:rsidTr="00CE42AC">
        <w:trPr>
          <w:trHeight w:val="20"/>
          <w:jc w:val="center"/>
        </w:trPr>
        <w:tc>
          <w:tcPr>
            <w:tcW w:w="1248" w:type="pct"/>
            <w:gridSpan w:val="2"/>
            <w:vMerge/>
            <w:vAlign w:val="center"/>
          </w:tcPr>
          <w:p w14:paraId="14486958" w14:textId="77777777" w:rsidR="009F018D" w:rsidRPr="007915B7" w:rsidRDefault="009F018D" w:rsidP="00CE42AC">
            <w:pPr>
              <w:spacing w:after="0" w:line="240" w:lineRule="auto"/>
              <w:rPr>
                <w:rFonts w:ascii="Arial" w:eastAsia="Times New Roman" w:hAnsi="Arial" w:cs="Arial"/>
                <w:color w:val="000000" w:themeColor="text1"/>
                <w:sz w:val="17"/>
                <w:szCs w:val="17"/>
              </w:rPr>
            </w:pPr>
          </w:p>
        </w:tc>
        <w:tc>
          <w:tcPr>
            <w:tcW w:w="697" w:type="pct"/>
            <w:vMerge/>
            <w:tcBorders>
              <w:right w:val="single" w:sz="4" w:space="0" w:color="auto"/>
            </w:tcBorders>
            <w:shd w:val="clear" w:color="auto" w:fill="FFFFFF" w:themeFill="background1"/>
          </w:tcPr>
          <w:p w14:paraId="38FE1D3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7B30B4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7AC3EC1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49453DFE"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00681B0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4E2C38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A72D00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21A4870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04E25C8" w14:textId="77777777" w:rsidTr="00CE42AC">
        <w:trPr>
          <w:trHeight w:val="20"/>
          <w:jc w:val="center"/>
        </w:trPr>
        <w:tc>
          <w:tcPr>
            <w:tcW w:w="1248" w:type="pct"/>
            <w:gridSpan w:val="2"/>
            <w:vMerge/>
            <w:vAlign w:val="center"/>
          </w:tcPr>
          <w:p w14:paraId="35A1D1AF" w14:textId="77777777" w:rsidR="009F018D" w:rsidRPr="007915B7" w:rsidRDefault="009F018D" w:rsidP="00CE42AC">
            <w:pPr>
              <w:spacing w:after="0" w:line="240" w:lineRule="auto"/>
              <w:rPr>
                <w:rFonts w:ascii="Arial" w:eastAsia="Times New Roman" w:hAnsi="Arial" w:cs="Arial"/>
                <w:color w:val="000000" w:themeColor="text1"/>
                <w:sz w:val="17"/>
                <w:szCs w:val="17"/>
              </w:rPr>
            </w:pPr>
          </w:p>
        </w:tc>
        <w:tc>
          <w:tcPr>
            <w:tcW w:w="697" w:type="pct"/>
            <w:vMerge/>
            <w:tcBorders>
              <w:right w:val="single" w:sz="4" w:space="0" w:color="auto"/>
            </w:tcBorders>
            <w:shd w:val="clear" w:color="auto" w:fill="FFFFFF" w:themeFill="background1"/>
          </w:tcPr>
          <w:p w14:paraId="1BF6012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79772E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181F450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02A72FB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62DDB4E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E72CC3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4510CB2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AAD65D2" w14:textId="77777777" w:rsidTr="00CE42AC">
        <w:trPr>
          <w:trHeight w:val="20"/>
          <w:jc w:val="center"/>
        </w:trPr>
        <w:tc>
          <w:tcPr>
            <w:tcW w:w="1248" w:type="pct"/>
            <w:gridSpan w:val="2"/>
            <w:vMerge/>
            <w:vAlign w:val="center"/>
          </w:tcPr>
          <w:p w14:paraId="410C2D3E" w14:textId="77777777" w:rsidR="009F018D" w:rsidRPr="007915B7" w:rsidRDefault="009F018D" w:rsidP="00CE42AC">
            <w:pPr>
              <w:spacing w:after="0" w:line="240" w:lineRule="auto"/>
              <w:rPr>
                <w:rFonts w:ascii="Arial" w:eastAsia="Times New Roman" w:hAnsi="Arial" w:cs="Arial"/>
                <w:color w:val="000000" w:themeColor="text1"/>
                <w:sz w:val="17"/>
                <w:szCs w:val="17"/>
              </w:rPr>
            </w:pPr>
          </w:p>
        </w:tc>
        <w:tc>
          <w:tcPr>
            <w:tcW w:w="697" w:type="pct"/>
            <w:vMerge/>
            <w:tcBorders>
              <w:right w:val="single" w:sz="4" w:space="0" w:color="auto"/>
            </w:tcBorders>
            <w:shd w:val="clear" w:color="auto" w:fill="FFFFFF" w:themeFill="background1"/>
          </w:tcPr>
          <w:p w14:paraId="0B30773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5D5A750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7249B8D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1145A5CB"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37F6168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76CAA18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56A31D7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w:t>
            </w:r>
          </w:p>
        </w:tc>
      </w:tr>
      <w:tr w:rsidR="009F018D" w:rsidRPr="00176B7F" w14:paraId="34EC73BA" w14:textId="77777777" w:rsidTr="00CE42AC">
        <w:trPr>
          <w:trHeight w:val="20"/>
          <w:jc w:val="center"/>
        </w:trPr>
        <w:tc>
          <w:tcPr>
            <w:tcW w:w="1248" w:type="pct"/>
            <w:gridSpan w:val="2"/>
            <w:vMerge w:val="restart"/>
            <w:vAlign w:val="center"/>
          </w:tcPr>
          <w:p w14:paraId="79280719" w14:textId="77777777" w:rsidR="009F018D" w:rsidRPr="007915B7" w:rsidRDefault="009F018D">
            <w:pPr>
              <w:pStyle w:val="Odlomakpopisa"/>
              <w:numPr>
                <w:ilvl w:val="1"/>
                <w:numId w:val="4"/>
              </w:numPr>
              <w:spacing w:after="0" w:line="240" w:lineRule="auto"/>
              <w:rPr>
                <w:rFonts w:ascii="Arial" w:eastAsia="Times New Roman" w:hAnsi="Arial" w:cs="Arial"/>
                <w:color w:val="000000" w:themeColor="text1"/>
                <w:sz w:val="17"/>
                <w:szCs w:val="17"/>
              </w:rPr>
            </w:pPr>
            <w:r w:rsidRPr="007915B7">
              <w:rPr>
                <w:rFonts w:ascii="Arial" w:eastAsia="Times New Roman" w:hAnsi="Arial" w:cs="Arial"/>
                <w:color w:val="000000" w:themeColor="text1"/>
                <w:sz w:val="17"/>
                <w:szCs w:val="17"/>
              </w:rPr>
              <w:t>Nabavka nove potrebite opreme</w:t>
            </w:r>
          </w:p>
        </w:tc>
        <w:tc>
          <w:tcPr>
            <w:tcW w:w="697" w:type="pct"/>
            <w:vMerge w:val="restart"/>
            <w:tcBorders>
              <w:right w:val="single" w:sz="4" w:space="0" w:color="auto"/>
            </w:tcBorders>
            <w:shd w:val="clear" w:color="auto" w:fill="FFFFFF" w:themeFill="background1"/>
          </w:tcPr>
          <w:p w14:paraId="0FA533CF" w14:textId="77777777" w:rsidR="009F018D" w:rsidRDefault="009F018D" w:rsidP="00CE42AC">
            <w:pPr>
              <w:spacing w:after="0" w:line="240" w:lineRule="auto"/>
              <w:jc w:val="center"/>
              <w:rPr>
                <w:rFonts w:ascii="Arial" w:eastAsia="Times New Roman" w:hAnsi="Arial" w:cs="Arial"/>
                <w:sz w:val="17"/>
                <w:szCs w:val="17"/>
              </w:rPr>
            </w:pPr>
          </w:p>
          <w:p w14:paraId="4FC14B10" w14:textId="77777777" w:rsidR="009F018D" w:rsidRDefault="009F018D" w:rsidP="00CE42AC">
            <w:pPr>
              <w:spacing w:after="0" w:line="240" w:lineRule="auto"/>
              <w:jc w:val="center"/>
              <w:rPr>
                <w:rFonts w:ascii="Arial" w:eastAsia="Times New Roman" w:hAnsi="Arial" w:cs="Arial"/>
                <w:sz w:val="17"/>
                <w:szCs w:val="17"/>
              </w:rPr>
            </w:pPr>
          </w:p>
          <w:p w14:paraId="45698DDD" w14:textId="77777777" w:rsidR="009F018D" w:rsidRDefault="009F018D" w:rsidP="00CE42AC">
            <w:pPr>
              <w:spacing w:after="0" w:line="240" w:lineRule="auto"/>
              <w:jc w:val="center"/>
              <w:rPr>
                <w:rFonts w:ascii="Arial" w:eastAsia="Times New Roman" w:hAnsi="Arial" w:cs="Arial"/>
                <w:sz w:val="17"/>
                <w:szCs w:val="17"/>
              </w:rPr>
            </w:pPr>
          </w:p>
          <w:p w14:paraId="7D742415"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645" w:type="pct"/>
            <w:vMerge w:val="restart"/>
          </w:tcPr>
          <w:p w14:paraId="6B9940CC"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Nabavljeno 100% planirane neophodne opreme za poboljšanje sigurnosti rada policijskih službenika</w:t>
            </w:r>
          </w:p>
        </w:tc>
        <w:tc>
          <w:tcPr>
            <w:tcW w:w="686" w:type="pct"/>
            <w:vMerge w:val="restart"/>
            <w:shd w:val="clear" w:color="auto" w:fill="auto"/>
          </w:tcPr>
          <w:p w14:paraId="7157C605"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r w:rsidRPr="00086AF4">
              <w:rPr>
                <w:rFonts w:ascii="Arial" w:eastAsia="Times New Roman" w:hAnsi="Arial" w:cs="Arial"/>
                <w:color w:val="000000" w:themeColor="text1"/>
                <w:sz w:val="17"/>
                <w:szCs w:val="17"/>
              </w:rPr>
              <w:t>Uprava policije</w:t>
            </w:r>
            <w:r>
              <w:rPr>
                <w:rFonts w:ascii="Arial" w:eastAsia="Times New Roman" w:hAnsi="Arial" w:cs="Arial"/>
                <w:sz w:val="17"/>
                <w:szCs w:val="17"/>
              </w:rPr>
              <w:t>/ Uprava za administraciju i potporu</w:t>
            </w:r>
          </w:p>
        </w:tc>
        <w:tc>
          <w:tcPr>
            <w:tcW w:w="183" w:type="pct"/>
            <w:vMerge w:val="restart"/>
            <w:shd w:val="clear" w:color="auto" w:fill="FFFFFF" w:themeFill="background1"/>
          </w:tcPr>
          <w:p w14:paraId="4F54AE0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7EA4C78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1288BFA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32DF3B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w:t>
            </w:r>
          </w:p>
        </w:tc>
      </w:tr>
      <w:tr w:rsidR="009F018D" w:rsidRPr="00176B7F" w14:paraId="34A06282" w14:textId="77777777" w:rsidTr="00CE42AC">
        <w:trPr>
          <w:trHeight w:val="20"/>
          <w:jc w:val="center"/>
        </w:trPr>
        <w:tc>
          <w:tcPr>
            <w:tcW w:w="1248" w:type="pct"/>
            <w:gridSpan w:val="2"/>
            <w:vMerge/>
            <w:vAlign w:val="center"/>
          </w:tcPr>
          <w:p w14:paraId="6E2066C8" w14:textId="77777777" w:rsidR="009F018D" w:rsidRPr="000E2E4E" w:rsidRDefault="009F018D" w:rsidP="00CE42AC">
            <w:pPr>
              <w:spacing w:after="0" w:line="240" w:lineRule="auto"/>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tcPr>
          <w:p w14:paraId="6C13FA0B"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556C6DB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3BB9A061"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FFFFFF" w:themeFill="background1"/>
          </w:tcPr>
          <w:p w14:paraId="5B4A8B1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55C6FA1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D757DE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2F6AF0B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6065778" w14:textId="77777777" w:rsidTr="00CE42AC">
        <w:trPr>
          <w:trHeight w:val="20"/>
          <w:jc w:val="center"/>
        </w:trPr>
        <w:tc>
          <w:tcPr>
            <w:tcW w:w="1248" w:type="pct"/>
            <w:gridSpan w:val="2"/>
            <w:vMerge/>
            <w:vAlign w:val="center"/>
          </w:tcPr>
          <w:p w14:paraId="07EFF583" w14:textId="77777777" w:rsidR="009F018D" w:rsidRPr="000E2E4E" w:rsidRDefault="009F018D" w:rsidP="00CE42AC">
            <w:pPr>
              <w:spacing w:after="0" w:line="240" w:lineRule="auto"/>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tcPr>
          <w:p w14:paraId="1BAA65B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30D60D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348205E"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FFFFFF" w:themeFill="background1"/>
          </w:tcPr>
          <w:p w14:paraId="610EAC7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0AFAFD7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9D991F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0AC1C09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3F0244E" w14:textId="77777777" w:rsidTr="00CE42AC">
        <w:trPr>
          <w:trHeight w:val="20"/>
          <w:jc w:val="center"/>
        </w:trPr>
        <w:tc>
          <w:tcPr>
            <w:tcW w:w="1248" w:type="pct"/>
            <w:gridSpan w:val="2"/>
            <w:vMerge/>
            <w:vAlign w:val="center"/>
          </w:tcPr>
          <w:p w14:paraId="7C565EAC" w14:textId="77777777" w:rsidR="009F018D" w:rsidRPr="000E2E4E" w:rsidRDefault="009F018D" w:rsidP="00CE42AC">
            <w:pPr>
              <w:spacing w:after="0" w:line="240" w:lineRule="auto"/>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tcPr>
          <w:p w14:paraId="187AE2A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D55BF0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D8DC596"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FFFFFF" w:themeFill="background1"/>
          </w:tcPr>
          <w:p w14:paraId="62E1C9C1"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0B05EF2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DB425D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031CD3A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1F00A0E" w14:textId="77777777" w:rsidTr="00CE42AC">
        <w:trPr>
          <w:trHeight w:val="20"/>
          <w:jc w:val="center"/>
        </w:trPr>
        <w:tc>
          <w:tcPr>
            <w:tcW w:w="1248" w:type="pct"/>
            <w:gridSpan w:val="2"/>
            <w:vMerge/>
            <w:vAlign w:val="center"/>
          </w:tcPr>
          <w:p w14:paraId="2EAD8321" w14:textId="77777777" w:rsidR="009F018D" w:rsidRPr="000E2E4E" w:rsidRDefault="009F018D" w:rsidP="00CE42AC">
            <w:pPr>
              <w:spacing w:after="0" w:line="240" w:lineRule="auto"/>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tcPr>
          <w:p w14:paraId="518C5BB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0A6C10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846EC6C"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FFFFFF" w:themeFill="background1"/>
          </w:tcPr>
          <w:p w14:paraId="03E8D9C2"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16F697E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D2D799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249F64F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9563431" w14:textId="77777777" w:rsidTr="00CE42AC">
        <w:trPr>
          <w:trHeight w:val="20"/>
          <w:jc w:val="center"/>
        </w:trPr>
        <w:tc>
          <w:tcPr>
            <w:tcW w:w="1248" w:type="pct"/>
            <w:gridSpan w:val="2"/>
            <w:vMerge/>
            <w:vAlign w:val="center"/>
          </w:tcPr>
          <w:p w14:paraId="40BE7DC6" w14:textId="77777777" w:rsidR="009F018D" w:rsidRPr="000E2E4E" w:rsidRDefault="009F018D" w:rsidP="00CE42AC">
            <w:pPr>
              <w:spacing w:after="0" w:line="240" w:lineRule="auto"/>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tcPr>
          <w:p w14:paraId="66EBE1BB"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23FA3B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E797D93"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F2F2F2" w:themeFill="background1" w:themeFillShade="F2"/>
          </w:tcPr>
          <w:p w14:paraId="75D34A2A"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45D1355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05F7ABF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098CCB0C" w14:textId="77777777" w:rsidR="009F018D" w:rsidRPr="00E50DFC" w:rsidRDefault="009F018D" w:rsidP="00CE42AC">
            <w:pPr>
              <w:spacing w:after="0" w:line="240" w:lineRule="auto"/>
              <w:jc w:val="center"/>
              <w:rPr>
                <w:rFonts w:ascii="Arial" w:eastAsia="Times New Roman" w:hAnsi="Arial" w:cs="Arial"/>
                <w:bCs/>
                <w:sz w:val="17"/>
                <w:szCs w:val="17"/>
              </w:rPr>
            </w:pPr>
            <w:r w:rsidRPr="00E50DFC">
              <w:rPr>
                <w:rFonts w:ascii="Arial" w:eastAsia="Times New Roman" w:hAnsi="Arial" w:cs="Arial"/>
                <w:bCs/>
                <w:sz w:val="17"/>
                <w:szCs w:val="17"/>
              </w:rPr>
              <w:t>200.000</w:t>
            </w:r>
          </w:p>
        </w:tc>
      </w:tr>
      <w:tr w:rsidR="009F018D" w:rsidRPr="00176B7F" w14:paraId="4944F0CD" w14:textId="77777777" w:rsidTr="00CE42AC">
        <w:trPr>
          <w:trHeight w:val="20"/>
          <w:jc w:val="center"/>
        </w:trPr>
        <w:tc>
          <w:tcPr>
            <w:tcW w:w="1248" w:type="pct"/>
            <w:gridSpan w:val="2"/>
            <w:vMerge w:val="restart"/>
            <w:vAlign w:val="center"/>
          </w:tcPr>
          <w:p w14:paraId="7B1D3BC6" w14:textId="77777777" w:rsidR="009F018D" w:rsidRPr="000E2E4E" w:rsidRDefault="009F018D">
            <w:pPr>
              <w:pStyle w:val="Odlomakpopisa"/>
              <w:numPr>
                <w:ilvl w:val="1"/>
                <w:numId w:val="4"/>
              </w:numPr>
              <w:spacing w:after="0" w:line="240" w:lineRule="auto"/>
              <w:rPr>
                <w:rFonts w:ascii="Arial" w:eastAsia="Times New Roman" w:hAnsi="Arial" w:cs="Arial"/>
                <w:color w:val="FF0000"/>
                <w:sz w:val="17"/>
                <w:szCs w:val="17"/>
              </w:rPr>
            </w:pPr>
            <w:r w:rsidRPr="00466BCE">
              <w:rPr>
                <w:rFonts w:ascii="Arial" w:eastAsia="Times New Roman" w:hAnsi="Arial" w:cs="Arial"/>
                <w:sz w:val="17"/>
                <w:szCs w:val="17"/>
              </w:rPr>
              <w:t>Unapređenje resursa i infrastrukture video-analitičkog sustava RENATA</w:t>
            </w:r>
          </w:p>
        </w:tc>
        <w:tc>
          <w:tcPr>
            <w:tcW w:w="697" w:type="pct"/>
            <w:vMerge w:val="restart"/>
            <w:tcBorders>
              <w:right w:val="single" w:sz="4" w:space="0" w:color="auto"/>
            </w:tcBorders>
            <w:shd w:val="clear" w:color="auto" w:fill="FFFFFF" w:themeFill="background1"/>
          </w:tcPr>
          <w:p w14:paraId="2B8B246D" w14:textId="77777777" w:rsidR="009F018D" w:rsidRDefault="009F018D" w:rsidP="00CE42AC">
            <w:pPr>
              <w:spacing w:after="0" w:line="240" w:lineRule="auto"/>
              <w:jc w:val="center"/>
              <w:rPr>
                <w:rFonts w:ascii="Arial" w:eastAsia="Times New Roman" w:hAnsi="Arial" w:cs="Arial"/>
                <w:sz w:val="17"/>
                <w:szCs w:val="17"/>
              </w:rPr>
            </w:pPr>
          </w:p>
          <w:p w14:paraId="14012911" w14:textId="77777777" w:rsidR="009F018D" w:rsidRDefault="009F018D" w:rsidP="00CE42AC">
            <w:pPr>
              <w:spacing w:after="0" w:line="240" w:lineRule="auto"/>
              <w:jc w:val="center"/>
              <w:rPr>
                <w:rFonts w:ascii="Arial" w:eastAsia="Times New Roman" w:hAnsi="Arial" w:cs="Arial"/>
                <w:sz w:val="17"/>
                <w:szCs w:val="17"/>
              </w:rPr>
            </w:pPr>
          </w:p>
          <w:p w14:paraId="0B911EE3" w14:textId="77777777" w:rsidR="009F018D" w:rsidRDefault="009F018D" w:rsidP="00CE42AC">
            <w:pPr>
              <w:spacing w:after="0" w:line="240" w:lineRule="auto"/>
              <w:jc w:val="center"/>
              <w:rPr>
                <w:rFonts w:ascii="Arial" w:eastAsia="Times New Roman" w:hAnsi="Arial" w:cs="Arial"/>
                <w:sz w:val="17"/>
                <w:szCs w:val="17"/>
              </w:rPr>
            </w:pPr>
          </w:p>
          <w:p w14:paraId="595A964C" w14:textId="77777777" w:rsidR="009F018D" w:rsidRDefault="009F018D" w:rsidP="00CE42AC">
            <w:pPr>
              <w:spacing w:after="0" w:line="240" w:lineRule="auto"/>
              <w:jc w:val="center"/>
              <w:rPr>
                <w:rFonts w:ascii="Arial" w:eastAsia="Times New Roman" w:hAnsi="Arial" w:cs="Arial"/>
                <w:sz w:val="17"/>
                <w:szCs w:val="17"/>
              </w:rPr>
            </w:pPr>
          </w:p>
          <w:p w14:paraId="0344C56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 kvartal</w:t>
            </w:r>
          </w:p>
        </w:tc>
        <w:tc>
          <w:tcPr>
            <w:tcW w:w="645" w:type="pct"/>
            <w:vMerge w:val="restart"/>
          </w:tcPr>
          <w:p w14:paraId="00564B41" w14:textId="77777777" w:rsidR="009F018D" w:rsidRPr="00466BCE" w:rsidRDefault="009F018D" w:rsidP="00CE42AC">
            <w:pPr>
              <w:spacing w:after="0" w:line="240" w:lineRule="auto"/>
              <w:jc w:val="center"/>
              <w:rPr>
                <w:rFonts w:ascii="Arial" w:hAnsi="Arial" w:cs="Arial"/>
                <w:sz w:val="17"/>
                <w:szCs w:val="17"/>
              </w:rPr>
            </w:pPr>
            <w:r>
              <w:rPr>
                <w:rFonts w:ascii="Arial" w:eastAsia="Times New Roman" w:hAnsi="Arial" w:cs="Arial"/>
                <w:bCs/>
                <w:sz w:val="17"/>
                <w:szCs w:val="17"/>
              </w:rPr>
              <w:t>Izvršeno osiguranje dugoročne stabilnosti i učinkovitost sustava uz uspostavu pouzdanih procedura koji će minimalizirati operativne rizike i osigurati kontinuitet rada</w:t>
            </w:r>
          </w:p>
        </w:tc>
        <w:tc>
          <w:tcPr>
            <w:tcW w:w="686" w:type="pct"/>
            <w:vMerge w:val="restart"/>
            <w:shd w:val="clear" w:color="auto" w:fill="auto"/>
          </w:tcPr>
          <w:p w14:paraId="0991A4A2"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r w:rsidRPr="00086AF4">
              <w:rPr>
                <w:rFonts w:ascii="Arial" w:eastAsia="Times New Roman" w:hAnsi="Arial" w:cs="Arial"/>
                <w:color w:val="000000" w:themeColor="text1"/>
                <w:sz w:val="17"/>
                <w:szCs w:val="17"/>
              </w:rPr>
              <w:t>Uprava policije</w:t>
            </w:r>
            <w:r>
              <w:rPr>
                <w:rFonts w:ascii="Arial" w:eastAsia="Times New Roman" w:hAnsi="Arial" w:cs="Arial"/>
                <w:sz w:val="17"/>
                <w:szCs w:val="17"/>
              </w:rPr>
              <w:t>/ Uprava za administraciju i potporu</w:t>
            </w:r>
          </w:p>
        </w:tc>
        <w:tc>
          <w:tcPr>
            <w:tcW w:w="183" w:type="pct"/>
            <w:vMerge w:val="restart"/>
            <w:shd w:val="clear" w:color="auto" w:fill="FFFFFF" w:themeFill="background1"/>
          </w:tcPr>
          <w:p w14:paraId="33657ED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57BEC25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4C328BB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4A26B044" w14:textId="77777777" w:rsidR="009F018D" w:rsidRPr="00145512"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15.000</w:t>
            </w:r>
          </w:p>
        </w:tc>
      </w:tr>
      <w:tr w:rsidR="009F018D" w:rsidRPr="00176B7F" w14:paraId="757F051C" w14:textId="77777777" w:rsidTr="00CE42AC">
        <w:trPr>
          <w:trHeight w:val="20"/>
          <w:jc w:val="center"/>
        </w:trPr>
        <w:tc>
          <w:tcPr>
            <w:tcW w:w="1248" w:type="pct"/>
            <w:gridSpan w:val="2"/>
            <w:vMerge/>
            <w:vAlign w:val="center"/>
          </w:tcPr>
          <w:p w14:paraId="74D6C8FA" w14:textId="77777777" w:rsidR="009F018D" w:rsidRPr="000E2E4E" w:rsidRDefault="009F018D" w:rsidP="00CE42AC">
            <w:pPr>
              <w:spacing w:after="0" w:line="240" w:lineRule="auto"/>
              <w:jc w:val="center"/>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vAlign w:val="center"/>
          </w:tcPr>
          <w:p w14:paraId="6EE91D3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0012FE09" w14:textId="77777777" w:rsidR="009F018D" w:rsidRPr="00176B7F" w:rsidRDefault="009F018D" w:rsidP="00CE42AC">
            <w:pPr>
              <w:spacing w:after="0" w:line="240" w:lineRule="auto"/>
              <w:rPr>
                <w:rFonts w:ascii="Arial" w:eastAsia="Times New Roman" w:hAnsi="Arial" w:cs="Arial"/>
                <w:i/>
                <w:sz w:val="17"/>
                <w:szCs w:val="17"/>
              </w:rPr>
            </w:pPr>
          </w:p>
        </w:tc>
        <w:tc>
          <w:tcPr>
            <w:tcW w:w="686" w:type="pct"/>
            <w:vMerge/>
            <w:shd w:val="clear" w:color="auto" w:fill="auto"/>
            <w:vAlign w:val="center"/>
          </w:tcPr>
          <w:p w14:paraId="73A8492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vAlign w:val="center"/>
          </w:tcPr>
          <w:p w14:paraId="1A0B4B9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vAlign w:val="center"/>
          </w:tcPr>
          <w:p w14:paraId="3E60A39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1C71DF9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579B2248"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DC55046" w14:textId="77777777" w:rsidTr="00CE42AC">
        <w:trPr>
          <w:trHeight w:val="1016"/>
          <w:jc w:val="center"/>
        </w:trPr>
        <w:tc>
          <w:tcPr>
            <w:tcW w:w="1248" w:type="pct"/>
            <w:gridSpan w:val="2"/>
            <w:vMerge/>
            <w:vAlign w:val="center"/>
          </w:tcPr>
          <w:p w14:paraId="24F40506" w14:textId="77777777" w:rsidR="009F018D" w:rsidRPr="000E2E4E" w:rsidRDefault="009F018D" w:rsidP="00CE42AC">
            <w:pPr>
              <w:spacing w:after="0" w:line="240" w:lineRule="auto"/>
              <w:jc w:val="center"/>
              <w:rPr>
                <w:rFonts w:ascii="Arial" w:eastAsia="Times New Roman" w:hAnsi="Arial" w:cs="Arial"/>
                <w:color w:val="FF0000"/>
                <w:sz w:val="17"/>
                <w:szCs w:val="17"/>
              </w:rPr>
            </w:pPr>
          </w:p>
        </w:tc>
        <w:tc>
          <w:tcPr>
            <w:tcW w:w="697" w:type="pct"/>
            <w:vMerge/>
            <w:tcBorders>
              <w:bottom w:val="nil"/>
              <w:right w:val="single" w:sz="4" w:space="0" w:color="auto"/>
            </w:tcBorders>
            <w:shd w:val="clear" w:color="auto" w:fill="FFFFFF" w:themeFill="background1"/>
            <w:vAlign w:val="center"/>
          </w:tcPr>
          <w:p w14:paraId="407188C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Borders>
              <w:bottom w:val="nil"/>
            </w:tcBorders>
            <w:vAlign w:val="center"/>
          </w:tcPr>
          <w:p w14:paraId="5E990CB6" w14:textId="77777777" w:rsidR="009F018D" w:rsidRPr="00176B7F" w:rsidRDefault="009F018D" w:rsidP="00CE42AC">
            <w:pPr>
              <w:spacing w:after="0" w:line="240" w:lineRule="auto"/>
              <w:rPr>
                <w:rFonts w:ascii="Arial" w:eastAsia="Times New Roman" w:hAnsi="Arial" w:cs="Arial"/>
                <w:i/>
                <w:sz w:val="17"/>
                <w:szCs w:val="17"/>
              </w:rPr>
            </w:pPr>
          </w:p>
        </w:tc>
        <w:tc>
          <w:tcPr>
            <w:tcW w:w="686" w:type="pct"/>
            <w:vMerge/>
            <w:shd w:val="clear" w:color="auto" w:fill="auto"/>
            <w:vAlign w:val="center"/>
          </w:tcPr>
          <w:p w14:paraId="30899AD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vAlign w:val="center"/>
          </w:tcPr>
          <w:p w14:paraId="2A05826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vAlign w:val="center"/>
          </w:tcPr>
          <w:p w14:paraId="30682C3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77422E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2D6CB0B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53DA6C" w14:textId="77777777" w:rsidTr="00CE42AC">
        <w:trPr>
          <w:trHeight w:val="20"/>
          <w:jc w:val="center"/>
        </w:trPr>
        <w:tc>
          <w:tcPr>
            <w:tcW w:w="1248" w:type="pct"/>
            <w:gridSpan w:val="2"/>
            <w:vMerge/>
            <w:vAlign w:val="center"/>
          </w:tcPr>
          <w:p w14:paraId="55A572CF" w14:textId="77777777" w:rsidR="009F018D" w:rsidRPr="000E2E4E" w:rsidRDefault="009F018D" w:rsidP="00CE42AC">
            <w:pPr>
              <w:spacing w:after="0" w:line="240" w:lineRule="auto"/>
              <w:jc w:val="center"/>
              <w:rPr>
                <w:rFonts w:ascii="Arial" w:eastAsia="Times New Roman" w:hAnsi="Arial" w:cs="Arial"/>
                <w:color w:val="FF0000"/>
                <w:sz w:val="17"/>
                <w:szCs w:val="17"/>
              </w:rPr>
            </w:pPr>
          </w:p>
        </w:tc>
        <w:tc>
          <w:tcPr>
            <w:tcW w:w="697" w:type="pct"/>
            <w:vMerge w:val="restart"/>
            <w:tcBorders>
              <w:top w:val="nil"/>
              <w:right w:val="single" w:sz="4" w:space="0" w:color="auto"/>
            </w:tcBorders>
            <w:shd w:val="clear" w:color="auto" w:fill="FFFFFF" w:themeFill="background1"/>
          </w:tcPr>
          <w:p w14:paraId="47323FD2"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Borders>
              <w:top w:val="nil"/>
            </w:tcBorders>
            <w:vAlign w:val="center"/>
          </w:tcPr>
          <w:p w14:paraId="6DC74636" w14:textId="77777777" w:rsidR="009F018D" w:rsidRPr="00C324D6" w:rsidRDefault="009F018D" w:rsidP="00CE42AC">
            <w:pPr>
              <w:spacing w:after="0" w:line="240" w:lineRule="auto"/>
              <w:rPr>
                <w:rFonts w:ascii="Arial" w:eastAsia="Times New Roman" w:hAnsi="Arial" w:cs="Arial"/>
                <w:bCs/>
                <w:sz w:val="17"/>
                <w:szCs w:val="17"/>
              </w:rPr>
            </w:pPr>
          </w:p>
        </w:tc>
        <w:tc>
          <w:tcPr>
            <w:tcW w:w="686" w:type="pct"/>
            <w:vMerge/>
            <w:shd w:val="clear" w:color="auto" w:fill="auto"/>
            <w:vAlign w:val="center"/>
          </w:tcPr>
          <w:p w14:paraId="10DD672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vAlign w:val="center"/>
          </w:tcPr>
          <w:p w14:paraId="18CBF002"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vAlign w:val="center"/>
          </w:tcPr>
          <w:p w14:paraId="62C33B3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6C3998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48E697A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EB5AF19" w14:textId="77777777" w:rsidTr="00CE42AC">
        <w:trPr>
          <w:trHeight w:val="20"/>
          <w:jc w:val="center"/>
        </w:trPr>
        <w:tc>
          <w:tcPr>
            <w:tcW w:w="1248" w:type="pct"/>
            <w:gridSpan w:val="2"/>
            <w:vMerge/>
            <w:vAlign w:val="center"/>
          </w:tcPr>
          <w:p w14:paraId="18EF4065" w14:textId="77777777" w:rsidR="009F018D" w:rsidRPr="000E2E4E" w:rsidRDefault="009F018D" w:rsidP="00CE42AC">
            <w:pPr>
              <w:spacing w:after="0" w:line="240" w:lineRule="auto"/>
              <w:jc w:val="center"/>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vAlign w:val="center"/>
          </w:tcPr>
          <w:p w14:paraId="2D86306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0FFB5408"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37D3795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vAlign w:val="center"/>
          </w:tcPr>
          <w:p w14:paraId="46E3E96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vAlign w:val="center"/>
          </w:tcPr>
          <w:p w14:paraId="307E27F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2CF881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1EA3D88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452A3C1" w14:textId="77777777" w:rsidTr="00CE42AC">
        <w:trPr>
          <w:trHeight w:val="47"/>
          <w:jc w:val="center"/>
        </w:trPr>
        <w:tc>
          <w:tcPr>
            <w:tcW w:w="1248" w:type="pct"/>
            <w:gridSpan w:val="2"/>
            <w:vMerge/>
            <w:vAlign w:val="center"/>
          </w:tcPr>
          <w:p w14:paraId="6B0B0A93" w14:textId="77777777" w:rsidR="009F018D" w:rsidRPr="000E2E4E" w:rsidRDefault="009F018D" w:rsidP="00CE42AC">
            <w:pPr>
              <w:spacing w:after="0" w:line="240" w:lineRule="auto"/>
              <w:jc w:val="center"/>
              <w:rPr>
                <w:rFonts w:ascii="Arial" w:eastAsia="Times New Roman" w:hAnsi="Arial" w:cs="Arial"/>
                <w:color w:val="FF0000"/>
                <w:sz w:val="17"/>
                <w:szCs w:val="17"/>
              </w:rPr>
            </w:pPr>
          </w:p>
        </w:tc>
        <w:tc>
          <w:tcPr>
            <w:tcW w:w="697" w:type="pct"/>
            <w:vMerge/>
            <w:tcBorders>
              <w:right w:val="single" w:sz="4" w:space="0" w:color="auto"/>
            </w:tcBorders>
            <w:shd w:val="clear" w:color="auto" w:fill="FFFFFF" w:themeFill="background1"/>
            <w:vAlign w:val="center"/>
          </w:tcPr>
          <w:p w14:paraId="21A1A7F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51B533E6"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2F94ECD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vAlign w:val="center"/>
          </w:tcPr>
          <w:p w14:paraId="7F4F290E"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vAlign w:val="center"/>
          </w:tcPr>
          <w:p w14:paraId="1AE6F15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28C4E51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249507A2" w14:textId="77777777" w:rsidR="009F018D" w:rsidRPr="00E50DFC" w:rsidRDefault="009F018D" w:rsidP="00CE42AC">
            <w:pPr>
              <w:spacing w:after="0" w:line="240" w:lineRule="auto"/>
              <w:jc w:val="center"/>
              <w:rPr>
                <w:rFonts w:ascii="Arial" w:eastAsia="Times New Roman" w:hAnsi="Arial" w:cs="Arial"/>
                <w:bCs/>
                <w:sz w:val="17"/>
                <w:szCs w:val="17"/>
              </w:rPr>
            </w:pPr>
            <w:r w:rsidRPr="00E50DFC">
              <w:rPr>
                <w:rFonts w:ascii="Arial" w:eastAsia="Times New Roman" w:hAnsi="Arial" w:cs="Arial"/>
                <w:bCs/>
                <w:sz w:val="17"/>
                <w:szCs w:val="17"/>
              </w:rPr>
              <w:t>15.000</w:t>
            </w:r>
          </w:p>
        </w:tc>
      </w:tr>
      <w:tr w:rsidR="009F018D" w:rsidRPr="00176B7F" w14:paraId="34361185" w14:textId="77777777" w:rsidTr="00CE42AC">
        <w:trPr>
          <w:trHeight w:val="20"/>
          <w:jc w:val="center"/>
        </w:trPr>
        <w:tc>
          <w:tcPr>
            <w:tcW w:w="1248" w:type="pct"/>
            <w:gridSpan w:val="2"/>
            <w:vMerge w:val="restart"/>
            <w:vAlign w:val="center"/>
          </w:tcPr>
          <w:p w14:paraId="7160C4AE" w14:textId="77777777" w:rsidR="009F018D" w:rsidRPr="000E2E4E" w:rsidRDefault="009F018D" w:rsidP="00CE42AC">
            <w:pPr>
              <w:spacing w:after="0" w:line="240" w:lineRule="auto"/>
              <w:ind w:left="880" w:hanging="426"/>
              <w:rPr>
                <w:rFonts w:ascii="Arial" w:eastAsia="Times New Roman" w:hAnsi="Arial" w:cs="Arial"/>
                <w:color w:val="FF0000"/>
                <w:sz w:val="17"/>
                <w:szCs w:val="17"/>
                <w:highlight w:val="green"/>
              </w:rPr>
            </w:pPr>
            <w:r w:rsidRPr="007915B7">
              <w:rPr>
                <w:rFonts w:ascii="Arial" w:eastAsia="Times New Roman" w:hAnsi="Arial" w:cs="Arial"/>
                <w:color w:val="000000" w:themeColor="text1"/>
                <w:sz w:val="17"/>
                <w:szCs w:val="17"/>
              </w:rPr>
              <w:t>1.4. Tehničko-materijalno opremanje policije</w:t>
            </w:r>
          </w:p>
        </w:tc>
        <w:tc>
          <w:tcPr>
            <w:tcW w:w="697" w:type="pct"/>
            <w:vMerge w:val="restart"/>
            <w:tcBorders>
              <w:right w:val="single" w:sz="4" w:space="0" w:color="auto"/>
            </w:tcBorders>
            <w:shd w:val="clear" w:color="auto" w:fill="FFFFFF" w:themeFill="background1"/>
            <w:vAlign w:val="center"/>
          </w:tcPr>
          <w:p w14:paraId="28662F70"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 xml:space="preserve">I kvartal </w:t>
            </w:r>
          </w:p>
          <w:p w14:paraId="7336A8A3" w14:textId="77777777" w:rsidR="009F018D" w:rsidRPr="00A406B3" w:rsidRDefault="009F018D" w:rsidP="00CE42AC">
            <w:pPr>
              <w:spacing w:after="0" w:line="240" w:lineRule="auto"/>
              <w:jc w:val="center"/>
              <w:rPr>
                <w:rFonts w:ascii="Arial" w:eastAsia="Times New Roman" w:hAnsi="Arial" w:cs="Arial"/>
                <w:sz w:val="17"/>
                <w:szCs w:val="17"/>
                <w:highlight w:val="green"/>
              </w:rPr>
            </w:pPr>
          </w:p>
        </w:tc>
        <w:tc>
          <w:tcPr>
            <w:tcW w:w="645" w:type="pct"/>
            <w:vMerge w:val="restart"/>
            <w:vAlign w:val="center"/>
          </w:tcPr>
          <w:p w14:paraId="12F063F6" w14:textId="77777777" w:rsidR="009F018D" w:rsidRPr="0045000C" w:rsidRDefault="009F018D" w:rsidP="00CE42AC">
            <w:pPr>
              <w:spacing w:after="0" w:line="240" w:lineRule="auto"/>
              <w:jc w:val="center"/>
              <w:rPr>
                <w:rFonts w:ascii="Arial" w:eastAsia="Times New Roman" w:hAnsi="Arial" w:cs="Arial"/>
                <w:sz w:val="17"/>
                <w:szCs w:val="17"/>
              </w:rPr>
            </w:pPr>
            <w:r w:rsidRPr="0045000C">
              <w:rPr>
                <w:rFonts w:ascii="Arial" w:eastAsia="Times New Roman" w:hAnsi="Arial" w:cs="Arial"/>
                <w:sz w:val="17"/>
                <w:szCs w:val="17"/>
              </w:rPr>
              <w:t xml:space="preserve">Izvršena nabavka </w:t>
            </w:r>
            <w:r w:rsidRPr="00692E01">
              <w:rPr>
                <w:rFonts w:ascii="Arial" w:eastAsia="Times New Roman" w:hAnsi="Arial" w:cs="Arial"/>
                <w:sz w:val="17"/>
                <w:szCs w:val="17"/>
              </w:rPr>
              <w:t>145 uniformi i drugih policijskih materijalno tehničkih sredstava za potrebe policije</w:t>
            </w:r>
          </w:p>
        </w:tc>
        <w:tc>
          <w:tcPr>
            <w:tcW w:w="686" w:type="pct"/>
            <w:vMerge w:val="restart"/>
            <w:shd w:val="clear" w:color="auto" w:fill="auto"/>
          </w:tcPr>
          <w:p w14:paraId="2B3799D4" w14:textId="77777777" w:rsidR="009F018D" w:rsidRPr="0045000C" w:rsidRDefault="009F018D" w:rsidP="00CE42AC">
            <w:pPr>
              <w:spacing w:after="0" w:line="240" w:lineRule="auto"/>
              <w:jc w:val="center"/>
              <w:rPr>
                <w:rFonts w:ascii="Arial" w:eastAsia="Times New Roman" w:hAnsi="Arial" w:cs="Arial"/>
                <w:sz w:val="17"/>
                <w:szCs w:val="17"/>
              </w:rPr>
            </w:pPr>
            <w:r w:rsidRPr="0045000C">
              <w:rPr>
                <w:rFonts w:ascii="Arial" w:eastAsia="Times New Roman" w:hAnsi="Arial" w:cs="Arial"/>
                <w:sz w:val="17"/>
                <w:szCs w:val="17"/>
              </w:rPr>
              <w:t>Uprava policije</w:t>
            </w:r>
            <w:r>
              <w:rPr>
                <w:rFonts w:ascii="Arial" w:eastAsia="Times New Roman" w:hAnsi="Arial" w:cs="Arial"/>
                <w:sz w:val="17"/>
                <w:szCs w:val="17"/>
              </w:rPr>
              <w:t>/ Uprava za administraciju i potporu</w:t>
            </w:r>
          </w:p>
        </w:tc>
        <w:tc>
          <w:tcPr>
            <w:tcW w:w="183" w:type="pct"/>
            <w:vMerge w:val="restart"/>
            <w:shd w:val="clear" w:color="auto" w:fill="auto"/>
          </w:tcPr>
          <w:p w14:paraId="0F151C1B" w14:textId="77777777" w:rsidR="009F018D" w:rsidRPr="0045000C"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74" w:type="pct"/>
            <w:vMerge w:val="restart"/>
            <w:shd w:val="clear" w:color="auto" w:fill="auto"/>
          </w:tcPr>
          <w:p w14:paraId="37E3F33A" w14:textId="77777777" w:rsidR="009F018D" w:rsidRPr="0045000C"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Ne</w:t>
            </w:r>
          </w:p>
        </w:tc>
        <w:tc>
          <w:tcPr>
            <w:tcW w:w="695" w:type="pct"/>
            <w:shd w:val="clear" w:color="auto" w:fill="auto"/>
            <w:vAlign w:val="center"/>
          </w:tcPr>
          <w:p w14:paraId="3EF6D37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tcBorders>
              <w:right w:val="single" w:sz="4" w:space="0" w:color="auto"/>
            </w:tcBorders>
            <w:shd w:val="clear" w:color="auto" w:fill="auto"/>
            <w:vAlign w:val="center"/>
          </w:tcPr>
          <w:p w14:paraId="1E1C069A" w14:textId="77777777" w:rsidR="009F018D" w:rsidRPr="00E50DFC" w:rsidRDefault="009F018D" w:rsidP="00CE42AC">
            <w:pPr>
              <w:spacing w:after="0" w:line="240" w:lineRule="auto"/>
              <w:jc w:val="center"/>
              <w:rPr>
                <w:rFonts w:ascii="Arial" w:eastAsia="Times New Roman" w:hAnsi="Arial" w:cs="Arial"/>
                <w:bCs/>
                <w:sz w:val="17"/>
                <w:szCs w:val="17"/>
              </w:rPr>
            </w:pPr>
            <w:r w:rsidRPr="00E50DFC">
              <w:rPr>
                <w:rFonts w:ascii="Arial" w:eastAsia="Times New Roman" w:hAnsi="Arial" w:cs="Arial"/>
                <w:bCs/>
                <w:sz w:val="17"/>
                <w:szCs w:val="17"/>
              </w:rPr>
              <w:t>200.000</w:t>
            </w:r>
          </w:p>
        </w:tc>
      </w:tr>
      <w:tr w:rsidR="009F018D" w:rsidRPr="00176B7F" w14:paraId="2E321399" w14:textId="77777777" w:rsidTr="00CE42AC">
        <w:trPr>
          <w:trHeight w:val="20"/>
          <w:jc w:val="center"/>
        </w:trPr>
        <w:tc>
          <w:tcPr>
            <w:tcW w:w="1248" w:type="pct"/>
            <w:gridSpan w:val="2"/>
            <w:vMerge/>
            <w:vAlign w:val="center"/>
          </w:tcPr>
          <w:p w14:paraId="194AF169" w14:textId="77777777" w:rsidR="009F018D" w:rsidRPr="00176B7F" w:rsidRDefault="009F018D" w:rsidP="00CE42AC">
            <w:pPr>
              <w:spacing w:after="0" w:line="240" w:lineRule="auto"/>
              <w:jc w:val="center"/>
              <w:rPr>
                <w:rFonts w:ascii="Arial" w:eastAsia="Times New Roman" w:hAnsi="Arial" w:cs="Arial"/>
                <w:sz w:val="17"/>
                <w:szCs w:val="17"/>
              </w:rPr>
            </w:pPr>
          </w:p>
        </w:tc>
        <w:tc>
          <w:tcPr>
            <w:tcW w:w="697" w:type="pct"/>
            <w:vMerge/>
            <w:tcBorders>
              <w:right w:val="single" w:sz="4" w:space="0" w:color="auto"/>
            </w:tcBorders>
            <w:shd w:val="clear" w:color="auto" w:fill="FFFFFF" w:themeFill="background1"/>
            <w:vAlign w:val="center"/>
          </w:tcPr>
          <w:p w14:paraId="6B1C17AB"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2FC4E2C0"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2F3B9B52" w14:textId="77777777" w:rsidR="009F018D" w:rsidRPr="00176B7F" w:rsidRDefault="009F018D" w:rsidP="00CE42AC">
            <w:pPr>
              <w:spacing w:after="0" w:line="240" w:lineRule="auto"/>
              <w:rPr>
                <w:rFonts w:ascii="Arial" w:eastAsia="Times New Roman" w:hAnsi="Arial" w:cs="Arial"/>
                <w:b/>
                <w:sz w:val="17"/>
                <w:szCs w:val="17"/>
              </w:rPr>
            </w:pPr>
          </w:p>
        </w:tc>
        <w:tc>
          <w:tcPr>
            <w:tcW w:w="183" w:type="pct"/>
            <w:vMerge/>
            <w:shd w:val="clear" w:color="auto" w:fill="auto"/>
            <w:vAlign w:val="center"/>
          </w:tcPr>
          <w:p w14:paraId="1CC25BC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vAlign w:val="center"/>
          </w:tcPr>
          <w:p w14:paraId="6747A39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25C41A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tcBorders>
              <w:right w:val="single" w:sz="4" w:space="0" w:color="auto"/>
            </w:tcBorders>
            <w:shd w:val="clear" w:color="auto" w:fill="auto"/>
            <w:vAlign w:val="center"/>
          </w:tcPr>
          <w:p w14:paraId="684EB2E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E340A8C" w14:textId="77777777" w:rsidTr="00CE42AC">
        <w:trPr>
          <w:trHeight w:val="20"/>
          <w:jc w:val="center"/>
        </w:trPr>
        <w:tc>
          <w:tcPr>
            <w:tcW w:w="1248" w:type="pct"/>
            <w:gridSpan w:val="2"/>
            <w:vMerge/>
            <w:vAlign w:val="center"/>
          </w:tcPr>
          <w:p w14:paraId="52269997" w14:textId="77777777" w:rsidR="009F018D" w:rsidRPr="00176B7F" w:rsidRDefault="009F018D" w:rsidP="00CE42AC">
            <w:pPr>
              <w:spacing w:after="0" w:line="240" w:lineRule="auto"/>
              <w:jc w:val="center"/>
              <w:rPr>
                <w:rFonts w:ascii="Arial" w:eastAsia="Times New Roman" w:hAnsi="Arial" w:cs="Arial"/>
                <w:sz w:val="17"/>
                <w:szCs w:val="17"/>
              </w:rPr>
            </w:pPr>
          </w:p>
        </w:tc>
        <w:tc>
          <w:tcPr>
            <w:tcW w:w="697" w:type="pct"/>
            <w:vMerge/>
            <w:tcBorders>
              <w:right w:val="single" w:sz="4" w:space="0" w:color="auto"/>
            </w:tcBorders>
            <w:shd w:val="clear" w:color="auto" w:fill="FFFFFF" w:themeFill="background1"/>
            <w:vAlign w:val="center"/>
          </w:tcPr>
          <w:p w14:paraId="2DDF1ADC"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63163E11"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6757EB57" w14:textId="77777777" w:rsidR="009F018D" w:rsidRPr="00176B7F" w:rsidRDefault="009F018D" w:rsidP="00CE42AC">
            <w:pPr>
              <w:spacing w:after="0" w:line="240" w:lineRule="auto"/>
              <w:rPr>
                <w:rFonts w:ascii="Arial" w:eastAsia="Times New Roman" w:hAnsi="Arial" w:cs="Arial"/>
                <w:b/>
                <w:sz w:val="17"/>
                <w:szCs w:val="17"/>
              </w:rPr>
            </w:pPr>
          </w:p>
        </w:tc>
        <w:tc>
          <w:tcPr>
            <w:tcW w:w="183" w:type="pct"/>
            <w:vMerge/>
            <w:shd w:val="clear" w:color="auto" w:fill="auto"/>
            <w:vAlign w:val="center"/>
          </w:tcPr>
          <w:p w14:paraId="32EC484A"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vAlign w:val="center"/>
          </w:tcPr>
          <w:p w14:paraId="2D9E170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24E525D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tcBorders>
              <w:right w:val="single" w:sz="4" w:space="0" w:color="auto"/>
            </w:tcBorders>
            <w:shd w:val="clear" w:color="auto" w:fill="auto"/>
            <w:vAlign w:val="center"/>
          </w:tcPr>
          <w:p w14:paraId="05EA07A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F6AF9C8" w14:textId="77777777" w:rsidTr="00CE42AC">
        <w:trPr>
          <w:trHeight w:val="20"/>
          <w:jc w:val="center"/>
        </w:trPr>
        <w:tc>
          <w:tcPr>
            <w:tcW w:w="1248" w:type="pct"/>
            <w:gridSpan w:val="2"/>
            <w:vMerge/>
            <w:vAlign w:val="center"/>
          </w:tcPr>
          <w:p w14:paraId="2D85933F" w14:textId="77777777" w:rsidR="009F018D" w:rsidRPr="00176B7F" w:rsidRDefault="009F018D" w:rsidP="00CE42AC">
            <w:pPr>
              <w:spacing w:after="0" w:line="240" w:lineRule="auto"/>
              <w:jc w:val="center"/>
              <w:rPr>
                <w:rFonts w:ascii="Arial" w:eastAsia="Times New Roman" w:hAnsi="Arial" w:cs="Arial"/>
                <w:sz w:val="17"/>
                <w:szCs w:val="17"/>
              </w:rPr>
            </w:pPr>
          </w:p>
        </w:tc>
        <w:tc>
          <w:tcPr>
            <w:tcW w:w="697" w:type="pct"/>
            <w:vMerge/>
            <w:tcBorders>
              <w:right w:val="single" w:sz="4" w:space="0" w:color="auto"/>
            </w:tcBorders>
            <w:shd w:val="clear" w:color="auto" w:fill="FFFFFF" w:themeFill="background1"/>
            <w:vAlign w:val="center"/>
          </w:tcPr>
          <w:p w14:paraId="786EB16C"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49997EC2"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20A0C281" w14:textId="77777777" w:rsidR="009F018D" w:rsidRPr="00176B7F" w:rsidRDefault="009F018D" w:rsidP="00CE42AC">
            <w:pPr>
              <w:spacing w:after="0" w:line="240" w:lineRule="auto"/>
              <w:rPr>
                <w:rFonts w:ascii="Arial" w:eastAsia="Times New Roman" w:hAnsi="Arial" w:cs="Arial"/>
                <w:b/>
                <w:sz w:val="17"/>
                <w:szCs w:val="17"/>
              </w:rPr>
            </w:pPr>
          </w:p>
        </w:tc>
        <w:tc>
          <w:tcPr>
            <w:tcW w:w="183" w:type="pct"/>
            <w:vMerge/>
            <w:shd w:val="clear" w:color="auto" w:fill="auto"/>
            <w:vAlign w:val="center"/>
          </w:tcPr>
          <w:p w14:paraId="5252832A"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vAlign w:val="center"/>
          </w:tcPr>
          <w:p w14:paraId="427EB3D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11C6AAF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tcBorders>
              <w:right w:val="single" w:sz="4" w:space="0" w:color="auto"/>
            </w:tcBorders>
            <w:shd w:val="clear" w:color="auto" w:fill="auto"/>
            <w:vAlign w:val="center"/>
          </w:tcPr>
          <w:p w14:paraId="0D9A3188"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0AB08C2" w14:textId="77777777" w:rsidTr="00CE42AC">
        <w:trPr>
          <w:trHeight w:val="20"/>
          <w:jc w:val="center"/>
        </w:trPr>
        <w:tc>
          <w:tcPr>
            <w:tcW w:w="1248" w:type="pct"/>
            <w:gridSpan w:val="2"/>
            <w:vMerge/>
            <w:vAlign w:val="center"/>
          </w:tcPr>
          <w:p w14:paraId="75FD6384" w14:textId="77777777" w:rsidR="009F018D" w:rsidRPr="00176B7F" w:rsidRDefault="009F018D" w:rsidP="00CE42AC">
            <w:pPr>
              <w:spacing w:after="0" w:line="240" w:lineRule="auto"/>
              <w:jc w:val="center"/>
              <w:rPr>
                <w:rFonts w:ascii="Arial" w:eastAsia="Times New Roman" w:hAnsi="Arial" w:cs="Arial"/>
                <w:sz w:val="17"/>
                <w:szCs w:val="17"/>
              </w:rPr>
            </w:pPr>
          </w:p>
        </w:tc>
        <w:tc>
          <w:tcPr>
            <w:tcW w:w="697" w:type="pct"/>
            <w:vMerge/>
            <w:tcBorders>
              <w:right w:val="single" w:sz="4" w:space="0" w:color="auto"/>
            </w:tcBorders>
            <w:shd w:val="clear" w:color="auto" w:fill="FFFFFF" w:themeFill="background1"/>
            <w:vAlign w:val="center"/>
          </w:tcPr>
          <w:p w14:paraId="14DFB48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651D05A4"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256E4EAE" w14:textId="77777777" w:rsidR="009F018D" w:rsidRPr="00176B7F" w:rsidRDefault="009F018D" w:rsidP="00CE42AC">
            <w:pPr>
              <w:spacing w:after="0" w:line="240" w:lineRule="auto"/>
              <w:rPr>
                <w:rFonts w:ascii="Arial" w:eastAsia="Times New Roman" w:hAnsi="Arial" w:cs="Arial"/>
                <w:b/>
                <w:sz w:val="17"/>
                <w:szCs w:val="17"/>
              </w:rPr>
            </w:pPr>
          </w:p>
        </w:tc>
        <w:tc>
          <w:tcPr>
            <w:tcW w:w="183" w:type="pct"/>
            <w:vMerge/>
            <w:shd w:val="clear" w:color="auto" w:fill="auto"/>
            <w:vAlign w:val="center"/>
          </w:tcPr>
          <w:p w14:paraId="13CD247B"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vAlign w:val="center"/>
          </w:tcPr>
          <w:p w14:paraId="3FFD502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73F907B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tcBorders>
              <w:right w:val="single" w:sz="4" w:space="0" w:color="auto"/>
            </w:tcBorders>
            <w:shd w:val="clear" w:color="auto" w:fill="auto"/>
            <w:vAlign w:val="center"/>
          </w:tcPr>
          <w:p w14:paraId="33A8E02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F8336E7" w14:textId="77777777" w:rsidTr="00CE42AC">
        <w:trPr>
          <w:trHeight w:val="54"/>
          <w:jc w:val="center"/>
        </w:trPr>
        <w:tc>
          <w:tcPr>
            <w:tcW w:w="1248" w:type="pct"/>
            <w:gridSpan w:val="2"/>
            <w:vMerge/>
            <w:vAlign w:val="center"/>
          </w:tcPr>
          <w:p w14:paraId="6C7BF236" w14:textId="77777777" w:rsidR="009F018D" w:rsidRPr="00176B7F" w:rsidRDefault="009F018D" w:rsidP="00CE42AC">
            <w:pPr>
              <w:spacing w:after="0" w:line="240" w:lineRule="auto"/>
              <w:jc w:val="center"/>
              <w:rPr>
                <w:rFonts w:ascii="Arial" w:eastAsia="Times New Roman" w:hAnsi="Arial" w:cs="Arial"/>
                <w:sz w:val="17"/>
                <w:szCs w:val="17"/>
              </w:rPr>
            </w:pPr>
          </w:p>
        </w:tc>
        <w:tc>
          <w:tcPr>
            <w:tcW w:w="697" w:type="pct"/>
            <w:vMerge/>
            <w:tcBorders>
              <w:right w:val="single" w:sz="4" w:space="0" w:color="auto"/>
            </w:tcBorders>
            <w:shd w:val="clear" w:color="auto" w:fill="FFFFFF" w:themeFill="background1"/>
            <w:vAlign w:val="center"/>
          </w:tcPr>
          <w:p w14:paraId="6A07E5A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ign w:val="center"/>
          </w:tcPr>
          <w:p w14:paraId="4C01D7A9" w14:textId="77777777" w:rsidR="009F018D" w:rsidRPr="00176B7F" w:rsidRDefault="009F018D" w:rsidP="00CE42AC">
            <w:pPr>
              <w:spacing w:after="0" w:line="240" w:lineRule="auto"/>
              <w:rPr>
                <w:rFonts w:ascii="Arial" w:eastAsia="Times New Roman" w:hAnsi="Arial" w:cs="Arial"/>
                <w:b/>
                <w:sz w:val="17"/>
                <w:szCs w:val="17"/>
              </w:rPr>
            </w:pPr>
          </w:p>
        </w:tc>
        <w:tc>
          <w:tcPr>
            <w:tcW w:w="686" w:type="pct"/>
            <w:vMerge/>
            <w:shd w:val="clear" w:color="auto" w:fill="auto"/>
            <w:vAlign w:val="center"/>
          </w:tcPr>
          <w:p w14:paraId="7DBB5DBC" w14:textId="77777777" w:rsidR="009F018D" w:rsidRPr="00176B7F" w:rsidRDefault="009F018D" w:rsidP="00CE42AC">
            <w:pPr>
              <w:spacing w:after="0" w:line="240" w:lineRule="auto"/>
              <w:rPr>
                <w:rFonts w:ascii="Arial" w:eastAsia="Times New Roman" w:hAnsi="Arial" w:cs="Arial"/>
                <w:b/>
                <w:sz w:val="17"/>
                <w:szCs w:val="17"/>
              </w:rPr>
            </w:pPr>
          </w:p>
        </w:tc>
        <w:tc>
          <w:tcPr>
            <w:tcW w:w="183" w:type="pct"/>
            <w:vMerge/>
            <w:shd w:val="clear" w:color="auto" w:fill="auto"/>
            <w:vAlign w:val="center"/>
          </w:tcPr>
          <w:p w14:paraId="1807F25B"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vAlign w:val="center"/>
          </w:tcPr>
          <w:p w14:paraId="03E946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D9D9D9" w:themeFill="background1" w:themeFillShade="D9"/>
            <w:vAlign w:val="center"/>
          </w:tcPr>
          <w:p w14:paraId="27494ED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D9D9D9" w:themeFill="background1" w:themeFillShade="D9"/>
            <w:vAlign w:val="center"/>
          </w:tcPr>
          <w:p w14:paraId="4262487A" w14:textId="77777777" w:rsidR="009F018D" w:rsidRPr="00E50DFC" w:rsidRDefault="009F018D" w:rsidP="00CE42AC">
            <w:pPr>
              <w:spacing w:after="0" w:line="240" w:lineRule="auto"/>
              <w:jc w:val="center"/>
              <w:rPr>
                <w:rFonts w:ascii="Arial" w:eastAsia="Times New Roman" w:hAnsi="Arial" w:cs="Arial"/>
                <w:sz w:val="17"/>
                <w:szCs w:val="17"/>
              </w:rPr>
            </w:pPr>
            <w:r w:rsidRPr="00E50DFC">
              <w:rPr>
                <w:rFonts w:ascii="Arial" w:eastAsia="Times New Roman" w:hAnsi="Arial" w:cs="Arial"/>
                <w:sz w:val="17"/>
                <w:szCs w:val="17"/>
              </w:rPr>
              <w:t>200.000</w:t>
            </w:r>
          </w:p>
        </w:tc>
      </w:tr>
      <w:tr w:rsidR="009F018D" w:rsidRPr="00176B7F" w14:paraId="06928E03" w14:textId="77777777" w:rsidTr="00CE42AC">
        <w:trPr>
          <w:trHeight w:val="20"/>
          <w:jc w:val="center"/>
        </w:trPr>
        <w:tc>
          <w:tcPr>
            <w:tcW w:w="3733" w:type="pct"/>
            <w:gridSpan w:val="7"/>
            <w:vMerge w:val="restart"/>
            <w:vAlign w:val="center"/>
          </w:tcPr>
          <w:p w14:paraId="77DE19CD"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Ukupno za program (mjeru) 1.</w:t>
            </w:r>
          </w:p>
          <w:p w14:paraId="1E90BE2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1DC324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tcPr>
          <w:p w14:paraId="67822356"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615.000</w:t>
            </w:r>
          </w:p>
        </w:tc>
      </w:tr>
      <w:tr w:rsidR="009F018D" w:rsidRPr="00176B7F" w14:paraId="651C9C83" w14:textId="77777777" w:rsidTr="00CE42AC">
        <w:trPr>
          <w:trHeight w:val="20"/>
          <w:jc w:val="center"/>
        </w:trPr>
        <w:tc>
          <w:tcPr>
            <w:tcW w:w="3733" w:type="pct"/>
            <w:gridSpan w:val="7"/>
            <w:vMerge/>
            <w:vAlign w:val="center"/>
          </w:tcPr>
          <w:p w14:paraId="3F5EAE8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E5B508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002D4E2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AC27EB0" w14:textId="77777777" w:rsidTr="00CE42AC">
        <w:trPr>
          <w:trHeight w:val="20"/>
          <w:jc w:val="center"/>
        </w:trPr>
        <w:tc>
          <w:tcPr>
            <w:tcW w:w="3733" w:type="pct"/>
            <w:gridSpan w:val="7"/>
            <w:vMerge/>
            <w:vAlign w:val="center"/>
          </w:tcPr>
          <w:p w14:paraId="15AD461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366322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729DCCB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43725D8" w14:textId="77777777" w:rsidTr="00CE42AC">
        <w:trPr>
          <w:trHeight w:val="64"/>
          <w:jc w:val="center"/>
        </w:trPr>
        <w:tc>
          <w:tcPr>
            <w:tcW w:w="3733" w:type="pct"/>
            <w:gridSpan w:val="7"/>
            <w:vMerge/>
            <w:vAlign w:val="center"/>
          </w:tcPr>
          <w:p w14:paraId="0282FE6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667894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7D0AD91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D31FFAC" w14:textId="77777777" w:rsidTr="00CE42AC">
        <w:trPr>
          <w:trHeight w:val="20"/>
          <w:jc w:val="center"/>
        </w:trPr>
        <w:tc>
          <w:tcPr>
            <w:tcW w:w="3733" w:type="pct"/>
            <w:gridSpan w:val="7"/>
            <w:vMerge/>
            <w:vAlign w:val="center"/>
          </w:tcPr>
          <w:p w14:paraId="72B384E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BFE0C3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0C27C80B"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5D7D468" w14:textId="77777777" w:rsidTr="00CE42AC">
        <w:trPr>
          <w:trHeight w:val="20"/>
          <w:jc w:val="center"/>
        </w:trPr>
        <w:tc>
          <w:tcPr>
            <w:tcW w:w="3733" w:type="pct"/>
            <w:gridSpan w:val="7"/>
            <w:vMerge/>
            <w:vAlign w:val="center"/>
          </w:tcPr>
          <w:p w14:paraId="322A53B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1CDB1CA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tcPr>
          <w:p w14:paraId="1CE705D7" w14:textId="77777777" w:rsidR="009F018D" w:rsidRPr="00E50DFC" w:rsidRDefault="009F018D" w:rsidP="00CE42AC">
            <w:pPr>
              <w:spacing w:after="0" w:line="240" w:lineRule="auto"/>
              <w:jc w:val="center"/>
              <w:rPr>
                <w:rFonts w:ascii="Arial" w:eastAsia="Times New Roman" w:hAnsi="Arial" w:cs="Arial"/>
                <w:bCs/>
                <w:sz w:val="17"/>
                <w:szCs w:val="17"/>
              </w:rPr>
            </w:pPr>
            <w:r w:rsidRPr="00E50DFC">
              <w:rPr>
                <w:rFonts w:ascii="Arial" w:eastAsia="Times New Roman" w:hAnsi="Arial" w:cs="Arial"/>
                <w:bCs/>
                <w:sz w:val="17"/>
                <w:szCs w:val="17"/>
              </w:rPr>
              <w:t>615.000</w:t>
            </w:r>
          </w:p>
        </w:tc>
      </w:tr>
      <w:tr w:rsidR="009F018D" w:rsidRPr="00176B7F" w14:paraId="2340BEAF" w14:textId="77777777" w:rsidTr="00CE42AC">
        <w:trPr>
          <w:trHeight w:val="20"/>
          <w:jc w:val="center"/>
        </w:trPr>
        <w:tc>
          <w:tcPr>
            <w:tcW w:w="5000" w:type="pct"/>
            <w:gridSpan w:val="9"/>
            <w:shd w:val="clear" w:color="auto" w:fill="FFFFFF" w:themeFill="background1"/>
            <w:vAlign w:val="center"/>
          </w:tcPr>
          <w:p w14:paraId="23FC88AD" w14:textId="77777777" w:rsidR="009F018D"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Redni broj i naziv programa (mjere) (prenosi se iz tabele A1): </w:t>
            </w:r>
          </w:p>
          <w:p w14:paraId="2A142818" w14:textId="77777777" w:rsidR="009F018D" w:rsidRPr="00960EA3" w:rsidRDefault="009F018D">
            <w:pPr>
              <w:pStyle w:val="Odlomakpopisa"/>
              <w:numPr>
                <w:ilvl w:val="0"/>
                <w:numId w:val="4"/>
              </w:numPr>
              <w:spacing w:after="0" w:line="240" w:lineRule="auto"/>
              <w:rPr>
                <w:rFonts w:ascii="Arial" w:eastAsia="Times New Roman" w:hAnsi="Arial" w:cs="Arial"/>
                <w:b/>
                <w:sz w:val="17"/>
                <w:szCs w:val="17"/>
              </w:rPr>
            </w:pPr>
            <w:r w:rsidRPr="00960EA3">
              <w:rPr>
                <w:rFonts w:ascii="Arial" w:hAnsi="Arial" w:cs="Arial"/>
                <w:sz w:val="17"/>
                <w:szCs w:val="17"/>
              </w:rPr>
              <w:t>Unaprjeđenje procesa suzbijanju kriminaliteta i povećanje st</w:t>
            </w:r>
            <w:r>
              <w:rPr>
                <w:rFonts w:ascii="Arial" w:hAnsi="Arial" w:cs="Arial"/>
                <w:sz w:val="17"/>
                <w:szCs w:val="17"/>
              </w:rPr>
              <w:t>upnja</w:t>
            </w:r>
            <w:r w:rsidRPr="00960EA3">
              <w:rPr>
                <w:rFonts w:ascii="Arial" w:hAnsi="Arial" w:cs="Arial"/>
                <w:sz w:val="17"/>
                <w:szCs w:val="17"/>
              </w:rPr>
              <w:t xml:space="preserve"> otkrivenosti počinitelja kaznenih djela</w:t>
            </w:r>
          </w:p>
          <w:p w14:paraId="6252F2FD" w14:textId="77777777" w:rsidR="009F018D" w:rsidRPr="00960EA3" w:rsidRDefault="009F018D" w:rsidP="00CE42AC">
            <w:pPr>
              <w:spacing w:after="0" w:line="240" w:lineRule="auto"/>
              <w:rPr>
                <w:rFonts w:ascii="Arial" w:eastAsia="Times New Roman" w:hAnsi="Arial" w:cs="Arial"/>
                <w:b/>
                <w:bCs/>
                <w:sz w:val="17"/>
                <w:szCs w:val="17"/>
              </w:rPr>
            </w:pPr>
          </w:p>
        </w:tc>
      </w:tr>
      <w:tr w:rsidR="009F018D" w:rsidRPr="00176B7F" w14:paraId="004D33EB" w14:textId="77777777" w:rsidTr="00CE42AC">
        <w:trPr>
          <w:trHeight w:val="70"/>
          <w:jc w:val="center"/>
        </w:trPr>
        <w:tc>
          <w:tcPr>
            <w:tcW w:w="5000" w:type="pct"/>
            <w:gridSpan w:val="9"/>
            <w:shd w:val="clear" w:color="auto" w:fill="FFFFFF" w:themeFill="background1"/>
            <w:vAlign w:val="center"/>
          </w:tcPr>
          <w:p w14:paraId="05E01333"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2AEEB1C4" w14:textId="77777777" w:rsidTr="00CE42AC">
        <w:trPr>
          <w:trHeight w:val="20"/>
          <w:jc w:val="center"/>
        </w:trPr>
        <w:tc>
          <w:tcPr>
            <w:tcW w:w="1096" w:type="pct"/>
            <w:vMerge w:val="restart"/>
            <w:shd w:val="clear" w:color="auto" w:fill="D1D1D1" w:themeFill="background2" w:themeFillShade="E6"/>
            <w:vAlign w:val="center"/>
          </w:tcPr>
          <w:p w14:paraId="2CCD6E2D"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600889D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49" w:type="pct"/>
            <w:gridSpan w:val="2"/>
            <w:vMerge w:val="restart"/>
            <w:shd w:val="clear" w:color="auto" w:fill="D1D1D1" w:themeFill="background2" w:themeFillShade="E6"/>
            <w:vAlign w:val="center"/>
          </w:tcPr>
          <w:p w14:paraId="429CEEFF"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45" w:type="pct"/>
            <w:vMerge w:val="restart"/>
            <w:shd w:val="clear" w:color="auto" w:fill="D1D1D1" w:themeFill="background2" w:themeFillShade="E6"/>
            <w:vAlign w:val="center"/>
          </w:tcPr>
          <w:p w14:paraId="19898A13"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86" w:type="pct"/>
            <w:vMerge w:val="restart"/>
            <w:shd w:val="clear" w:color="auto" w:fill="D1D1D1" w:themeFill="background2" w:themeFillShade="E6"/>
            <w:vAlign w:val="center"/>
          </w:tcPr>
          <w:p w14:paraId="4C82C1C9"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4F510F6A"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73C935B7"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091E9004"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74879788"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financijskih</w:t>
            </w:r>
          </w:p>
          <w:p w14:paraId="10CD3173"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 xml:space="preserve">sredstava u </w:t>
            </w:r>
            <w:r w:rsidRPr="00176B7F">
              <w:rPr>
                <w:rFonts w:ascii="Arial" w:eastAsia="Times New Roman" w:hAnsi="Arial" w:cs="Arial"/>
                <w:b/>
                <w:bCs/>
                <w:sz w:val="17"/>
                <w:szCs w:val="17"/>
              </w:rPr>
              <w:t>KM</w:t>
            </w:r>
          </w:p>
        </w:tc>
      </w:tr>
      <w:tr w:rsidR="009F018D" w:rsidRPr="00176B7F" w14:paraId="08CE05DC" w14:textId="77777777" w:rsidTr="00CE42AC">
        <w:trPr>
          <w:trHeight w:val="204"/>
          <w:jc w:val="center"/>
        </w:trPr>
        <w:tc>
          <w:tcPr>
            <w:tcW w:w="1096" w:type="pct"/>
            <w:vMerge/>
            <w:shd w:val="clear" w:color="auto" w:fill="D1D1D1" w:themeFill="background2" w:themeFillShade="E6"/>
            <w:vAlign w:val="center"/>
          </w:tcPr>
          <w:p w14:paraId="22266D65" w14:textId="77777777" w:rsidR="009F018D" w:rsidRPr="00176B7F" w:rsidRDefault="009F018D" w:rsidP="00CE42AC">
            <w:pPr>
              <w:spacing w:after="0" w:line="240" w:lineRule="auto"/>
              <w:jc w:val="center"/>
              <w:rPr>
                <w:rFonts w:ascii="Arial" w:eastAsia="Times New Roman" w:hAnsi="Arial" w:cs="Arial"/>
                <w:sz w:val="17"/>
                <w:szCs w:val="17"/>
              </w:rPr>
            </w:pPr>
          </w:p>
        </w:tc>
        <w:tc>
          <w:tcPr>
            <w:tcW w:w="849" w:type="pct"/>
            <w:gridSpan w:val="2"/>
            <w:vMerge/>
            <w:shd w:val="clear" w:color="auto" w:fill="D1D1D1" w:themeFill="background2" w:themeFillShade="E6"/>
            <w:vAlign w:val="center"/>
          </w:tcPr>
          <w:p w14:paraId="373F7038"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shd w:val="clear" w:color="auto" w:fill="D1D1D1" w:themeFill="background2" w:themeFillShade="E6"/>
            <w:vAlign w:val="center"/>
          </w:tcPr>
          <w:p w14:paraId="17C0D47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D1D1D1" w:themeFill="background2" w:themeFillShade="E6"/>
            <w:vAlign w:val="center"/>
          </w:tcPr>
          <w:p w14:paraId="5BA45F1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4BE1624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208424F9"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088B1C82"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5BD1559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55A55E81" w14:textId="77777777" w:rsidTr="00CE42AC">
        <w:trPr>
          <w:trHeight w:val="20"/>
          <w:jc w:val="center"/>
        </w:trPr>
        <w:tc>
          <w:tcPr>
            <w:tcW w:w="1096" w:type="pct"/>
            <w:vMerge w:val="restart"/>
            <w:vAlign w:val="center"/>
          </w:tcPr>
          <w:p w14:paraId="62C387A3" w14:textId="77777777" w:rsidR="009F018D" w:rsidRPr="008A618E" w:rsidRDefault="009F018D" w:rsidP="00CE42AC">
            <w:pPr>
              <w:spacing w:after="0" w:line="240" w:lineRule="auto"/>
              <w:rPr>
                <w:rFonts w:ascii="Arial" w:eastAsia="Times New Roman" w:hAnsi="Arial" w:cs="Arial"/>
                <w:sz w:val="17"/>
                <w:szCs w:val="17"/>
              </w:rPr>
            </w:pPr>
            <w:r w:rsidRPr="00B059C7">
              <w:rPr>
                <w:rFonts w:ascii="Arial" w:hAnsi="Arial" w:cs="Arial"/>
                <w:color w:val="000000" w:themeColor="text1"/>
                <w:sz w:val="17"/>
                <w:szCs w:val="17"/>
              </w:rPr>
              <w:t>2.1.Realizacija mjera suzbijanja zlouporabe opojnih droga</w:t>
            </w:r>
          </w:p>
        </w:tc>
        <w:tc>
          <w:tcPr>
            <w:tcW w:w="849" w:type="pct"/>
            <w:gridSpan w:val="2"/>
            <w:vMerge w:val="restart"/>
            <w:tcBorders>
              <w:right w:val="single" w:sz="4" w:space="0" w:color="auto"/>
            </w:tcBorders>
            <w:shd w:val="clear" w:color="auto" w:fill="FFFFFF" w:themeFill="background1"/>
          </w:tcPr>
          <w:p w14:paraId="0237535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F849290"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BF75803"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AF8305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E62B3B3"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B94A1C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0105C7D"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4EB8FC9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29BF8DF1" w14:textId="77777777" w:rsidR="009F018D"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100% provedenih planiranih akcija na suzbijanju zlouporabe opojnih droga,</w:t>
            </w:r>
          </w:p>
          <w:p w14:paraId="34B522E7"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color w:val="000000" w:themeColor="text1"/>
                <w:sz w:val="17"/>
                <w:szCs w:val="17"/>
              </w:rPr>
              <w:t>P</w:t>
            </w:r>
            <w:r w:rsidRPr="00086AF4">
              <w:rPr>
                <w:rFonts w:ascii="Arial" w:eastAsia="Times New Roman" w:hAnsi="Arial" w:cs="Arial"/>
                <w:color w:val="000000" w:themeColor="text1"/>
                <w:sz w:val="17"/>
                <w:szCs w:val="17"/>
              </w:rPr>
              <w:t xml:space="preserve">rovedena minimalno 1 edukacija godišnje  </w:t>
            </w:r>
            <w:r>
              <w:rPr>
                <w:rFonts w:ascii="Arial" w:eastAsia="Times New Roman" w:hAnsi="Arial" w:cs="Arial"/>
                <w:sz w:val="17"/>
                <w:szCs w:val="17"/>
              </w:rPr>
              <w:t>o zlouporabi opojnih droga u sklopu ciljane skupine (maloljetnici i drugi zainteresirani sudionici)</w:t>
            </w:r>
          </w:p>
        </w:tc>
        <w:tc>
          <w:tcPr>
            <w:tcW w:w="686" w:type="pct"/>
            <w:vMerge w:val="restart"/>
            <w:shd w:val="clear" w:color="auto" w:fill="auto"/>
          </w:tcPr>
          <w:p w14:paraId="2408D548"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Uprava policije/Sektor kriminalističke policije i policijske uprave</w:t>
            </w:r>
          </w:p>
        </w:tc>
        <w:tc>
          <w:tcPr>
            <w:tcW w:w="183" w:type="pct"/>
            <w:vMerge w:val="restart"/>
            <w:shd w:val="clear" w:color="auto" w:fill="FFFFFF" w:themeFill="background1"/>
          </w:tcPr>
          <w:p w14:paraId="01EAEB1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2C48E90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04219DE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18B43D6E" w14:textId="77777777" w:rsidR="009F018D" w:rsidRPr="004E3C1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272.500</w:t>
            </w:r>
          </w:p>
        </w:tc>
      </w:tr>
      <w:tr w:rsidR="009F018D" w:rsidRPr="00176B7F" w14:paraId="19050614" w14:textId="77777777" w:rsidTr="00CE42AC">
        <w:trPr>
          <w:trHeight w:val="20"/>
          <w:jc w:val="center"/>
        </w:trPr>
        <w:tc>
          <w:tcPr>
            <w:tcW w:w="1096" w:type="pct"/>
            <w:vMerge/>
            <w:vAlign w:val="center"/>
          </w:tcPr>
          <w:p w14:paraId="442767E2"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36C92DF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5EF4D636"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71CAB70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08DC401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049477C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EC3953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40410260" w14:textId="77777777" w:rsidR="009F018D" w:rsidRPr="004E3C14" w:rsidRDefault="009F018D" w:rsidP="00CE42AC">
            <w:pPr>
              <w:spacing w:after="0" w:line="240" w:lineRule="auto"/>
              <w:jc w:val="center"/>
              <w:rPr>
                <w:rFonts w:ascii="Arial" w:eastAsia="Times New Roman" w:hAnsi="Arial" w:cs="Arial"/>
                <w:sz w:val="17"/>
                <w:szCs w:val="17"/>
              </w:rPr>
            </w:pPr>
          </w:p>
        </w:tc>
      </w:tr>
      <w:tr w:rsidR="009F018D" w:rsidRPr="00176B7F" w14:paraId="6750B1CC" w14:textId="77777777" w:rsidTr="00CE42AC">
        <w:trPr>
          <w:trHeight w:val="20"/>
          <w:jc w:val="center"/>
        </w:trPr>
        <w:tc>
          <w:tcPr>
            <w:tcW w:w="1096" w:type="pct"/>
            <w:vMerge/>
            <w:vAlign w:val="center"/>
          </w:tcPr>
          <w:p w14:paraId="70C6E1A3"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18CB292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4F63EE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35D7917D"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29F5280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3D0D503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2CA0B6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5C23DFE1" w14:textId="77777777" w:rsidR="009F018D" w:rsidRPr="004E3C14" w:rsidRDefault="009F018D" w:rsidP="00CE42AC">
            <w:pPr>
              <w:spacing w:after="0" w:line="240" w:lineRule="auto"/>
              <w:jc w:val="center"/>
              <w:rPr>
                <w:rFonts w:ascii="Arial" w:eastAsia="Times New Roman" w:hAnsi="Arial" w:cs="Arial"/>
                <w:sz w:val="17"/>
                <w:szCs w:val="17"/>
              </w:rPr>
            </w:pPr>
          </w:p>
        </w:tc>
      </w:tr>
      <w:tr w:rsidR="009F018D" w:rsidRPr="00176B7F" w14:paraId="75D24FEF" w14:textId="77777777" w:rsidTr="00CE42AC">
        <w:trPr>
          <w:trHeight w:val="20"/>
          <w:jc w:val="center"/>
        </w:trPr>
        <w:tc>
          <w:tcPr>
            <w:tcW w:w="1096" w:type="pct"/>
            <w:vMerge/>
            <w:vAlign w:val="center"/>
          </w:tcPr>
          <w:p w14:paraId="1DC1D101"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2F7BCA70"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B11F19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3A6D416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0C741F89"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5DEA86E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947798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160F2AA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5EE4425A" w14:textId="77777777" w:rsidR="009F018D" w:rsidRPr="004E3C14" w:rsidRDefault="009F018D" w:rsidP="00CE42AC">
            <w:pPr>
              <w:spacing w:after="0" w:line="240" w:lineRule="auto"/>
              <w:jc w:val="center"/>
              <w:rPr>
                <w:rFonts w:ascii="Arial" w:eastAsia="Times New Roman" w:hAnsi="Arial" w:cs="Arial"/>
                <w:sz w:val="17"/>
                <w:szCs w:val="17"/>
              </w:rPr>
            </w:pPr>
          </w:p>
        </w:tc>
      </w:tr>
      <w:tr w:rsidR="009F018D" w:rsidRPr="00176B7F" w14:paraId="7B517B6C" w14:textId="77777777" w:rsidTr="00CE42AC">
        <w:trPr>
          <w:trHeight w:val="20"/>
          <w:jc w:val="center"/>
        </w:trPr>
        <w:tc>
          <w:tcPr>
            <w:tcW w:w="1096" w:type="pct"/>
            <w:vMerge/>
            <w:vAlign w:val="center"/>
          </w:tcPr>
          <w:p w14:paraId="20516A7A"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6E6E9E7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4C2146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4495468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2DBF68B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2321B6E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F72CE7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5268033F" w14:textId="77777777" w:rsidR="009F018D" w:rsidRPr="004E3C14" w:rsidRDefault="009F018D" w:rsidP="00CE42AC">
            <w:pPr>
              <w:spacing w:after="0" w:line="240" w:lineRule="auto"/>
              <w:jc w:val="center"/>
              <w:rPr>
                <w:rFonts w:ascii="Arial" w:eastAsia="Times New Roman" w:hAnsi="Arial" w:cs="Arial"/>
                <w:sz w:val="17"/>
                <w:szCs w:val="17"/>
              </w:rPr>
            </w:pPr>
          </w:p>
        </w:tc>
      </w:tr>
      <w:tr w:rsidR="009F018D" w:rsidRPr="00176B7F" w14:paraId="65870EE3" w14:textId="77777777" w:rsidTr="00CE42AC">
        <w:trPr>
          <w:trHeight w:val="20"/>
          <w:jc w:val="center"/>
        </w:trPr>
        <w:tc>
          <w:tcPr>
            <w:tcW w:w="1096" w:type="pct"/>
            <w:vMerge/>
            <w:vAlign w:val="center"/>
          </w:tcPr>
          <w:p w14:paraId="7FF8E1E1"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09FE7A7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2ADC9B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6020C6E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647A653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468966F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203FDAD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4CBC0E8D" w14:textId="77777777" w:rsidR="009F018D" w:rsidRPr="004E3C1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272.500</w:t>
            </w:r>
          </w:p>
        </w:tc>
      </w:tr>
      <w:tr w:rsidR="009F018D" w:rsidRPr="00176B7F" w14:paraId="153DDD1A" w14:textId="77777777" w:rsidTr="00CE42AC">
        <w:trPr>
          <w:trHeight w:val="20"/>
          <w:jc w:val="center"/>
        </w:trPr>
        <w:tc>
          <w:tcPr>
            <w:tcW w:w="1096" w:type="pct"/>
            <w:vMerge w:val="restart"/>
            <w:vAlign w:val="center"/>
          </w:tcPr>
          <w:p w14:paraId="0953083D" w14:textId="77777777" w:rsidR="009F018D" w:rsidRPr="00176B7F" w:rsidRDefault="009F018D" w:rsidP="00CE42AC">
            <w:pPr>
              <w:spacing w:after="0" w:line="240" w:lineRule="auto"/>
              <w:rPr>
                <w:rFonts w:ascii="Arial" w:eastAsia="Times New Roman" w:hAnsi="Arial" w:cs="Arial"/>
                <w:sz w:val="17"/>
                <w:szCs w:val="17"/>
              </w:rPr>
            </w:pPr>
            <w:r w:rsidRPr="00176B7F">
              <w:rPr>
                <w:rFonts w:ascii="Arial" w:hAnsi="Arial" w:cs="Arial"/>
                <w:sz w:val="17"/>
                <w:szCs w:val="17"/>
              </w:rPr>
              <w:t>2.2.</w:t>
            </w:r>
            <w:r>
              <w:rPr>
                <w:rFonts w:ascii="Arial" w:hAnsi="Arial" w:cs="Arial"/>
                <w:sz w:val="17"/>
                <w:szCs w:val="17"/>
              </w:rPr>
              <w:t>Provedba preventivnih aktivnosti u cilju suzbijanja maloljetničke delinkvencije i efikasnije borbe protiv nasilja u obitelji</w:t>
            </w:r>
          </w:p>
        </w:tc>
        <w:tc>
          <w:tcPr>
            <w:tcW w:w="849" w:type="pct"/>
            <w:gridSpan w:val="2"/>
            <w:vMerge w:val="restart"/>
            <w:tcBorders>
              <w:right w:val="single" w:sz="4" w:space="0" w:color="auto"/>
            </w:tcBorders>
            <w:shd w:val="clear" w:color="auto" w:fill="FFFFFF" w:themeFill="background1"/>
          </w:tcPr>
          <w:p w14:paraId="516FC39B" w14:textId="77777777" w:rsidR="009F018D" w:rsidRPr="00176B7F" w:rsidRDefault="009F018D" w:rsidP="00CE42AC">
            <w:pPr>
              <w:spacing w:after="0" w:line="240" w:lineRule="auto"/>
              <w:jc w:val="center"/>
              <w:rPr>
                <w:rFonts w:ascii="Arial" w:eastAsia="Times New Roman" w:hAnsi="Arial" w:cs="Arial"/>
                <w:sz w:val="17"/>
                <w:szCs w:val="17"/>
              </w:rPr>
            </w:pPr>
          </w:p>
          <w:p w14:paraId="47AFFB0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53E470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138EC89"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FD6EE5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7381ECF2" w14:textId="77777777"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Održana minimalno 1 r</w:t>
            </w:r>
            <w:r w:rsidRPr="002C7F6F">
              <w:rPr>
                <w:rFonts w:ascii="Arial" w:hAnsi="Arial" w:cs="Arial"/>
                <w:sz w:val="17"/>
                <w:szCs w:val="17"/>
              </w:rPr>
              <w:t>adionic</w:t>
            </w:r>
            <w:r>
              <w:rPr>
                <w:rFonts w:ascii="Arial" w:hAnsi="Arial" w:cs="Arial"/>
                <w:sz w:val="17"/>
                <w:szCs w:val="17"/>
              </w:rPr>
              <w:t>a</w:t>
            </w:r>
            <w:r w:rsidRPr="002C7F6F">
              <w:rPr>
                <w:rFonts w:ascii="Arial" w:hAnsi="Arial" w:cs="Arial"/>
                <w:sz w:val="17"/>
                <w:szCs w:val="17"/>
              </w:rPr>
              <w:t xml:space="preserve"> u suradnji sa </w:t>
            </w:r>
            <w:r>
              <w:rPr>
                <w:rFonts w:ascii="Arial" w:hAnsi="Arial" w:cs="Arial"/>
                <w:sz w:val="17"/>
                <w:szCs w:val="17"/>
              </w:rPr>
              <w:t>Centrom</w:t>
            </w:r>
            <w:r w:rsidRPr="002C7F6F">
              <w:rPr>
                <w:rFonts w:ascii="Arial" w:hAnsi="Arial" w:cs="Arial"/>
                <w:sz w:val="17"/>
                <w:szCs w:val="17"/>
              </w:rPr>
              <w:t xml:space="preserve"> za socijaln</w:t>
            </w:r>
            <w:r>
              <w:rPr>
                <w:rFonts w:ascii="Arial" w:hAnsi="Arial" w:cs="Arial"/>
                <w:sz w:val="17"/>
                <w:szCs w:val="17"/>
              </w:rPr>
              <w:t>i</w:t>
            </w:r>
            <w:r w:rsidRPr="002C7F6F">
              <w:rPr>
                <w:rFonts w:ascii="Arial" w:hAnsi="Arial" w:cs="Arial"/>
                <w:sz w:val="17"/>
                <w:szCs w:val="17"/>
              </w:rPr>
              <w:t xml:space="preserve"> rad</w:t>
            </w:r>
            <w:r>
              <w:rPr>
                <w:rFonts w:ascii="Arial" w:hAnsi="Arial" w:cs="Arial"/>
                <w:sz w:val="17"/>
                <w:szCs w:val="17"/>
              </w:rPr>
              <w:t xml:space="preserve">; </w:t>
            </w:r>
          </w:p>
          <w:p w14:paraId="5A6C02F6" w14:textId="77777777" w:rsidR="009F018D" w:rsidRDefault="009F018D" w:rsidP="00CE42AC">
            <w:pPr>
              <w:pStyle w:val="Odlomakpopisa"/>
              <w:spacing w:after="0" w:line="240" w:lineRule="auto"/>
              <w:ind w:left="72"/>
              <w:jc w:val="center"/>
              <w:rPr>
                <w:rFonts w:ascii="Arial" w:hAnsi="Arial" w:cs="Arial"/>
                <w:sz w:val="17"/>
                <w:szCs w:val="17"/>
              </w:rPr>
            </w:pPr>
          </w:p>
          <w:p w14:paraId="7CBA8BBA" w14:textId="77777777" w:rsidR="009F018D" w:rsidRPr="00176B7F" w:rsidRDefault="009F018D" w:rsidP="00CE42AC">
            <w:pPr>
              <w:pStyle w:val="Odlomakpopisa"/>
              <w:spacing w:after="0" w:line="240" w:lineRule="auto"/>
              <w:ind w:left="72"/>
              <w:jc w:val="center"/>
              <w:rPr>
                <w:rFonts w:ascii="Arial" w:hAnsi="Arial" w:cs="Arial"/>
                <w:sz w:val="17"/>
                <w:szCs w:val="17"/>
              </w:rPr>
            </w:pPr>
            <w:r w:rsidRPr="008068BC">
              <w:rPr>
                <w:rFonts w:ascii="Arial" w:hAnsi="Arial" w:cs="Arial"/>
                <w:sz w:val="17"/>
                <w:szCs w:val="17"/>
              </w:rPr>
              <w:t xml:space="preserve">Donošenje hodograma o postupanju u slučaju nasilja u obitelji </w:t>
            </w:r>
          </w:p>
        </w:tc>
        <w:tc>
          <w:tcPr>
            <w:tcW w:w="686" w:type="pct"/>
            <w:vMerge w:val="restart"/>
            <w:shd w:val="clear" w:color="auto" w:fill="auto"/>
          </w:tcPr>
          <w:p w14:paraId="1B8F622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 Policijske uprave</w:t>
            </w:r>
          </w:p>
        </w:tc>
        <w:tc>
          <w:tcPr>
            <w:tcW w:w="183" w:type="pct"/>
            <w:vMerge w:val="restart"/>
            <w:shd w:val="clear" w:color="auto" w:fill="FFFFFF" w:themeFill="background1"/>
          </w:tcPr>
          <w:p w14:paraId="66B4FDC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4878C16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5BA0DE9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458833F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320.000</w:t>
            </w:r>
          </w:p>
        </w:tc>
      </w:tr>
      <w:tr w:rsidR="009F018D" w:rsidRPr="00176B7F" w14:paraId="6A8D3965" w14:textId="77777777" w:rsidTr="00CE42AC">
        <w:trPr>
          <w:trHeight w:val="20"/>
          <w:jc w:val="center"/>
        </w:trPr>
        <w:tc>
          <w:tcPr>
            <w:tcW w:w="1096" w:type="pct"/>
            <w:vMerge/>
            <w:vAlign w:val="center"/>
          </w:tcPr>
          <w:p w14:paraId="0157F089"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25B37331"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056D3D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4E0A284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6B6FD9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652B314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50DEC8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42379CF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DA24383" w14:textId="77777777" w:rsidTr="00CE42AC">
        <w:trPr>
          <w:trHeight w:val="20"/>
          <w:jc w:val="center"/>
        </w:trPr>
        <w:tc>
          <w:tcPr>
            <w:tcW w:w="1096" w:type="pct"/>
            <w:vMerge/>
            <w:vAlign w:val="center"/>
          </w:tcPr>
          <w:p w14:paraId="46DFC217"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1125C380"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0C9C27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737301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B3BE35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738DD21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2C22A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0DE74DD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F8FEC11" w14:textId="77777777" w:rsidTr="00CE42AC">
        <w:trPr>
          <w:trHeight w:val="20"/>
          <w:jc w:val="center"/>
        </w:trPr>
        <w:tc>
          <w:tcPr>
            <w:tcW w:w="1096" w:type="pct"/>
            <w:vMerge/>
            <w:vAlign w:val="center"/>
          </w:tcPr>
          <w:p w14:paraId="5504F5F2"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3A5C1A68"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A6DEB4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5E831C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7C971B0"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261B25B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A836AF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1EACA05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3007F03" w14:textId="77777777" w:rsidTr="00CE42AC">
        <w:trPr>
          <w:trHeight w:val="20"/>
          <w:jc w:val="center"/>
        </w:trPr>
        <w:tc>
          <w:tcPr>
            <w:tcW w:w="1096" w:type="pct"/>
            <w:vMerge/>
            <w:vAlign w:val="center"/>
          </w:tcPr>
          <w:p w14:paraId="2F602670"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16AF5D7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0A29D9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98381A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51152B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249FCE3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1B5E3C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59EF0E3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655F315" w14:textId="77777777" w:rsidTr="00CE42AC">
        <w:trPr>
          <w:trHeight w:val="20"/>
          <w:jc w:val="center"/>
        </w:trPr>
        <w:tc>
          <w:tcPr>
            <w:tcW w:w="1096" w:type="pct"/>
            <w:vMerge/>
            <w:vAlign w:val="center"/>
          </w:tcPr>
          <w:p w14:paraId="051570AF"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22908DD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E9E47A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392F7D4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6DE5DBB1"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2629F96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3351D8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65D98F2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320.000</w:t>
            </w:r>
          </w:p>
        </w:tc>
      </w:tr>
      <w:tr w:rsidR="009F018D" w:rsidRPr="00176B7F" w14:paraId="7098F759" w14:textId="77777777" w:rsidTr="00CE42AC">
        <w:trPr>
          <w:trHeight w:val="20"/>
          <w:jc w:val="center"/>
        </w:trPr>
        <w:tc>
          <w:tcPr>
            <w:tcW w:w="1096" w:type="pct"/>
            <w:vMerge w:val="restart"/>
            <w:vAlign w:val="center"/>
          </w:tcPr>
          <w:p w14:paraId="0A5B48A5" w14:textId="77777777" w:rsidR="009F018D" w:rsidRDefault="009F018D" w:rsidP="00CE42AC">
            <w:pPr>
              <w:spacing w:after="0" w:line="240" w:lineRule="auto"/>
              <w:rPr>
                <w:rFonts w:ascii="Arial" w:eastAsia="Times New Roman" w:hAnsi="Arial" w:cs="Arial"/>
                <w:sz w:val="17"/>
                <w:szCs w:val="17"/>
              </w:rPr>
            </w:pPr>
          </w:p>
          <w:p w14:paraId="6AFE9783" w14:textId="77777777" w:rsidR="009F018D" w:rsidRDefault="009F018D" w:rsidP="00CE42AC">
            <w:pPr>
              <w:spacing w:after="0" w:line="240" w:lineRule="auto"/>
              <w:rPr>
                <w:rFonts w:ascii="Arial" w:eastAsia="Times New Roman" w:hAnsi="Arial" w:cs="Arial"/>
                <w:sz w:val="17"/>
                <w:szCs w:val="17"/>
              </w:rPr>
            </w:pPr>
          </w:p>
          <w:p w14:paraId="440777EC"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2.3. Nastaviti s represivnim aktivnosti u planu suzbijanja kaznenih djela protiv imovine posebno kaznenih djela krađe i teške krađe</w:t>
            </w:r>
          </w:p>
          <w:p w14:paraId="6D9071F9" w14:textId="77777777" w:rsidR="009F018D" w:rsidRDefault="009F018D" w:rsidP="00CE42AC">
            <w:pPr>
              <w:spacing w:after="0" w:line="240" w:lineRule="auto"/>
              <w:rPr>
                <w:rFonts w:ascii="Arial" w:eastAsia="Times New Roman" w:hAnsi="Arial" w:cs="Arial"/>
                <w:sz w:val="17"/>
                <w:szCs w:val="17"/>
              </w:rPr>
            </w:pPr>
          </w:p>
          <w:p w14:paraId="5971441C" w14:textId="77777777" w:rsidR="009F018D" w:rsidRDefault="009F018D" w:rsidP="00CE42AC">
            <w:pPr>
              <w:spacing w:after="0" w:line="240" w:lineRule="auto"/>
              <w:rPr>
                <w:rFonts w:ascii="Arial" w:eastAsia="Times New Roman" w:hAnsi="Arial" w:cs="Arial"/>
                <w:sz w:val="17"/>
                <w:szCs w:val="17"/>
              </w:rPr>
            </w:pPr>
          </w:p>
          <w:p w14:paraId="694EBA50"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val="restart"/>
            <w:tcBorders>
              <w:right w:val="single" w:sz="4" w:space="0" w:color="auto"/>
            </w:tcBorders>
            <w:shd w:val="clear" w:color="auto" w:fill="FFFFFF" w:themeFill="background1"/>
          </w:tcPr>
          <w:p w14:paraId="0C4E8E9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CC1168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68A843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B00561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6F40EE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BEC2CC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E7F849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D0DB58B"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11FA93E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5508C8E1" w14:textId="19DE1532" w:rsidR="009F018D" w:rsidRDefault="009F018D" w:rsidP="00CE42AC">
            <w:pPr>
              <w:spacing w:after="0" w:line="240" w:lineRule="auto"/>
              <w:jc w:val="center"/>
              <w:rPr>
                <w:rFonts w:ascii="Arial" w:hAnsi="Arial" w:cs="Arial"/>
                <w:sz w:val="17"/>
                <w:szCs w:val="17"/>
              </w:rPr>
            </w:pPr>
            <w:r>
              <w:rPr>
                <w:rFonts w:ascii="Arial" w:hAnsi="Arial" w:cs="Arial"/>
                <w:sz w:val="17"/>
                <w:szCs w:val="17"/>
              </w:rPr>
              <w:t>Povećan broj prikupljenih kriminalističko-obavještajnih informacija za 5% na godišnj</w:t>
            </w:r>
            <w:r w:rsidR="00701CAA">
              <w:rPr>
                <w:rFonts w:ascii="Arial" w:hAnsi="Arial" w:cs="Arial"/>
                <w:sz w:val="17"/>
                <w:szCs w:val="17"/>
              </w:rPr>
              <w:t>oj razini</w:t>
            </w:r>
          </w:p>
          <w:p w14:paraId="4D0F2FE9" w14:textId="77777777" w:rsidR="009F018D" w:rsidRDefault="009F018D" w:rsidP="00CE42AC">
            <w:pPr>
              <w:spacing w:after="0" w:line="240" w:lineRule="auto"/>
              <w:jc w:val="center"/>
              <w:rPr>
                <w:rFonts w:ascii="Arial" w:hAnsi="Arial" w:cs="Arial"/>
                <w:sz w:val="17"/>
                <w:szCs w:val="17"/>
              </w:rPr>
            </w:pPr>
          </w:p>
          <w:p w14:paraId="5AADE51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Sproveden 100% nadzor na počiniteljima</w:t>
            </w:r>
          </w:p>
          <w:p w14:paraId="5C3BAA2E" w14:textId="77777777" w:rsidR="009F018D" w:rsidRDefault="009F018D" w:rsidP="00CE42AC">
            <w:pPr>
              <w:spacing w:after="0" w:line="240" w:lineRule="auto"/>
              <w:jc w:val="center"/>
              <w:rPr>
                <w:rFonts w:ascii="Arial" w:hAnsi="Arial" w:cs="Arial"/>
                <w:sz w:val="17"/>
                <w:szCs w:val="17"/>
              </w:rPr>
            </w:pPr>
          </w:p>
          <w:p w14:paraId="77FC9155" w14:textId="77777777" w:rsidR="009F018D" w:rsidRPr="001843BB" w:rsidRDefault="009F018D" w:rsidP="00CE42AC">
            <w:pPr>
              <w:spacing w:after="0" w:line="240" w:lineRule="auto"/>
              <w:jc w:val="center"/>
              <w:rPr>
                <w:rFonts w:ascii="Arial" w:hAnsi="Arial" w:cs="Arial"/>
                <w:sz w:val="17"/>
                <w:szCs w:val="17"/>
              </w:rPr>
            </w:pPr>
            <w:r w:rsidRPr="001843BB">
              <w:rPr>
                <w:rFonts w:ascii="Arial" w:hAnsi="Arial" w:cs="Arial"/>
                <w:sz w:val="17"/>
                <w:szCs w:val="17"/>
              </w:rPr>
              <w:t>Sačinjen i proveden minimalno 1 posebni plan za suzbijanje kaznenih djela protiv imovine</w:t>
            </w:r>
          </w:p>
        </w:tc>
        <w:tc>
          <w:tcPr>
            <w:tcW w:w="686" w:type="pct"/>
            <w:vMerge w:val="restart"/>
            <w:shd w:val="clear" w:color="auto" w:fill="auto"/>
          </w:tcPr>
          <w:p w14:paraId="2F6055E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policije/Sektor kriminalističke policije i policijske uprave</w:t>
            </w:r>
          </w:p>
        </w:tc>
        <w:tc>
          <w:tcPr>
            <w:tcW w:w="183" w:type="pct"/>
            <w:vMerge w:val="restart"/>
            <w:shd w:val="clear" w:color="auto" w:fill="FFFFFF" w:themeFill="background1"/>
          </w:tcPr>
          <w:p w14:paraId="1DCD3C3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658CD38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669B433F"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6D6FAEF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1.810.000</w:t>
            </w:r>
          </w:p>
        </w:tc>
      </w:tr>
      <w:tr w:rsidR="009F018D" w:rsidRPr="00176B7F" w14:paraId="2F631A82" w14:textId="77777777" w:rsidTr="00CE42AC">
        <w:trPr>
          <w:trHeight w:val="465"/>
          <w:jc w:val="center"/>
        </w:trPr>
        <w:tc>
          <w:tcPr>
            <w:tcW w:w="1096" w:type="pct"/>
            <w:vMerge/>
            <w:vAlign w:val="center"/>
          </w:tcPr>
          <w:p w14:paraId="375610A3" w14:textId="77777777" w:rsidR="009F018D" w:rsidRPr="00176B7F"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7BC90811"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A475F9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4F2C42E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700EB60F"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7F6B551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53ACF02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2C86186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FE3651D" w14:textId="77777777" w:rsidTr="00CE42AC">
        <w:trPr>
          <w:trHeight w:val="462"/>
          <w:jc w:val="center"/>
        </w:trPr>
        <w:tc>
          <w:tcPr>
            <w:tcW w:w="1096" w:type="pct"/>
            <w:vMerge/>
            <w:vAlign w:val="center"/>
          </w:tcPr>
          <w:p w14:paraId="07FCC712"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076DA8D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4F3663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8A566E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5C6AAA93"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031EBBB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D1548E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449AC0C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04497E2" w14:textId="77777777" w:rsidTr="00CE42AC">
        <w:trPr>
          <w:trHeight w:val="462"/>
          <w:jc w:val="center"/>
        </w:trPr>
        <w:tc>
          <w:tcPr>
            <w:tcW w:w="1096" w:type="pct"/>
            <w:vMerge/>
            <w:vAlign w:val="center"/>
          </w:tcPr>
          <w:p w14:paraId="51AB1846"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2BCF1052"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1B1D9E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F02458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7531D2C9"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1370503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56C16CA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5571F80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6E11A76" w14:textId="77777777" w:rsidTr="00CE42AC">
        <w:trPr>
          <w:trHeight w:val="462"/>
          <w:jc w:val="center"/>
        </w:trPr>
        <w:tc>
          <w:tcPr>
            <w:tcW w:w="1096" w:type="pct"/>
            <w:vMerge/>
            <w:vAlign w:val="center"/>
          </w:tcPr>
          <w:p w14:paraId="32837831"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78A6C764"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13C2E2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CC289E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7E31E5B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5B46ACA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15AFA7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5A47284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048D6C1" w14:textId="77777777" w:rsidTr="00CE42AC">
        <w:trPr>
          <w:trHeight w:val="462"/>
          <w:jc w:val="center"/>
        </w:trPr>
        <w:tc>
          <w:tcPr>
            <w:tcW w:w="1096" w:type="pct"/>
            <w:vMerge/>
            <w:vAlign w:val="center"/>
          </w:tcPr>
          <w:p w14:paraId="34C10592"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6BFF90AC"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65E002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F37F6B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40FF8BB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269FB3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C1F0C7" w:themeFill="accent3" w:themeFillTint="33"/>
            <w:vAlign w:val="center"/>
          </w:tcPr>
          <w:p w14:paraId="57C10AB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C1F0C7" w:themeFill="accent3" w:themeFillTint="33"/>
            <w:vAlign w:val="center"/>
          </w:tcPr>
          <w:p w14:paraId="23C539D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1.810.000</w:t>
            </w:r>
          </w:p>
        </w:tc>
      </w:tr>
      <w:tr w:rsidR="009F018D" w:rsidRPr="00176B7F" w14:paraId="42B1722E" w14:textId="77777777" w:rsidTr="00CE42AC">
        <w:trPr>
          <w:trHeight w:val="462"/>
          <w:jc w:val="center"/>
        </w:trPr>
        <w:tc>
          <w:tcPr>
            <w:tcW w:w="1096" w:type="pct"/>
            <w:vMerge w:val="restart"/>
            <w:vAlign w:val="center"/>
          </w:tcPr>
          <w:p w14:paraId="6563884C"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2.4. Nastaviti i pojačati preventivno-represivne aktivnosti na sprečavanju, suzbijanju i rasvjetljavanju kaznenih djela koja se odnose na otuđenja motornih vozila </w:t>
            </w:r>
          </w:p>
          <w:p w14:paraId="3670B1D0" w14:textId="77777777" w:rsidR="009F018D" w:rsidRDefault="009F018D" w:rsidP="00CE42AC">
            <w:pPr>
              <w:spacing w:after="0" w:line="240" w:lineRule="auto"/>
              <w:rPr>
                <w:rFonts w:ascii="Arial" w:eastAsia="Times New Roman" w:hAnsi="Arial" w:cs="Arial"/>
                <w:sz w:val="17"/>
                <w:szCs w:val="17"/>
              </w:rPr>
            </w:pPr>
          </w:p>
          <w:p w14:paraId="1C62491D"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val="restart"/>
            <w:tcBorders>
              <w:right w:val="single" w:sz="4" w:space="0" w:color="auto"/>
            </w:tcBorders>
            <w:shd w:val="clear" w:color="auto" w:fill="FFFFFF" w:themeFill="background1"/>
          </w:tcPr>
          <w:p w14:paraId="019B9B2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99B004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A67767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E38BF7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217462C"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1EBFA6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4F2E590"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55DA77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4EE957C"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FE9AFA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43049261" w14:textId="77777777" w:rsidR="009F018D" w:rsidRDefault="009F018D" w:rsidP="00CE42AC">
            <w:pPr>
              <w:spacing w:after="0" w:line="240" w:lineRule="auto"/>
              <w:jc w:val="center"/>
              <w:rPr>
                <w:rFonts w:ascii="Arial" w:hAnsi="Arial" w:cs="Arial"/>
                <w:sz w:val="17"/>
                <w:szCs w:val="17"/>
              </w:rPr>
            </w:pPr>
            <w:r w:rsidRPr="00531834">
              <w:rPr>
                <w:rFonts w:ascii="Arial" w:hAnsi="Arial" w:cs="Arial"/>
                <w:sz w:val="17"/>
                <w:szCs w:val="17"/>
              </w:rPr>
              <w:t>Sprovedene minim</w:t>
            </w:r>
            <w:r>
              <w:rPr>
                <w:rFonts w:ascii="Arial" w:hAnsi="Arial" w:cs="Arial"/>
                <w:sz w:val="17"/>
                <w:szCs w:val="17"/>
              </w:rPr>
              <w:t>a</w:t>
            </w:r>
            <w:r w:rsidRPr="00531834">
              <w:rPr>
                <w:rFonts w:ascii="Arial" w:hAnsi="Arial" w:cs="Arial"/>
                <w:sz w:val="17"/>
                <w:szCs w:val="17"/>
              </w:rPr>
              <w:t xml:space="preserve">lno </w:t>
            </w:r>
            <w:r>
              <w:rPr>
                <w:rFonts w:ascii="Arial" w:hAnsi="Arial" w:cs="Arial"/>
                <w:sz w:val="17"/>
                <w:szCs w:val="17"/>
              </w:rPr>
              <w:t xml:space="preserve">1 planirana akcija </w:t>
            </w:r>
            <w:r w:rsidRPr="00531834">
              <w:rPr>
                <w:rFonts w:ascii="Arial" w:hAnsi="Arial" w:cs="Arial"/>
                <w:sz w:val="17"/>
                <w:szCs w:val="17"/>
              </w:rPr>
              <w:t xml:space="preserve"> županijskog karaktera </w:t>
            </w:r>
            <w:r>
              <w:rPr>
                <w:rFonts w:ascii="Arial" w:hAnsi="Arial" w:cs="Arial"/>
                <w:sz w:val="17"/>
                <w:szCs w:val="17"/>
              </w:rPr>
              <w:t>usmjerene na otkrivanje mogućih počinitelja otuđenja motornih vozila</w:t>
            </w:r>
            <w:r w:rsidRPr="00531834">
              <w:rPr>
                <w:rFonts w:ascii="Arial" w:hAnsi="Arial" w:cs="Arial"/>
                <w:sz w:val="17"/>
                <w:szCs w:val="17"/>
              </w:rPr>
              <w:t>;</w:t>
            </w:r>
          </w:p>
          <w:p w14:paraId="21705EB1" w14:textId="77777777" w:rsidR="009F018D" w:rsidRDefault="009F018D" w:rsidP="00CE42AC">
            <w:pPr>
              <w:spacing w:after="0" w:line="240" w:lineRule="auto"/>
              <w:jc w:val="center"/>
              <w:rPr>
                <w:rFonts w:ascii="Arial" w:hAnsi="Arial" w:cs="Arial"/>
                <w:sz w:val="17"/>
                <w:szCs w:val="17"/>
              </w:rPr>
            </w:pPr>
          </w:p>
          <w:p w14:paraId="6EED82C4" w14:textId="3D5B28FE" w:rsidR="009F018D" w:rsidRPr="00531834" w:rsidRDefault="009F018D" w:rsidP="00CE42AC">
            <w:pPr>
              <w:spacing w:after="0" w:line="240" w:lineRule="auto"/>
              <w:jc w:val="center"/>
              <w:rPr>
                <w:rFonts w:ascii="Arial" w:hAnsi="Arial" w:cs="Arial"/>
                <w:sz w:val="17"/>
                <w:szCs w:val="17"/>
              </w:rPr>
            </w:pPr>
            <w:r>
              <w:rPr>
                <w:rFonts w:ascii="Arial" w:hAnsi="Arial" w:cs="Arial"/>
                <w:sz w:val="17"/>
                <w:szCs w:val="17"/>
              </w:rPr>
              <w:t>100% razmijenjenih informacija s policijskim agencijama ili s organizacijama na regionalno</w:t>
            </w:r>
            <w:r w:rsidR="008B1689">
              <w:rPr>
                <w:rFonts w:ascii="Arial" w:hAnsi="Arial" w:cs="Arial"/>
                <w:sz w:val="17"/>
                <w:szCs w:val="17"/>
              </w:rPr>
              <w:t>j</w:t>
            </w:r>
            <w:r>
              <w:rPr>
                <w:rFonts w:ascii="Arial" w:hAnsi="Arial" w:cs="Arial"/>
                <w:sz w:val="17"/>
                <w:szCs w:val="17"/>
              </w:rPr>
              <w:t>, entitetsko</w:t>
            </w:r>
            <w:r w:rsidR="008B1689">
              <w:rPr>
                <w:rFonts w:ascii="Arial" w:hAnsi="Arial" w:cs="Arial"/>
                <w:sz w:val="17"/>
                <w:szCs w:val="17"/>
              </w:rPr>
              <w:t>j</w:t>
            </w:r>
            <w:r>
              <w:rPr>
                <w:rFonts w:ascii="Arial" w:hAnsi="Arial" w:cs="Arial"/>
                <w:sz w:val="17"/>
                <w:szCs w:val="17"/>
              </w:rPr>
              <w:t>, državno</w:t>
            </w:r>
            <w:r w:rsidR="008B1689">
              <w:rPr>
                <w:rFonts w:ascii="Arial" w:hAnsi="Arial" w:cs="Arial"/>
                <w:sz w:val="17"/>
                <w:szCs w:val="17"/>
              </w:rPr>
              <w:t>j</w:t>
            </w:r>
            <w:r>
              <w:rPr>
                <w:rFonts w:ascii="Arial" w:hAnsi="Arial" w:cs="Arial"/>
                <w:sz w:val="17"/>
                <w:szCs w:val="17"/>
              </w:rPr>
              <w:t xml:space="preserve"> i međunarod</w:t>
            </w:r>
            <w:r w:rsidR="008B1689">
              <w:rPr>
                <w:rFonts w:ascii="Arial" w:hAnsi="Arial" w:cs="Arial"/>
                <w:sz w:val="17"/>
                <w:szCs w:val="17"/>
              </w:rPr>
              <w:t>noj razini</w:t>
            </w:r>
          </w:p>
        </w:tc>
        <w:tc>
          <w:tcPr>
            <w:tcW w:w="686" w:type="pct"/>
            <w:vMerge w:val="restart"/>
            <w:shd w:val="clear" w:color="auto" w:fill="auto"/>
          </w:tcPr>
          <w:p w14:paraId="28BE8A9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policije/Sektor kriminalističke policije i policijske uprave</w:t>
            </w:r>
          </w:p>
        </w:tc>
        <w:tc>
          <w:tcPr>
            <w:tcW w:w="183" w:type="pct"/>
            <w:vMerge w:val="restart"/>
            <w:shd w:val="clear" w:color="auto" w:fill="auto"/>
          </w:tcPr>
          <w:p w14:paraId="30D6D623"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74" w:type="pct"/>
            <w:vMerge w:val="restart"/>
            <w:shd w:val="clear" w:color="auto" w:fill="auto"/>
          </w:tcPr>
          <w:p w14:paraId="3CE1C10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auto"/>
            <w:vAlign w:val="center"/>
          </w:tcPr>
          <w:p w14:paraId="3BB7DC6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178E21C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472.750</w:t>
            </w:r>
          </w:p>
        </w:tc>
      </w:tr>
      <w:tr w:rsidR="009F018D" w:rsidRPr="00176B7F" w14:paraId="36985D53" w14:textId="77777777" w:rsidTr="00CE42AC">
        <w:trPr>
          <w:trHeight w:val="462"/>
          <w:jc w:val="center"/>
        </w:trPr>
        <w:tc>
          <w:tcPr>
            <w:tcW w:w="1096" w:type="pct"/>
            <w:vMerge/>
            <w:vAlign w:val="center"/>
          </w:tcPr>
          <w:p w14:paraId="2C7627BA"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4BDEDC51"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FB6EFC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819BC1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3E52E3C1"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0CF82B9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27AC4C5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17F895D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4A205FE" w14:textId="77777777" w:rsidTr="00CE42AC">
        <w:trPr>
          <w:trHeight w:val="462"/>
          <w:jc w:val="center"/>
        </w:trPr>
        <w:tc>
          <w:tcPr>
            <w:tcW w:w="1096" w:type="pct"/>
            <w:vMerge/>
            <w:vAlign w:val="center"/>
          </w:tcPr>
          <w:p w14:paraId="0E41104C"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711AF09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18D183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CE7C35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323D98A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0016136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9F38DB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3F8FA46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EEDBA52" w14:textId="77777777" w:rsidTr="00CE42AC">
        <w:trPr>
          <w:trHeight w:val="462"/>
          <w:jc w:val="center"/>
        </w:trPr>
        <w:tc>
          <w:tcPr>
            <w:tcW w:w="1096" w:type="pct"/>
            <w:vMerge/>
            <w:vAlign w:val="center"/>
          </w:tcPr>
          <w:p w14:paraId="56CC9233"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01119FD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C2D075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67F7C7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63D6706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4A3041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CE087E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7CCB50F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B369595" w14:textId="77777777" w:rsidTr="00CE42AC">
        <w:trPr>
          <w:trHeight w:val="462"/>
          <w:jc w:val="center"/>
        </w:trPr>
        <w:tc>
          <w:tcPr>
            <w:tcW w:w="1096" w:type="pct"/>
            <w:vMerge/>
            <w:vAlign w:val="center"/>
          </w:tcPr>
          <w:p w14:paraId="2111A43F"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3CD6D12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8230EA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3F5E0B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5ABA308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3E4B4C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7F7712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1ABC0C7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D930305" w14:textId="77777777" w:rsidTr="00CE42AC">
        <w:trPr>
          <w:trHeight w:val="462"/>
          <w:jc w:val="center"/>
        </w:trPr>
        <w:tc>
          <w:tcPr>
            <w:tcW w:w="1096" w:type="pct"/>
            <w:vMerge/>
            <w:vAlign w:val="center"/>
          </w:tcPr>
          <w:p w14:paraId="38154DFF"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245DF37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351450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FD173C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41549F5F"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6672CAD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C1F0C7" w:themeFill="accent3" w:themeFillTint="33"/>
            <w:vAlign w:val="center"/>
          </w:tcPr>
          <w:p w14:paraId="5CDB7C7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C1F0C7" w:themeFill="accent3" w:themeFillTint="33"/>
            <w:vAlign w:val="center"/>
          </w:tcPr>
          <w:p w14:paraId="6B4267B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472.750</w:t>
            </w:r>
          </w:p>
        </w:tc>
      </w:tr>
      <w:tr w:rsidR="009F018D" w:rsidRPr="00176B7F" w14:paraId="0C0C8B65" w14:textId="77777777" w:rsidTr="00CE42AC">
        <w:trPr>
          <w:trHeight w:val="462"/>
          <w:jc w:val="center"/>
        </w:trPr>
        <w:tc>
          <w:tcPr>
            <w:tcW w:w="1096" w:type="pct"/>
            <w:vMerge w:val="restart"/>
            <w:vAlign w:val="center"/>
          </w:tcPr>
          <w:p w14:paraId="3BE7C1BD" w14:textId="77777777" w:rsidR="009F018D" w:rsidRPr="008A3A0A" w:rsidRDefault="009F018D" w:rsidP="00CE42AC">
            <w:pPr>
              <w:spacing w:after="0" w:line="240" w:lineRule="auto"/>
              <w:rPr>
                <w:rFonts w:ascii="Arial" w:eastAsia="Times New Roman" w:hAnsi="Arial" w:cs="Arial"/>
                <w:sz w:val="17"/>
                <w:szCs w:val="17"/>
              </w:rPr>
            </w:pPr>
            <w:r w:rsidRPr="008A3A0A">
              <w:rPr>
                <w:rFonts w:ascii="Arial" w:eastAsia="Times New Roman" w:hAnsi="Arial" w:cs="Arial"/>
                <w:sz w:val="17"/>
                <w:szCs w:val="17"/>
              </w:rPr>
              <w:t xml:space="preserve">2.5. Uspostaviti pojačani nadzor nad osobama koje su identificirane kao povratnici u počinjenju kaznenog djela </w:t>
            </w:r>
          </w:p>
        </w:tc>
        <w:tc>
          <w:tcPr>
            <w:tcW w:w="849" w:type="pct"/>
            <w:gridSpan w:val="2"/>
            <w:vMerge w:val="restart"/>
            <w:tcBorders>
              <w:right w:val="single" w:sz="4" w:space="0" w:color="auto"/>
            </w:tcBorders>
            <w:shd w:val="clear" w:color="auto" w:fill="FFFFFF" w:themeFill="background1"/>
          </w:tcPr>
          <w:p w14:paraId="4500514B" w14:textId="77777777" w:rsidR="009F018D" w:rsidRPr="00B02F6C" w:rsidRDefault="009F018D" w:rsidP="00CE42AC">
            <w:pPr>
              <w:spacing w:after="0" w:line="240" w:lineRule="auto"/>
              <w:jc w:val="center"/>
              <w:rPr>
                <w:rFonts w:ascii="Arial" w:eastAsia="Times New Roman" w:hAnsi="Arial" w:cs="Arial"/>
                <w:i/>
                <w:iCs/>
                <w:color w:val="000000" w:themeColor="text1"/>
                <w:sz w:val="17"/>
                <w:szCs w:val="17"/>
              </w:rPr>
            </w:pPr>
          </w:p>
          <w:p w14:paraId="383B77B9" w14:textId="77777777" w:rsidR="009F018D" w:rsidRPr="00B02F6C" w:rsidRDefault="009F018D" w:rsidP="00CE42AC">
            <w:pPr>
              <w:spacing w:after="0" w:line="240" w:lineRule="auto"/>
              <w:jc w:val="center"/>
              <w:rPr>
                <w:rFonts w:ascii="Arial" w:eastAsia="Times New Roman" w:hAnsi="Arial" w:cs="Arial"/>
                <w:i/>
                <w:iCs/>
                <w:color w:val="000000" w:themeColor="text1"/>
                <w:sz w:val="17"/>
                <w:szCs w:val="17"/>
              </w:rPr>
            </w:pPr>
          </w:p>
          <w:p w14:paraId="5C6CC700" w14:textId="77777777" w:rsidR="009F018D" w:rsidRPr="00B02F6C" w:rsidRDefault="009F018D" w:rsidP="00CE42AC">
            <w:pPr>
              <w:spacing w:after="0" w:line="240" w:lineRule="auto"/>
              <w:jc w:val="center"/>
              <w:rPr>
                <w:rFonts w:ascii="Arial" w:eastAsia="Times New Roman" w:hAnsi="Arial" w:cs="Arial"/>
                <w:i/>
                <w:iCs/>
                <w:color w:val="000000" w:themeColor="text1"/>
                <w:sz w:val="17"/>
                <w:szCs w:val="17"/>
              </w:rPr>
            </w:pPr>
          </w:p>
          <w:p w14:paraId="541B4030" w14:textId="77777777" w:rsidR="009F018D" w:rsidRPr="00B02F6C" w:rsidRDefault="009F018D" w:rsidP="00CE42AC">
            <w:pPr>
              <w:spacing w:after="0" w:line="240" w:lineRule="auto"/>
              <w:jc w:val="center"/>
              <w:rPr>
                <w:rFonts w:ascii="Arial" w:eastAsia="Times New Roman" w:hAnsi="Arial" w:cs="Arial"/>
                <w:i/>
                <w:iCs/>
                <w:color w:val="000000" w:themeColor="text1"/>
                <w:sz w:val="17"/>
                <w:szCs w:val="17"/>
              </w:rPr>
            </w:pPr>
          </w:p>
          <w:p w14:paraId="347A4E93"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3252EC6"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48045CF" w14:textId="77777777" w:rsidR="009F018D" w:rsidRPr="008A3A0A" w:rsidRDefault="009F018D" w:rsidP="00CE42AC">
            <w:pPr>
              <w:spacing w:after="0" w:line="240" w:lineRule="auto"/>
              <w:jc w:val="center"/>
              <w:rPr>
                <w:rFonts w:ascii="Arial" w:eastAsia="Times New Roman" w:hAnsi="Arial" w:cs="Arial"/>
                <w:sz w:val="17"/>
                <w:szCs w:val="17"/>
              </w:rPr>
            </w:pPr>
            <w:r w:rsidRPr="008A3A0A">
              <w:rPr>
                <w:rFonts w:ascii="Arial" w:eastAsia="Times New Roman" w:hAnsi="Arial" w:cs="Arial"/>
                <w:color w:val="000000" w:themeColor="text1"/>
                <w:sz w:val="17"/>
                <w:szCs w:val="17"/>
              </w:rPr>
              <w:t>IV kvartal</w:t>
            </w:r>
          </w:p>
          <w:p w14:paraId="5802F4E8" w14:textId="77777777" w:rsidR="009F018D" w:rsidRPr="00B02F6C" w:rsidRDefault="009F018D" w:rsidP="00CE42AC">
            <w:pPr>
              <w:spacing w:after="0" w:line="240" w:lineRule="auto"/>
              <w:jc w:val="center"/>
              <w:rPr>
                <w:rFonts w:ascii="Arial" w:eastAsia="Times New Roman" w:hAnsi="Arial" w:cs="Arial"/>
                <w:i/>
                <w:iCs/>
                <w:sz w:val="17"/>
                <w:szCs w:val="17"/>
              </w:rPr>
            </w:pPr>
          </w:p>
        </w:tc>
        <w:tc>
          <w:tcPr>
            <w:tcW w:w="645" w:type="pct"/>
            <w:vMerge w:val="restart"/>
          </w:tcPr>
          <w:p w14:paraId="047A58E7" w14:textId="4F69953B" w:rsidR="009F018D" w:rsidRPr="001843BB" w:rsidRDefault="009F018D" w:rsidP="00CE42AC">
            <w:pPr>
              <w:pStyle w:val="Odlomakpopisa"/>
              <w:spacing w:after="0" w:line="240" w:lineRule="auto"/>
              <w:ind w:left="72"/>
              <w:jc w:val="center"/>
              <w:rPr>
                <w:rFonts w:ascii="Arial" w:hAnsi="Arial" w:cs="Arial"/>
                <w:sz w:val="17"/>
                <w:szCs w:val="17"/>
              </w:rPr>
            </w:pPr>
            <w:r w:rsidRPr="001843BB">
              <w:rPr>
                <w:rFonts w:ascii="Arial" w:hAnsi="Arial" w:cs="Arial"/>
                <w:sz w:val="17"/>
                <w:szCs w:val="17"/>
              </w:rPr>
              <w:t>Učešće u 100% planiranih i realiziranih aktivnosti koje se organiziraju na županijskom, entitetskom ili državn</w:t>
            </w:r>
            <w:r w:rsidR="00701CAA">
              <w:rPr>
                <w:rFonts w:ascii="Arial" w:hAnsi="Arial" w:cs="Arial"/>
                <w:sz w:val="17"/>
                <w:szCs w:val="17"/>
              </w:rPr>
              <w:t>oj razini</w:t>
            </w:r>
            <w:r w:rsidRPr="001843BB">
              <w:rPr>
                <w:rFonts w:ascii="Arial" w:hAnsi="Arial" w:cs="Arial"/>
                <w:sz w:val="17"/>
                <w:szCs w:val="17"/>
              </w:rPr>
              <w:t xml:space="preserve"> a usmjerene su na prevenciju i borbu protiv svih oblika kriminaliteta</w:t>
            </w:r>
          </w:p>
          <w:p w14:paraId="64B1499E" w14:textId="77777777" w:rsidR="009F018D" w:rsidRPr="00B02F6C" w:rsidRDefault="009F018D" w:rsidP="00CE42AC">
            <w:pPr>
              <w:pStyle w:val="Odlomakpopisa"/>
              <w:spacing w:after="0" w:line="240" w:lineRule="auto"/>
              <w:ind w:left="72"/>
              <w:jc w:val="center"/>
              <w:rPr>
                <w:rFonts w:ascii="Arial" w:hAnsi="Arial" w:cs="Arial"/>
                <w:i/>
                <w:iCs/>
                <w:sz w:val="17"/>
                <w:szCs w:val="17"/>
              </w:rPr>
            </w:pPr>
          </w:p>
          <w:p w14:paraId="006218FB" w14:textId="77777777" w:rsidR="009F018D" w:rsidRPr="00B02F6C" w:rsidRDefault="009F018D" w:rsidP="00CE42AC">
            <w:pPr>
              <w:pStyle w:val="Odlomakpopisa"/>
              <w:spacing w:after="0" w:line="240" w:lineRule="auto"/>
              <w:ind w:left="72"/>
              <w:jc w:val="center"/>
              <w:rPr>
                <w:rFonts w:ascii="Arial" w:hAnsi="Arial" w:cs="Arial"/>
                <w:i/>
                <w:iCs/>
                <w:sz w:val="17"/>
                <w:szCs w:val="17"/>
              </w:rPr>
            </w:pPr>
          </w:p>
        </w:tc>
        <w:tc>
          <w:tcPr>
            <w:tcW w:w="686" w:type="pct"/>
            <w:vMerge w:val="restart"/>
            <w:shd w:val="clear" w:color="auto" w:fill="auto"/>
          </w:tcPr>
          <w:p w14:paraId="4E64FBD9" w14:textId="77777777" w:rsidR="009F018D" w:rsidRPr="008A3A0A" w:rsidRDefault="009F018D" w:rsidP="00CE42AC">
            <w:pPr>
              <w:autoSpaceDE w:val="0"/>
              <w:autoSpaceDN w:val="0"/>
              <w:adjustRightInd w:val="0"/>
              <w:spacing w:after="0" w:line="240" w:lineRule="auto"/>
              <w:jc w:val="center"/>
              <w:rPr>
                <w:rFonts w:ascii="Arial" w:hAnsi="Arial" w:cs="Arial"/>
                <w:sz w:val="17"/>
                <w:szCs w:val="17"/>
              </w:rPr>
            </w:pPr>
            <w:r w:rsidRPr="008A3A0A">
              <w:rPr>
                <w:rFonts w:ascii="Arial" w:hAnsi="Arial" w:cs="Arial"/>
                <w:sz w:val="17"/>
                <w:szCs w:val="17"/>
              </w:rPr>
              <w:t xml:space="preserve">Uprava policije/Sektor kriminalističke policije i policijske uprave </w:t>
            </w:r>
          </w:p>
        </w:tc>
        <w:tc>
          <w:tcPr>
            <w:tcW w:w="183" w:type="pct"/>
            <w:vMerge w:val="restart"/>
            <w:shd w:val="clear" w:color="auto" w:fill="auto"/>
          </w:tcPr>
          <w:p w14:paraId="131E8330"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74" w:type="pct"/>
            <w:vMerge w:val="restart"/>
            <w:shd w:val="clear" w:color="auto" w:fill="auto"/>
          </w:tcPr>
          <w:p w14:paraId="149B71A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auto"/>
            <w:vAlign w:val="center"/>
          </w:tcPr>
          <w:p w14:paraId="2A63C36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504BEE9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192.500</w:t>
            </w:r>
          </w:p>
        </w:tc>
      </w:tr>
      <w:tr w:rsidR="009F018D" w:rsidRPr="00176B7F" w14:paraId="40DD53FC" w14:textId="77777777" w:rsidTr="00CE42AC">
        <w:trPr>
          <w:trHeight w:val="462"/>
          <w:jc w:val="center"/>
        </w:trPr>
        <w:tc>
          <w:tcPr>
            <w:tcW w:w="1096" w:type="pct"/>
            <w:vMerge/>
            <w:vAlign w:val="center"/>
          </w:tcPr>
          <w:p w14:paraId="584C5D2F"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049FB67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E276CE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498B032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7504285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B8D38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33C4040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01DAC5A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D3DB43D" w14:textId="77777777" w:rsidTr="00CE42AC">
        <w:trPr>
          <w:trHeight w:val="462"/>
          <w:jc w:val="center"/>
        </w:trPr>
        <w:tc>
          <w:tcPr>
            <w:tcW w:w="1096" w:type="pct"/>
            <w:vMerge/>
            <w:vAlign w:val="center"/>
          </w:tcPr>
          <w:p w14:paraId="05EBCCDC"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421EC40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1530B8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9EECCE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3936B77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0329475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1A3B3A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602F9A4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E2D15F3" w14:textId="77777777" w:rsidTr="00CE42AC">
        <w:trPr>
          <w:trHeight w:val="462"/>
          <w:jc w:val="center"/>
        </w:trPr>
        <w:tc>
          <w:tcPr>
            <w:tcW w:w="1096" w:type="pct"/>
            <w:vMerge/>
            <w:vAlign w:val="center"/>
          </w:tcPr>
          <w:p w14:paraId="63384EF7"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023A4C8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1966EA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31F921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7D34B7F9"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6A82C51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35CEEF8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5EC7B30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97BEE8" w14:textId="77777777" w:rsidTr="00CE42AC">
        <w:trPr>
          <w:trHeight w:val="462"/>
          <w:jc w:val="center"/>
        </w:trPr>
        <w:tc>
          <w:tcPr>
            <w:tcW w:w="1096" w:type="pct"/>
            <w:vMerge/>
            <w:vAlign w:val="center"/>
          </w:tcPr>
          <w:p w14:paraId="12AFDA68"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7F5A740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C23711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6B5585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760AE029"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1A468DF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1FC0129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2695317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3E31187" w14:textId="77777777" w:rsidTr="00CE42AC">
        <w:trPr>
          <w:trHeight w:val="462"/>
          <w:jc w:val="center"/>
        </w:trPr>
        <w:tc>
          <w:tcPr>
            <w:tcW w:w="1096" w:type="pct"/>
            <w:vMerge/>
            <w:vAlign w:val="center"/>
          </w:tcPr>
          <w:p w14:paraId="0C839CDB" w14:textId="77777777" w:rsidR="009F018D" w:rsidRDefault="009F018D" w:rsidP="00CE42AC">
            <w:pPr>
              <w:spacing w:after="0" w:line="240" w:lineRule="auto"/>
              <w:rPr>
                <w:rFonts w:ascii="Arial" w:eastAsia="Times New Roman" w:hAnsi="Arial" w:cs="Arial"/>
                <w:sz w:val="17"/>
                <w:szCs w:val="17"/>
              </w:rPr>
            </w:pPr>
          </w:p>
        </w:tc>
        <w:tc>
          <w:tcPr>
            <w:tcW w:w="849" w:type="pct"/>
            <w:gridSpan w:val="2"/>
            <w:vMerge/>
            <w:tcBorders>
              <w:right w:val="single" w:sz="4" w:space="0" w:color="auto"/>
            </w:tcBorders>
            <w:shd w:val="clear" w:color="auto" w:fill="FFFFFF" w:themeFill="background1"/>
          </w:tcPr>
          <w:p w14:paraId="3025377B"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ECE2CD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69A448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47442A3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1D144FC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C1F0C7" w:themeFill="accent3" w:themeFillTint="33"/>
            <w:vAlign w:val="center"/>
          </w:tcPr>
          <w:p w14:paraId="2F45704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C1F0C7" w:themeFill="accent3" w:themeFillTint="33"/>
            <w:vAlign w:val="center"/>
          </w:tcPr>
          <w:p w14:paraId="15F1AF6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192.500</w:t>
            </w:r>
          </w:p>
        </w:tc>
      </w:tr>
      <w:tr w:rsidR="009F018D" w:rsidRPr="00176B7F" w14:paraId="4E4E78CA" w14:textId="77777777" w:rsidTr="00CE42AC">
        <w:trPr>
          <w:trHeight w:val="20"/>
          <w:jc w:val="center"/>
        </w:trPr>
        <w:tc>
          <w:tcPr>
            <w:tcW w:w="3733" w:type="pct"/>
            <w:gridSpan w:val="7"/>
            <w:vMerge w:val="restart"/>
            <w:vAlign w:val="center"/>
          </w:tcPr>
          <w:p w14:paraId="692465B2"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Ukupno za program (mjeru) 2.</w:t>
            </w:r>
          </w:p>
          <w:p w14:paraId="345E4F0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10AB8E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33653FD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3.067.750</w:t>
            </w:r>
          </w:p>
        </w:tc>
      </w:tr>
      <w:tr w:rsidR="009F018D" w:rsidRPr="00176B7F" w14:paraId="3385A3D8" w14:textId="77777777" w:rsidTr="00CE42AC">
        <w:trPr>
          <w:trHeight w:val="20"/>
          <w:jc w:val="center"/>
        </w:trPr>
        <w:tc>
          <w:tcPr>
            <w:tcW w:w="3733" w:type="pct"/>
            <w:gridSpan w:val="7"/>
            <w:vMerge/>
            <w:vAlign w:val="center"/>
          </w:tcPr>
          <w:p w14:paraId="337CAFE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174240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6F97F45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7CE3A07" w14:textId="77777777" w:rsidTr="00CE42AC">
        <w:trPr>
          <w:trHeight w:val="20"/>
          <w:jc w:val="center"/>
        </w:trPr>
        <w:tc>
          <w:tcPr>
            <w:tcW w:w="3733" w:type="pct"/>
            <w:gridSpan w:val="7"/>
            <w:vMerge/>
            <w:vAlign w:val="center"/>
          </w:tcPr>
          <w:p w14:paraId="28EB613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8FD93A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6317817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B96B259" w14:textId="77777777" w:rsidTr="00CE42AC">
        <w:trPr>
          <w:trHeight w:val="20"/>
          <w:jc w:val="center"/>
        </w:trPr>
        <w:tc>
          <w:tcPr>
            <w:tcW w:w="3733" w:type="pct"/>
            <w:gridSpan w:val="7"/>
            <w:vMerge/>
            <w:vAlign w:val="center"/>
          </w:tcPr>
          <w:p w14:paraId="5D94CDD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0A8E2B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5A0EF9E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8071F32" w14:textId="77777777" w:rsidTr="00CE42AC">
        <w:trPr>
          <w:trHeight w:val="20"/>
          <w:jc w:val="center"/>
        </w:trPr>
        <w:tc>
          <w:tcPr>
            <w:tcW w:w="3733" w:type="pct"/>
            <w:gridSpan w:val="7"/>
            <w:vMerge/>
            <w:vAlign w:val="center"/>
          </w:tcPr>
          <w:p w14:paraId="2F44AB1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8656CD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660E921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0164AD4" w14:textId="77777777" w:rsidTr="00CE42AC">
        <w:trPr>
          <w:trHeight w:val="20"/>
          <w:jc w:val="center"/>
        </w:trPr>
        <w:tc>
          <w:tcPr>
            <w:tcW w:w="3733" w:type="pct"/>
            <w:gridSpan w:val="7"/>
            <w:vMerge/>
            <w:vAlign w:val="center"/>
          </w:tcPr>
          <w:p w14:paraId="2444ACC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79A4886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381105BF" w14:textId="77777777" w:rsidR="009F018D" w:rsidRPr="004E3C1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3.067.750</w:t>
            </w:r>
          </w:p>
        </w:tc>
      </w:tr>
    </w:tbl>
    <w:p w14:paraId="724163B4"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2175"/>
        <w:gridCol w:w="1652"/>
        <w:gridCol w:w="1758"/>
        <w:gridCol w:w="469"/>
        <w:gridCol w:w="702"/>
        <w:gridCol w:w="1781"/>
        <w:gridCol w:w="1465"/>
      </w:tblGrid>
      <w:tr w:rsidR="009F018D" w:rsidRPr="00176B7F" w14:paraId="35B90156" w14:textId="77777777" w:rsidTr="00CE42AC">
        <w:trPr>
          <w:trHeight w:val="20"/>
          <w:jc w:val="center"/>
        </w:trPr>
        <w:tc>
          <w:tcPr>
            <w:tcW w:w="5000" w:type="pct"/>
            <w:gridSpan w:val="8"/>
            <w:shd w:val="clear" w:color="auto" w:fill="FFFFFF" w:themeFill="background1"/>
            <w:vAlign w:val="center"/>
          </w:tcPr>
          <w:p w14:paraId="519AF58A"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Redni broj i naziv programa (mjere) (prenosi se iz tabele A1): </w:t>
            </w:r>
          </w:p>
          <w:p w14:paraId="40CA8E11" w14:textId="77777777" w:rsidR="009F018D" w:rsidRPr="00960EA3" w:rsidRDefault="009F018D">
            <w:pPr>
              <w:pStyle w:val="Odlomakpopisa"/>
              <w:numPr>
                <w:ilvl w:val="0"/>
                <w:numId w:val="4"/>
              </w:numPr>
              <w:spacing w:after="0" w:line="240" w:lineRule="auto"/>
              <w:rPr>
                <w:rFonts w:ascii="Arial" w:eastAsia="Times New Roman" w:hAnsi="Arial" w:cs="Arial"/>
                <w:b/>
                <w:bCs/>
                <w:sz w:val="17"/>
                <w:szCs w:val="17"/>
              </w:rPr>
            </w:pPr>
            <w:r w:rsidRPr="00CC6F26">
              <w:rPr>
                <w:rFonts w:ascii="Arial" w:hAnsi="Arial" w:cs="Arial"/>
                <w:sz w:val="17"/>
                <w:szCs w:val="17"/>
              </w:rPr>
              <w:t xml:space="preserve">Povećanje sigurnosti prometa na cestama </w:t>
            </w:r>
          </w:p>
        </w:tc>
      </w:tr>
      <w:tr w:rsidR="009F018D" w:rsidRPr="00176B7F" w14:paraId="46A4BE40" w14:textId="77777777" w:rsidTr="00CE42AC">
        <w:trPr>
          <w:trHeight w:val="322"/>
          <w:jc w:val="center"/>
        </w:trPr>
        <w:tc>
          <w:tcPr>
            <w:tcW w:w="5000" w:type="pct"/>
            <w:gridSpan w:val="8"/>
            <w:shd w:val="clear" w:color="auto" w:fill="FFFFFF" w:themeFill="background1"/>
            <w:vAlign w:val="center"/>
          </w:tcPr>
          <w:p w14:paraId="15750DF2"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73AC2E4B" w14:textId="77777777" w:rsidTr="00CE42AC">
        <w:trPr>
          <w:trHeight w:val="20"/>
          <w:jc w:val="center"/>
        </w:trPr>
        <w:tc>
          <w:tcPr>
            <w:tcW w:w="1096" w:type="pct"/>
            <w:vMerge w:val="restart"/>
            <w:shd w:val="clear" w:color="auto" w:fill="D1D1D1" w:themeFill="background2" w:themeFillShade="E6"/>
            <w:vAlign w:val="center"/>
          </w:tcPr>
          <w:p w14:paraId="39238613"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22DB652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49" w:type="pct"/>
            <w:vMerge w:val="restart"/>
            <w:shd w:val="clear" w:color="auto" w:fill="D1D1D1" w:themeFill="background2" w:themeFillShade="E6"/>
            <w:vAlign w:val="center"/>
          </w:tcPr>
          <w:p w14:paraId="55C4C310"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45" w:type="pct"/>
            <w:vMerge w:val="restart"/>
            <w:shd w:val="clear" w:color="auto" w:fill="D1D1D1" w:themeFill="background2" w:themeFillShade="E6"/>
            <w:vAlign w:val="center"/>
          </w:tcPr>
          <w:p w14:paraId="787C2F99"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86" w:type="pct"/>
            <w:vMerge w:val="restart"/>
            <w:shd w:val="clear" w:color="auto" w:fill="D1D1D1" w:themeFill="background2" w:themeFillShade="E6"/>
            <w:vAlign w:val="center"/>
          </w:tcPr>
          <w:p w14:paraId="4F3B0B46"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272C5EAA"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6C385840"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489E8DCE"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05B2E9BD"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financijskih</w:t>
            </w:r>
          </w:p>
          <w:p w14:paraId="3BBD993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 xml:space="preserve">sredstava u </w:t>
            </w:r>
            <w:r w:rsidRPr="00176B7F">
              <w:rPr>
                <w:rFonts w:ascii="Arial" w:eastAsia="Times New Roman" w:hAnsi="Arial" w:cs="Arial"/>
                <w:b/>
                <w:bCs/>
                <w:sz w:val="17"/>
                <w:szCs w:val="17"/>
              </w:rPr>
              <w:t>KM</w:t>
            </w:r>
          </w:p>
        </w:tc>
      </w:tr>
      <w:tr w:rsidR="009F018D" w:rsidRPr="00176B7F" w14:paraId="05DDB651" w14:textId="77777777" w:rsidTr="00CE42AC">
        <w:trPr>
          <w:trHeight w:val="781"/>
          <w:jc w:val="center"/>
        </w:trPr>
        <w:tc>
          <w:tcPr>
            <w:tcW w:w="1096" w:type="pct"/>
            <w:vMerge/>
            <w:shd w:val="clear" w:color="auto" w:fill="D1D1D1" w:themeFill="background2" w:themeFillShade="E6"/>
            <w:vAlign w:val="center"/>
          </w:tcPr>
          <w:p w14:paraId="2F78E67D" w14:textId="77777777" w:rsidR="009F018D" w:rsidRPr="00176B7F" w:rsidRDefault="009F018D" w:rsidP="00CE42AC">
            <w:pPr>
              <w:spacing w:after="0" w:line="240" w:lineRule="auto"/>
              <w:jc w:val="center"/>
              <w:rPr>
                <w:rFonts w:ascii="Arial" w:eastAsia="Times New Roman" w:hAnsi="Arial" w:cs="Arial"/>
                <w:sz w:val="17"/>
                <w:szCs w:val="17"/>
              </w:rPr>
            </w:pPr>
          </w:p>
        </w:tc>
        <w:tc>
          <w:tcPr>
            <w:tcW w:w="849" w:type="pct"/>
            <w:vMerge/>
            <w:shd w:val="clear" w:color="auto" w:fill="D1D1D1" w:themeFill="background2" w:themeFillShade="E6"/>
            <w:vAlign w:val="center"/>
          </w:tcPr>
          <w:p w14:paraId="4C2F0AF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shd w:val="clear" w:color="auto" w:fill="D1D1D1" w:themeFill="background2" w:themeFillShade="E6"/>
            <w:vAlign w:val="center"/>
          </w:tcPr>
          <w:p w14:paraId="43C4C9D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D1D1D1" w:themeFill="background2" w:themeFillShade="E6"/>
            <w:vAlign w:val="center"/>
          </w:tcPr>
          <w:p w14:paraId="6F7F758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07CD6A2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6E6E4264"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16F5E992"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730E479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59DC0767" w14:textId="77777777" w:rsidTr="00CE42AC">
        <w:trPr>
          <w:trHeight w:val="20"/>
          <w:jc w:val="center"/>
        </w:trPr>
        <w:tc>
          <w:tcPr>
            <w:tcW w:w="1096" w:type="pct"/>
            <w:vMerge w:val="restart"/>
            <w:vAlign w:val="center"/>
          </w:tcPr>
          <w:p w14:paraId="25A7ED1C" w14:textId="77777777" w:rsidR="009F018D" w:rsidRPr="008A618E" w:rsidRDefault="009F018D">
            <w:pPr>
              <w:pStyle w:val="Odlomakpopisa"/>
              <w:numPr>
                <w:ilvl w:val="1"/>
                <w:numId w:val="4"/>
              </w:numPr>
              <w:spacing w:after="0" w:line="240" w:lineRule="auto"/>
              <w:rPr>
                <w:rFonts w:ascii="Arial" w:eastAsia="Times New Roman" w:hAnsi="Arial" w:cs="Arial"/>
                <w:sz w:val="17"/>
                <w:szCs w:val="17"/>
              </w:rPr>
            </w:pPr>
            <w:r w:rsidRPr="003362BE">
              <w:rPr>
                <w:rFonts w:ascii="Arial" w:hAnsi="Arial" w:cs="Arial"/>
                <w:sz w:val="17"/>
                <w:szCs w:val="17"/>
              </w:rPr>
              <w:t xml:space="preserve"> Provođenje</w:t>
            </w:r>
            <w:r>
              <w:rPr>
                <w:rFonts w:ascii="Arial" w:hAnsi="Arial" w:cs="Arial"/>
                <w:sz w:val="17"/>
                <w:szCs w:val="17"/>
              </w:rPr>
              <w:t xml:space="preserve"> i intenziviranje</w:t>
            </w:r>
            <w:r w:rsidRPr="003362BE">
              <w:rPr>
                <w:rFonts w:ascii="Arial" w:hAnsi="Arial" w:cs="Arial"/>
                <w:sz w:val="17"/>
                <w:szCs w:val="17"/>
              </w:rPr>
              <w:t xml:space="preserve"> re</w:t>
            </w:r>
            <w:r>
              <w:rPr>
                <w:rFonts w:ascii="Arial" w:hAnsi="Arial" w:cs="Arial"/>
                <w:sz w:val="17"/>
                <w:szCs w:val="17"/>
              </w:rPr>
              <w:t>d</w:t>
            </w:r>
            <w:r w:rsidRPr="003362BE">
              <w:rPr>
                <w:rFonts w:ascii="Arial" w:hAnsi="Arial" w:cs="Arial"/>
                <w:sz w:val="17"/>
                <w:szCs w:val="17"/>
              </w:rPr>
              <w:t xml:space="preserve">ovnih kontrola </w:t>
            </w:r>
            <w:r w:rsidRPr="00CC6F26">
              <w:rPr>
                <w:rFonts w:ascii="Arial" w:hAnsi="Arial" w:cs="Arial"/>
                <w:sz w:val="17"/>
                <w:szCs w:val="17"/>
              </w:rPr>
              <w:t>sigurnosti prometa na cestama</w:t>
            </w:r>
          </w:p>
        </w:tc>
        <w:tc>
          <w:tcPr>
            <w:tcW w:w="849" w:type="pct"/>
            <w:vMerge w:val="restart"/>
            <w:tcBorders>
              <w:right w:val="single" w:sz="4" w:space="0" w:color="auto"/>
            </w:tcBorders>
            <w:shd w:val="clear" w:color="auto" w:fill="FFFFFF" w:themeFill="background1"/>
          </w:tcPr>
          <w:p w14:paraId="3640210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5405C9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12DE70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904B1E9"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42A249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FCA92E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9720D1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76D2A8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204A06E"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668B88AE"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12076A8F" w14:textId="77218B93" w:rsidR="009F018D" w:rsidRPr="00EA7149" w:rsidRDefault="008B1689" w:rsidP="00CE42AC">
            <w:pPr>
              <w:spacing w:after="0" w:line="240" w:lineRule="auto"/>
              <w:jc w:val="center"/>
              <w:rPr>
                <w:rFonts w:ascii="Arial" w:hAnsi="Arial" w:cs="Arial"/>
                <w:sz w:val="17"/>
                <w:szCs w:val="17"/>
              </w:rPr>
            </w:pPr>
            <w:r>
              <w:rPr>
                <w:rFonts w:ascii="Arial" w:hAnsi="Arial" w:cs="Arial"/>
                <w:sz w:val="17"/>
                <w:szCs w:val="17"/>
              </w:rPr>
              <w:t>P</w:t>
            </w:r>
            <w:r w:rsidR="009F018D">
              <w:rPr>
                <w:rFonts w:ascii="Arial" w:hAnsi="Arial" w:cs="Arial"/>
                <w:sz w:val="17"/>
                <w:szCs w:val="17"/>
              </w:rPr>
              <w:t xml:space="preserve">rovedeno minimalno </w:t>
            </w:r>
            <w:r w:rsidR="009F018D" w:rsidRPr="0045000C">
              <w:rPr>
                <w:rFonts w:ascii="Arial" w:hAnsi="Arial" w:cs="Arial"/>
                <w:sz w:val="17"/>
                <w:szCs w:val="17"/>
              </w:rPr>
              <w:t>32.000</w:t>
            </w:r>
            <w:r w:rsidR="009F018D">
              <w:rPr>
                <w:rFonts w:ascii="Arial" w:hAnsi="Arial" w:cs="Arial"/>
                <w:sz w:val="17"/>
                <w:szCs w:val="17"/>
              </w:rPr>
              <w:t xml:space="preserve"> godišnje </w:t>
            </w:r>
            <w:r w:rsidR="009F018D" w:rsidRPr="00EA7149">
              <w:rPr>
                <w:rFonts w:ascii="Arial" w:eastAsia="Times New Roman" w:hAnsi="Arial" w:cs="Arial"/>
                <w:sz w:val="17"/>
                <w:szCs w:val="17"/>
              </w:rPr>
              <w:t xml:space="preserve">redovnih kontrola  </w:t>
            </w:r>
            <w:r w:rsidR="009F018D" w:rsidRPr="00EA7149">
              <w:rPr>
                <w:rFonts w:ascii="Arial" w:hAnsi="Arial" w:cs="Arial"/>
                <w:sz w:val="17"/>
                <w:szCs w:val="17"/>
              </w:rPr>
              <w:t xml:space="preserve">radi povećanja sigurnosti </w:t>
            </w:r>
            <w:r w:rsidR="009F018D">
              <w:rPr>
                <w:rFonts w:ascii="Arial" w:hAnsi="Arial" w:cs="Arial"/>
                <w:sz w:val="17"/>
                <w:szCs w:val="17"/>
              </w:rPr>
              <w:t>sudionika</w:t>
            </w:r>
            <w:r w:rsidR="009F018D" w:rsidRPr="00EA7149">
              <w:rPr>
                <w:rFonts w:ascii="Arial" w:hAnsi="Arial" w:cs="Arial"/>
                <w:sz w:val="17"/>
                <w:szCs w:val="17"/>
              </w:rPr>
              <w:t xml:space="preserve"> u prometu na cestam</w:t>
            </w:r>
            <w:r w:rsidR="009F018D">
              <w:rPr>
                <w:rFonts w:ascii="Arial" w:hAnsi="Arial" w:cs="Arial"/>
                <w:sz w:val="17"/>
                <w:szCs w:val="17"/>
              </w:rPr>
              <w:t>a (kontrola tehnički ispravnosti vozila, vozača pod utjecajem alkohola, neregistriranih vozila, vozača bez položenog vozačkog ispita, poštivanje propisane brzine u prometu i dr)</w:t>
            </w:r>
          </w:p>
          <w:p w14:paraId="418FA047"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p>
        </w:tc>
        <w:tc>
          <w:tcPr>
            <w:tcW w:w="686" w:type="pct"/>
            <w:vMerge w:val="restart"/>
            <w:shd w:val="clear" w:color="auto" w:fill="auto"/>
          </w:tcPr>
          <w:p w14:paraId="3E04A3B4"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Uprava policije/Sektor uniformirane policije i policijske uprave</w:t>
            </w:r>
          </w:p>
        </w:tc>
        <w:tc>
          <w:tcPr>
            <w:tcW w:w="183" w:type="pct"/>
            <w:vMerge w:val="restart"/>
            <w:shd w:val="clear" w:color="auto" w:fill="FFFFFF" w:themeFill="background1"/>
          </w:tcPr>
          <w:p w14:paraId="5308F70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19FA6C3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3716403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6BA952D8" w14:textId="77777777" w:rsidR="009F018D" w:rsidRPr="004E3C1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2.186.000</w:t>
            </w:r>
          </w:p>
        </w:tc>
      </w:tr>
      <w:tr w:rsidR="009F018D" w:rsidRPr="00176B7F" w14:paraId="3DC10BAC" w14:textId="77777777" w:rsidTr="00CE42AC">
        <w:trPr>
          <w:trHeight w:val="20"/>
          <w:jc w:val="center"/>
        </w:trPr>
        <w:tc>
          <w:tcPr>
            <w:tcW w:w="1096" w:type="pct"/>
            <w:vMerge/>
            <w:vAlign w:val="center"/>
          </w:tcPr>
          <w:p w14:paraId="6914D9A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FEEB05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2EFB6D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21457F7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0238B92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5523BF5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7716DD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358EAE4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82AA0B3" w14:textId="77777777" w:rsidTr="00CE42AC">
        <w:trPr>
          <w:trHeight w:val="20"/>
          <w:jc w:val="center"/>
        </w:trPr>
        <w:tc>
          <w:tcPr>
            <w:tcW w:w="1096" w:type="pct"/>
            <w:vMerge/>
            <w:vAlign w:val="center"/>
          </w:tcPr>
          <w:p w14:paraId="31E9A791"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BCE369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1116C03"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7469A699"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142930E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0B46929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D72A84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22AED4E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776B8C7" w14:textId="77777777" w:rsidTr="00CE42AC">
        <w:trPr>
          <w:trHeight w:val="20"/>
          <w:jc w:val="center"/>
        </w:trPr>
        <w:tc>
          <w:tcPr>
            <w:tcW w:w="1096" w:type="pct"/>
            <w:vMerge/>
            <w:vAlign w:val="center"/>
          </w:tcPr>
          <w:p w14:paraId="0663B365"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39E5DE4B"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28DAA5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4FCD26F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0C5DD87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0746CA5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1CD356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7886D3C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EC5E1A2" w14:textId="77777777" w:rsidTr="00CE42AC">
        <w:trPr>
          <w:trHeight w:val="20"/>
          <w:jc w:val="center"/>
        </w:trPr>
        <w:tc>
          <w:tcPr>
            <w:tcW w:w="1096" w:type="pct"/>
            <w:vMerge/>
            <w:vAlign w:val="center"/>
          </w:tcPr>
          <w:p w14:paraId="509B9B82"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CA9B5AC"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5AB737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6D791F9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5ABE377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4E62352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89F0FF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7934199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B09BA37" w14:textId="77777777" w:rsidTr="00CE42AC">
        <w:trPr>
          <w:trHeight w:val="20"/>
          <w:jc w:val="center"/>
        </w:trPr>
        <w:tc>
          <w:tcPr>
            <w:tcW w:w="1096" w:type="pct"/>
            <w:vMerge/>
            <w:vAlign w:val="center"/>
          </w:tcPr>
          <w:p w14:paraId="686DFDC2"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EACE99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A8B530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3DFDEED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51C09522"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642609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2253C0A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0212170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2.186.000</w:t>
            </w:r>
          </w:p>
        </w:tc>
      </w:tr>
      <w:tr w:rsidR="009F018D" w:rsidRPr="00176B7F" w14:paraId="75666EEB" w14:textId="77777777" w:rsidTr="00CE42AC">
        <w:trPr>
          <w:trHeight w:val="20"/>
          <w:jc w:val="center"/>
        </w:trPr>
        <w:tc>
          <w:tcPr>
            <w:tcW w:w="1096" w:type="pct"/>
            <w:vMerge w:val="restart"/>
            <w:vAlign w:val="center"/>
          </w:tcPr>
          <w:p w14:paraId="0F398795" w14:textId="77777777" w:rsidR="009F018D" w:rsidRPr="00CD11BB" w:rsidRDefault="009F018D">
            <w:pPr>
              <w:pStyle w:val="Odlomakpopisa"/>
              <w:numPr>
                <w:ilvl w:val="1"/>
                <w:numId w:val="4"/>
              </w:numPr>
              <w:spacing w:after="0" w:line="240" w:lineRule="auto"/>
              <w:rPr>
                <w:rFonts w:ascii="Arial" w:hAnsi="Arial" w:cs="Arial"/>
                <w:sz w:val="17"/>
                <w:szCs w:val="17"/>
              </w:rPr>
            </w:pPr>
            <w:r w:rsidRPr="00CD11BB">
              <w:rPr>
                <w:rFonts w:ascii="Arial" w:hAnsi="Arial" w:cs="Arial"/>
                <w:sz w:val="17"/>
                <w:szCs w:val="17"/>
              </w:rPr>
              <w:t xml:space="preserve">Provođenje javnih </w:t>
            </w:r>
            <w:r>
              <w:rPr>
                <w:rFonts w:ascii="Arial" w:hAnsi="Arial" w:cs="Arial"/>
                <w:sz w:val="17"/>
                <w:szCs w:val="17"/>
              </w:rPr>
              <w:t xml:space="preserve">            </w:t>
            </w:r>
            <w:r w:rsidRPr="00CD11BB">
              <w:rPr>
                <w:rFonts w:ascii="Arial" w:hAnsi="Arial" w:cs="Arial"/>
                <w:sz w:val="17"/>
                <w:szCs w:val="17"/>
              </w:rPr>
              <w:t>kampanja radi povećanja sigurnosti sudionika u prometu na cestama</w:t>
            </w:r>
          </w:p>
          <w:p w14:paraId="2D13210F" w14:textId="77777777" w:rsidR="009F018D" w:rsidRPr="00176B7F" w:rsidRDefault="009F018D" w:rsidP="00CE42AC">
            <w:pPr>
              <w:pStyle w:val="Odlomakpopisa"/>
              <w:ind w:left="62"/>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51E8010C"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C7CFB3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1BE6B0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11C197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E0AFB06"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64CDF83"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6E275F42"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777E496E" w14:textId="771DB88E" w:rsidR="009F018D" w:rsidRPr="001843BB" w:rsidRDefault="009F018D" w:rsidP="00CE42AC">
            <w:pPr>
              <w:pStyle w:val="Odlomakpopisa"/>
              <w:spacing w:after="0" w:line="240" w:lineRule="auto"/>
              <w:ind w:left="72"/>
              <w:jc w:val="center"/>
              <w:rPr>
                <w:rFonts w:ascii="Arial" w:hAnsi="Arial" w:cs="Arial"/>
                <w:sz w:val="17"/>
                <w:szCs w:val="17"/>
              </w:rPr>
            </w:pPr>
            <w:r w:rsidRPr="001843BB">
              <w:rPr>
                <w:rFonts w:ascii="Arial" w:hAnsi="Arial" w:cs="Arial"/>
                <w:sz w:val="17"/>
                <w:szCs w:val="17"/>
              </w:rPr>
              <w:t>Realizirano minimalno 8 radionica za djecu o sigurnosti u prometu u 100%  osnovnih škola na području Ž</w:t>
            </w:r>
            <w:r w:rsidR="003A712E">
              <w:rPr>
                <w:rFonts w:ascii="Arial" w:hAnsi="Arial" w:cs="Arial"/>
                <w:sz w:val="17"/>
                <w:szCs w:val="17"/>
              </w:rPr>
              <w:t>upanije</w:t>
            </w:r>
            <w:r w:rsidRPr="001843BB">
              <w:rPr>
                <w:rFonts w:ascii="Arial" w:hAnsi="Arial" w:cs="Arial"/>
                <w:sz w:val="17"/>
                <w:szCs w:val="17"/>
              </w:rPr>
              <w:t>; Realizirano minimalno 4 zajedničkih patrola MUP-a i učenika osnovnih škola na području Ž</w:t>
            </w:r>
            <w:r w:rsidR="003A712E">
              <w:rPr>
                <w:rFonts w:ascii="Arial" w:hAnsi="Arial" w:cs="Arial"/>
                <w:sz w:val="17"/>
                <w:szCs w:val="17"/>
              </w:rPr>
              <w:t>upanije</w:t>
            </w:r>
          </w:p>
          <w:p w14:paraId="42D3F4E0" w14:textId="77777777" w:rsidR="009F018D" w:rsidRPr="00176B7F" w:rsidRDefault="009F018D" w:rsidP="00CE42AC">
            <w:pPr>
              <w:pStyle w:val="Odlomakpopisa"/>
              <w:spacing w:after="0" w:line="240" w:lineRule="auto"/>
              <w:ind w:left="72"/>
              <w:jc w:val="center"/>
              <w:rPr>
                <w:rFonts w:ascii="Arial" w:hAnsi="Arial" w:cs="Arial"/>
                <w:sz w:val="17"/>
                <w:szCs w:val="17"/>
              </w:rPr>
            </w:pPr>
          </w:p>
        </w:tc>
        <w:tc>
          <w:tcPr>
            <w:tcW w:w="686" w:type="pct"/>
            <w:vMerge w:val="restart"/>
            <w:shd w:val="clear" w:color="auto" w:fill="auto"/>
          </w:tcPr>
          <w:p w14:paraId="58660F3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Uprava policije/Sektor uniformirane policije i policijske uprave/Odjeljenja prometne policije</w:t>
            </w:r>
          </w:p>
        </w:tc>
        <w:tc>
          <w:tcPr>
            <w:tcW w:w="183" w:type="pct"/>
            <w:vMerge w:val="restart"/>
            <w:shd w:val="clear" w:color="auto" w:fill="FFFFFF" w:themeFill="background1"/>
          </w:tcPr>
          <w:p w14:paraId="5E6282A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043B1A1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6A637FA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625DB9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250.000</w:t>
            </w:r>
          </w:p>
        </w:tc>
      </w:tr>
      <w:tr w:rsidR="009F018D" w:rsidRPr="00176B7F" w14:paraId="6BF14F69" w14:textId="77777777" w:rsidTr="00CE42AC">
        <w:trPr>
          <w:trHeight w:val="20"/>
          <w:jc w:val="center"/>
        </w:trPr>
        <w:tc>
          <w:tcPr>
            <w:tcW w:w="1096" w:type="pct"/>
            <w:vMerge/>
            <w:vAlign w:val="center"/>
          </w:tcPr>
          <w:p w14:paraId="75BA349D"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38165F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6329DF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2EE2B44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A2B777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0093D2E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20D946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1E02C94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529E9FF" w14:textId="77777777" w:rsidTr="00CE42AC">
        <w:trPr>
          <w:trHeight w:val="20"/>
          <w:jc w:val="center"/>
        </w:trPr>
        <w:tc>
          <w:tcPr>
            <w:tcW w:w="1096" w:type="pct"/>
            <w:vMerge/>
            <w:vAlign w:val="center"/>
          </w:tcPr>
          <w:p w14:paraId="23805114"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CB32F54"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512B72C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ADFC85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614747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19C5A79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EBA3C7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59ADA1E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C7FF458" w14:textId="77777777" w:rsidTr="00CE42AC">
        <w:trPr>
          <w:trHeight w:val="20"/>
          <w:jc w:val="center"/>
        </w:trPr>
        <w:tc>
          <w:tcPr>
            <w:tcW w:w="1096" w:type="pct"/>
            <w:vMerge/>
            <w:vAlign w:val="center"/>
          </w:tcPr>
          <w:p w14:paraId="6402C0DD"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8ADC76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DC7DAE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7261FB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C9ABD97"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4768201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0A43B8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378D22E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86ADE00" w14:textId="77777777" w:rsidTr="00CE42AC">
        <w:trPr>
          <w:trHeight w:val="20"/>
          <w:jc w:val="center"/>
        </w:trPr>
        <w:tc>
          <w:tcPr>
            <w:tcW w:w="1096" w:type="pct"/>
            <w:vMerge/>
            <w:vAlign w:val="center"/>
          </w:tcPr>
          <w:p w14:paraId="13CDBAC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682F97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9AA667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92A8BB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03F089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5D39F85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13F8761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3DD67C4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A171817" w14:textId="77777777" w:rsidTr="00CE42AC">
        <w:trPr>
          <w:trHeight w:val="20"/>
          <w:jc w:val="center"/>
        </w:trPr>
        <w:tc>
          <w:tcPr>
            <w:tcW w:w="1096" w:type="pct"/>
            <w:vMerge/>
            <w:vAlign w:val="center"/>
          </w:tcPr>
          <w:p w14:paraId="66D38BE7"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CAAF7F4"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5F7401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962237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64F6A0A2"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647D46F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35190D1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1D18C3A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250.000</w:t>
            </w:r>
          </w:p>
        </w:tc>
      </w:tr>
      <w:tr w:rsidR="009F018D" w:rsidRPr="00176B7F" w14:paraId="51A3E715" w14:textId="77777777" w:rsidTr="00CE42AC">
        <w:trPr>
          <w:trHeight w:val="249"/>
          <w:jc w:val="center"/>
        </w:trPr>
        <w:tc>
          <w:tcPr>
            <w:tcW w:w="1096" w:type="pct"/>
            <w:vMerge w:val="restart"/>
            <w:vAlign w:val="center"/>
          </w:tcPr>
          <w:p w14:paraId="43040133" w14:textId="77777777" w:rsidR="009F018D" w:rsidRPr="00CC6F26" w:rsidRDefault="009F018D" w:rsidP="00CE42AC">
            <w:pPr>
              <w:rPr>
                <w:rFonts w:ascii="Arial" w:hAnsi="Arial" w:cs="Arial"/>
                <w:sz w:val="17"/>
                <w:szCs w:val="17"/>
              </w:rPr>
            </w:pPr>
          </w:p>
          <w:p w14:paraId="0BAEC903" w14:textId="77777777" w:rsidR="009F018D" w:rsidRPr="00CD11BB" w:rsidRDefault="009F018D">
            <w:pPr>
              <w:pStyle w:val="Odlomakpopisa"/>
              <w:numPr>
                <w:ilvl w:val="1"/>
                <w:numId w:val="4"/>
              </w:numPr>
              <w:rPr>
                <w:rFonts w:ascii="Arial" w:eastAsia="Times New Roman" w:hAnsi="Arial" w:cs="Arial"/>
                <w:sz w:val="17"/>
                <w:szCs w:val="17"/>
              </w:rPr>
            </w:pPr>
            <w:r w:rsidRPr="00CD11BB">
              <w:rPr>
                <w:rFonts w:ascii="Arial" w:hAnsi="Arial" w:cs="Arial"/>
                <w:sz w:val="17"/>
                <w:szCs w:val="17"/>
              </w:rPr>
              <w:t>Primjena suvremenih tehničkih rješenja u cilju efikasnije kontrole i nadzora prometa na cestama i registriranja prekršaja protiv sigurnosti prometa na cestama</w:t>
            </w:r>
          </w:p>
        </w:tc>
        <w:tc>
          <w:tcPr>
            <w:tcW w:w="849" w:type="pct"/>
            <w:vMerge w:val="restart"/>
            <w:tcBorders>
              <w:right w:val="single" w:sz="4" w:space="0" w:color="auto"/>
            </w:tcBorders>
            <w:shd w:val="clear" w:color="auto" w:fill="FFFFFF" w:themeFill="background1"/>
          </w:tcPr>
          <w:p w14:paraId="4B62368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1D1D87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A6A32C2" w14:textId="77777777" w:rsidR="009F018D" w:rsidRDefault="009F018D" w:rsidP="00CE42AC">
            <w:pPr>
              <w:spacing w:after="0" w:line="240" w:lineRule="auto"/>
              <w:rPr>
                <w:rFonts w:ascii="Arial" w:eastAsia="Times New Roman" w:hAnsi="Arial" w:cs="Arial"/>
                <w:color w:val="000000" w:themeColor="text1"/>
                <w:sz w:val="17"/>
                <w:szCs w:val="17"/>
              </w:rPr>
            </w:pPr>
          </w:p>
          <w:p w14:paraId="172A1B0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55C0AF3"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71CEE9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2BF9AFF5" w14:textId="77777777" w:rsidR="009F018D" w:rsidRPr="00667280" w:rsidRDefault="009F018D" w:rsidP="00CE42AC">
            <w:pPr>
              <w:spacing w:after="0" w:line="240" w:lineRule="auto"/>
              <w:jc w:val="center"/>
              <w:rPr>
                <w:rFonts w:ascii="Arial" w:hAnsi="Arial" w:cs="Arial"/>
                <w:sz w:val="17"/>
                <w:szCs w:val="17"/>
              </w:rPr>
            </w:pPr>
            <w:r w:rsidRPr="002E1E21">
              <w:rPr>
                <w:rFonts w:ascii="Arial" w:hAnsi="Arial" w:cs="Arial"/>
                <w:sz w:val="17"/>
                <w:szCs w:val="17"/>
              </w:rPr>
              <w:t>Održavanje video analitički nadzor koje doprinose efikasnijoj kontroli i nadzoru prometa nad cestama i</w:t>
            </w:r>
            <w:r>
              <w:rPr>
                <w:rFonts w:ascii="Arial" w:hAnsi="Arial" w:cs="Arial"/>
                <w:sz w:val="17"/>
                <w:szCs w:val="17"/>
              </w:rPr>
              <w:t xml:space="preserve"> sofisticiranijem </w:t>
            </w:r>
            <w:r w:rsidRPr="00D427DF">
              <w:rPr>
                <w:rFonts w:ascii="Arial" w:hAnsi="Arial" w:cs="Arial"/>
                <w:sz w:val="17"/>
                <w:szCs w:val="17"/>
              </w:rPr>
              <w:t>registriranj</w:t>
            </w:r>
            <w:r>
              <w:rPr>
                <w:rFonts w:ascii="Arial" w:hAnsi="Arial" w:cs="Arial"/>
                <w:sz w:val="17"/>
                <w:szCs w:val="17"/>
              </w:rPr>
              <w:t>u</w:t>
            </w:r>
            <w:r w:rsidRPr="00D427DF">
              <w:rPr>
                <w:rFonts w:ascii="Arial" w:hAnsi="Arial" w:cs="Arial"/>
                <w:sz w:val="17"/>
                <w:szCs w:val="17"/>
              </w:rPr>
              <w:t xml:space="preserve"> prekršaja sigurnosti prometa na </w:t>
            </w:r>
            <w:r w:rsidRPr="00632A57">
              <w:rPr>
                <w:rFonts w:ascii="Arial" w:hAnsi="Arial" w:cs="Arial"/>
                <w:color w:val="000000" w:themeColor="text1"/>
                <w:sz w:val="17"/>
                <w:szCs w:val="17"/>
              </w:rPr>
              <w:t>cestama (godišnje)</w:t>
            </w:r>
          </w:p>
        </w:tc>
        <w:tc>
          <w:tcPr>
            <w:tcW w:w="686" w:type="pct"/>
            <w:vMerge w:val="restart"/>
            <w:shd w:val="clear" w:color="auto" w:fill="auto"/>
          </w:tcPr>
          <w:p w14:paraId="24E01E2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 Uprava za administraciju i potporu</w:t>
            </w:r>
          </w:p>
        </w:tc>
        <w:tc>
          <w:tcPr>
            <w:tcW w:w="183" w:type="pct"/>
            <w:vMerge w:val="restart"/>
            <w:shd w:val="clear" w:color="auto" w:fill="FFFFFF" w:themeFill="background1"/>
          </w:tcPr>
          <w:p w14:paraId="44F170F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7D87B9C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5AEEDF6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18FD8A0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53.000</w:t>
            </w:r>
          </w:p>
        </w:tc>
      </w:tr>
      <w:tr w:rsidR="009F018D" w:rsidRPr="00176B7F" w14:paraId="2E60B4F8" w14:textId="77777777" w:rsidTr="00CE42AC">
        <w:trPr>
          <w:trHeight w:val="246"/>
          <w:jc w:val="center"/>
        </w:trPr>
        <w:tc>
          <w:tcPr>
            <w:tcW w:w="1096" w:type="pct"/>
            <w:vMerge/>
            <w:vAlign w:val="center"/>
          </w:tcPr>
          <w:p w14:paraId="17E4FC9A"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46BB6FF8"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1FC356A3"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3DF610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B9999F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5EB4657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9A5135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5CE3E8A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9A5CD3A" w14:textId="77777777" w:rsidTr="00CE42AC">
        <w:trPr>
          <w:trHeight w:val="246"/>
          <w:jc w:val="center"/>
        </w:trPr>
        <w:tc>
          <w:tcPr>
            <w:tcW w:w="1096" w:type="pct"/>
            <w:vMerge/>
            <w:vAlign w:val="center"/>
          </w:tcPr>
          <w:p w14:paraId="4F0B5C51"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01E1818C"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43337D79"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9616BD8"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97302A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6C38A71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46E031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1B78F04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89618ED" w14:textId="77777777" w:rsidTr="00CE42AC">
        <w:trPr>
          <w:trHeight w:val="246"/>
          <w:jc w:val="center"/>
        </w:trPr>
        <w:tc>
          <w:tcPr>
            <w:tcW w:w="1096" w:type="pct"/>
            <w:vMerge/>
            <w:vAlign w:val="center"/>
          </w:tcPr>
          <w:p w14:paraId="38BED4DB"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0BF8A489"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5CCCE07A"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3ACC97D0"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55E8EB3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63938E7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ECD590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16DC32D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9F86D3C" w14:textId="77777777" w:rsidTr="00CE42AC">
        <w:trPr>
          <w:trHeight w:val="246"/>
          <w:jc w:val="center"/>
        </w:trPr>
        <w:tc>
          <w:tcPr>
            <w:tcW w:w="1096" w:type="pct"/>
            <w:vMerge/>
            <w:vAlign w:val="center"/>
          </w:tcPr>
          <w:p w14:paraId="5146FAE3"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2B13B88C"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2E9BA3C9"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3E7101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261136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11332AF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tcBorders>
              <w:bottom w:val="single" w:sz="4" w:space="0" w:color="000000"/>
            </w:tcBorders>
            <w:shd w:val="clear" w:color="auto" w:fill="FFFFFF" w:themeFill="background1"/>
            <w:vAlign w:val="center"/>
          </w:tcPr>
          <w:p w14:paraId="730434F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tcBorders>
              <w:bottom w:val="single" w:sz="4" w:space="0" w:color="000000"/>
            </w:tcBorders>
            <w:shd w:val="clear" w:color="auto" w:fill="FFFFFF" w:themeFill="background1"/>
            <w:vAlign w:val="center"/>
          </w:tcPr>
          <w:p w14:paraId="037210B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C9936B1" w14:textId="77777777" w:rsidTr="00CE42AC">
        <w:trPr>
          <w:trHeight w:val="246"/>
          <w:jc w:val="center"/>
        </w:trPr>
        <w:tc>
          <w:tcPr>
            <w:tcW w:w="1096" w:type="pct"/>
            <w:vMerge/>
            <w:vAlign w:val="center"/>
          </w:tcPr>
          <w:p w14:paraId="5A838371"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02566E6E"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48D72669"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00E969A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588196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214301B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E8E8E8" w:themeFill="background2"/>
            <w:vAlign w:val="center"/>
          </w:tcPr>
          <w:p w14:paraId="22A5E6DF"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72" w:type="pct"/>
            <w:shd w:val="clear" w:color="auto" w:fill="E8E8E8" w:themeFill="background2"/>
            <w:vAlign w:val="center"/>
          </w:tcPr>
          <w:p w14:paraId="5196ADD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53.000</w:t>
            </w:r>
          </w:p>
        </w:tc>
      </w:tr>
      <w:tr w:rsidR="009F018D" w:rsidRPr="00176B7F" w14:paraId="70D69825" w14:textId="77777777" w:rsidTr="00CE42AC">
        <w:trPr>
          <w:trHeight w:val="249"/>
          <w:jc w:val="center"/>
        </w:trPr>
        <w:tc>
          <w:tcPr>
            <w:tcW w:w="1096" w:type="pct"/>
            <w:vMerge w:val="restart"/>
            <w:vAlign w:val="center"/>
          </w:tcPr>
          <w:p w14:paraId="3CD3EB09" w14:textId="77777777" w:rsidR="009F018D" w:rsidRPr="00CC6F26" w:rsidRDefault="009F018D" w:rsidP="00CE42AC">
            <w:pPr>
              <w:rPr>
                <w:rFonts w:ascii="Arial" w:hAnsi="Arial" w:cs="Arial"/>
                <w:sz w:val="17"/>
                <w:szCs w:val="17"/>
              </w:rPr>
            </w:pPr>
          </w:p>
          <w:p w14:paraId="28EC7DBB" w14:textId="77777777" w:rsidR="009F018D" w:rsidRPr="00CD11BB" w:rsidRDefault="009F018D">
            <w:pPr>
              <w:pStyle w:val="Odlomakpopisa"/>
              <w:numPr>
                <w:ilvl w:val="1"/>
                <w:numId w:val="4"/>
              </w:numPr>
              <w:rPr>
                <w:rFonts w:ascii="Arial" w:hAnsi="Arial" w:cs="Arial"/>
                <w:sz w:val="17"/>
                <w:szCs w:val="17"/>
              </w:rPr>
            </w:pPr>
            <w:r w:rsidRPr="00CD11BB">
              <w:rPr>
                <w:rFonts w:ascii="Arial" w:hAnsi="Arial" w:cs="Arial"/>
                <w:sz w:val="17"/>
                <w:szCs w:val="17"/>
              </w:rPr>
              <w:t xml:space="preserve">Provođenje aktivnosti na izvršenju i povećanju naplate izdanih prekršajnih naloga putem radarskih sustava i video analitičkih nadzora  </w:t>
            </w:r>
          </w:p>
          <w:p w14:paraId="13A0310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03856E9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0F0BEF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EDC073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A0CB25F" w14:textId="77777777" w:rsidR="009F018D" w:rsidRDefault="009F018D" w:rsidP="00CE42AC">
            <w:pPr>
              <w:spacing w:after="0" w:line="240" w:lineRule="auto"/>
              <w:rPr>
                <w:rFonts w:ascii="Arial" w:eastAsia="Times New Roman" w:hAnsi="Arial" w:cs="Arial"/>
                <w:color w:val="000000" w:themeColor="text1"/>
                <w:sz w:val="17"/>
                <w:szCs w:val="17"/>
              </w:rPr>
            </w:pPr>
          </w:p>
          <w:p w14:paraId="5423E2F7"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FC712B1" w14:textId="77777777" w:rsidR="009F018D" w:rsidRPr="00176B7F" w:rsidRDefault="009F018D" w:rsidP="00CE42AC">
            <w:pPr>
              <w:spacing w:after="0" w:line="240" w:lineRule="auto"/>
              <w:jc w:val="center"/>
              <w:rPr>
                <w:rFonts w:ascii="Arial" w:eastAsia="Times New Roman" w:hAnsi="Arial" w:cs="Arial"/>
                <w:sz w:val="17"/>
                <w:szCs w:val="17"/>
              </w:rPr>
            </w:pPr>
          </w:p>
          <w:p w14:paraId="1324FEE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0D5374EE" w14:textId="77777777" w:rsidR="009F018D" w:rsidRPr="0045000C" w:rsidRDefault="009F018D" w:rsidP="00CE42AC">
            <w:pPr>
              <w:spacing w:after="0" w:line="240" w:lineRule="auto"/>
              <w:jc w:val="center"/>
              <w:rPr>
                <w:rFonts w:ascii="Arial" w:hAnsi="Arial" w:cs="Arial"/>
                <w:color w:val="000000" w:themeColor="text1"/>
                <w:sz w:val="17"/>
                <w:szCs w:val="17"/>
              </w:rPr>
            </w:pPr>
            <w:r w:rsidRPr="0045000C">
              <w:rPr>
                <w:rFonts w:ascii="Arial" w:hAnsi="Arial" w:cs="Arial"/>
                <w:color w:val="000000" w:themeColor="text1"/>
                <w:sz w:val="17"/>
                <w:szCs w:val="17"/>
              </w:rPr>
              <w:t>100% kroz bazu ROFA izvršena analiza naplaćenih izdanih prekršajnih naloga,</w:t>
            </w:r>
          </w:p>
          <w:p w14:paraId="55B98ADA" w14:textId="6BAA15FE" w:rsidR="009F018D" w:rsidRDefault="009F018D" w:rsidP="00CE42AC">
            <w:pPr>
              <w:spacing w:after="0" w:line="240" w:lineRule="auto"/>
              <w:jc w:val="center"/>
              <w:rPr>
                <w:rFonts w:ascii="Arial" w:hAnsi="Arial" w:cs="Arial"/>
                <w:color w:val="000000" w:themeColor="text1"/>
                <w:sz w:val="17"/>
                <w:szCs w:val="17"/>
              </w:rPr>
            </w:pPr>
            <w:r>
              <w:rPr>
                <w:rFonts w:ascii="Arial" w:hAnsi="Arial" w:cs="Arial"/>
                <w:color w:val="000000" w:themeColor="text1"/>
                <w:sz w:val="17"/>
                <w:szCs w:val="17"/>
              </w:rPr>
              <w:t>100% izda</w:t>
            </w:r>
            <w:r w:rsidR="007801E9">
              <w:rPr>
                <w:rFonts w:ascii="Arial" w:hAnsi="Arial" w:cs="Arial"/>
                <w:color w:val="000000" w:themeColor="text1"/>
                <w:sz w:val="17"/>
                <w:szCs w:val="17"/>
              </w:rPr>
              <w:t>ni</w:t>
            </w:r>
            <w:r>
              <w:rPr>
                <w:rFonts w:ascii="Arial" w:hAnsi="Arial" w:cs="Arial"/>
                <w:color w:val="000000" w:themeColor="text1"/>
                <w:sz w:val="17"/>
                <w:szCs w:val="17"/>
              </w:rPr>
              <w:t xml:space="preserve">h obavijesti na temelju identifikacije prekršitelja;  </w:t>
            </w:r>
          </w:p>
          <w:p w14:paraId="4A10B678" w14:textId="77777777" w:rsidR="009F018D" w:rsidRPr="0093472E" w:rsidRDefault="009F018D" w:rsidP="00CE42AC">
            <w:pPr>
              <w:spacing w:after="0" w:line="240" w:lineRule="auto"/>
              <w:rPr>
                <w:rFonts w:ascii="Arial" w:hAnsi="Arial" w:cs="Arial"/>
                <w:color w:val="FF0000"/>
                <w:sz w:val="17"/>
                <w:szCs w:val="17"/>
              </w:rPr>
            </w:pPr>
          </w:p>
        </w:tc>
        <w:tc>
          <w:tcPr>
            <w:tcW w:w="686" w:type="pct"/>
            <w:vMerge w:val="restart"/>
            <w:shd w:val="clear" w:color="auto" w:fill="auto"/>
          </w:tcPr>
          <w:p w14:paraId="7E34FB4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 Uprava za administraciju i potporu</w:t>
            </w:r>
          </w:p>
        </w:tc>
        <w:tc>
          <w:tcPr>
            <w:tcW w:w="183" w:type="pct"/>
            <w:vMerge w:val="restart"/>
            <w:shd w:val="clear" w:color="auto" w:fill="FFFFFF" w:themeFill="background1"/>
          </w:tcPr>
          <w:p w14:paraId="51998D6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74" w:type="pct"/>
            <w:vMerge w:val="restart"/>
            <w:shd w:val="clear" w:color="auto" w:fill="FFFFFF" w:themeFill="background1"/>
          </w:tcPr>
          <w:p w14:paraId="0AD310A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695" w:type="pct"/>
            <w:shd w:val="clear" w:color="auto" w:fill="FFFFFF" w:themeFill="background1"/>
            <w:vAlign w:val="center"/>
          </w:tcPr>
          <w:p w14:paraId="5E3179E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B1F74F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356.450</w:t>
            </w:r>
          </w:p>
        </w:tc>
      </w:tr>
      <w:tr w:rsidR="009F018D" w:rsidRPr="00176B7F" w14:paraId="6536B557" w14:textId="77777777" w:rsidTr="00CE42AC">
        <w:trPr>
          <w:trHeight w:val="246"/>
          <w:jc w:val="center"/>
        </w:trPr>
        <w:tc>
          <w:tcPr>
            <w:tcW w:w="1096" w:type="pct"/>
            <w:vMerge/>
            <w:vAlign w:val="center"/>
          </w:tcPr>
          <w:p w14:paraId="7397A5AB"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1BBB966C"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0686661C"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6D07EE7A"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454A1E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1DD3DDD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3F1EFB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538660A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5240126" w14:textId="77777777" w:rsidTr="00CE42AC">
        <w:trPr>
          <w:trHeight w:val="246"/>
          <w:jc w:val="center"/>
        </w:trPr>
        <w:tc>
          <w:tcPr>
            <w:tcW w:w="1096" w:type="pct"/>
            <w:vMerge/>
            <w:vAlign w:val="center"/>
          </w:tcPr>
          <w:p w14:paraId="7ED7C02A"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35F40B3C"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6E5FDFED"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6F1E6CD9"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D42B47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03115DB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C46244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39E9B07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A6C8AFA" w14:textId="77777777" w:rsidTr="00CE42AC">
        <w:trPr>
          <w:trHeight w:val="246"/>
          <w:jc w:val="center"/>
        </w:trPr>
        <w:tc>
          <w:tcPr>
            <w:tcW w:w="1096" w:type="pct"/>
            <w:vMerge/>
            <w:vAlign w:val="center"/>
          </w:tcPr>
          <w:p w14:paraId="614CFDEC"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61B62EE2"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25318060"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7716A868"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3B478D3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4300BB4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E1CDC1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04346DF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51C4FA0" w14:textId="77777777" w:rsidTr="00CE42AC">
        <w:trPr>
          <w:trHeight w:val="246"/>
          <w:jc w:val="center"/>
        </w:trPr>
        <w:tc>
          <w:tcPr>
            <w:tcW w:w="1096" w:type="pct"/>
            <w:vMerge/>
            <w:vAlign w:val="center"/>
          </w:tcPr>
          <w:p w14:paraId="611C93A0"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2058562A"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77EE5874"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0DC45A1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0C2140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7087364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E3ACEB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0118F28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155119" w14:textId="77777777" w:rsidTr="00CE42AC">
        <w:trPr>
          <w:trHeight w:val="246"/>
          <w:jc w:val="center"/>
        </w:trPr>
        <w:tc>
          <w:tcPr>
            <w:tcW w:w="1096" w:type="pct"/>
            <w:vMerge/>
            <w:vAlign w:val="center"/>
          </w:tcPr>
          <w:p w14:paraId="1A278445"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790A138E"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129D37E5"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34760D7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FEEFD0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7E6CA50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D9D9D9" w:themeFill="background1" w:themeFillShade="D9"/>
            <w:vAlign w:val="center"/>
          </w:tcPr>
          <w:p w14:paraId="2903774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72" w:type="pct"/>
            <w:shd w:val="clear" w:color="auto" w:fill="D9D9D9" w:themeFill="background1" w:themeFillShade="D9"/>
            <w:vAlign w:val="center"/>
          </w:tcPr>
          <w:p w14:paraId="0502A23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356.450</w:t>
            </w:r>
          </w:p>
        </w:tc>
      </w:tr>
      <w:tr w:rsidR="009F018D" w:rsidRPr="00176B7F" w14:paraId="1A28721B" w14:textId="77777777" w:rsidTr="00CE42AC">
        <w:trPr>
          <w:trHeight w:val="20"/>
          <w:jc w:val="center"/>
        </w:trPr>
        <w:tc>
          <w:tcPr>
            <w:tcW w:w="3733" w:type="pct"/>
            <w:gridSpan w:val="6"/>
            <w:vMerge w:val="restart"/>
            <w:vAlign w:val="center"/>
          </w:tcPr>
          <w:p w14:paraId="39D50C5E"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3</w:t>
            </w:r>
            <w:r w:rsidRPr="00176B7F">
              <w:rPr>
                <w:rFonts w:ascii="Arial" w:eastAsia="Times New Roman" w:hAnsi="Arial" w:cs="Arial"/>
                <w:b/>
                <w:sz w:val="17"/>
                <w:szCs w:val="17"/>
              </w:rPr>
              <w:t>.</w:t>
            </w:r>
          </w:p>
          <w:p w14:paraId="3D48354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163101C5"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711DAAA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2.845.450</w:t>
            </w:r>
          </w:p>
        </w:tc>
      </w:tr>
      <w:tr w:rsidR="009F018D" w:rsidRPr="00176B7F" w14:paraId="5F9020A9" w14:textId="77777777" w:rsidTr="00CE42AC">
        <w:trPr>
          <w:trHeight w:val="20"/>
          <w:jc w:val="center"/>
        </w:trPr>
        <w:tc>
          <w:tcPr>
            <w:tcW w:w="3733" w:type="pct"/>
            <w:gridSpan w:val="6"/>
            <w:vMerge/>
            <w:vAlign w:val="center"/>
          </w:tcPr>
          <w:p w14:paraId="1CAE3A8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307C97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3CC7FF0B"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88C73C9" w14:textId="77777777" w:rsidTr="00CE42AC">
        <w:trPr>
          <w:trHeight w:val="20"/>
          <w:jc w:val="center"/>
        </w:trPr>
        <w:tc>
          <w:tcPr>
            <w:tcW w:w="3733" w:type="pct"/>
            <w:gridSpan w:val="6"/>
            <w:vMerge/>
            <w:vAlign w:val="center"/>
          </w:tcPr>
          <w:p w14:paraId="3741E12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567E61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2DF203E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F98EC1C" w14:textId="77777777" w:rsidTr="00CE42AC">
        <w:trPr>
          <w:trHeight w:val="20"/>
          <w:jc w:val="center"/>
        </w:trPr>
        <w:tc>
          <w:tcPr>
            <w:tcW w:w="3733" w:type="pct"/>
            <w:gridSpan w:val="6"/>
            <w:vMerge/>
            <w:vAlign w:val="center"/>
          </w:tcPr>
          <w:p w14:paraId="7F42A8B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B4EF4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5F08CC7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A5FC203" w14:textId="77777777" w:rsidTr="00CE42AC">
        <w:trPr>
          <w:trHeight w:val="20"/>
          <w:jc w:val="center"/>
        </w:trPr>
        <w:tc>
          <w:tcPr>
            <w:tcW w:w="3733" w:type="pct"/>
            <w:gridSpan w:val="6"/>
            <w:vMerge/>
            <w:vAlign w:val="center"/>
          </w:tcPr>
          <w:p w14:paraId="58A6EA2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1672B1D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491E4C3E"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2D847BE" w14:textId="77777777" w:rsidTr="00CE42AC">
        <w:trPr>
          <w:trHeight w:val="20"/>
          <w:jc w:val="center"/>
        </w:trPr>
        <w:tc>
          <w:tcPr>
            <w:tcW w:w="3733" w:type="pct"/>
            <w:gridSpan w:val="6"/>
            <w:vMerge/>
            <w:vAlign w:val="center"/>
          </w:tcPr>
          <w:p w14:paraId="36A2BE9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1C77587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298A89E1" w14:textId="77777777" w:rsidR="009F018D" w:rsidRPr="004E3C1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2.845.450</w:t>
            </w:r>
          </w:p>
        </w:tc>
      </w:tr>
    </w:tbl>
    <w:p w14:paraId="7E45170A"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2175"/>
        <w:gridCol w:w="1652"/>
        <w:gridCol w:w="1758"/>
        <w:gridCol w:w="469"/>
        <w:gridCol w:w="702"/>
        <w:gridCol w:w="1781"/>
        <w:gridCol w:w="1465"/>
      </w:tblGrid>
      <w:tr w:rsidR="009F018D" w:rsidRPr="00176B7F" w14:paraId="19E4D657" w14:textId="77777777" w:rsidTr="00CE42AC">
        <w:trPr>
          <w:trHeight w:val="20"/>
          <w:jc w:val="center"/>
        </w:trPr>
        <w:tc>
          <w:tcPr>
            <w:tcW w:w="5000" w:type="pct"/>
            <w:gridSpan w:val="8"/>
            <w:shd w:val="clear" w:color="auto" w:fill="FFFFFF" w:themeFill="background1"/>
            <w:vAlign w:val="center"/>
          </w:tcPr>
          <w:p w14:paraId="3B91E4BA"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Redni broj i naziv programa (mjere) (prenosi se iz tabele A1): </w:t>
            </w:r>
          </w:p>
          <w:p w14:paraId="6700846A" w14:textId="77777777" w:rsidR="009F018D" w:rsidRPr="00960EA3" w:rsidRDefault="009F018D">
            <w:pPr>
              <w:pStyle w:val="Odlomakpopisa"/>
              <w:numPr>
                <w:ilvl w:val="0"/>
                <w:numId w:val="4"/>
              </w:numPr>
              <w:spacing w:after="0" w:line="240" w:lineRule="auto"/>
              <w:rPr>
                <w:rFonts w:ascii="Arial" w:eastAsia="Times New Roman" w:hAnsi="Arial" w:cs="Arial"/>
                <w:b/>
                <w:bCs/>
                <w:sz w:val="17"/>
                <w:szCs w:val="17"/>
              </w:rPr>
            </w:pPr>
            <w:r>
              <w:rPr>
                <w:rFonts w:ascii="Arial" w:hAnsi="Arial" w:cs="Arial"/>
                <w:sz w:val="17"/>
                <w:szCs w:val="17"/>
              </w:rPr>
              <w:t>Očuvanje javnog reda i mira</w:t>
            </w:r>
          </w:p>
        </w:tc>
      </w:tr>
      <w:tr w:rsidR="009F018D" w:rsidRPr="00176B7F" w14:paraId="356F6E52" w14:textId="77777777" w:rsidTr="00CE42AC">
        <w:trPr>
          <w:trHeight w:val="322"/>
          <w:jc w:val="center"/>
        </w:trPr>
        <w:tc>
          <w:tcPr>
            <w:tcW w:w="5000" w:type="pct"/>
            <w:gridSpan w:val="8"/>
            <w:shd w:val="clear" w:color="auto" w:fill="FFFFFF" w:themeFill="background1"/>
            <w:vAlign w:val="center"/>
          </w:tcPr>
          <w:p w14:paraId="7AFF766F"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5A4F5918" w14:textId="77777777" w:rsidTr="00CE42AC">
        <w:trPr>
          <w:trHeight w:val="20"/>
          <w:jc w:val="center"/>
        </w:trPr>
        <w:tc>
          <w:tcPr>
            <w:tcW w:w="1096" w:type="pct"/>
            <w:vMerge w:val="restart"/>
            <w:shd w:val="clear" w:color="auto" w:fill="D1D1D1" w:themeFill="background2" w:themeFillShade="E6"/>
            <w:vAlign w:val="center"/>
          </w:tcPr>
          <w:p w14:paraId="0EE80C25"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77269E7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49" w:type="pct"/>
            <w:vMerge w:val="restart"/>
            <w:shd w:val="clear" w:color="auto" w:fill="D1D1D1" w:themeFill="background2" w:themeFillShade="E6"/>
            <w:vAlign w:val="center"/>
          </w:tcPr>
          <w:p w14:paraId="1F9914F8"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45" w:type="pct"/>
            <w:vMerge w:val="restart"/>
            <w:shd w:val="clear" w:color="auto" w:fill="D1D1D1" w:themeFill="background2" w:themeFillShade="E6"/>
            <w:vAlign w:val="center"/>
          </w:tcPr>
          <w:p w14:paraId="4EC61F52"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86" w:type="pct"/>
            <w:vMerge w:val="restart"/>
            <w:shd w:val="clear" w:color="auto" w:fill="D1D1D1" w:themeFill="background2" w:themeFillShade="E6"/>
            <w:vAlign w:val="center"/>
          </w:tcPr>
          <w:p w14:paraId="21AC7398"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6FDB49C9"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4AAA8D5E"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0BFE37FA"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32B629B8"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financijskih</w:t>
            </w:r>
          </w:p>
          <w:p w14:paraId="116B3EA7"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 xml:space="preserve">sredstava u </w:t>
            </w:r>
            <w:r w:rsidRPr="00176B7F">
              <w:rPr>
                <w:rFonts w:ascii="Arial" w:eastAsia="Times New Roman" w:hAnsi="Arial" w:cs="Arial"/>
                <w:b/>
                <w:bCs/>
                <w:sz w:val="17"/>
                <w:szCs w:val="17"/>
              </w:rPr>
              <w:t>KM</w:t>
            </w:r>
          </w:p>
        </w:tc>
      </w:tr>
      <w:tr w:rsidR="009F018D" w:rsidRPr="00176B7F" w14:paraId="1772E942" w14:textId="77777777" w:rsidTr="00CE42AC">
        <w:trPr>
          <w:trHeight w:val="781"/>
          <w:jc w:val="center"/>
        </w:trPr>
        <w:tc>
          <w:tcPr>
            <w:tcW w:w="1096" w:type="pct"/>
            <w:vMerge/>
            <w:shd w:val="clear" w:color="auto" w:fill="D1D1D1" w:themeFill="background2" w:themeFillShade="E6"/>
            <w:vAlign w:val="center"/>
          </w:tcPr>
          <w:p w14:paraId="3119D20D" w14:textId="77777777" w:rsidR="009F018D" w:rsidRPr="00176B7F" w:rsidRDefault="009F018D" w:rsidP="00CE42AC">
            <w:pPr>
              <w:spacing w:after="0" w:line="240" w:lineRule="auto"/>
              <w:jc w:val="center"/>
              <w:rPr>
                <w:rFonts w:ascii="Arial" w:eastAsia="Times New Roman" w:hAnsi="Arial" w:cs="Arial"/>
                <w:sz w:val="17"/>
                <w:szCs w:val="17"/>
              </w:rPr>
            </w:pPr>
          </w:p>
        </w:tc>
        <w:tc>
          <w:tcPr>
            <w:tcW w:w="849" w:type="pct"/>
            <w:vMerge/>
            <w:shd w:val="clear" w:color="auto" w:fill="D1D1D1" w:themeFill="background2" w:themeFillShade="E6"/>
            <w:vAlign w:val="center"/>
          </w:tcPr>
          <w:p w14:paraId="469BF884"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shd w:val="clear" w:color="auto" w:fill="D1D1D1" w:themeFill="background2" w:themeFillShade="E6"/>
            <w:vAlign w:val="center"/>
          </w:tcPr>
          <w:p w14:paraId="6899B7D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D1D1D1" w:themeFill="background2" w:themeFillShade="E6"/>
            <w:vAlign w:val="center"/>
          </w:tcPr>
          <w:p w14:paraId="6C2EB5C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57008B1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4AE54F5E"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5A22AAB4"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7EFBA84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7408FFD2" w14:textId="77777777" w:rsidTr="00CE42AC">
        <w:trPr>
          <w:trHeight w:val="20"/>
          <w:jc w:val="center"/>
        </w:trPr>
        <w:tc>
          <w:tcPr>
            <w:tcW w:w="1096" w:type="pct"/>
            <w:vMerge w:val="restart"/>
            <w:vAlign w:val="center"/>
          </w:tcPr>
          <w:p w14:paraId="2E6B576E" w14:textId="77777777" w:rsidR="009F018D" w:rsidRDefault="009F018D">
            <w:pPr>
              <w:pStyle w:val="Odlomakpopisa"/>
              <w:numPr>
                <w:ilvl w:val="1"/>
                <w:numId w:val="4"/>
              </w:numPr>
              <w:spacing w:after="0" w:line="240" w:lineRule="auto"/>
              <w:rPr>
                <w:rFonts w:ascii="Arial" w:eastAsia="Times New Roman" w:hAnsi="Arial" w:cs="Arial"/>
                <w:sz w:val="17"/>
                <w:szCs w:val="17"/>
              </w:rPr>
            </w:pPr>
            <w:r>
              <w:rPr>
                <w:rFonts w:ascii="Arial" w:eastAsia="Times New Roman" w:hAnsi="Arial" w:cs="Arial"/>
                <w:sz w:val="17"/>
                <w:szCs w:val="17"/>
              </w:rPr>
              <w:t xml:space="preserve">Sprečavanje težih i masovnih oblika narušavanja javnog reda i mira </w:t>
            </w:r>
          </w:p>
          <w:p w14:paraId="6705D141" w14:textId="77777777" w:rsidR="009F018D" w:rsidRPr="00F51C3C" w:rsidRDefault="009F018D" w:rsidP="00CE42AC">
            <w:pPr>
              <w:pStyle w:val="Odlomakpopisa"/>
              <w:spacing w:after="0" w:line="240" w:lineRule="auto"/>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6539909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C6CD2DC"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5E2323E"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1AE32C9" w14:textId="77777777" w:rsidR="009F018D" w:rsidRDefault="009F018D" w:rsidP="00CE42AC">
            <w:pPr>
              <w:spacing w:after="0" w:line="240" w:lineRule="auto"/>
              <w:jc w:val="center"/>
              <w:rPr>
                <w:rFonts w:ascii="Arial" w:eastAsia="Times New Roman" w:hAnsi="Arial" w:cs="Arial"/>
                <w:sz w:val="17"/>
                <w:szCs w:val="17"/>
              </w:rPr>
            </w:pPr>
          </w:p>
          <w:p w14:paraId="42DF470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0AB58548"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100% provedenih aktivnosti po prijavama građana vezanih za  narušavanje javnog reda  i mira</w:t>
            </w:r>
          </w:p>
        </w:tc>
        <w:tc>
          <w:tcPr>
            <w:tcW w:w="686" w:type="pct"/>
            <w:vMerge w:val="restart"/>
            <w:shd w:val="clear" w:color="auto" w:fill="auto"/>
          </w:tcPr>
          <w:p w14:paraId="70C6E08A"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Uprava policije/Sektor uniformirane policije i policijske uprave</w:t>
            </w:r>
          </w:p>
        </w:tc>
        <w:tc>
          <w:tcPr>
            <w:tcW w:w="183" w:type="pct"/>
            <w:vMerge w:val="restart"/>
            <w:shd w:val="clear" w:color="auto" w:fill="FFFFFF" w:themeFill="background1"/>
          </w:tcPr>
          <w:p w14:paraId="18A0EF9E"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w:t>
            </w:r>
          </w:p>
        </w:tc>
        <w:tc>
          <w:tcPr>
            <w:tcW w:w="274" w:type="pct"/>
            <w:vMerge w:val="restart"/>
            <w:shd w:val="clear" w:color="auto" w:fill="FFFFFF" w:themeFill="background1"/>
          </w:tcPr>
          <w:p w14:paraId="71154003"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FFFFFF" w:themeFill="background1"/>
            <w:vAlign w:val="center"/>
          </w:tcPr>
          <w:p w14:paraId="5745951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375AA0A" w14:textId="77777777" w:rsidR="009F018D" w:rsidRPr="00CE5B64" w:rsidRDefault="009F018D" w:rsidP="00CE42AC">
            <w:pPr>
              <w:spacing w:after="0" w:line="240" w:lineRule="auto"/>
              <w:jc w:val="center"/>
              <w:rPr>
                <w:rFonts w:ascii="Arial" w:eastAsia="Times New Roman" w:hAnsi="Arial" w:cs="Arial"/>
                <w:sz w:val="17"/>
                <w:szCs w:val="17"/>
              </w:rPr>
            </w:pPr>
            <w:r w:rsidRPr="00CE5B64">
              <w:rPr>
                <w:rFonts w:ascii="Arial" w:eastAsia="Times New Roman" w:hAnsi="Arial" w:cs="Arial"/>
                <w:sz w:val="17"/>
                <w:szCs w:val="17"/>
              </w:rPr>
              <w:t>1.</w:t>
            </w:r>
            <w:r>
              <w:rPr>
                <w:rFonts w:ascii="Arial" w:eastAsia="Times New Roman" w:hAnsi="Arial" w:cs="Arial"/>
                <w:sz w:val="17"/>
                <w:szCs w:val="17"/>
              </w:rPr>
              <w:t>9</w:t>
            </w:r>
            <w:r w:rsidRPr="00CE5B64">
              <w:rPr>
                <w:rFonts w:ascii="Arial" w:eastAsia="Times New Roman" w:hAnsi="Arial" w:cs="Arial"/>
                <w:sz w:val="17"/>
                <w:szCs w:val="17"/>
              </w:rPr>
              <w:t>0</w:t>
            </w:r>
            <w:r>
              <w:rPr>
                <w:rFonts w:ascii="Arial" w:eastAsia="Times New Roman" w:hAnsi="Arial" w:cs="Arial"/>
                <w:sz w:val="17"/>
                <w:szCs w:val="17"/>
              </w:rPr>
              <w:t>1.000</w:t>
            </w:r>
          </w:p>
        </w:tc>
      </w:tr>
      <w:tr w:rsidR="009F018D" w:rsidRPr="00176B7F" w14:paraId="14118842" w14:textId="77777777" w:rsidTr="00CE42AC">
        <w:trPr>
          <w:trHeight w:val="20"/>
          <w:jc w:val="center"/>
        </w:trPr>
        <w:tc>
          <w:tcPr>
            <w:tcW w:w="1096" w:type="pct"/>
            <w:vMerge/>
            <w:vAlign w:val="center"/>
          </w:tcPr>
          <w:p w14:paraId="184B125A"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130BD24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78F9203"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69E16636"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071B1FC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369DE57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6277C79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2831A848" w14:textId="77777777" w:rsidR="009F018D" w:rsidRPr="00CE5B64" w:rsidRDefault="009F018D" w:rsidP="00CE42AC">
            <w:pPr>
              <w:spacing w:after="0" w:line="240" w:lineRule="auto"/>
              <w:jc w:val="center"/>
              <w:rPr>
                <w:rFonts w:ascii="Arial" w:eastAsia="Times New Roman" w:hAnsi="Arial" w:cs="Arial"/>
                <w:sz w:val="17"/>
                <w:szCs w:val="17"/>
              </w:rPr>
            </w:pPr>
          </w:p>
        </w:tc>
      </w:tr>
      <w:tr w:rsidR="009F018D" w:rsidRPr="00176B7F" w14:paraId="1AEDFC67" w14:textId="77777777" w:rsidTr="00CE42AC">
        <w:trPr>
          <w:trHeight w:val="20"/>
          <w:jc w:val="center"/>
        </w:trPr>
        <w:tc>
          <w:tcPr>
            <w:tcW w:w="1096" w:type="pct"/>
            <w:vMerge/>
            <w:vAlign w:val="center"/>
          </w:tcPr>
          <w:p w14:paraId="7FA504FE"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8BD8D3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AE05EDD"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2CA407F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2BD1A994"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2563645D"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710E163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4476C19A" w14:textId="77777777" w:rsidR="009F018D" w:rsidRPr="00CE5B64" w:rsidRDefault="009F018D" w:rsidP="00CE42AC">
            <w:pPr>
              <w:spacing w:after="0" w:line="240" w:lineRule="auto"/>
              <w:jc w:val="center"/>
              <w:rPr>
                <w:rFonts w:ascii="Arial" w:eastAsia="Times New Roman" w:hAnsi="Arial" w:cs="Arial"/>
                <w:sz w:val="17"/>
                <w:szCs w:val="17"/>
              </w:rPr>
            </w:pPr>
          </w:p>
        </w:tc>
      </w:tr>
      <w:tr w:rsidR="009F018D" w:rsidRPr="00176B7F" w14:paraId="56E6B16C" w14:textId="77777777" w:rsidTr="00CE42AC">
        <w:trPr>
          <w:trHeight w:val="20"/>
          <w:jc w:val="center"/>
        </w:trPr>
        <w:tc>
          <w:tcPr>
            <w:tcW w:w="1096" w:type="pct"/>
            <w:vMerge/>
            <w:vAlign w:val="center"/>
          </w:tcPr>
          <w:p w14:paraId="36F8AB8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CD8FEAE"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BAF529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000074F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2C935F0D"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FFFFF" w:themeFill="background1"/>
          </w:tcPr>
          <w:p w14:paraId="2CB24839"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4E89737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0A1EB3DC" w14:textId="77777777" w:rsidR="009F018D" w:rsidRPr="00CE5B64" w:rsidRDefault="009F018D" w:rsidP="00CE42AC">
            <w:pPr>
              <w:spacing w:after="0" w:line="240" w:lineRule="auto"/>
              <w:jc w:val="center"/>
              <w:rPr>
                <w:rFonts w:ascii="Arial" w:eastAsia="Times New Roman" w:hAnsi="Arial" w:cs="Arial"/>
                <w:sz w:val="17"/>
                <w:szCs w:val="17"/>
              </w:rPr>
            </w:pPr>
          </w:p>
        </w:tc>
      </w:tr>
      <w:tr w:rsidR="009F018D" w:rsidRPr="00176B7F" w14:paraId="7EAA4D09" w14:textId="77777777" w:rsidTr="00CE42AC">
        <w:trPr>
          <w:trHeight w:val="20"/>
          <w:jc w:val="center"/>
        </w:trPr>
        <w:tc>
          <w:tcPr>
            <w:tcW w:w="1096" w:type="pct"/>
            <w:vMerge/>
            <w:vAlign w:val="center"/>
          </w:tcPr>
          <w:p w14:paraId="6B316668"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1328C61"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B4054F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1E080E2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36149FCD"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FFFFF" w:themeFill="background1"/>
          </w:tcPr>
          <w:p w14:paraId="504351F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41AB55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64FDFB9B" w14:textId="77777777" w:rsidR="009F018D" w:rsidRPr="00CE5B64" w:rsidRDefault="009F018D" w:rsidP="00CE42AC">
            <w:pPr>
              <w:spacing w:after="0" w:line="240" w:lineRule="auto"/>
              <w:jc w:val="center"/>
              <w:rPr>
                <w:rFonts w:ascii="Arial" w:eastAsia="Times New Roman" w:hAnsi="Arial" w:cs="Arial"/>
                <w:sz w:val="17"/>
                <w:szCs w:val="17"/>
              </w:rPr>
            </w:pPr>
          </w:p>
        </w:tc>
      </w:tr>
      <w:tr w:rsidR="009F018D" w:rsidRPr="00176B7F" w14:paraId="67B676D4" w14:textId="77777777" w:rsidTr="00CE42AC">
        <w:trPr>
          <w:trHeight w:val="20"/>
          <w:jc w:val="center"/>
        </w:trPr>
        <w:tc>
          <w:tcPr>
            <w:tcW w:w="1096" w:type="pct"/>
            <w:vMerge/>
            <w:vAlign w:val="center"/>
          </w:tcPr>
          <w:p w14:paraId="665A4967"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30BEED6E"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7A755D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59954B3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4F73273D"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2F2F2" w:themeFill="background1" w:themeFillShade="F2"/>
          </w:tcPr>
          <w:p w14:paraId="0FB53A16"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2F2F2" w:themeFill="background1" w:themeFillShade="F2"/>
            <w:vAlign w:val="center"/>
          </w:tcPr>
          <w:p w14:paraId="3682193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380D0CF2" w14:textId="77777777" w:rsidR="009F018D" w:rsidRPr="00CE5B64" w:rsidRDefault="009F018D" w:rsidP="00CE42AC">
            <w:pPr>
              <w:spacing w:after="0" w:line="240" w:lineRule="auto"/>
              <w:jc w:val="center"/>
              <w:rPr>
                <w:rFonts w:ascii="Arial" w:eastAsia="Times New Roman" w:hAnsi="Arial" w:cs="Arial"/>
                <w:sz w:val="17"/>
                <w:szCs w:val="17"/>
              </w:rPr>
            </w:pPr>
            <w:r w:rsidRPr="00CE5B64">
              <w:rPr>
                <w:rFonts w:ascii="Arial" w:eastAsia="Times New Roman" w:hAnsi="Arial" w:cs="Arial"/>
                <w:sz w:val="17"/>
                <w:szCs w:val="17"/>
              </w:rPr>
              <w:t>1.</w:t>
            </w:r>
            <w:r>
              <w:rPr>
                <w:rFonts w:ascii="Arial" w:eastAsia="Times New Roman" w:hAnsi="Arial" w:cs="Arial"/>
                <w:sz w:val="17"/>
                <w:szCs w:val="17"/>
              </w:rPr>
              <w:t>901.000</w:t>
            </w:r>
          </w:p>
        </w:tc>
      </w:tr>
      <w:tr w:rsidR="009F018D" w:rsidRPr="00176B7F" w14:paraId="527A0018" w14:textId="77777777" w:rsidTr="00CE42AC">
        <w:trPr>
          <w:trHeight w:val="20"/>
          <w:jc w:val="center"/>
        </w:trPr>
        <w:tc>
          <w:tcPr>
            <w:tcW w:w="1096" w:type="pct"/>
            <w:vMerge w:val="restart"/>
            <w:vAlign w:val="center"/>
          </w:tcPr>
          <w:p w14:paraId="5DF997D4" w14:textId="77777777" w:rsidR="009F018D" w:rsidRPr="007C6CE8" w:rsidRDefault="009F018D">
            <w:pPr>
              <w:pStyle w:val="Odlomakpopisa"/>
              <w:numPr>
                <w:ilvl w:val="1"/>
                <w:numId w:val="4"/>
              </w:numPr>
              <w:spacing w:after="0" w:line="240" w:lineRule="auto"/>
              <w:rPr>
                <w:rFonts w:ascii="Arial" w:eastAsia="Times New Roman" w:hAnsi="Arial" w:cs="Arial"/>
                <w:sz w:val="17"/>
                <w:szCs w:val="17"/>
              </w:rPr>
            </w:pPr>
            <w:r w:rsidRPr="007C6CE8">
              <w:rPr>
                <w:rFonts w:ascii="Arial" w:eastAsia="Times New Roman" w:hAnsi="Arial" w:cs="Arial"/>
                <w:sz w:val="17"/>
                <w:szCs w:val="17"/>
              </w:rPr>
              <w:t xml:space="preserve">Utvrđivanje mjesta i objekata </w:t>
            </w:r>
            <w:r>
              <w:rPr>
                <w:rFonts w:ascii="Arial" w:eastAsia="Times New Roman" w:hAnsi="Arial" w:cs="Arial"/>
                <w:sz w:val="17"/>
                <w:szCs w:val="17"/>
              </w:rPr>
              <w:t xml:space="preserve">s </w:t>
            </w:r>
            <w:r w:rsidRPr="007C6CE8">
              <w:rPr>
                <w:rFonts w:ascii="Arial" w:eastAsia="Times New Roman" w:hAnsi="Arial" w:cs="Arial"/>
                <w:sz w:val="17"/>
                <w:szCs w:val="17"/>
              </w:rPr>
              <w:t>najveći</w:t>
            </w:r>
            <w:r>
              <w:rPr>
                <w:rFonts w:ascii="Arial" w:eastAsia="Times New Roman" w:hAnsi="Arial" w:cs="Arial"/>
                <w:sz w:val="17"/>
                <w:szCs w:val="17"/>
              </w:rPr>
              <w:t>m</w:t>
            </w:r>
            <w:r w:rsidRPr="007C6CE8">
              <w:rPr>
                <w:rFonts w:ascii="Arial" w:eastAsia="Times New Roman" w:hAnsi="Arial" w:cs="Arial"/>
                <w:sz w:val="17"/>
                <w:szCs w:val="17"/>
              </w:rPr>
              <w:t xml:space="preserve"> broj</w:t>
            </w:r>
            <w:r>
              <w:rPr>
                <w:rFonts w:ascii="Arial" w:eastAsia="Times New Roman" w:hAnsi="Arial" w:cs="Arial"/>
                <w:sz w:val="17"/>
                <w:szCs w:val="17"/>
              </w:rPr>
              <w:t>em</w:t>
            </w:r>
            <w:r w:rsidRPr="007C6CE8">
              <w:rPr>
                <w:rFonts w:ascii="Arial" w:eastAsia="Times New Roman" w:hAnsi="Arial" w:cs="Arial"/>
                <w:sz w:val="17"/>
                <w:szCs w:val="17"/>
              </w:rPr>
              <w:t xml:space="preserve"> težih i masovnih oblika narušavanja javnog reda i mira </w:t>
            </w:r>
          </w:p>
          <w:p w14:paraId="4B4280AC" w14:textId="77777777" w:rsidR="009F018D" w:rsidRPr="00176B7F" w:rsidRDefault="009F018D" w:rsidP="00CE42AC">
            <w:pPr>
              <w:pStyle w:val="Odlomakpopisa"/>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514F2C76"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5698CD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D4E375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CAD7611"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0597613E" w14:textId="77777777" w:rsidR="009F018D" w:rsidRPr="007C6CE8" w:rsidRDefault="009F018D" w:rsidP="00CE42AC">
            <w:pPr>
              <w:spacing w:after="0" w:line="240" w:lineRule="auto"/>
              <w:jc w:val="center"/>
              <w:rPr>
                <w:rFonts w:ascii="Arial" w:eastAsia="Times New Roman" w:hAnsi="Arial" w:cs="Arial"/>
                <w:sz w:val="17"/>
                <w:szCs w:val="17"/>
                <w:highlight w:val="yellow"/>
              </w:rPr>
            </w:pPr>
          </w:p>
        </w:tc>
        <w:tc>
          <w:tcPr>
            <w:tcW w:w="645" w:type="pct"/>
            <w:vMerge w:val="restart"/>
          </w:tcPr>
          <w:p w14:paraId="1B7A2CB1" w14:textId="77777777" w:rsidR="009F018D" w:rsidRPr="007C6CE8" w:rsidRDefault="009F018D" w:rsidP="00CE42AC">
            <w:pPr>
              <w:spacing w:after="0" w:line="240" w:lineRule="auto"/>
              <w:jc w:val="center"/>
              <w:rPr>
                <w:rFonts w:ascii="Arial" w:eastAsia="Times New Roman" w:hAnsi="Arial" w:cs="Arial"/>
                <w:sz w:val="17"/>
                <w:szCs w:val="17"/>
              </w:rPr>
            </w:pPr>
            <w:r w:rsidRPr="007C6CE8">
              <w:rPr>
                <w:rFonts w:ascii="Arial" w:hAnsi="Arial" w:cs="Arial"/>
                <w:sz w:val="17"/>
                <w:szCs w:val="17"/>
              </w:rPr>
              <w:t>Izrađena 1 analiza stanja narušavanja javnog reda i mira i utvrđene najč</w:t>
            </w:r>
            <w:r>
              <w:rPr>
                <w:rFonts w:ascii="Arial" w:hAnsi="Arial" w:cs="Arial"/>
                <w:sz w:val="17"/>
                <w:szCs w:val="17"/>
              </w:rPr>
              <w:t>e</w:t>
            </w:r>
            <w:r w:rsidRPr="007C6CE8">
              <w:rPr>
                <w:rFonts w:ascii="Arial" w:hAnsi="Arial" w:cs="Arial"/>
                <w:sz w:val="17"/>
                <w:szCs w:val="17"/>
              </w:rPr>
              <w:t xml:space="preserve">šće lokacije i područja </w:t>
            </w:r>
            <w:r w:rsidRPr="007C6CE8">
              <w:rPr>
                <w:rFonts w:ascii="Arial" w:eastAsia="Times New Roman" w:hAnsi="Arial" w:cs="Arial"/>
                <w:sz w:val="17"/>
                <w:szCs w:val="17"/>
              </w:rPr>
              <w:t>težih i masovnih oblika narušavanja javnog reda i mira</w:t>
            </w:r>
          </w:p>
          <w:p w14:paraId="39113960" w14:textId="77777777" w:rsidR="009F018D" w:rsidRPr="00176B7F" w:rsidRDefault="009F018D" w:rsidP="00CE42AC">
            <w:pPr>
              <w:pStyle w:val="Odlomakpopisa"/>
              <w:spacing w:after="0" w:line="240" w:lineRule="auto"/>
              <w:ind w:left="360"/>
              <w:rPr>
                <w:rFonts w:ascii="Arial" w:hAnsi="Arial" w:cs="Arial"/>
                <w:sz w:val="17"/>
                <w:szCs w:val="17"/>
              </w:rPr>
            </w:pPr>
          </w:p>
        </w:tc>
        <w:tc>
          <w:tcPr>
            <w:tcW w:w="686" w:type="pct"/>
            <w:vMerge w:val="restart"/>
            <w:shd w:val="clear" w:color="auto" w:fill="auto"/>
          </w:tcPr>
          <w:p w14:paraId="64D2DEC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Uprava policije/Sektor uniformirane policije i policijske uprave</w:t>
            </w:r>
          </w:p>
        </w:tc>
        <w:tc>
          <w:tcPr>
            <w:tcW w:w="183" w:type="pct"/>
            <w:vMerge w:val="restart"/>
            <w:shd w:val="clear" w:color="auto" w:fill="FFFFFF" w:themeFill="background1"/>
          </w:tcPr>
          <w:p w14:paraId="08B88BE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w:t>
            </w:r>
          </w:p>
        </w:tc>
        <w:tc>
          <w:tcPr>
            <w:tcW w:w="274" w:type="pct"/>
            <w:vMerge w:val="restart"/>
            <w:shd w:val="clear" w:color="auto" w:fill="FFFFFF" w:themeFill="background1"/>
          </w:tcPr>
          <w:p w14:paraId="2ADACA39"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FFFFFF" w:themeFill="background1"/>
            <w:vAlign w:val="center"/>
          </w:tcPr>
          <w:p w14:paraId="268CA8E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7D376DB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382.000</w:t>
            </w:r>
          </w:p>
        </w:tc>
      </w:tr>
      <w:tr w:rsidR="009F018D" w:rsidRPr="00176B7F" w14:paraId="7F1F45BE" w14:textId="77777777" w:rsidTr="00CE42AC">
        <w:trPr>
          <w:trHeight w:val="20"/>
          <w:jc w:val="center"/>
        </w:trPr>
        <w:tc>
          <w:tcPr>
            <w:tcW w:w="1096" w:type="pct"/>
            <w:vMerge/>
            <w:vAlign w:val="center"/>
          </w:tcPr>
          <w:p w14:paraId="2D626C1E"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33DA74B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5EBD7F8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26D33EF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12304B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07788D7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36D6DAE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6B999CB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EF42E1C" w14:textId="77777777" w:rsidTr="00CE42AC">
        <w:trPr>
          <w:trHeight w:val="20"/>
          <w:jc w:val="center"/>
        </w:trPr>
        <w:tc>
          <w:tcPr>
            <w:tcW w:w="1096" w:type="pct"/>
            <w:vMerge/>
            <w:vAlign w:val="center"/>
          </w:tcPr>
          <w:p w14:paraId="6DC37BB0"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F6CFDE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3558793"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533EC13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987E26E"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5D06625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58F6746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01DD3984"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983E70A" w14:textId="77777777" w:rsidTr="00CE42AC">
        <w:trPr>
          <w:trHeight w:val="20"/>
          <w:jc w:val="center"/>
        </w:trPr>
        <w:tc>
          <w:tcPr>
            <w:tcW w:w="1096" w:type="pct"/>
            <w:vMerge/>
            <w:vAlign w:val="center"/>
          </w:tcPr>
          <w:p w14:paraId="1899A1A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8DB0DA2"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6A6DFC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2AE3028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1E3A6FD"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FFFFF" w:themeFill="background1"/>
          </w:tcPr>
          <w:p w14:paraId="758A247A"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4FA6641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3D5AA54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23219C3" w14:textId="77777777" w:rsidTr="00CE42AC">
        <w:trPr>
          <w:trHeight w:val="20"/>
          <w:jc w:val="center"/>
        </w:trPr>
        <w:tc>
          <w:tcPr>
            <w:tcW w:w="1096" w:type="pct"/>
            <w:vMerge/>
            <w:vAlign w:val="center"/>
          </w:tcPr>
          <w:p w14:paraId="34435EB3"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1794BA5E"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FBE6A9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70CC0E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F5257A2"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FFFFF" w:themeFill="background1"/>
          </w:tcPr>
          <w:p w14:paraId="64F8AE4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3342BE2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22848D6B"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A4F9239" w14:textId="77777777" w:rsidTr="00CE42AC">
        <w:trPr>
          <w:trHeight w:val="20"/>
          <w:jc w:val="center"/>
        </w:trPr>
        <w:tc>
          <w:tcPr>
            <w:tcW w:w="1096" w:type="pct"/>
            <w:vMerge/>
            <w:vAlign w:val="center"/>
          </w:tcPr>
          <w:p w14:paraId="67132A2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544EB9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200FD0E3"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19CD48B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736A78ED"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F2F2F2" w:themeFill="background1" w:themeFillShade="F2"/>
          </w:tcPr>
          <w:p w14:paraId="56AE190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2F2F2" w:themeFill="background1" w:themeFillShade="F2"/>
            <w:vAlign w:val="center"/>
          </w:tcPr>
          <w:p w14:paraId="70020D6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19C94B0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382.000</w:t>
            </w:r>
          </w:p>
        </w:tc>
      </w:tr>
      <w:tr w:rsidR="009F018D" w:rsidRPr="00176B7F" w14:paraId="6477CB2E" w14:textId="77777777" w:rsidTr="00CE42AC">
        <w:trPr>
          <w:trHeight w:val="158"/>
          <w:jc w:val="center"/>
        </w:trPr>
        <w:tc>
          <w:tcPr>
            <w:tcW w:w="1096" w:type="pct"/>
            <w:vMerge w:val="restart"/>
            <w:vAlign w:val="center"/>
          </w:tcPr>
          <w:p w14:paraId="39A97045" w14:textId="406185CA" w:rsidR="009F018D" w:rsidRPr="00CC6F26" w:rsidRDefault="009F018D">
            <w:pPr>
              <w:pStyle w:val="Odlomakpopisa"/>
              <w:numPr>
                <w:ilvl w:val="1"/>
                <w:numId w:val="4"/>
              </w:numPr>
              <w:rPr>
                <w:rFonts w:ascii="Arial" w:hAnsi="Arial" w:cs="Arial"/>
                <w:sz w:val="17"/>
                <w:szCs w:val="17"/>
              </w:rPr>
            </w:pPr>
            <w:r>
              <w:rPr>
                <w:rFonts w:ascii="Arial" w:hAnsi="Arial" w:cs="Arial"/>
                <w:sz w:val="17"/>
                <w:szCs w:val="17"/>
              </w:rPr>
              <w:t>Izrada plana suzbijanja sprečavanja prosjačenja na području Ž</w:t>
            </w:r>
            <w:r w:rsidR="003A712E">
              <w:rPr>
                <w:rFonts w:ascii="Arial" w:hAnsi="Arial" w:cs="Arial"/>
                <w:sz w:val="17"/>
                <w:szCs w:val="17"/>
              </w:rPr>
              <w:t>upanije</w:t>
            </w:r>
          </w:p>
        </w:tc>
        <w:tc>
          <w:tcPr>
            <w:tcW w:w="849" w:type="pct"/>
            <w:vMerge w:val="restart"/>
            <w:tcBorders>
              <w:right w:val="single" w:sz="4" w:space="0" w:color="auto"/>
            </w:tcBorders>
            <w:shd w:val="clear" w:color="auto" w:fill="FFFFFF" w:themeFill="background1"/>
          </w:tcPr>
          <w:p w14:paraId="3444DF8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141384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E18F8F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F153C7C"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CBE1F76"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04C9D779"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val="restart"/>
          </w:tcPr>
          <w:p w14:paraId="4E5BFC1F" w14:textId="615D443F" w:rsidR="009F018D" w:rsidRPr="00667280" w:rsidRDefault="009F018D" w:rsidP="00CE42AC">
            <w:pPr>
              <w:spacing w:after="0" w:line="240" w:lineRule="auto"/>
              <w:jc w:val="center"/>
              <w:rPr>
                <w:rFonts w:ascii="Arial" w:hAnsi="Arial" w:cs="Arial"/>
                <w:sz w:val="17"/>
                <w:szCs w:val="17"/>
              </w:rPr>
            </w:pPr>
            <w:r w:rsidRPr="008068BC">
              <w:rPr>
                <w:rFonts w:ascii="Arial" w:hAnsi="Arial" w:cs="Arial"/>
                <w:sz w:val="17"/>
                <w:szCs w:val="17"/>
              </w:rPr>
              <w:t>Izrađena 1 plan suzbijanja sprečavanja prosjačenja na području Ž</w:t>
            </w:r>
            <w:r w:rsidR="003A712E">
              <w:rPr>
                <w:rFonts w:ascii="Arial" w:hAnsi="Arial" w:cs="Arial"/>
                <w:sz w:val="17"/>
                <w:szCs w:val="17"/>
              </w:rPr>
              <w:t>upanije</w:t>
            </w:r>
            <w:r w:rsidRPr="008068BC">
              <w:rPr>
                <w:rFonts w:ascii="Arial" w:hAnsi="Arial" w:cs="Arial"/>
                <w:sz w:val="17"/>
                <w:szCs w:val="17"/>
              </w:rPr>
              <w:t xml:space="preserve">“ i provedeno 100% planiranih preventivnih aktivnosti  na sprečavanju prosjačenja </w:t>
            </w:r>
          </w:p>
        </w:tc>
        <w:tc>
          <w:tcPr>
            <w:tcW w:w="686" w:type="pct"/>
            <w:vMerge w:val="restart"/>
            <w:shd w:val="clear" w:color="auto" w:fill="auto"/>
          </w:tcPr>
          <w:p w14:paraId="39E40FD2"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Uprava policije/Sektor uniformirane policije i policijske uprave</w:t>
            </w:r>
          </w:p>
        </w:tc>
        <w:tc>
          <w:tcPr>
            <w:tcW w:w="183" w:type="pct"/>
            <w:vMerge w:val="restart"/>
            <w:shd w:val="clear" w:color="auto" w:fill="FFFFFF" w:themeFill="background1"/>
          </w:tcPr>
          <w:p w14:paraId="7D3FCDF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w:t>
            </w:r>
          </w:p>
        </w:tc>
        <w:tc>
          <w:tcPr>
            <w:tcW w:w="274" w:type="pct"/>
            <w:vMerge w:val="restart"/>
            <w:shd w:val="clear" w:color="auto" w:fill="FFFFFF" w:themeFill="background1"/>
          </w:tcPr>
          <w:p w14:paraId="13CD856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FFFFFF" w:themeFill="background1"/>
            <w:vAlign w:val="center"/>
          </w:tcPr>
          <w:p w14:paraId="4E837FE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5CDD52C"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337.500</w:t>
            </w:r>
          </w:p>
        </w:tc>
      </w:tr>
      <w:tr w:rsidR="009F018D" w:rsidRPr="00176B7F" w14:paraId="4090D4F4" w14:textId="77777777" w:rsidTr="00CE42AC">
        <w:trPr>
          <w:trHeight w:val="158"/>
          <w:jc w:val="center"/>
        </w:trPr>
        <w:tc>
          <w:tcPr>
            <w:tcW w:w="1096" w:type="pct"/>
            <w:vMerge/>
            <w:vAlign w:val="center"/>
          </w:tcPr>
          <w:p w14:paraId="62BA8783" w14:textId="77777777" w:rsidR="009F018D" w:rsidRPr="00DA5ADB" w:rsidRDefault="009F018D">
            <w:pPr>
              <w:pStyle w:val="Odlomakpopisa"/>
              <w:numPr>
                <w:ilvl w:val="1"/>
                <w:numId w:val="4"/>
              </w:numPr>
              <w:rPr>
                <w:rFonts w:ascii="Arial" w:hAnsi="Arial" w:cs="Arial"/>
                <w:sz w:val="17"/>
                <w:szCs w:val="17"/>
              </w:rPr>
            </w:pPr>
          </w:p>
        </w:tc>
        <w:tc>
          <w:tcPr>
            <w:tcW w:w="849" w:type="pct"/>
            <w:vMerge/>
            <w:tcBorders>
              <w:right w:val="single" w:sz="4" w:space="0" w:color="auto"/>
            </w:tcBorders>
            <w:shd w:val="clear" w:color="auto" w:fill="FFFFFF" w:themeFill="background1"/>
          </w:tcPr>
          <w:p w14:paraId="28EDAAB2"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40BA3D0A"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43C48252"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4C86DE3"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274" w:type="pct"/>
            <w:vMerge/>
            <w:shd w:val="clear" w:color="auto" w:fill="FFFFFF" w:themeFill="background1"/>
          </w:tcPr>
          <w:p w14:paraId="782C7F18"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695" w:type="pct"/>
            <w:shd w:val="clear" w:color="auto" w:fill="FFFFFF" w:themeFill="background1"/>
            <w:vAlign w:val="center"/>
          </w:tcPr>
          <w:p w14:paraId="5E14AF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5A9FD3E5"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7C5DC91F" w14:textId="77777777" w:rsidTr="00CE42AC">
        <w:trPr>
          <w:trHeight w:val="158"/>
          <w:jc w:val="center"/>
        </w:trPr>
        <w:tc>
          <w:tcPr>
            <w:tcW w:w="1096" w:type="pct"/>
            <w:vMerge/>
            <w:vAlign w:val="center"/>
          </w:tcPr>
          <w:p w14:paraId="0F46698A" w14:textId="77777777" w:rsidR="009F018D" w:rsidRPr="00DA5ADB" w:rsidRDefault="009F018D">
            <w:pPr>
              <w:pStyle w:val="Odlomakpopisa"/>
              <w:numPr>
                <w:ilvl w:val="1"/>
                <w:numId w:val="4"/>
              </w:numPr>
              <w:rPr>
                <w:rFonts w:ascii="Arial" w:hAnsi="Arial" w:cs="Arial"/>
                <w:sz w:val="17"/>
                <w:szCs w:val="17"/>
              </w:rPr>
            </w:pPr>
          </w:p>
        </w:tc>
        <w:tc>
          <w:tcPr>
            <w:tcW w:w="849" w:type="pct"/>
            <w:vMerge/>
            <w:tcBorders>
              <w:right w:val="single" w:sz="4" w:space="0" w:color="auto"/>
            </w:tcBorders>
            <w:shd w:val="clear" w:color="auto" w:fill="FFFFFF" w:themeFill="background1"/>
          </w:tcPr>
          <w:p w14:paraId="1B4B7EE5"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3A4FCDAA"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291CE9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EB077C3"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274" w:type="pct"/>
            <w:vMerge/>
            <w:shd w:val="clear" w:color="auto" w:fill="FFFFFF" w:themeFill="background1"/>
          </w:tcPr>
          <w:p w14:paraId="62EF510D"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695" w:type="pct"/>
            <w:shd w:val="clear" w:color="auto" w:fill="FFFFFF" w:themeFill="background1"/>
            <w:vAlign w:val="center"/>
          </w:tcPr>
          <w:p w14:paraId="1205381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6D449D92"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206C776F" w14:textId="77777777" w:rsidTr="00CE42AC">
        <w:trPr>
          <w:trHeight w:val="158"/>
          <w:jc w:val="center"/>
        </w:trPr>
        <w:tc>
          <w:tcPr>
            <w:tcW w:w="1096" w:type="pct"/>
            <w:vMerge/>
            <w:vAlign w:val="center"/>
          </w:tcPr>
          <w:p w14:paraId="34F9976F" w14:textId="77777777" w:rsidR="009F018D" w:rsidRPr="00DA5ADB" w:rsidRDefault="009F018D">
            <w:pPr>
              <w:pStyle w:val="Odlomakpopisa"/>
              <w:numPr>
                <w:ilvl w:val="1"/>
                <w:numId w:val="4"/>
              </w:numPr>
              <w:rPr>
                <w:rFonts w:ascii="Arial" w:hAnsi="Arial" w:cs="Arial"/>
                <w:sz w:val="17"/>
                <w:szCs w:val="17"/>
              </w:rPr>
            </w:pPr>
          </w:p>
        </w:tc>
        <w:tc>
          <w:tcPr>
            <w:tcW w:w="849" w:type="pct"/>
            <w:vMerge/>
            <w:tcBorders>
              <w:right w:val="single" w:sz="4" w:space="0" w:color="auto"/>
            </w:tcBorders>
            <w:shd w:val="clear" w:color="auto" w:fill="FFFFFF" w:themeFill="background1"/>
          </w:tcPr>
          <w:p w14:paraId="663349D3"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58A40EF3"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8DE5E50"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5D4FB53"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274" w:type="pct"/>
            <w:vMerge/>
            <w:shd w:val="clear" w:color="auto" w:fill="FFFFFF" w:themeFill="background1"/>
          </w:tcPr>
          <w:p w14:paraId="06BA9E4F"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695" w:type="pct"/>
            <w:shd w:val="clear" w:color="auto" w:fill="FFFFFF" w:themeFill="background1"/>
            <w:vAlign w:val="center"/>
          </w:tcPr>
          <w:p w14:paraId="4057F99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0A0FEFBA"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4DFA2AEA" w14:textId="77777777" w:rsidTr="00CE42AC">
        <w:trPr>
          <w:trHeight w:val="342"/>
          <w:jc w:val="center"/>
        </w:trPr>
        <w:tc>
          <w:tcPr>
            <w:tcW w:w="1096" w:type="pct"/>
            <w:vMerge/>
            <w:vAlign w:val="center"/>
          </w:tcPr>
          <w:p w14:paraId="7C2E8E06" w14:textId="77777777" w:rsidR="009F018D" w:rsidRPr="00DA5ADB" w:rsidRDefault="009F018D">
            <w:pPr>
              <w:pStyle w:val="Odlomakpopisa"/>
              <w:numPr>
                <w:ilvl w:val="1"/>
                <w:numId w:val="4"/>
              </w:numPr>
              <w:rPr>
                <w:rFonts w:ascii="Arial" w:hAnsi="Arial" w:cs="Arial"/>
                <w:sz w:val="17"/>
                <w:szCs w:val="17"/>
              </w:rPr>
            </w:pPr>
          </w:p>
        </w:tc>
        <w:tc>
          <w:tcPr>
            <w:tcW w:w="849" w:type="pct"/>
            <w:vMerge/>
            <w:tcBorders>
              <w:right w:val="single" w:sz="4" w:space="0" w:color="auto"/>
            </w:tcBorders>
            <w:shd w:val="clear" w:color="auto" w:fill="FFFFFF" w:themeFill="background1"/>
          </w:tcPr>
          <w:p w14:paraId="210B7EEF"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511148F3"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1F287FFA"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FC24A4C"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274" w:type="pct"/>
            <w:vMerge/>
            <w:shd w:val="clear" w:color="auto" w:fill="FFFFFF" w:themeFill="background1"/>
          </w:tcPr>
          <w:p w14:paraId="0BA93375"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695" w:type="pct"/>
            <w:shd w:val="clear" w:color="auto" w:fill="FFFFFF" w:themeFill="background1"/>
            <w:vAlign w:val="center"/>
          </w:tcPr>
          <w:p w14:paraId="7527CE1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131955B8"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78712EF0" w14:textId="77777777" w:rsidTr="00CE42AC">
        <w:trPr>
          <w:trHeight w:val="829"/>
          <w:jc w:val="center"/>
        </w:trPr>
        <w:tc>
          <w:tcPr>
            <w:tcW w:w="1096" w:type="pct"/>
            <w:vMerge/>
            <w:vAlign w:val="center"/>
          </w:tcPr>
          <w:p w14:paraId="114D4042" w14:textId="77777777" w:rsidR="009F018D" w:rsidRPr="00DA5ADB" w:rsidRDefault="009F018D">
            <w:pPr>
              <w:pStyle w:val="Odlomakpopisa"/>
              <w:numPr>
                <w:ilvl w:val="1"/>
                <w:numId w:val="4"/>
              </w:numPr>
              <w:rPr>
                <w:rFonts w:ascii="Arial" w:hAnsi="Arial" w:cs="Arial"/>
                <w:sz w:val="17"/>
                <w:szCs w:val="17"/>
              </w:rPr>
            </w:pPr>
          </w:p>
        </w:tc>
        <w:tc>
          <w:tcPr>
            <w:tcW w:w="849" w:type="pct"/>
            <w:vMerge/>
            <w:tcBorders>
              <w:right w:val="single" w:sz="4" w:space="0" w:color="auto"/>
            </w:tcBorders>
            <w:shd w:val="clear" w:color="auto" w:fill="FFFFFF" w:themeFill="background1"/>
          </w:tcPr>
          <w:p w14:paraId="5BA6D102"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29AD19F0"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70C8C85A"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1BB1F6D"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274" w:type="pct"/>
            <w:vMerge/>
            <w:shd w:val="clear" w:color="auto" w:fill="FFFFFF" w:themeFill="background1"/>
          </w:tcPr>
          <w:p w14:paraId="62B186D1" w14:textId="77777777" w:rsidR="009F018D" w:rsidRPr="004E3C14" w:rsidRDefault="009F018D" w:rsidP="00CE42AC">
            <w:pPr>
              <w:spacing w:after="0" w:line="240" w:lineRule="auto"/>
              <w:jc w:val="center"/>
              <w:rPr>
                <w:rFonts w:ascii="Arial" w:eastAsia="Times New Roman" w:hAnsi="Arial" w:cs="Arial"/>
                <w:bCs/>
                <w:color w:val="FF0000"/>
                <w:sz w:val="17"/>
                <w:szCs w:val="17"/>
              </w:rPr>
            </w:pPr>
          </w:p>
        </w:tc>
        <w:tc>
          <w:tcPr>
            <w:tcW w:w="695" w:type="pct"/>
            <w:shd w:val="clear" w:color="auto" w:fill="D9D9D9" w:themeFill="background1" w:themeFillShade="D9"/>
            <w:vAlign w:val="center"/>
          </w:tcPr>
          <w:p w14:paraId="4F8DE12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D9D9D9" w:themeFill="background1" w:themeFillShade="D9"/>
            <w:vAlign w:val="center"/>
          </w:tcPr>
          <w:p w14:paraId="11049913"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337.500</w:t>
            </w:r>
          </w:p>
        </w:tc>
      </w:tr>
      <w:tr w:rsidR="009F018D" w:rsidRPr="00176B7F" w14:paraId="2896D7AC" w14:textId="77777777" w:rsidTr="00CE42AC">
        <w:trPr>
          <w:trHeight w:val="249"/>
          <w:jc w:val="center"/>
        </w:trPr>
        <w:tc>
          <w:tcPr>
            <w:tcW w:w="1096" w:type="pct"/>
            <w:vMerge w:val="restart"/>
            <w:vAlign w:val="center"/>
          </w:tcPr>
          <w:p w14:paraId="2922A081" w14:textId="76E49766" w:rsidR="009F018D" w:rsidRPr="006E7BD2" w:rsidRDefault="009F018D">
            <w:pPr>
              <w:pStyle w:val="Odlomakpopisa"/>
              <w:numPr>
                <w:ilvl w:val="1"/>
                <w:numId w:val="4"/>
              </w:numPr>
              <w:spacing w:after="0" w:line="240" w:lineRule="auto"/>
              <w:rPr>
                <w:rFonts w:ascii="Arial" w:eastAsia="Times New Roman" w:hAnsi="Arial" w:cs="Arial"/>
                <w:sz w:val="17"/>
                <w:szCs w:val="17"/>
              </w:rPr>
            </w:pPr>
            <w:r w:rsidRPr="006E7BD2">
              <w:rPr>
                <w:rFonts w:ascii="Arial" w:eastAsia="Times New Roman" w:hAnsi="Arial" w:cs="Arial"/>
                <w:sz w:val="17"/>
                <w:szCs w:val="17"/>
              </w:rPr>
              <w:t xml:space="preserve">Suradnja sa nadležnim institucijama i drugim organizacijama u </w:t>
            </w:r>
            <w:r w:rsidR="00106617">
              <w:rPr>
                <w:rFonts w:ascii="Arial" w:eastAsia="Times New Roman" w:hAnsi="Arial" w:cs="Arial"/>
                <w:sz w:val="17"/>
                <w:szCs w:val="17"/>
              </w:rPr>
              <w:t>području</w:t>
            </w:r>
            <w:r w:rsidRPr="006E7BD2">
              <w:rPr>
                <w:rFonts w:ascii="Arial" w:eastAsia="Times New Roman" w:hAnsi="Arial" w:cs="Arial"/>
                <w:sz w:val="17"/>
                <w:szCs w:val="17"/>
              </w:rPr>
              <w:t xml:space="preserve"> očuvanja javnog reda i mira</w:t>
            </w:r>
          </w:p>
        </w:tc>
        <w:tc>
          <w:tcPr>
            <w:tcW w:w="849" w:type="pct"/>
            <w:vMerge w:val="restart"/>
            <w:tcBorders>
              <w:right w:val="single" w:sz="4" w:space="0" w:color="auto"/>
            </w:tcBorders>
            <w:shd w:val="clear" w:color="auto" w:fill="FFFFFF" w:themeFill="background1"/>
          </w:tcPr>
          <w:p w14:paraId="30743D5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6613F10" w14:textId="77777777" w:rsidR="009F018D" w:rsidRDefault="009F018D" w:rsidP="00CE42AC">
            <w:pPr>
              <w:spacing w:after="0" w:line="240" w:lineRule="auto"/>
              <w:rPr>
                <w:rFonts w:ascii="Arial" w:eastAsia="Times New Roman" w:hAnsi="Arial" w:cs="Arial"/>
                <w:color w:val="000000" w:themeColor="text1"/>
                <w:sz w:val="17"/>
                <w:szCs w:val="17"/>
              </w:rPr>
            </w:pPr>
          </w:p>
          <w:p w14:paraId="0BBD459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722B62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9B2ADEB"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26C6C93E"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33232432" w14:textId="7715A5FA" w:rsidR="009F018D" w:rsidRPr="00667280" w:rsidRDefault="009F018D" w:rsidP="00CE42AC">
            <w:pPr>
              <w:spacing w:after="0" w:line="240" w:lineRule="auto"/>
              <w:jc w:val="center"/>
              <w:rPr>
                <w:rFonts w:ascii="Arial" w:hAnsi="Arial" w:cs="Arial"/>
                <w:sz w:val="17"/>
                <w:szCs w:val="17"/>
              </w:rPr>
            </w:pPr>
            <w:r>
              <w:rPr>
                <w:rFonts w:ascii="Arial" w:hAnsi="Arial" w:cs="Arial"/>
                <w:sz w:val="17"/>
                <w:szCs w:val="17"/>
              </w:rPr>
              <w:t>100% odgovora na zahtjeve nadležnih institucija, organizacija i građana u</w:t>
            </w:r>
            <w:r w:rsidR="00106617">
              <w:rPr>
                <w:rFonts w:ascii="Arial" w:hAnsi="Arial" w:cs="Arial"/>
                <w:sz w:val="17"/>
                <w:szCs w:val="17"/>
              </w:rPr>
              <w:t xml:space="preserve"> području</w:t>
            </w:r>
            <w:r>
              <w:rPr>
                <w:rFonts w:ascii="Arial" w:hAnsi="Arial" w:cs="Arial"/>
                <w:sz w:val="17"/>
                <w:szCs w:val="17"/>
              </w:rPr>
              <w:t xml:space="preserve"> očuvanja javnog reda i mira (zahtjevi za organizaciju prosvjeda, javnih okupljanja na otvorenom, sajmova i dr.)</w:t>
            </w:r>
          </w:p>
        </w:tc>
        <w:tc>
          <w:tcPr>
            <w:tcW w:w="686" w:type="pct"/>
            <w:vMerge w:val="restart"/>
            <w:shd w:val="clear" w:color="auto" w:fill="auto"/>
          </w:tcPr>
          <w:p w14:paraId="66304F6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Uprava policije/Sektor uniformirane policije i policijske uprave</w:t>
            </w:r>
          </w:p>
        </w:tc>
        <w:tc>
          <w:tcPr>
            <w:tcW w:w="183" w:type="pct"/>
            <w:vMerge w:val="restart"/>
            <w:shd w:val="clear" w:color="auto" w:fill="FFFFFF" w:themeFill="background1"/>
          </w:tcPr>
          <w:p w14:paraId="6662257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w:t>
            </w:r>
          </w:p>
        </w:tc>
        <w:tc>
          <w:tcPr>
            <w:tcW w:w="274" w:type="pct"/>
            <w:vMerge w:val="restart"/>
            <w:shd w:val="clear" w:color="auto" w:fill="FFFFFF" w:themeFill="background1"/>
          </w:tcPr>
          <w:p w14:paraId="5E43146D"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FFFFFF" w:themeFill="background1"/>
            <w:vAlign w:val="center"/>
          </w:tcPr>
          <w:p w14:paraId="4E73722A"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3DEF838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247.000</w:t>
            </w:r>
          </w:p>
        </w:tc>
      </w:tr>
      <w:tr w:rsidR="009F018D" w:rsidRPr="00176B7F" w14:paraId="69AE2C24" w14:textId="77777777" w:rsidTr="00CE42AC">
        <w:trPr>
          <w:trHeight w:val="246"/>
          <w:jc w:val="center"/>
        </w:trPr>
        <w:tc>
          <w:tcPr>
            <w:tcW w:w="1096" w:type="pct"/>
            <w:vMerge/>
            <w:vAlign w:val="center"/>
          </w:tcPr>
          <w:p w14:paraId="3DDCA957"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55594FDD"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5E59A248"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FB38B8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5FDB9E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41D19B4D"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213F9E4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20A80AA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C42928E" w14:textId="77777777" w:rsidTr="00CE42AC">
        <w:trPr>
          <w:trHeight w:val="246"/>
          <w:jc w:val="center"/>
        </w:trPr>
        <w:tc>
          <w:tcPr>
            <w:tcW w:w="1096" w:type="pct"/>
            <w:vMerge/>
            <w:vAlign w:val="center"/>
          </w:tcPr>
          <w:p w14:paraId="59E0621A"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10207769"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4891A334"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162ED43D"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D90F38A"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5CDBC4A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761349F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5D09CE7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AB0253B" w14:textId="77777777" w:rsidTr="00CE42AC">
        <w:trPr>
          <w:trHeight w:val="246"/>
          <w:jc w:val="center"/>
        </w:trPr>
        <w:tc>
          <w:tcPr>
            <w:tcW w:w="1096" w:type="pct"/>
            <w:vMerge/>
            <w:vAlign w:val="center"/>
          </w:tcPr>
          <w:p w14:paraId="00FD3DF0"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0E3DC654"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72EE4973"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3A84AA51"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E86A618"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5E9E90D4"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0426F20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651ED3C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3D288C0" w14:textId="77777777" w:rsidTr="00CE42AC">
        <w:trPr>
          <w:trHeight w:val="246"/>
          <w:jc w:val="center"/>
        </w:trPr>
        <w:tc>
          <w:tcPr>
            <w:tcW w:w="1096" w:type="pct"/>
            <w:vMerge/>
            <w:vAlign w:val="center"/>
          </w:tcPr>
          <w:p w14:paraId="02912666"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157AC1FE"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2170E3D3"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02E0E920"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95C317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vMerge/>
            <w:shd w:val="clear" w:color="auto" w:fill="FFFFFF" w:themeFill="background1"/>
          </w:tcPr>
          <w:p w14:paraId="30E1741A"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FFFFF" w:themeFill="background1"/>
            <w:vAlign w:val="center"/>
          </w:tcPr>
          <w:p w14:paraId="542FCED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491E208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7E76304" w14:textId="77777777" w:rsidTr="00CE42AC">
        <w:trPr>
          <w:trHeight w:val="246"/>
          <w:jc w:val="center"/>
        </w:trPr>
        <w:tc>
          <w:tcPr>
            <w:tcW w:w="1096" w:type="pct"/>
            <w:vMerge/>
            <w:vAlign w:val="center"/>
          </w:tcPr>
          <w:p w14:paraId="5ED4FFF2" w14:textId="77777777" w:rsidR="009F018D" w:rsidRPr="00CC6F26" w:rsidRDefault="009F018D" w:rsidP="00CE42AC">
            <w:pPr>
              <w:rPr>
                <w:rFonts w:ascii="Arial" w:hAnsi="Arial" w:cs="Arial"/>
                <w:sz w:val="17"/>
                <w:szCs w:val="17"/>
              </w:rPr>
            </w:pPr>
          </w:p>
        </w:tc>
        <w:tc>
          <w:tcPr>
            <w:tcW w:w="849" w:type="pct"/>
            <w:vMerge/>
            <w:tcBorders>
              <w:right w:val="single" w:sz="4" w:space="0" w:color="auto"/>
            </w:tcBorders>
            <w:shd w:val="clear" w:color="auto" w:fill="FFFFFF" w:themeFill="background1"/>
          </w:tcPr>
          <w:p w14:paraId="2C6BCAB8" w14:textId="77777777" w:rsidR="009F018D" w:rsidRDefault="009F018D" w:rsidP="00CE42AC">
            <w:pPr>
              <w:spacing w:after="0" w:line="240" w:lineRule="auto"/>
              <w:jc w:val="center"/>
              <w:rPr>
                <w:rFonts w:ascii="Arial" w:eastAsia="Times New Roman" w:hAnsi="Arial" w:cs="Arial"/>
                <w:sz w:val="17"/>
                <w:szCs w:val="17"/>
              </w:rPr>
            </w:pPr>
          </w:p>
        </w:tc>
        <w:tc>
          <w:tcPr>
            <w:tcW w:w="645" w:type="pct"/>
            <w:vMerge/>
          </w:tcPr>
          <w:p w14:paraId="3E4CCC96" w14:textId="77777777" w:rsidR="009F018D" w:rsidRPr="00667280" w:rsidRDefault="009F018D" w:rsidP="00CE42AC">
            <w:pPr>
              <w:spacing w:after="0" w:line="240" w:lineRule="auto"/>
              <w:rPr>
                <w:rFonts w:ascii="Arial" w:hAnsi="Arial" w:cs="Arial"/>
                <w:sz w:val="17"/>
                <w:szCs w:val="17"/>
              </w:rPr>
            </w:pPr>
          </w:p>
        </w:tc>
        <w:tc>
          <w:tcPr>
            <w:tcW w:w="686" w:type="pct"/>
            <w:vMerge/>
            <w:shd w:val="clear" w:color="auto" w:fill="auto"/>
          </w:tcPr>
          <w:p w14:paraId="235164D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83" w:type="pct"/>
            <w:shd w:val="clear" w:color="auto" w:fill="FFFFFF" w:themeFill="background1"/>
          </w:tcPr>
          <w:p w14:paraId="0497725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274" w:type="pct"/>
            <w:shd w:val="clear" w:color="auto" w:fill="FFFFFF" w:themeFill="background1"/>
          </w:tcPr>
          <w:p w14:paraId="410A3757"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E8E8E8" w:themeFill="background2"/>
            <w:vAlign w:val="center"/>
          </w:tcPr>
          <w:p w14:paraId="3FF9E63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72" w:type="pct"/>
            <w:shd w:val="clear" w:color="auto" w:fill="E8E8E8" w:themeFill="background2"/>
            <w:vAlign w:val="center"/>
          </w:tcPr>
          <w:p w14:paraId="71027FA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247.000</w:t>
            </w:r>
          </w:p>
        </w:tc>
      </w:tr>
      <w:tr w:rsidR="009F018D" w:rsidRPr="00176B7F" w14:paraId="39BF4E8F" w14:textId="77777777" w:rsidTr="00CE42AC">
        <w:trPr>
          <w:trHeight w:val="271"/>
          <w:jc w:val="center"/>
        </w:trPr>
        <w:tc>
          <w:tcPr>
            <w:tcW w:w="1096" w:type="pct"/>
            <w:vMerge w:val="restart"/>
            <w:vAlign w:val="center"/>
          </w:tcPr>
          <w:p w14:paraId="52CE38FD" w14:textId="77777777" w:rsidR="009F018D" w:rsidRPr="006E7BD2" w:rsidRDefault="009F018D">
            <w:pPr>
              <w:pStyle w:val="Odlomakpopisa"/>
              <w:numPr>
                <w:ilvl w:val="1"/>
                <w:numId w:val="4"/>
              </w:numPr>
              <w:spacing w:after="0" w:line="240" w:lineRule="auto"/>
              <w:rPr>
                <w:rFonts w:ascii="Arial" w:eastAsia="Times New Roman" w:hAnsi="Arial" w:cs="Arial"/>
                <w:sz w:val="17"/>
                <w:szCs w:val="17"/>
              </w:rPr>
            </w:pPr>
            <w:r w:rsidRPr="006E7BD2">
              <w:rPr>
                <w:rFonts w:ascii="Arial" w:eastAsia="Times New Roman" w:hAnsi="Arial" w:cs="Arial"/>
                <w:sz w:val="17"/>
                <w:szCs w:val="17"/>
              </w:rPr>
              <w:t>Prevencija nereda na sportskim natjecanjima</w:t>
            </w:r>
          </w:p>
        </w:tc>
        <w:tc>
          <w:tcPr>
            <w:tcW w:w="849" w:type="pct"/>
            <w:vMerge w:val="restart"/>
            <w:tcBorders>
              <w:right w:val="single" w:sz="4" w:space="0" w:color="auto"/>
            </w:tcBorders>
            <w:shd w:val="clear" w:color="auto" w:fill="FFFFFF" w:themeFill="background1"/>
            <w:vAlign w:val="center"/>
          </w:tcPr>
          <w:p w14:paraId="4C6D260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25834B5"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5CEAC1A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val="restart"/>
          </w:tcPr>
          <w:p w14:paraId="3513B221" w14:textId="7C3088B1"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100% odgovora na zahtjeve za osiguranje sportskih natjecanja na području Županije </w:t>
            </w:r>
          </w:p>
        </w:tc>
        <w:tc>
          <w:tcPr>
            <w:tcW w:w="686" w:type="pct"/>
            <w:vMerge w:val="restart"/>
            <w:shd w:val="clear" w:color="auto" w:fill="auto"/>
          </w:tcPr>
          <w:p w14:paraId="4FA5780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policije/ policijske uprave</w:t>
            </w:r>
          </w:p>
        </w:tc>
        <w:tc>
          <w:tcPr>
            <w:tcW w:w="183" w:type="pct"/>
            <w:vMerge w:val="restart"/>
            <w:shd w:val="clear" w:color="auto" w:fill="auto"/>
          </w:tcPr>
          <w:p w14:paraId="19F973F1"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r w:rsidRPr="00086AF4">
              <w:rPr>
                <w:rFonts w:ascii="Arial" w:eastAsia="Times New Roman" w:hAnsi="Arial" w:cs="Arial"/>
                <w:bCs/>
                <w:color w:val="000000" w:themeColor="text1"/>
                <w:sz w:val="17"/>
                <w:szCs w:val="17"/>
              </w:rPr>
              <w:t>-</w:t>
            </w:r>
          </w:p>
        </w:tc>
        <w:tc>
          <w:tcPr>
            <w:tcW w:w="274" w:type="pct"/>
            <w:vMerge w:val="restart"/>
            <w:shd w:val="clear" w:color="auto" w:fill="auto"/>
          </w:tcPr>
          <w:p w14:paraId="11E19329"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auto"/>
            <w:vAlign w:val="center"/>
          </w:tcPr>
          <w:p w14:paraId="15D73EA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7D8A327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451.450</w:t>
            </w:r>
          </w:p>
        </w:tc>
      </w:tr>
      <w:tr w:rsidR="009F018D" w:rsidRPr="00176B7F" w14:paraId="6F105488" w14:textId="77777777" w:rsidTr="00CE42AC">
        <w:trPr>
          <w:trHeight w:val="260"/>
          <w:jc w:val="center"/>
        </w:trPr>
        <w:tc>
          <w:tcPr>
            <w:tcW w:w="1096" w:type="pct"/>
            <w:vMerge/>
            <w:vAlign w:val="center"/>
          </w:tcPr>
          <w:p w14:paraId="7B358E80" w14:textId="77777777" w:rsidR="009F018D"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0A8BA70"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40530E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0632F6E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6C379B4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2C4C703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0B7AF42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06F48EA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E5B4A51" w14:textId="77777777" w:rsidTr="00CE42AC">
        <w:trPr>
          <w:trHeight w:val="137"/>
          <w:jc w:val="center"/>
        </w:trPr>
        <w:tc>
          <w:tcPr>
            <w:tcW w:w="1096" w:type="pct"/>
            <w:vMerge/>
            <w:vAlign w:val="center"/>
          </w:tcPr>
          <w:p w14:paraId="6087DF63" w14:textId="77777777" w:rsidR="009F018D"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791CE14"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F9BAB7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20C96D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1802B36F"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AAA653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35F8E7A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28DC169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320894F" w14:textId="77777777" w:rsidTr="00CE42AC">
        <w:trPr>
          <w:trHeight w:val="224"/>
          <w:jc w:val="center"/>
        </w:trPr>
        <w:tc>
          <w:tcPr>
            <w:tcW w:w="1096" w:type="pct"/>
            <w:vMerge/>
            <w:vAlign w:val="center"/>
          </w:tcPr>
          <w:p w14:paraId="2F3EC664" w14:textId="77777777" w:rsidR="009F018D"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164DB050"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D71B99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4EE8B49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5065A2B5"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661FD20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DC8E29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4EAA378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D5A2D8D" w14:textId="77777777" w:rsidTr="00CE42AC">
        <w:trPr>
          <w:trHeight w:val="424"/>
          <w:jc w:val="center"/>
        </w:trPr>
        <w:tc>
          <w:tcPr>
            <w:tcW w:w="1096" w:type="pct"/>
            <w:vMerge/>
            <w:vAlign w:val="center"/>
          </w:tcPr>
          <w:p w14:paraId="42408B0B" w14:textId="77777777" w:rsidR="009F018D"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4122FBD7"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6242E9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651C154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0168DDC0"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2F0FAE8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07A6FEC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2C8820A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5264694" w14:textId="77777777" w:rsidTr="00CE42AC">
        <w:trPr>
          <w:trHeight w:val="424"/>
          <w:jc w:val="center"/>
        </w:trPr>
        <w:tc>
          <w:tcPr>
            <w:tcW w:w="1096" w:type="pct"/>
            <w:vMerge/>
            <w:vAlign w:val="center"/>
          </w:tcPr>
          <w:p w14:paraId="07927239" w14:textId="77777777" w:rsidR="009F018D"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1834B77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396F4A5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7D84AE7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662625E1"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6088255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D9D9D9" w:themeFill="background1" w:themeFillShade="D9"/>
            <w:vAlign w:val="center"/>
          </w:tcPr>
          <w:p w14:paraId="620D7D6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D9D9D9" w:themeFill="background1" w:themeFillShade="D9"/>
            <w:vAlign w:val="center"/>
          </w:tcPr>
          <w:p w14:paraId="3A91C45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451.450</w:t>
            </w:r>
          </w:p>
        </w:tc>
      </w:tr>
      <w:tr w:rsidR="009F018D" w:rsidRPr="00176B7F" w14:paraId="5F95C5B1" w14:textId="77777777" w:rsidTr="00CE42AC">
        <w:trPr>
          <w:trHeight w:val="20"/>
          <w:jc w:val="center"/>
        </w:trPr>
        <w:tc>
          <w:tcPr>
            <w:tcW w:w="3733" w:type="pct"/>
            <w:gridSpan w:val="6"/>
            <w:vMerge w:val="restart"/>
            <w:vAlign w:val="center"/>
          </w:tcPr>
          <w:p w14:paraId="286E50BE"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4</w:t>
            </w:r>
            <w:r w:rsidRPr="00176B7F">
              <w:rPr>
                <w:rFonts w:ascii="Arial" w:eastAsia="Times New Roman" w:hAnsi="Arial" w:cs="Arial"/>
                <w:b/>
                <w:sz w:val="17"/>
                <w:szCs w:val="17"/>
              </w:rPr>
              <w:t>.</w:t>
            </w:r>
          </w:p>
          <w:p w14:paraId="2B1C4C9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7B3D05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484D7BD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3.318.950</w:t>
            </w:r>
          </w:p>
        </w:tc>
      </w:tr>
      <w:tr w:rsidR="009F018D" w:rsidRPr="00176B7F" w14:paraId="6416DE5F" w14:textId="77777777" w:rsidTr="00CE42AC">
        <w:trPr>
          <w:trHeight w:val="20"/>
          <w:jc w:val="center"/>
        </w:trPr>
        <w:tc>
          <w:tcPr>
            <w:tcW w:w="3733" w:type="pct"/>
            <w:gridSpan w:val="6"/>
            <w:vMerge/>
            <w:vAlign w:val="center"/>
          </w:tcPr>
          <w:p w14:paraId="0FCE138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FD0286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1FAA51F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E5A1D11" w14:textId="77777777" w:rsidTr="00CE42AC">
        <w:trPr>
          <w:trHeight w:val="20"/>
          <w:jc w:val="center"/>
        </w:trPr>
        <w:tc>
          <w:tcPr>
            <w:tcW w:w="3733" w:type="pct"/>
            <w:gridSpan w:val="6"/>
            <w:vMerge/>
            <w:vAlign w:val="center"/>
          </w:tcPr>
          <w:p w14:paraId="5C5DCF7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15EC996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30C55BA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65DBD2F" w14:textId="77777777" w:rsidTr="00CE42AC">
        <w:trPr>
          <w:trHeight w:val="20"/>
          <w:jc w:val="center"/>
        </w:trPr>
        <w:tc>
          <w:tcPr>
            <w:tcW w:w="3733" w:type="pct"/>
            <w:gridSpan w:val="6"/>
            <w:vMerge/>
            <w:vAlign w:val="center"/>
          </w:tcPr>
          <w:p w14:paraId="0219D14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37E117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0670F46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866208B" w14:textId="77777777" w:rsidTr="00CE42AC">
        <w:trPr>
          <w:trHeight w:val="20"/>
          <w:jc w:val="center"/>
        </w:trPr>
        <w:tc>
          <w:tcPr>
            <w:tcW w:w="3733" w:type="pct"/>
            <w:gridSpan w:val="6"/>
            <w:vMerge/>
            <w:vAlign w:val="center"/>
          </w:tcPr>
          <w:p w14:paraId="452F87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B78664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64F8D09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79CA3E9" w14:textId="77777777" w:rsidTr="00CE42AC">
        <w:trPr>
          <w:trHeight w:val="20"/>
          <w:jc w:val="center"/>
        </w:trPr>
        <w:tc>
          <w:tcPr>
            <w:tcW w:w="3733" w:type="pct"/>
            <w:gridSpan w:val="6"/>
            <w:vMerge/>
            <w:vAlign w:val="center"/>
          </w:tcPr>
          <w:p w14:paraId="40FB547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04E4C05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56B2776E" w14:textId="77777777" w:rsidR="009F018D" w:rsidRPr="00872740" w:rsidRDefault="009F018D" w:rsidP="00CE42AC">
            <w:pPr>
              <w:spacing w:after="0" w:line="240" w:lineRule="auto"/>
              <w:jc w:val="center"/>
              <w:rPr>
                <w:rFonts w:ascii="Arial" w:eastAsia="Times New Roman" w:hAnsi="Arial" w:cs="Arial"/>
                <w:sz w:val="17"/>
                <w:szCs w:val="17"/>
              </w:rPr>
            </w:pPr>
            <w:r w:rsidRPr="00872740">
              <w:rPr>
                <w:rFonts w:ascii="Arial" w:eastAsia="Times New Roman" w:hAnsi="Arial" w:cs="Arial"/>
                <w:sz w:val="17"/>
                <w:szCs w:val="17"/>
              </w:rPr>
              <w:t>3.318.950</w:t>
            </w:r>
          </w:p>
        </w:tc>
      </w:tr>
    </w:tbl>
    <w:p w14:paraId="6F48D92A"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2175"/>
        <w:gridCol w:w="1652"/>
        <w:gridCol w:w="1758"/>
        <w:gridCol w:w="469"/>
        <w:gridCol w:w="702"/>
        <w:gridCol w:w="1781"/>
        <w:gridCol w:w="1465"/>
      </w:tblGrid>
      <w:tr w:rsidR="009F018D" w:rsidRPr="00176B7F" w14:paraId="37BF8828" w14:textId="77777777" w:rsidTr="00CE42AC">
        <w:trPr>
          <w:trHeight w:val="20"/>
          <w:jc w:val="center"/>
        </w:trPr>
        <w:tc>
          <w:tcPr>
            <w:tcW w:w="5000" w:type="pct"/>
            <w:gridSpan w:val="8"/>
            <w:shd w:val="clear" w:color="auto" w:fill="FFFFFF" w:themeFill="background1"/>
            <w:vAlign w:val="center"/>
          </w:tcPr>
          <w:p w14:paraId="58C010F3" w14:textId="77777777" w:rsidR="009F018D"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Redni broj i naziv programa (mjere) (prenosi se iz tabele A1): </w:t>
            </w:r>
          </w:p>
          <w:p w14:paraId="5B571B4F" w14:textId="30FB0CF1" w:rsidR="009F018D" w:rsidRPr="00960EA3" w:rsidRDefault="009F018D" w:rsidP="00CE42AC">
            <w:pPr>
              <w:spacing w:after="0" w:line="240" w:lineRule="auto"/>
              <w:rPr>
                <w:rFonts w:ascii="Arial" w:eastAsia="Times New Roman" w:hAnsi="Arial" w:cs="Arial"/>
                <w:b/>
                <w:bCs/>
                <w:sz w:val="17"/>
                <w:szCs w:val="17"/>
              </w:rPr>
            </w:pPr>
            <w:r>
              <w:rPr>
                <w:rFonts w:ascii="Arial" w:hAnsi="Arial" w:cs="Arial"/>
                <w:sz w:val="17"/>
                <w:szCs w:val="17"/>
              </w:rPr>
              <w:t xml:space="preserve">5. Efikasno pružanje javnih usluga građanima i suradnja s nadležnim institucijama u </w:t>
            </w:r>
            <w:r w:rsidR="001A561D">
              <w:rPr>
                <w:rFonts w:ascii="Arial" w:hAnsi="Arial" w:cs="Arial"/>
                <w:sz w:val="17"/>
                <w:szCs w:val="17"/>
              </w:rPr>
              <w:t>području</w:t>
            </w:r>
            <w:r>
              <w:rPr>
                <w:rFonts w:ascii="Arial" w:hAnsi="Arial" w:cs="Arial"/>
                <w:sz w:val="17"/>
                <w:szCs w:val="17"/>
              </w:rPr>
              <w:t xml:space="preserve"> upravno pravnih poslova</w:t>
            </w:r>
          </w:p>
        </w:tc>
      </w:tr>
      <w:tr w:rsidR="009F018D" w:rsidRPr="00176B7F" w14:paraId="5FF023A6" w14:textId="77777777" w:rsidTr="00CE42AC">
        <w:trPr>
          <w:trHeight w:val="322"/>
          <w:jc w:val="center"/>
        </w:trPr>
        <w:tc>
          <w:tcPr>
            <w:tcW w:w="5000" w:type="pct"/>
            <w:gridSpan w:val="8"/>
            <w:shd w:val="clear" w:color="auto" w:fill="FFFFFF" w:themeFill="background1"/>
            <w:vAlign w:val="center"/>
          </w:tcPr>
          <w:p w14:paraId="49D733EF"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1C24B877" w14:textId="77777777" w:rsidTr="00CE42AC">
        <w:trPr>
          <w:trHeight w:val="20"/>
          <w:jc w:val="center"/>
        </w:trPr>
        <w:tc>
          <w:tcPr>
            <w:tcW w:w="1096" w:type="pct"/>
            <w:vMerge w:val="restart"/>
            <w:shd w:val="clear" w:color="auto" w:fill="D1D1D1" w:themeFill="background2" w:themeFillShade="E6"/>
            <w:vAlign w:val="center"/>
          </w:tcPr>
          <w:p w14:paraId="1A94909E"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507CB3C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49" w:type="pct"/>
            <w:vMerge w:val="restart"/>
            <w:shd w:val="clear" w:color="auto" w:fill="D1D1D1" w:themeFill="background2" w:themeFillShade="E6"/>
            <w:vAlign w:val="center"/>
          </w:tcPr>
          <w:p w14:paraId="5B0A6E00"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45" w:type="pct"/>
            <w:vMerge w:val="restart"/>
            <w:shd w:val="clear" w:color="auto" w:fill="D1D1D1" w:themeFill="background2" w:themeFillShade="E6"/>
            <w:vAlign w:val="center"/>
          </w:tcPr>
          <w:p w14:paraId="3A2AEE7C"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86" w:type="pct"/>
            <w:vMerge w:val="restart"/>
            <w:shd w:val="clear" w:color="auto" w:fill="D1D1D1" w:themeFill="background2" w:themeFillShade="E6"/>
            <w:vAlign w:val="center"/>
          </w:tcPr>
          <w:p w14:paraId="1C0BE7E3"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0FCBA4F8"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128465BC"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7C3F9424"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2E2327C9"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financijskih</w:t>
            </w:r>
          </w:p>
          <w:p w14:paraId="15BA037E"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w:t>
            </w:r>
            <w:r>
              <w:rPr>
                <w:rFonts w:ascii="Arial" w:eastAsia="Times New Roman" w:hAnsi="Arial" w:cs="Arial"/>
                <w:b/>
                <w:bCs/>
                <w:sz w:val="17"/>
                <w:szCs w:val="17"/>
              </w:rPr>
              <w:t xml:space="preserve"> u </w:t>
            </w:r>
            <w:r w:rsidRPr="00176B7F">
              <w:rPr>
                <w:rFonts w:ascii="Arial" w:eastAsia="Times New Roman" w:hAnsi="Arial" w:cs="Arial"/>
                <w:b/>
                <w:bCs/>
                <w:sz w:val="17"/>
                <w:szCs w:val="17"/>
              </w:rPr>
              <w:t>KM</w:t>
            </w:r>
          </w:p>
        </w:tc>
      </w:tr>
      <w:tr w:rsidR="009F018D" w:rsidRPr="00176B7F" w14:paraId="2665EFD4" w14:textId="77777777" w:rsidTr="00CE42AC">
        <w:trPr>
          <w:trHeight w:val="781"/>
          <w:jc w:val="center"/>
        </w:trPr>
        <w:tc>
          <w:tcPr>
            <w:tcW w:w="1096" w:type="pct"/>
            <w:vMerge/>
            <w:shd w:val="clear" w:color="auto" w:fill="D1D1D1" w:themeFill="background2" w:themeFillShade="E6"/>
            <w:vAlign w:val="center"/>
          </w:tcPr>
          <w:p w14:paraId="47C56FD7" w14:textId="77777777" w:rsidR="009F018D" w:rsidRPr="00176B7F" w:rsidRDefault="009F018D" w:rsidP="00CE42AC">
            <w:pPr>
              <w:spacing w:after="0" w:line="240" w:lineRule="auto"/>
              <w:jc w:val="center"/>
              <w:rPr>
                <w:rFonts w:ascii="Arial" w:eastAsia="Times New Roman" w:hAnsi="Arial" w:cs="Arial"/>
                <w:sz w:val="17"/>
                <w:szCs w:val="17"/>
              </w:rPr>
            </w:pPr>
          </w:p>
        </w:tc>
        <w:tc>
          <w:tcPr>
            <w:tcW w:w="849" w:type="pct"/>
            <w:vMerge/>
            <w:shd w:val="clear" w:color="auto" w:fill="D1D1D1" w:themeFill="background2" w:themeFillShade="E6"/>
            <w:vAlign w:val="center"/>
          </w:tcPr>
          <w:p w14:paraId="7C60774C"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shd w:val="clear" w:color="auto" w:fill="D1D1D1" w:themeFill="background2" w:themeFillShade="E6"/>
            <w:vAlign w:val="center"/>
          </w:tcPr>
          <w:p w14:paraId="1BCDA9E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D1D1D1" w:themeFill="background2" w:themeFillShade="E6"/>
            <w:vAlign w:val="center"/>
          </w:tcPr>
          <w:p w14:paraId="3BFBD02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466DE5E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01189D91"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28617954"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3E78411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66C18F10" w14:textId="77777777" w:rsidTr="00CE42AC">
        <w:trPr>
          <w:trHeight w:val="20"/>
          <w:jc w:val="center"/>
        </w:trPr>
        <w:tc>
          <w:tcPr>
            <w:tcW w:w="1096" w:type="pct"/>
            <w:vMerge w:val="restart"/>
            <w:vAlign w:val="center"/>
          </w:tcPr>
          <w:p w14:paraId="2FAE595B" w14:textId="77777777" w:rsidR="009F018D" w:rsidRPr="008D2978" w:rsidRDefault="009F018D">
            <w:pPr>
              <w:pStyle w:val="Odlomakpopisa"/>
              <w:numPr>
                <w:ilvl w:val="1"/>
                <w:numId w:val="5"/>
              </w:numPr>
              <w:spacing w:after="0" w:line="240" w:lineRule="auto"/>
              <w:rPr>
                <w:rFonts w:ascii="Arial" w:hAnsi="Arial" w:cs="Arial"/>
                <w:sz w:val="17"/>
                <w:szCs w:val="17"/>
              </w:rPr>
            </w:pPr>
            <w:r w:rsidRPr="008D2978">
              <w:rPr>
                <w:rFonts w:ascii="Arial" w:hAnsi="Arial" w:cs="Arial"/>
                <w:sz w:val="17"/>
                <w:szCs w:val="17"/>
              </w:rPr>
              <w:t>Izdavanje dokumenata/ Provođenje propisa o matičnim knjigama, ispravka podataka/promjena imena i prezimena</w:t>
            </w:r>
          </w:p>
          <w:p w14:paraId="4EA6BA85" w14:textId="77777777" w:rsidR="009F018D" w:rsidRPr="00E64307" w:rsidRDefault="009F018D" w:rsidP="00CE42AC">
            <w:pPr>
              <w:spacing w:after="0" w:line="240" w:lineRule="auto"/>
              <w:rPr>
                <w:rFonts w:ascii="Arial" w:hAnsi="Arial" w:cs="Arial"/>
                <w:sz w:val="17"/>
                <w:szCs w:val="17"/>
              </w:rPr>
            </w:pPr>
          </w:p>
          <w:p w14:paraId="6D4E5E93" w14:textId="77777777" w:rsidR="009F018D" w:rsidRPr="00E64307" w:rsidRDefault="009F018D" w:rsidP="00CE42AC">
            <w:pPr>
              <w:spacing w:after="0" w:line="240" w:lineRule="auto"/>
              <w:rPr>
                <w:rFonts w:ascii="Arial" w:hAnsi="Arial" w:cs="Arial"/>
                <w:sz w:val="17"/>
                <w:szCs w:val="17"/>
              </w:rPr>
            </w:pPr>
          </w:p>
          <w:p w14:paraId="728F1A92" w14:textId="77777777" w:rsidR="009F018D" w:rsidRPr="00E64307" w:rsidRDefault="009F018D" w:rsidP="00CE42AC">
            <w:pPr>
              <w:spacing w:after="0" w:line="240" w:lineRule="auto"/>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76FB45E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0B59A4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1ECEDF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971D17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E7E30B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A202FA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FD0081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AD2EA3D"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1871137C" w14:textId="77777777" w:rsidR="009F018D" w:rsidRPr="00E64307" w:rsidRDefault="009F018D" w:rsidP="00CE42AC">
            <w:pPr>
              <w:spacing w:after="0" w:line="240" w:lineRule="auto"/>
              <w:jc w:val="center"/>
              <w:rPr>
                <w:rFonts w:ascii="Arial" w:eastAsia="Times New Roman" w:hAnsi="Arial" w:cs="Arial"/>
                <w:sz w:val="17"/>
                <w:szCs w:val="17"/>
              </w:rPr>
            </w:pPr>
          </w:p>
        </w:tc>
        <w:tc>
          <w:tcPr>
            <w:tcW w:w="645" w:type="pct"/>
            <w:vMerge w:val="restart"/>
          </w:tcPr>
          <w:p w14:paraId="4505300C" w14:textId="2A2C4FB8" w:rsidR="009F018D" w:rsidRPr="00E64307"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100% odgovora na zahtjeve za izdavanjem ličnih i drugih dokumenata strankama (prebivalište, boravište građana, JMBG i izdavanje osobnih iskaznica,</w:t>
            </w:r>
            <w:r w:rsidR="001A561D">
              <w:rPr>
                <w:rFonts w:ascii="Arial" w:hAnsi="Arial" w:cs="Arial"/>
                <w:sz w:val="17"/>
                <w:szCs w:val="17"/>
              </w:rPr>
              <w:t xml:space="preserve"> </w:t>
            </w:r>
            <w:r w:rsidRPr="00E64307">
              <w:rPr>
                <w:rFonts w:ascii="Arial" w:hAnsi="Arial" w:cs="Arial"/>
                <w:sz w:val="17"/>
                <w:szCs w:val="17"/>
              </w:rPr>
              <w:t>vozačkih dozvola i registracija motornih vozila; putnih isprava);</w:t>
            </w:r>
          </w:p>
          <w:p w14:paraId="73111872" w14:textId="77777777" w:rsidR="009F018D" w:rsidRPr="00E64307"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100% odgovora na zahtjeve za</w:t>
            </w:r>
            <w:r>
              <w:rPr>
                <w:rFonts w:ascii="Arial" w:hAnsi="Arial" w:cs="Arial"/>
                <w:sz w:val="17"/>
                <w:szCs w:val="17"/>
              </w:rPr>
              <w:t xml:space="preserve"> </w:t>
            </w:r>
            <w:r w:rsidRPr="00E64307">
              <w:rPr>
                <w:rFonts w:ascii="Arial" w:hAnsi="Arial" w:cs="Arial"/>
                <w:sz w:val="17"/>
                <w:szCs w:val="17"/>
              </w:rPr>
              <w:t>ispravkom podataka/promjenom imena i prezimena</w:t>
            </w:r>
          </w:p>
        </w:tc>
        <w:tc>
          <w:tcPr>
            <w:tcW w:w="686" w:type="pct"/>
            <w:vMerge w:val="restart"/>
            <w:shd w:val="clear" w:color="auto" w:fill="auto"/>
          </w:tcPr>
          <w:p w14:paraId="71E3B051" w14:textId="77777777" w:rsidR="009F018D" w:rsidRPr="00E64307" w:rsidRDefault="009F018D" w:rsidP="00CE42AC">
            <w:pPr>
              <w:autoSpaceDE w:val="0"/>
              <w:autoSpaceDN w:val="0"/>
              <w:adjustRightInd w:val="0"/>
              <w:spacing w:after="0" w:line="240" w:lineRule="auto"/>
              <w:jc w:val="center"/>
              <w:rPr>
                <w:rFonts w:ascii="Arial" w:eastAsia="Times New Roman" w:hAnsi="Arial" w:cs="Arial"/>
                <w:sz w:val="17"/>
                <w:szCs w:val="17"/>
              </w:rPr>
            </w:pPr>
            <w:r w:rsidRPr="00E64307">
              <w:rPr>
                <w:rFonts w:ascii="Arial" w:eastAsia="Times New Roman" w:hAnsi="Arial" w:cs="Arial"/>
                <w:sz w:val="17"/>
                <w:szCs w:val="17"/>
              </w:rPr>
              <w:t>Uprava za administraciju/Odsjeci za administraciju Orašje, Odžak i Domaljevac Šamac</w:t>
            </w:r>
          </w:p>
        </w:tc>
        <w:tc>
          <w:tcPr>
            <w:tcW w:w="183" w:type="pct"/>
            <w:vMerge w:val="restart"/>
            <w:shd w:val="clear" w:color="auto" w:fill="FFFFFF" w:themeFill="background1"/>
          </w:tcPr>
          <w:p w14:paraId="46F00AA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hAnsi="Arial" w:cs="Arial"/>
                <w:color w:val="000000"/>
                <w:sz w:val="17"/>
                <w:szCs w:val="17"/>
              </w:rPr>
              <w:t>-</w:t>
            </w:r>
          </w:p>
        </w:tc>
        <w:tc>
          <w:tcPr>
            <w:tcW w:w="274" w:type="pct"/>
            <w:vMerge w:val="restart"/>
            <w:shd w:val="clear" w:color="auto" w:fill="FFFFFF" w:themeFill="background1"/>
          </w:tcPr>
          <w:p w14:paraId="01D4E8C2" w14:textId="77777777" w:rsidR="009F018D" w:rsidRPr="00176B7F" w:rsidRDefault="009F018D" w:rsidP="00CE42AC">
            <w:pPr>
              <w:spacing w:after="0" w:line="240" w:lineRule="auto"/>
              <w:jc w:val="center"/>
              <w:rPr>
                <w:rFonts w:ascii="Arial" w:eastAsia="Times New Roman" w:hAnsi="Arial" w:cs="Arial"/>
                <w:bCs/>
                <w:sz w:val="17"/>
                <w:szCs w:val="17"/>
              </w:rPr>
            </w:pPr>
            <w:r w:rsidRPr="00594B36">
              <w:rPr>
                <w:rFonts w:ascii="Arial" w:hAnsi="Arial" w:cs="Arial"/>
                <w:color w:val="000000"/>
                <w:sz w:val="17"/>
                <w:szCs w:val="17"/>
              </w:rPr>
              <w:t>Ne</w:t>
            </w:r>
          </w:p>
        </w:tc>
        <w:tc>
          <w:tcPr>
            <w:tcW w:w="695" w:type="pct"/>
            <w:shd w:val="clear" w:color="auto" w:fill="FFFFFF" w:themeFill="background1"/>
            <w:vAlign w:val="center"/>
          </w:tcPr>
          <w:p w14:paraId="5FF2104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6467374E" w14:textId="77777777" w:rsidR="009F018D" w:rsidRPr="009D1809"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440.725</w:t>
            </w:r>
          </w:p>
        </w:tc>
      </w:tr>
      <w:tr w:rsidR="009F018D" w:rsidRPr="00176B7F" w14:paraId="5EB3827A" w14:textId="77777777" w:rsidTr="00CE42AC">
        <w:trPr>
          <w:trHeight w:val="20"/>
          <w:jc w:val="center"/>
        </w:trPr>
        <w:tc>
          <w:tcPr>
            <w:tcW w:w="1096" w:type="pct"/>
            <w:vMerge/>
            <w:vAlign w:val="center"/>
          </w:tcPr>
          <w:p w14:paraId="2A9A4FF3"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CF9EFC5"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B70583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3FF6302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62A1CB5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7401AE0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7F7E26F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25A8FB0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912E9B9" w14:textId="77777777" w:rsidTr="00CE42AC">
        <w:trPr>
          <w:trHeight w:val="20"/>
          <w:jc w:val="center"/>
        </w:trPr>
        <w:tc>
          <w:tcPr>
            <w:tcW w:w="1096" w:type="pct"/>
            <w:vMerge/>
            <w:vAlign w:val="center"/>
          </w:tcPr>
          <w:p w14:paraId="27A165FA"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5D1F19F"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22F5DB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86" w:type="pct"/>
            <w:vMerge/>
            <w:shd w:val="clear" w:color="auto" w:fill="auto"/>
          </w:tcPr>
          <w:p w14:paraId="3E2C1AF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3D13408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269E9FB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E61AC7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7422E0B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2C90B0B" w14:textId="77777777" w:rsidTr="00CE42AC">
        <w:trPr>
          <w:trHeight w:val="20"/>
          <w:jc w:val="center"/>
        </w:trPr>
        <w:tc>
          <w:tcPr>
            <w:tcW w:w="1096" w:type="pct"/>
            <w:vMerge/>
            <w:vAlign w:val="center"/>
          </w:tcPr>
          <w:p w14:paraId="659D4F1F"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EF14E46"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6A54B07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4E039C2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7B8B525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2AE2FEA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150B3F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01526B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767BB48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C208F52" w14:textId="77777777" w:rsidTr="00CE42AC">
        <w:trPr>
          <w:trHeight w:val="20"/>
          <w:jc w:val="center"/>
        </w:trPr>
        <w:tc>
          <w:tcPr>
            <w:tcW w:w="1096" w:type="pct"/>
            <w:vMerge/>
            <w:vAlign w:val="center"/>
          </w:tcPr>
          <w:p w14:paraId="75B94570"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FA9CC7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10165FB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456342A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0BFFEF16"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7483D53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098727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736CB31F"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2E45207" w14:textId="77777777" w:rsidTr="00CE42AC">
        <w:trPr>
          <w:trHeight w:val="20"/>
          <w:jc w:val="center"/>
        </w:trPr>
        <w:tc>
          <w:tcPr>
            <w:tcW w:w="1096" w:type="pct"/>
            <w:vMerge/>
            <w:vAlign w:val="center"/>
          </w:tcPr>
          <w:p w14:paraId="782700BF"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B5495ED"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708665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86" w:type="pct"/>
            <w:vMerge/>
            <w:shd w:val="clear" w:color="auto" w:fill="auto"/>
          </w:tcPr>
          <w:p w14:paraId="284BB94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7C0FBB2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028C73C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61428F9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518BFFE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440.725</w:t>
            </w:r>
          </w:p>
        </w:tc>
      </w:tr>
      <w:tr w:rsidR="009F018D" w:rsidRPr="00176B7F" w14:paraId="58BD1896" w14:textId="77777777" w:rsidTr="00CE42AC">
        <w:trPr>
          <w:trHeight w:val="20"/>
          <w:jc w:val="center"/>
        </w:trPr>
        <w:tc>
          <w:tcPr>
            <w:tcW w:w="1096" w:type="pct"/>
            <w:vMerge w:val="restart"/>
            <w:vAlign w:val="center"/>
          </w:tcPr>
          <w:p w14:paraId="0C2B909E" w14:textId="77777777" w:rsidR="009F018D" w:rsidRPr="008D2978" w:rsidRDefault="009F018D">
            <w:pPr>
              <w:pStyle w:val="Odlomakpopisa"/>
              <w:numPr>
                <w:ilvl w:val="1"/>
                <w:numId w:val="5"/>
              </w:numPr>
              <w:spacing w:after="0" w:line="240" w:lineRule="auto"/>
              <w:rPr>
                <w:rFonts w:ascii="Arial" w:hAnsi="Arial" w:cs="Arial"/>
                <w:color w:val="000000" w:themeColor="text1"/>
                <w:sz w:val="17"/>
                <w:szCs w:val="17"/>
              </w:rPr>
            </w:pPr>
            <w:r w:rsidRPr="008D2978">
              <w:rPr>
                <w:rFonts w:ascii="Arial" w:hAnsi="Arial" w:cs="Arial"/>
                <w:color w:val="000000" w:themeColor="text1"/>
                <w:sz w:val="17"/>
                <w:szCs w:val="17"/>
              </w:rPr>
              <w:t>Provedba upravno pravnih poslova</w:t>
            </w:r>
          </w:p>
        </w:tc>
        <w:tc>
          <w:tcPr>
            <w:tcW w:w="849" w:type="pct"/>
            <w:vMerge w:val="restart"/>
            <w:tcBorders>
              <w:right w:val="single" w:sz="4" w:space="0" w:color="auto"/>
            </w:tcBorders>
            <w:shd w:val="clear" w:color="auto" w:fill="FFFFFF" w:themeFill="background1"/>
          </w:tcPr>
          <w:p w14:paraId="7E57A81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3D9192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AA783F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77EE33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9E077B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35CCE0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A584DE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8B2CBE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E451CFB"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6C75AEA2" w14:textId="77777777" w:rsidR="009F018D" w:rsidRPr="00E64307" w:rsidRDefault="009F018D" w:rsidP="00CE42AC">
            <w:pPr>
              <w:spacing w:after="0" w:line="240" w:lineRule="auto"/>
              <w:jc w:val="center"/>
              <w:rPr>
                <w:rFonts w:ascii="Arial" w:hAnsi="Arial" w:cs="Arial"/>
                <w:sz w:val="17"/>
                <w:szCs w:val="17"/>
              </w:rPr>
            </w:pPr>
          </w:p>
        </w:tc>
        <w:tc>
          <w:tcPr>
            <w:tcW w:w="645" w:type="pct"/>
            <w:vMerge w:val="restart"/>
          </w:tcPr>
          <w:p w14:paraId="79B97AF4" w14:textId="77777777" w:rsidR="009F018D"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 xml:space="preserve">100% odgovora na zahtjeve za </w:t>
            </w:r>
            <w:r>
              <w:rPr>
                <w:rFonts w:ascii="Arial" w:hAnsi="Arial" w:cs="Arial"/>
                <w:sz w:val="17"/>
                <w:szCs w:val="17"/>
              </w:rPr>
              <w:t>provjere prebivališta, boravišta, vozačkih dozvola, registracije vozila, državljanskog statusa;</w:t>
            </w:r>
          </w:p>
          <w:p w14:paraId="5BAED774" w14:textId="77777777" w:rsidR="009F018D" w:rsidRDefault="009F018D" w:rsidP="00CE42AC">
            <w:pPr>
              <w:pStyle w:val="Odlomakpopisa"/>
              <w:spacing w:after="0" w:line="240" w:lineRule="auto"/>
              <w:ind w:left="72"/>
              <w:jc w:val="center"/>
              <w:rPr>
                <w:rFonts w:ascii="Arial" w:hAnsi="Arial" w:cs="Arial"/>
                <w:sz w:val="17"/>
                <w:szCs w:val="17"/>
              </w:rPr>
            </w:pPr>
          </w:p>
          <w:p w14:paraId="5D8C5DDF" w14:textId="77777777"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100% odgovora na zahtjeve vezano za različita pitanja koja proizlaze iz zakona o državljanstvu i matičnih knjiga </w:t>
            </w:r>
          </w:p>
          <w:p w14:paraId="6CFA20F4" w14:textId="77777777" w:rsidR="009F018D" w:rsidRDefault="009F018D" w:rsidP="00CE42AC">
            <w:pPr>
              <w:pStyle w:val="Odlomakpopisa"/>
              <w:spacing w:after="0" w:line="240" w:lineRule="auto"/>
              <w:ind w:left="72"/>
              <w:jc w:val="center"/>
              <w:rPr>
                <w:rFonts w:ascii="Arial" w:hAnsi="Arial" w:cs="Arial"/>
                <w:sz w:val="17"/>
                <w:szCs w:val="17"/>
              </w:rPr>
            </w:pPr>
          </w:p>
          <w:p w14:paraId="52CF34E3" w14:textId="77777777" w:rsidR="009F018D" w:rsidRPr="001843BB"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odgovora na zahtjeve vezanih za utvrđivanje pripadnosti rezervnog sastava policije</w:t>
            </w:r>
          </w:p>
        </w:tc>
        <w:tc>
          <w:tcPr>
            <w:tcW w:w="686" w:type="pct"/>
            <w:vMerge w:val="restart"/>
            <w:shd w:val="clear" w:color="auto" w:fill="auto"/>
          </w:tcPr>
          <w:p w14:paraId="722CD93B"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Uprava za administraciju i potporu/ Odsjek za upravno-pravne poslove</w:t>
            </w:r>
          </w:p>
        </w:tc>
        <w:tc>
          <w:tcPr>
            <w:tcW w:w="183" w:type="pct"/>
            <w:vMerge w:val="restart"/>
            <w:shd w:val="clear" w:color="auto" w:fill="FFFFFF" w:themeFill="background1"/>
          </w:tcPr>
          <w:p w14:paraId="3D96946F" w14:textId="77777777" w:rsidR="009F018D" w:rsidRPr="00594B36" w:rsidRDefault="009F018D" w:rsidP="00CE42AC">
            <w:pPr>
              <w:spacing w:after="0" w:line="240" w:lineRule="auto"/>
              <w:jc w:val="center"/>
              <w:rPr>
                <w:rFonts w:ascii="Arial" w:hAnsi="Arial" w:cs="Arial"/>
                <w:color w:val="000000"/>
                <w:sz w:val="17"/>
                <w:szCs w:val="17"/>
              </w:rPr>
            </w:pPr>
            <w:r>
              <w:rPr>
                <w:rFonts w:ascii="Arial" w:hAnsi="Arial" w:cs="Arial"/>
                <w:color w:val="000000"/>
                <w:sz w:val="17"/>
                <w:szCs w:val="17"/>
              </w:rPr>
              <w:t>-</w:t>
            </w:r>
          </w:p>
        </w:tc>
        <w:tc>
          <w:tcPr>
            <w:tcW w:w="274" w:type="pct"/>
            <w:vMerge w:val="restart"/>
            <w:shd w:val="clear" w:color="auto" w:fill="FFFFFF" w:themeFill="background1"/>
          </w:tcPr>
          <w:p w14:paraId="54C944A8" w14:textId="77777777" w:rsidR="009F018D" w:rsidRPr="00594B36" w:rsidRDefault="009F018D" w:rsidP="00CE42AC">
            <w:pPr>
              <w:spacing w:after="0" w:line="240" w:lineRule="auto"/>
              <w:jc w:val="center"/>
              <w:rPr>
                <w:rFonts w:ascii="Arial" w:hAnsi="Arial" w:cs="Arial"/>
                <w:color w:val="000000"/>
                <w:sz w:val="17"/>
                <w:szCs w:val="17"/>
              </w:rPr>
            </w:pPr>
            <w:r w:rsidRPr="00594B36">
              <w:rPr>
                <w:rFonts w:ascii="Arial" w:hAnsi="Arial" w:cs="Arial"/>
                <w:color w:val="000000"/>
                <w:sz w:val="17"/>
                <w:szCs w:val="17"/>
              </w:rPr>
              <w:t>Ne</w:t>
            </w:r>
          </w:p>
        </w:tc>
        <w:tc>
          <w:tcPr>
            <w:tcW w:w="695" w:type="pct"/>
            <w:shd w:val="clear" w:color="auto" w:fill="FFFFFF" w:themeFill="background1"/>
            <w:vAlign w:val="center"/>
          </w:tcPr>
          <w:p w14:paraId="485BD52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60DC14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36.845</w:t>
            </w:r>
          </w:p>
        </w:tc>
      </w:tr>
      <w:tr w:rsidR="009F018D" w:rsidRPr="00176B7F" w14:paraId="24C5B0F2" w14:textId="77777777" w:rsidTr="00CE42AC">
        <w:trPr>
          <w:trHeight w:val="20"/>
          <w:jc w:val="center"/>
        </w:trPr>
        <w:tc>
          <w:tcPr>
            <w:tcW w:w="1096" w:type="pct"/>
            <w:vMerge/>
            <w:vAlign w:val="center"/>
          </w:tcPr>
          <w:p w14:paraId="69651120" w14:textId="77777777" w:rsidR="009F018D" w:rsidRDefault="009F018D" w:rsidP="00CE42AC">
            <w:pPr>
              <w:spacing w:after="0" w:line="240" w:lineRule="auto"/>
              <w:rPr>
                <w:rFonts w:ascii="Arial" w:hAnsi="Arial" w:cs="Arial"/>
                <w:color w:val="000000" w:themeColor="text1"/>
                <w:sz w:val="17"/>
                <w:szCs w:val="17"/>
              </w:rPr>
            </w:pPr>
          </w:p>
        </w:tc>
        <w:tc>
          <w:tcPr>
            <w:tcW w:w="849" w:type="pct"/>
            <w:vMerge/>
            <w:tcBorders>
              <w:right w:val="single" w:sz="4" w:space="0" w:color="auto"/>
            </w:tcBorders>
            <w:shd w:val="clear" w:color="auto" w:fill="FFFFFF" w:themeFill="background1"/>
          </w:tcPr>
          <w:p w14:paraId="654EE246" w14:textId="77777777" w:rsidR="009F018D" w:rsidRPr="00E64307" w:rsidRDefault="009F018D" w:rsidP="00CE42AC">
            <w:pPr>
              <w:spacing w:after="0" w:line="240" w:lineRule="auto"/>
              <w:jc w:val="center"/>
              <w:rPr>
                <w:rFonts w:ascii="Arial" w:hAnsi="Arial" w:cs="Arial"/>
                <w:sz w:val="17"/>
                <w:szCs w:val="17"/>
              </w:rPr>
            </w:pPr>
          </w:p>
        </w:tc>
        <w:tc>
          <w:tcPr>
            <w:tcW w:w="645" w:type="pct"/>
            <w:vMerge/>
          </w:tcPr>
          <w:p w14:paraId="1E4B759E" w14:textId="77777777" w:rsidR="009F018D" w:rsidRPr="00E64307" w:rsidRDefault="009F018D" w:rsidP="00CE42AC">
            <w:pPr>
              <w:pStyle w:val="Odlomakpopisa"/>
              <w:spacing w:after="0" w:line="240" w:lineRule="auto"/>
              <w:ind w:left="72"/>
              <w:jc w:val="center"/>
              <w:rPr>
                <w:rFonts w:ascii="Arial" w:hAnsi="Arial" w:cs="Arial"/>
                <w:sz w:val="17"/>
                <w:szCs w:val="17"/>
              </w:rPr>
            </w:pPr>
          </w:p>
        </w:tc>
        <w:tc>
          <w:tcPr>
            <w:tcW w:w="686" w:type="pct"/>
            <w:vMerge/>
            <w:shd w:val="clear" w:color="auto" w:fill="auto"/>
          </w:tcPr>
          <w:p w14:paraId="4FEBEE3D"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91F6AB6" w14:textId="77777777" w:rsidR="009F018D" w:rsidRPr="00594B36" w:rsidRDefault="009F018D" w:rsidP="00CE42AC">
            <w:pPr>
              <w:spacing w:after="0" w:line="240" w:lineRule="auto"/>
              <w:jc w:val="center"/>
              <w:rPr>
                <w:rFonts w:ascii="Arial" w:hAnsi="Arial" w:cs="Arial"/>
                <w:color w:val="000000"/>
                <w:sz w:val="17"/>
                <w:szCs w:val="17"/>
              </w:rPr>
            </w:pPr>
          </w:p>
        </w:tc>
        <w:tc>
          <w:tcPr>
            <w:tcW w:w="274" w:type="pct"/>
            <w:vMerge/>
            <w:shd w:val="clear" w:color="auto" w:fill="FFFFFF" w:themeFill="background1"/>
          </w:tcPr>
          <w:p w14:paraId="354D85B6" w14:textId="77777777" w:rsidR="009F018D" w:rsidRPr="00594B36" w:rsidRDefault="009F018D" w:rsidP="00CE42AC">
            <w:pPr>
              <w:spacing w:after="0" w:line="240" w:lineRule="auto"/>
              <w:jc w:val="center"/>
              <w:rPr>
                <w:rFonts w:ascii="Arial" w:hAnsi="Arial" w:cs="Arial"/>
                <w:color w:val="000000"/>
                <w:sz w:val="17"/>
                <w:szCs w:val="17"/>
              </w:rPr>
            </w:pPr>
          </w:p>
        </w:tc>
        <w:tc>
          <w:tcPr>
            <w:tcW w:w="695" w:type="pct"/>
            <w:shd w:val="clear" w:color="auto" w:fill="FFFFFF" w:themeFill="background1"/>
            <w:vAlign w:val="center"/>
          </w:tcPr>
          <w:p w14:paraId="7A0F566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3973A67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0001387" w14:textId="77777777" w:rsidTr="00CE42AC">
        <w:trPr>
          <w:trHeight w:val="20"/>
          <w:jc w:val="center"/>
        </w:trPr>
        <w:tc>
          <w:tcPr>
            <w:tcW w:w="1096" w:type="pct"/>
            <w:vMerge/>
            <w:vAlign w:val="center"/>
          </w:tcPr>
          <w:p w14:paraId="4F21F09B" w14:textId="77777777" w:rsidR="009F018D" w:rsidRDefault="009F018D" w:rsidP="00CE42AC">
            <w:pPr>
              <w:spacing w:after="0" w:line="240" w:lineRule="auto"/>
              <w:rPr>
                <w:rFonts w:ascii="Arial" w:hAnsi="Arial" w:cs="Arial"/>
                <w:color w:val="000000" w:themeColor="text1"/>
                <w:sz w:val="17"/>
                <w:szCs w:val="17"/>
              </w:rPr>
            </w:pPr>
          </w:p>
        </w:tc>
        <w:tc>
          <w:tcPr>
            <w:tcW w:w="849" w:type="pct"/>
            <w:vMerge/>
            <w:tcBorders>
              <w:right w:val="single" w:sz="4" w:space="0" w:color="auto"/>
            </w:tcBorders>
            <w:shd w:val="clear" w:color="auto" w:fill="FFFFFF" w:themeFill="background1"/>
          </w:tcPr>
          <w:p w14:paraId="64184917" w14:textId="77777777" w:rsidR="009F018D" w:rsidRPr="00E64307" w:rsidRDefault="009F018D" w:rsidP="00CE42AC">
            <w:pPr>
              <w:spacing w:after="0" w:line="240" w:lineRule="auto"/>
              <w:jc w:val="center"/>
              <w:rPr>
                <w:rFonts w:ascii="Arial" w:hAnsi="Arial" w:cs="Arial"/>
                <w:sz w:val="17"/>
                <w:szCs w:val="17"/>
              </w:rPr>
            </w:pPr>
          </w:p>
        </w:tc>
        <w:tc>
          <w:tcPr>
            <w:tcW w:w="645" w:type="pct"/>
            <w:vMerge/>
          </w:tcPr>
          <w:p w14:paraId="12B8EEF2" w14:textId="77777777" w:rsidR="009F018D" w:rsidRPr="00E64307" w:rsidRDefault="009F018D" w:rsidP="00CE42AC">
            <w:pPr>
              <w:pStyle w:val="Odlomakpopisa"/>
              <w:spacing w:after="0" w:line="240" w:lineRule="auto"/>
              <w:ind w:left="72"/>
              <w:jc w:val="center"/>
              <w:rPr>
                <w:rFonts w:ascii="Arial" w:hAnsi="Arial" w:cs="Arial"/>
                <w:sz w:val="17"/>
                <w:szCs w:val="17"/>
              </w:rPr>
            </w:pPr>
          </w:p>
        </w:tc>
        <w:tc>
          <w:tcPr>
            <w:tcW w:w="686" w:type="pct"/>
            <w:vMerge/>
            <w:shd w:val="clear" w:color="auto" w:fill="auto"/>
          </w:tcPr>
          <w:p w14:paraId="5BB3697E"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CE2EDBA" w14:textId="77777777" w:rsidR="009F018D" w:rsidRPr="00594B36" w:rsidRDefault="009F018D" w:rsidP="00CE42AC">
            <w:pPr>
              <w:spacing w:after="0" w:line="240" w:lineRule="auto"/>
              <w:jc w:val="center"/>
              <w:rPr>
                <w:rFonts w:ascii="Arial" w:hAnsi="Arial" w:cs="Arial"/>
                <w:color w:val="000000"/>
                <w:sz w:val="17"/>
                <w:szCs w:val="17"/>
              </w:rPr>
            </w:pPr>
          </w:p>
        </w:tc>
        <w:tc>
          <w:tcPr>
            <w:tcW w:w="274" w:type="pct"/>
            <w:vMerge/>
            <w:shd w:val="clear" w:color="auto" w:fill="FFFFFF" w:themeFill="background1"/>
          </w:tcPr>
          <w:p w14:paraId="78C6C212" w14:textId="77777777" w:rsidR="009F018D" w:rsidRPr="00594B36" w:rsidRDefault="009F018D" w:rsidP="00CE42AC">
            <w:pPr>
              <w:spacing w:after="0" w:line="240" w:lineRule="auto"/>
              <w:jc w:val="center"/>
              <w:rPr>
                <w:rFonts w:ascii="Arial" w:hAnsi="Arial" w:cs="Arial"/>
                <w:color w:val="000000"/>
                <w:sz w:val="17"/>
                <w:szCs w:val="17"/>
              </w:rPr>
            </w:pPr>
          </w:p>
        </w:tc>
        <w:tc>
          <w:tcPr>
            <w:tcW w:w="695" w:type="pct"/>
            <w:shd w:val="clear" w:color="auto" w:fill="FFFFFF" w:themeFill="background1"/>
            <w:vAlign w:val="center"/>
          </w:tcPr>
          <w:p w14:paraId="7C10340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14A81A2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F97C5A1" w14:textId="77777777" w:rsidTr="00CE42AC">
        <w:trPr>
          <w:trHeight w:val="20"/>
          <w:jc w:val="center"/>
        </w:trPr>
        <w:tc>
          <w:tcPr>
            <w:tcW w:w="1096" w:type="pct"/>
            <w:vMerge/>
            <w:vAlign w:val="center"/>
          </w:tcPr>
          <w:p w14:paraId="6DF9CED9" w14:textId="77777777" w:rsidR="009F018D" w:rsidRDefault="009F018D" w:rsidP="00CE42AC">
            <w:pPr>
              <w:spacing w:after="0" w:line="240" w:lineRule="auto"/>
              <w:rPr>
                <w:rFonts w:ascii="Arial" w:hAnsi="Arial" w:cs="Arial"/>
                <w:color w:val="000000" w:themeColor="text1"/>
                <w:sz w:val="17"/>
                <w:szCs w:val="17"/>
              </w:rPr>
            </w:pPr>
          </w:p>
        </w:tc>
        <w:tc>
          <w:tcPr>
            <w:tcW w:w="849" w:type="pct"/>
            <w:vMerge/>
            <w:tcBorders>
              <w:right w:val="single" w:sz="4" w:space="0" w:color="auto"/>
            </w:tcBorders>
            <w:shd w:val="clear" w:color="auto" w:fill="FFFFFF" w:themeFill="background1"/>
          </w:tcPr>
          <w:p w14:paraId="23814C80" w14:textId="77777777" w:rsidR="009F018D" w:rsidRPr="00E64307" w:rsidRDefault="009F018D" w:rsidP="00CE42AC">
            <w:pPr>
              <w:spacing w:after="0" w:line="240" w:lineRule="auto"/>
              <w:jc w:val="center"/>
              <w:rPr>
                <w:rFonts w:ascii="Arial" w:hAnsi="Arial" w:cs="Arial"/>
                <w:sz w:val="17"/>
                <w:szCs w:val="17"/>
              </w:rPr>
            </w:pPr>
          </w:p>
        </w:tc>
        <w:tc>
          <w:tcPr>
            <w:tcW w:w="645" w:type="pct"/>
            <w:vMerge/>
          </w:tcPr>
          <w:p w14:paraId="3260931B" w14:textId="77777777" w:rsidR="009F018D" w:rsidRPr="00E64307" w:rsidRDefault="009F018D" w:rsidP="00CE42AC">
            <w:pPr>
              <w:pStyle w:val="Odlomakpopisa"/>
              <w:spacing w:after="0" w:line="240" w:lineRule="auto"/>
              <w:ind w:left="72"/>
              <w:jc w:val="center"/>
              <w:rPr>
                <w:rFonts w:ascii="Arial" w:hAnsi="Arial" w:cs="Arial"/>
                <w:sz w:val="17"/>
                <w:szCs w:val="17"/>
              </w:rPr>
            </w:pPr>
          </w:p>
        </w:tc>
        <w:tc>
          <w:tcPr>
            <w:tcW w:w="686" w:type="pct"/>
            <w:vMerge/>
            <w:shd w:val="clear" w:color="auto" w:fill="auto"/>
          </w:tcPr>
          <w:p w14:paraId="3DF84D06"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9AFAD54" w14:textId="77777777" w:rsidR="009F018D" w:rsidRPr="00594B36" w:rsidRDefault="009F018D" w:rsidP="00CE42AC">
            <w:pPr>
              <w:spacing w:after="0" w:line="240" w:lineRule="auto"/>
              <w:jc w:val="center"/>
              <w:rPr>
                <w:rFonts w:ascii="Arial" w:hAnsi="Arial" w:cs="Arial"/>
                <w:color w:val="000000"/>
                <w:sz w:val="17"/>
                <w:szCs w:val="17"/>
              </w:rPr>
            </w:pPr>
          </w:p>
        </w:tc>
        <w:tc>
          <w:tcPr>
            <w:tcW w:w="274" w:type="pct"/>
            <w:vMerge/>
            <w:shd w:val="clear" w:color="auto" w:fill="FFFFFF" w:themeFill="background1"/>
          </w:tcPr>
          <w:p w14:paraId="63995AA9" w14:textId="77777777" w:rsidR="009F018D" w:rsidRPr="00594B36" w:rsidRDefault="009F018D" w:rsidP="00CE42AC">
            <w:pPr>
              <w:spacing w:after="0" w:line="240" w:lineRule="auto"/>
              <w:jc w:val="center"/>
              <w:rPr>
                <w:rFonts w:ascii="Arial" w:hAnsi="Arial" w:cs="Arial"/>
                <w:color w:val="000000"/>
                <w:sz w:val="17"/>
                <w:szCs w:val="17"/>
              </w:rPr>
            </w:pPr>
          </w:p>
        </w:tc>
        <w:tc>
          <w:tcPr>
            <w:tcW w:w="695" w:type="pct"/>
            <w:shd w:val="clear" w:color="auto" w:fill="FFFFFF" w:themeFill="background1"/>
            <w:vAlign w:val="center"/>
          </w:tcPr>
          <w:p w14:paraId="0D37FC0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7CBA0C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19E4F50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226A166" w14:textId="77777777" w:rsidTr="00CE42AC">
        <w:trPr>
          <w:trHeight w:val="20"/>
          <w:jc w:val="center"/>
        </w:trPr>
        <w:tc>
          <w:tcPr>
            <w:tcW w:w="1096" w:type="pct"/>
            <w:vMerge/>
            <w:vAlign w:val="center"/>
          </w:tcPr>
          <w:p w14:paraId="7C85C060" w14:textId="77777777" w:rsidR="009F018D" w:rsidRDefault="009F018D" w:rsidP="00CE42AC">
            <w:pPr>
              <w:spacing w:after="0" w:line="240" w:lineRule="auto"/>
              <w:rPr>
                <w:rFonts w:ascii="Arial" w:hAnsi="Arial" w:cs="Arial"/>
                <w:color w:val="000000" w:themeColor="text1"/>
                <w:sz w:val="17"/>
                <w:szCs w:val="17"/>
              </w:rPr>
            </w:pPr>
          </w:p>
        </w:tc>
        <w:tc>
          <w:tcPr>
            <w:tcW w:w="849" w:type="pct"/>
            <w:vMerge/>
            <w:tcBorders>
              <w:right w:val="single" w:sz="4" w:space="0" w:color="auto"/>
            </w:tcBorders>
            <w:shd w:val="clear" w:color="auto" w:fill="FFFFFF" w:themeFill="background1"/>
          </w:tcPr>
          <w:p w14:paraId="32320BB3" w14:textId="77777777" w:rsidR="009F018D" w:rsidRPr="00E64307" w:rsidRDefault="009F018D" w:rsidP="00CE42AC">
            <w:pPr>
              <w:spacing w:after="0" w:line="240" w:lineRule="auto"/>
              <w:jc w:val="center"/>
              <w:rPr>
                <w:rFonts w:ascii="Arial" w:hAnsi="Arial" w:cs="Arial"/>
                <w:sz w:val="17"/>
                <w:szCs w:val="17"/>
              </w:rPr>
            </w:pPr>
          </w:p>
        </w:tc>
        <w:tc>
          <w:tcPr>
            <w:tcW w:w="645" w:type="pct"/>
            <w:vMerge/>
          </w:tcPr>
          <w:p w14:paraId="44F7B05D" w14:textId="77777777" w:rsidR="009F018D" w:rsidRPr="00E64307" w:rsidRDefault="009F018D" w:rsidP="00CE42AC">
            <w:pPr>
              <w:pStyle w:val="Odlomakpopisa"/>
              <w:spacing w:after="0" w:line="240" w:lineRule="auto"/>
              <w:ind w:left="72"/>
              <w:jc w:val="center"/>
              <w:rPr>
                <w:rFonts w:ascii="Arial" w:hAnsi="Arial" w:cs="Arial"/>
                <w:sz w:val="17"/>
                <w:szCs w:val="17"/>
              </w:rPr>
            </w:pPr>
          </w:p>
        </w:tc>
        <w:tc>
          <w:tcPr>
            <w:tcW w:w="686" w:type="pct"/>
            <w:vMerge/>
            <w:shd w:val="clear" w:color="auto" w:fill="auto"/>
          </w:tcPr>
          <w:p w14:paraId="6D35AD8F"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3F50359E" w14:textId="77777777" w:rsidR="009F018D" w:rsidRPr="00594B36" w:rsidRDefault="009F018D" w:rsidP="00CE42AC">
            <w:pPr>
              <w:spacing w:after="0" w:line="240" w:lineRule="auto"/>
              <w:jc w:val="center"/>
              <w:rPr>
                <w:rFonts w:ascii="Arial" w:hAnsi="Arial" w:cs="Arial"/>
                <w:color w:val="000000"/>
                <w:sz w:val="17"/>
                <w:szCs w:val="17"/>
              </w:rPr>
            </w:pPr>
          </w:p>
        </w:tc>
        <w:tc>
          <w:tcPr>
            <w:tcW w:w="274" w:type="pct"/>
            <w:vMerge/>
            <w:shd w:val="clear" w:color="auto" w:fill="FFFFFF" w:themeFill="background1"/>
          </w:tcPr>
          <w:p w14:paraId="0325D32E" w14:textId="77777777" w:rsidR="009F018D" w:rsidRPr="00594B36" w:rsidRDefault="009F018D" w:rsidP="00CE42AC">
            <w:pPr>
              <w:spacing w:after="0" w:line="240" w:lineRule="auto"/>
              <w:jc w:val="center"/>
              <w:rPr>
                <w:rFonts w:ascii="Arial" w:hAnsi="Arial" w:cs="Arial"/>
                <w:color w:val="000000"/>
                <w:sz w:val="17"/>
                <w:szCs w:val="17"/>
              </w:rPr>
            </w:pPr>
          </w:p>
        </w:tc>
        <w:tc>
          <w:tcPr>
            <w:tcW w:w="695" w:type="pct"/>
            <w:tcBorders>
              <w:bottom w:val="single" w:sz="4" w:space="0" w:color="000000"/>
            </w:tcBorders>
            <w:shd w:val="clear" w:color="auto" w:fill="FFFFFF" w:themeFill="background1"/>
            <w:vAlign w:val="center"/>
          </w:tcPr>
          <w:p w14:paraId="5D234AF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tcBorders>
              <w:bottom w:val="single" w:sz="4" w:space="0" w:color="000000"/>
            </w:tcBorders>
            <w:shd w:val="clear" w:color="auto" w:fill="FFFFFF" w:themeFill="background1"/>
            <w:vAlign w:val="center"/>
          </w:tcPr>
          <w:p w14:paraId="2DFF31C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B82ED87" w14:textId="77777777" w:rsidTr="00CE42AC">
        <w:trPr>
          <w:trHeight w:val="20"/>
          <w:jc w:val="center"/>
        </w:trPr>
        <w:tc>
          <w:tcPr>
            <w:tcW w:w="1096" w:type="pct"/>
            <w:vMerge/>
            <w:vAlign w:val="center"/>
          </w:tcPr>
          <w:p w14:paraId="0F0A9FAC" w14:textId="77777777" w:rsidR="009F018D" w:rsidRDefault="009F018D" w:rsidP="00CE42AC">
            <w:pPr>
              <w:spacing w:after="0" w:line="240" w:lineRule="auto"/>
              <w:rPr>
                <w:rFonts w:ascii="Arial" w:hAnsi="Arial" w:cs="Arial"/>
                <w:color w:val="000000" w:themeColor="text1"/>
                <w:sz w:val="17"/>
                <w:szCs w:val="17"/>
              </w:rPr>
            </w:pPr>
          </w:p>
        </w:tc>
        <w:tc>
          <w:tcPr>
            <w:tcW w:w="849" w:type="pct"/>
            <w:vMerge/>
            <w:tcBorders>
              <w:right w:val="single" w:sz="4" w:space="0" w:color="auto"/>
            </w:tcBorders>
            <w:shd w:val="clear" w:color="auto" w:fill="FFFFFF" w:themeFill="background1"/>
          </w:tcPr>
          <w:p w14:paraId="259C4641" w14:textId="77777777" w:rsidR="009F018D" w:rsidRPr="00E64307" w:rsidRDefault="009F018D" w:rsidP="00CE42AC">
            <w:pPr>
              <w:spacing w:after="0" w:line="240" w:lineRule="auto"/>
              <w:jc w:val="center"/>
              <w:rPr>
                <w:rFonts w:ascii="Arial" w:hAnsi="Arial" w:cs="Arial"/>
                <w:sz w:val="17"/>
                <w:szCs w:val="17"/>
              </w:rPr>
            </w:pPr>
          </w:p>
        </w:tc>
        <w:tc>
          <w:tcPr>
            <w:tcW w:w="645" w:type="pct"/>
            <w:vMerge/>
          </w:tcPr>
          <w:p w14:paraId="773FEB00" w14:textId="77777777" w:rsidR="009F018D" w:rsidRPr="00E64307" w:rsidRDefault="009F018D" w:rsidP="00CE42AC">
            <w:pPr>
              <w:pStyle w:val="Odlomakpopisa"/>
              <w:spacing w:after="0" w:line="240" w:lineRule="auto"/>
              <w:ind w:left="72"/>
              <w:jc w:val="center"/>
              <w:rPr>
                <w:rFonts w:ascii="Arial" w:hAnsi="Arial" w:cs="Arial"/>
                <w:sz w:val="17"/>
                <w:szCs w:val="17"/>
              </w:rPr>
            </w:pPr>
          </w:p>
        </w:tc>
        <w:tc>
          <w:tcPr>
            <w:tcW w:w="686" w:type="pct"/>
            <w:vMerge/>
            <w:shd w:val="clear" w:color="auto" w:fill="auto"/>
          </w:tcPr>
          <w:p w14:paraId="6A275276"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19375A0" w14:textId="77777777" w:rsidR="009F018D" w:rsidRPr="00594B36" w:rsidRDefault="009F018D" w:rsidP="00CE42AC">
            <w:pPr>
              <w:spacing w:after="0" w:line="240" w:lineRule="auto"/>
              <w:jc w:val="center"/>
              <w:rPr>
                <w:rFonts w:ascii="Arial" w:hAnsi="Arial" w:cs="Arial"/>
                <w:color w:val="000000"/>
                <w:sz w:val="17"/>
                <w:szCs w:val="17"/>
              </w:rPr>
            </w:pPr>
          </w:p>
        </w:tc>
        <w:tc>
          <w:tcPr>
            <w:tcW w:w="274" w:type="pct"/>
            <w:vMerge/>
            <w:shd w:val="clear" w:color="auto" w:fill="FFFFFF" w:themeFill="background1"/>
          </w:tcPr>
          <w:p w14:paraId="11143F2A" w14:textId="77777777" w:rsidR="009F018D" w:rsidRPr="00594B36" w:rsidRDefault="009F018D" w:rsidP="00CE42AC">
            <w:pPr>
              <w:spacing w:after="0" w:line="240" w:lineRule="auto"/>
              <w:jc w:val="center"/>
              <w:rPr>
                <w:rFonts w:ascii="Arial" w:hAnsi="Arial" w:cs="Arial"/>
                <w:color w:val="000000"/>
                <w:sz w:val="17"/>
                <w:szCs w:val="17"/>
              </w:rPr>
            </w:pPr>
          </w:p>
        </w:tc>
        <w:tc>
          <w:tcPr>
            <w:tcW w:w="695" w:type="pct"/>
            <w:shd w:val="clear" w:color="auto" w:fill="E8E8E8" w:themeFill="background2"/>
            <w:vAlign w:val="center"/>
          </w:tcPr>
          <w:p w14:paraId="50C7DF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E8E8E8" w:themeFill="background2"/>
            <w:vAlign w:val="center"/>
          </w:tcPr>
          <w:p w14:paraId="1EC44B2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36.845</w:t>
            </w:r>
          </w:p>
        </w:tc>
      </w:tr>
      <w:tr w:rsidR="009F018D" w:rsidRPr="00176B7F" w14:paraId="4F0BE154" w14:textId="77777777" w:rsidTr="00CE42AC">
        <w:trPr>
          <w:trHeight w:val="20"/>
          <w:jc w:val="center"/>
        </w:trPr>
        <w:tc>
          <w:tcPr>
            <w:tcW w:w="1096" w:type="pct"/>
            <w:vMerge w:val="restart"/>
            <w:vAlign w:val="center"/>
          </w:tcPr>
          <w:p w14:paraId="18DF4B42" w14:textId="77777777" w:rsidR="009F018D" w:rsidRPr="008D2978" w:rsidRDefault="009F018D">
            <w:pPr>
              <w:pStyle w:val="Odlomakpopisa"/>
              <w:numPr>
                <w:ilvl w:val="1"/>
                <w:numId w:val="5"/>
              </w:numPr>
              <w:spacing w:after="0" w:line="240" w:lineRule="auto"/>
              <w:rPr>
                <w:rFonts w:ascii="Arial" w:eastAsia="Times New Roman" w:hAnsi="Arial" w:cs="Arial"/>
                <w:color w:val="000000" w:themeColor="text1"/>
                <w:sz w:val="17"/>
                <w:szCs w:val="17"/>
              </w:rPr>
            </w:pPr>
            <w:r w:rsidRPr="008D2978">
              <w:rPr>
                <w:rFonts w:ascii="Arial" w:hAnsi="Arial" w:cs="Arial"/>
                <w:color w:val="000000" w:themeColor="text1"/>
                <w:sz w:val="17"/>
                <w:szCs w:val="17"/>
              </w:rPr>
              <w:t>Nadzor i koordinacija aktivnosti vezanih za nabavljanje, držanje i nošenje oružja i streljiva od strane građana</w:t>
            </w:r>
          </w:p>
        </w:tc>
        <w:tc>
          <w:tcPr>
            <w:tcW w:w="849" w:type="pct"/>
            <w:vMerge w:val="restart"/>
            <w:tcBorders>
              <w:right w:val="single" w:sz="4" w:space="0" w:color="auto"/>
            </w:tcBorders>
            <w:shd w:val="clear" w:color="auto" w:fill="FFFFFF" w:themeFill="background1"/>
          </w:tcPr>
          <w:p w14:paraId="4956D62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362725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2C8EA6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0D4CB0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E7EB1E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D7CA2C6"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17D38F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BFEDD3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B79EC3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F66B96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2E3F865"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7EBCE8D8" w14:textId="77777777" w:rsidR="009F018D" w:rsidRPr="00E64307" w:rsidRDefault="009F018D" w:rsidP="00CE42AC">
            <w:pPr>
              <w:spacing w:after="0" w:line="240" w:lineRule="auto"/>
              <w:jc w:val="center"/>
              <w:rPr>
                <w:rFonts w:ascii="Arial" w:eastAsia="Times New Roman" w:hAnsi="Arial" w:cs="Arial"/>
                <w:sz w:val="17"/>
                <w:szCs w:val="17"/>
              </w:rPr>
            </w:pPr>
          </w:p>
        </w:tc>
        <w:tc>
          <w:tcPr>
            <w:tcW w:w="645" w:type="pct"/>
            <w:vMerge w:val="restart"/>
          </w:tcPr>
          <w:p w14:paraId="303DA27B" w14:textId="77777777" w:rsidR="009F018D" w:rsidRPr="00E64307"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 xml:space="preserve">100% odgovora na zahtjeve za izdavanje dozvola za nabavljanje, držanje i nošenje oružja i </w:t>
            </w:r>
            <w:r>
              <w:rPr>
                <w:rFonts w:ascii="Arial" w:hAnsi="Arial" w:cs="Arial"/>
                <w:sz w:val="17"/>
                <w:szCs w:val="17"/>
              </w:rPr>
              <w:t>streljiva</w:t>
            </w:r>
            <w:r w:rsidRPr="00E64307">
              <w:rPr>
                <w:rFonts w:ascii="Arial" w:hAnsi="Arial" w:cs="Arial"/>
                <w:sz w:val="17"/>
                <w:szCs w:val="17"/>
              </w:rPr>
              <w:t xml:space="preserve"> od strane građana;</w:t>
            </w:r>
          </w:p>
          <w:p w14:paraId="478F0467" w14:textId="77777777" w:rsidR="009F018D" w:rsidRPr="00E64307" w:rsidRDefault="009F018D" w:rsidP="00CE42AC">
            <w:pPr>
              <w:pStyle w:val="Odlomakpopisa"/>
              <w:spacing w:after="0" w:line="240" w:lineRule="auto"/>
              <w:ind w:left="72"/>
              <w:jc w:val="center"/>
              <w:rPr>
                <w:rFonts w:ascii="Arial" w:hAnsi="Arial" w:cs="Arial"/>
                <w:sz w:val="17"/>
                <w:szCs w:val="17"/>
              </w:rPr>
            </w:pPr>
          </w:p>
          <w:p w14:paraId="54A8B457" w14:textId="77777777" w:rsidR="009F018D" w:rsidRPr="00E64307"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 xml:space="preserve">100% odgovora na zahtjeve za realizaciju obuka za nabavljanje, držanje i nošenje oružja i </w:t>
            </w:r>
            <w:r>
              <w:rPr>
                <w:rFonts w:ascii="Arial" w:hAnsi="Arial" w:cs="Arial"/>
                <w:sz w:val="17"/>
                <w:szCs w:val="17"/>
              </w:rPr>
              <w:t>streljiva</w:t>
            </w:r>
            <w:r w:rsidRPr="00E64307">
              <w:rPr>
                <w:rFonts w:ascii="Arial" w:hAnsi="Arial" w:cs="Arial"/>
                <w:sz w:val="17"/>
                <w:szCs w:val="17"/>
              </w:rPr>
              <w:t xml:space="preserve"> od strane građana;</w:t>
            </w:r>
          </w:p>
          <w:p w14:paraId="671B4E09" w14:textId="77777777" w:rsidR="009F018D" w:rsidRPr="00E64307" w:rsidRDefault="009F018D" w:rsidP="00CE42AC">
            <w:pPr>
              <w:pStyle w:val="Odlomakpopisa"/>
              <w:spacing w:after="0" w:line="240" w:lineRule="auto"/>
              <w:ind w:left="72"/>
              <w:jc w:val="center"/>
              <w:rPr>
                <w:rFonts w:ascii="Arial" w:hAnsi="Arial" w:cs="Arial"/>
                <w:sz w:val="17"/>
                <w:szCs w:val="17"/>
              </w:rPr>
            </w:pPr>
          </w:p>
          <w:p w14:paraId="1D8DA6B5" w14:textId="77777777" w:rsidR="009F018D" w:rsidRPr="001843BB" w:rsidRDefault="009F018D" w:rsidP="00CE42AC">
            <w:pPr>
              <w:pStyle w:val="Odlomakpopisa"/>
              <w:spacing w:after="0" w:line="240" w:lineRule="auto"/>
              <w:ind w:left="72"/>
              <w:jc w:val="center"/>
              <w:rPr>
                <w:rFonts w:ascii="Arial" w:hAnsi="Arial" w:cs="Arial"/>
                <w:sz w:val="17"/>
                <w:szCs w:val="17"/>
              </w:rPr>
            </w:pPr>
            <w:r w:rsidRPr="00E64307">
              <w:rPr>
                <w:rFonts w:ascii="Arial" w:hAnsi="Arial" w:cs="Arial"/>
                <w:sz w:val="17"/>
                <w:szCs w:val="17"/>
              </w:rPr>
              <w:t>Sprovedeno minimalno 10</w:t>
            </w:r>
            <w:r>
              <w:rPr>
                <w:rFonts w:ascii="Arial" w:hAnsi="Arial" w:cs="Arial"/>
                <w:sz w:val="17"/>
                <w:szCs w:val="17"/>
              </w:rPr>
              <w:t>0</w:t>
            </w:r>
            <w:r w:rsidRPr="00E64307">
              <w:rPr>
                <w:rFonts w:ascii="Arial" w:hAnsi="Arial" w:cs="Arial"/>
                <w:sz w:val="17"/>
                <w:szCs w:val="17"/>
              </w:rPr>
              <w:t xml:space="preserve"> redovnih nadzora pravilnog držanja i nošenj</w:t>
            </w:r>
            <w:r>
              <w:rPr>
                <w:rFonts w:ascii="Arial" w:hAnsi="Arial" w:cs="Arial"/>
                <w:sz w:val="17"/>
                <w:szCs w:val="17"/>
              </w:rPr>
              <w:t>a</w:t>
            </w:r>
            <w:r w:rsidRPr="00E64307">
              <w:rPr>
                <w:rFonts w:ascii="Arial" w:hAnsi="Arial" w:cs="Arial"/>
                <w:sz w:val="17"/>
                <w:szCs w:val="17"/>
              </w:rPr>
              <w:t xml:space="preserve"> oružja i streljiva godišnje;</w:t>
            </w:r>
          </w:p>
        </w:tc>
        <w:tc>
          <w:tcPr>
            <w:tcW w:w="686" w:type="pct"/>
            <w:vMerge w:val="restart"/>
            <w:shd w:val="clear" w:color="auto" w:fill="auto"/>
          </w:tcPr>
          <w:p w14:paraId="5E4135C2"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r w:rsidRPr="00E64307">
              <w:rPr>
                <w:rFonts w:ascii="Arial" w:hAnsi="Arial" w:cs="Arial"/>
                <w:sz w:val="17"/>
                <w:szCs w:val="17"/>
              </w:rPr>
              <w:t>Uprava policije/policijske stanice</w:t>
            </w:r>
          </w:p>
          <w:p w14:paraId="06B842AD" w14:textId="77777777" w:rsidR="009F018D" w:rsidRPr="00E64307"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val="restart"/>
            <w:shd w:val="clear" w:color="auto" w:fill="FFFFFF" w:themeFill="background1"/>
          </w:tcPr>
          <w:p w14:paraId="65E2893D" w14:textId="77777777" w:rsidR="009F018D" w:rsidRPr="00DA5ADB" w:rsidRDefault="009F018D" w:rsidP="00CE42AC">
            <w:pPr>
              <w:spacing w:after="0" w:line="240" w:lineRule="auto"/>
              <w:jc w:val="center"/>
              <w:rPr>
                <w:rFonts w:ascii="Arial" w:eastAsia="Times New Roman" w:hAnsi="Arial" w:cs="Arial"/>
                <w:bCs/>
                <w:color w:val="FF0000"/>
                <w:sz w:val="17"/>
                <w:szCs w:val="17"/>
              </w:rPr>
            </w:pPr>
            <w:r>
              <w:rPr>
                <w:rFonts w:ascii="Arial" w:hAnsi="Arial" w:cs="Arial"/>
                <w:color w:val="000000"/>
                <w:sz w:val="17"/>
                <w:szCs w:val="17"/>
              </w:rPr>
              <w:t>-</w:t>
            </w:r>
          </w:p>
        </w:tc>
        <w:tc>
          <w:tcPr>
            <w:tcW w:w="274" w:type="pct"/>
            <w:vMerge w:val="restart"/>
            <w:shd w:val="clear" w:color="auto" w:fill="FFFFFF" w:themeFill="background1"/>
          </w:tcPr>
          <w:p w14:paraId="3EB7D150" w14:textId="77777777" w:rsidR="009F018D" w:rsidRPr="00DA5ADB" w:rsidRDefault="009F018D" w:rsidP="00CE42AC">
            <w:pPr>
              <w:spacing w:after="0" w:line="240" w:lineRule="auto"/>
              <w:jc w:val="center"/>
              <w:rPr>
                <w:rFonts w:ascii="Arial" w:eastAsia="Times New Roman" w:hAnsi="Arial" w:cs="Arial"/>
                <w:bCs/>
                <w:color w:val="FF0000"/>
                <w:sz w:val="17"/>
                <w:szCs w:val="17"/>
              </w:rPr>
            </w:pPr>
            <w:r w:rsidRPr="00594B36">
              <w:rPr>
                <w:rFonts w:ascii="Arial" w:hAnsi="Arial" w:cs="Arial"/>
                <w:color w:val="000000"/>
                <w:sz w:val="17"/>
                <w:szCs w:val="17"/>
              </w:rPr>
              <w:t>Ne</w:t>
            </w:r>
          </w:p>
        </w:tc>
        <w:tc>
          <w:tcPr>
            <w:tcW w:w="695" w:type="pct"/>
            <w:shd w:val="clear" w:color="auto" w:fill="FFFFFF" w:themeFill="background1"/>
            <w:vAlign w:val="center"/>
          </w:tcPr>
          <w:p w14:paraId="2CE5AFF9"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29CA8F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28.163</w:t>
            </w:r>
          </w:p>
        </w:tc>
      </w:tr>
      <w:tr w:rsidR="009F018D" w:rsidRPr="00176B7F" w14:paraId="432C1D0D" w14:textId="77777777" w:rsidTr="00CE42AC">
        <w:trPr>
          <w:trHeight w:val="20"/>
          <w:jc w:val="center"/>
        </w:trPr>
        <w:tc>
          <w:tcPr>
            <w:tcW w:w="1096" w:type="pct"/>
            <w:vMerge/>
            <w:vAlign w:val="center"/>
          </w:tcPr>
          <w:p w14:paraId="15D0312E"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EFB7E2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4122E90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73532D3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58FAE8E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2CC6CAC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15EFA3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13B2888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A62FAED" w14:textId="77777777" w:rsidTr="00CE42AC">
        <w:trPr>
          <w:trHeight w:val="20"/>
          <w:jc w:val="center"/>
        </w:trPr>
        <w:tc>
          <w:tcPr>
            <w:tcW w:w="1096" w:type="pct"/>
            <w:vMerge/>
            <w:vAlign w:val="center"/>
          </w:tcPr>
          <w:p w14:paraId="0E63412F"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10C86A2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39D88A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7D91304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5F544E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6D60D4D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6D2192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351C512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38FDE0A" w14:textId="77777777" w:rsidTr="00CE42AC">
        <w:trPr>
          <w:trHeight w:val="20"/>
          <w:jc w:val="center"/>
        </w:trPr>
        <w:tc>
          <w:tcPr>
            <w:tcW w:w="1096" w:type="pct"/>
            <w:vMerge/>
            <w:vAlign w:val="center"/>
          </w:tcPr>
          <w:p w14:paraId="624105D3"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389648A"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78E2E9C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342E996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AC0143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35D3FE8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0D89A2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309D74A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80E82AF" w14:textId="77777777" w:rsidTr="00CE42AC">
        <w:trPr>
          <w:trHeight w:val="20"/>
          <w:jc w:val="center"/>
        </w:trPr>
        <w:tc>
          <w:tcPr>
            <w:tcW w:w="1096" w:type="pct"/>
            <w:vMerge/>
            <w:vAlign w:val="center"/>
          </w:tcPr>
          <w:p w14:paraId="6145FD26"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50D7AA3"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126A54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429F0AA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6A697B0B"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6BA2456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B4CD27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5D33D20F"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D854E64" w14:textId="77777777" w:rsidTr="00CE42AC">
        <w:trPr>
          <w:trHeight w:val="20"/>
          <w:jc w:val="center"/>
        </w:trPr>
        <w:tc>
          <w:tcPr>
            <w:tcW w:w="1096" w:type="pct"/>
            <w:vMerge/>
            <w:vAlign w:val="center"/>
          </w:tcPr>
          <w:p w14:paraId="4FB8495E"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BE37429" w14:textId="77777777" w:rsidR="009F018D" w:rsidRPr="00176B7F" w:rsidRDefault="009F018D" w:rsidP="00CE42AC">
            <w:pPr>
              <w:spacing w:after="0" w:line="240" w:lineRule="auto"/>
              <w:jc w:val="center"/>
              <w:rPr>
                <w:rFonts w:ascii="Arial" w:eastAsia="Times New Roman" w:hAnsi="Arial" w:cs="Arial"/>
                <w:sz w:val="17"/>
                <w:szCs w:val="17"/>
              </w:rPr>
            </w:pPr>
          </w:p>
        </w:tc>
        <w:tc>
          <w:tcPr>
            <w:tcW w:w="645" w:type="pct"/>
            <w:vMerge/>
          </w:tcPr>
          <w:p w14:paraId="0FEC410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86" w:type="pct"/>
            <w:vMerge/>
            <w:shd w:val="clear" w:color="auto" w:fill="auto"/>
          </w:tcPr>
          <w:p w14:paraId="7586A3C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2F2F2" w:themeFill="background1" w:themeFillShade="F2"/>
          </w:tcPr>
          <w:p w14:paraId="49469A2E"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3495C53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70BC3F3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00D16E6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28.163</w:t>
            </w:r>
          </w:p>
        </w:tc>
      </w:tr>
      <w:tr w:rsidR="009F018D" w:rsidRPr="00176B7F" w14:paraId="37E77153" w14:textId="77777777" w:rsidTr="00CE42AC">
        <w:trPr>
          <w:trHeight w:val="20"/>
          <w:jc w:val="center"/>
        </w:trPr>
        <w:tc>
          <w:tcPr>
            <w:tcW w:w="3733" w:type="pct"/>
            <w:gridSpan w:val="6"/>
            <w:vMerge w:val="restart"/>
            <w:vAlign w:val="center"/>
          </w:tcPr>
          <w:p w14:paraId="7E1D3E86"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5</w:t>
            </w:r>
            <w:r w:rsidRPr="00176B7F">
              <w:rPr>
                <w:rFonts w:ascii="Arial" w:eastAsia="Times New Roman" w:hAnsi="Arial" w:cs="Arial"/>
                <w:b/>
                <w:sz w:val="17"/>
                <w:szCs w:val="17"/>
              </w:rPr>
              <w:t>.</w:t>
            </w:r>
          </w:p>
          <w:p w14:paraId="42F48B2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A8AFD0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119052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505.733</w:t>
            </w:r>
          </w:p>
        </w:tc>
      </w:tr>
      <w:tr w:rsidR="009F018D" w:rsidRPr="00176B7F" w14:paraId="471ACF85" w14:textId="77777777" w:rsidTr="00CE42AC">
        <w:trPr>
          <w:trHeight w:val="20"/>
          <w:jc w:val="center"/>
        </w:trPr>
        <w:tc>
          <w:tcPr>
            <w:tcW w:w="3733" w:type="pct"/>
            <w:gridSpan w:val="6"/>
            <w:vMerge/>
            <w:vAlign w:val="center"/>
          </w:tcPr>
          <w:p w14:paraId="44F353E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45E750B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5610370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0A2D807" w14:textId="77777777" w:rsidTr="00CE42AC">
        <w:trPr>
          <w:trHeight w:val="20"/>
          <w:jc w:val="center"/>
        </w:trPr>
        <w:tc>
          <w:tcPr>
            <w:tcW w:w="3733" w:type="pct"/>
            <w:gridSpan w:val="6"/>
            <w:vMerge/>
            <w:vAlign w:val="center"/>
          </w:tcPr>
          <w:p w14:paraId="6A97F6F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2EA067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47061D6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F7B4BFF" w14:textId="77777777" w:rsidTr="00CE42AC">
        <w:trPr>
          <w:trHeight w:val="20"/>
          <w:jc w:val="center"/>
        </w:trPr>
        <w:tc>
          <w:tcPr>
            <w:tcW w:w="3733" w:type="pct"/>
            <w:gridSpan w:val="6"/>
            <w:vMerge/>
            <w:vAlign w:val="center"/>
          </w:tcPr>
          <w:p w14:paraId="124655B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2F52364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FFFFFF" w:themeFill="background1"/>
            <w:vAlign w:val="center"/>
          </w:tcPr>
          <w:p w14:paraId="7FF9068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0BBCE5D" w14:textId="77777777" w:rsidTr="00CE42AC">
        <w:trPr>
          <w:trHeight w:val="20"/>
          <w:jc w:val="center"/>
        </w:trPr>
        <w:tc>
          <w:tcPr>
            <w:tcW w:w="3733" w:type="pct"/>
            <w:gridSpan w:val="6"/>
            <w:vMerge/>
            <w:vAlign w:val="center"/>
          </w:tcPr>
          <w:p w14:paraId="081F33E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3016FC9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7CE4CDE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CC90E78" w14:textId="77777777" w:rsidTr="00CE42AC">
        <w:trPr>
          <w:trHeight w:val="20"/>
          <w:jc w:val="center"/>
        </w:trPr>
        <w:tc>
          <w:tcPr>
            <w:tcW w:w="3733" w:type="pct"/>
            <w:gridSpan w:val="6"/>
            <w:vMerge/>
            <w:vAlign w:val="center"/>
          </w:tcPr>
          <w:p w14:paraId="6FE8AF8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4CA1F37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7C059243"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505.733</w:t>
            </w:r>
          </w:p>
        </w:tc>
      </w:tr>
    </w:tbl>
    <w:p w14:paraId="483D14CB"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7"/>
        <w:gridCol w:w="1271"/>
        <w:gridCol w:w="2557"/>
        <w:gridCol w:w="1758"/>
        <w:gridCol w:w="469"/>
        <w:gridCol w:w="702"/>
        <w:gridCol w:w="1781"/>
        <w:gridCol w:w="1465"/>
      </w:tblGrid>
      <w:tr w:rsidR="009F018D" w:rsidRPr="00CC6F26" w14:paraId="523A8A7D" w14:textId="77777777" w:rsidTr="00CE42AC">
        <w:trPr>
          <w:trHeight w:val="139"/>
          <w:jc w:val="center"/>
        </w:trPr>
        <w:tc>
          <w:tcPr>
            <w:tcW w:w="5000" w:type="pct"/>
            <w:gridSpan w:val="8"/>
            <w:shd w:val="clear" w:color="auto" w:fill="FFFFFF"/>
            <w:vAlign w:val="center"/>
          </w:tcPr>
          <w:p w14:paraId="6A538BAE" w14:textId="77777777" w:rsidR="009F018D" w:rsidRDefault="009F018D" w:rsidP="00CE42AC">
            <w:pPr>
              <w:spacing w:after="0" w:line="240" w:lineRule="auto"/>
              <w:rPr>
                <w:rFonts w:ascii="Arial" w:hAnsi="Arial" w:cs="Arial"/>
                <w:b/>
                <w:bCs/>
                <w:sz w:val="17"/>
                <w:szCs w:val="17"/>
              </w:rPr>
            </w:pPr>
            <w:r w:rsidRPr="00CC6F26">
              <w:rPr>
                <w:rFonts w:ascii="Arial" w:hAnsi="Arial" w:cs="Arial"/>
                <w:b/>
                <w:bCs/>
                <w:sz w:val="17"/>
                <w:szCs w:val="17"/>
              </w:rPr>
              <w:t xml:space="preserve">Redni broj i naziv programa (mjere) (prenosi se iz tabele A1): </w:t>
            </w:r>
          </w:p>
          <w:p w14:paraId="22228D8C" w14:textId="77777777" w:rsidR="009F018D" w:rsidRPr="00CC6F26" w:rsidRDefault="009F018D" w:rsidP="00CE42AC">
            <w:pPr>
              <w:spacing w:after="0" w:line="240" w:lineRule="auto"/>
              <w:rPr>
                <w:rFonts w:ascii="Arial" w:hAnsi="Arial" w:cs="Arial"/>
                <w:b/>
                <w:bCs/>
                <w:sz w:val="17"/>
                <w:szCs w:val="17"/>
              </w:rPr>
            </w:pPr>
          </w:p>
          <w:p w14:paraId="229CE697" w14:textId="77777777" w:rsidR="009F018D" w:rsidRPr="00E0624D" w:rsidRDefault="009F018D" w:rsidP="00CE42AC">
            <w:pPr>
              <w:spacing w:after="0" w:line="240" w:lineRule="auto"/>
              <w:rPr>
                <w:rFonts w:ascii="Arial" w:hAnsi="Arial" w:cs="Arial"/>
                <w:b/>
                <w:bCs/>
                <w:sz w:val="17"/>
                <w:szCs w:val="17"/>
              </w:rPr>
            </w:pPr>
            <w:r>
              <w:rPr>
                <w:rFonts w:ascii="Arial" w:hAnsi="Arial" w:cs="Arial"/>
                <w:b/>
                <w:bCs/>
                <w:sz w:val="17"/>
                <w:szCs w:val="17"/>
              </w:rPr>
              <w:t>6</w:t>
            </w:r>
            <w:r w:rsidRPr="00E0624D">
              <w:rPr>
                <w:rFonts w:ascii="Arial" w:hAnsi="Arial" w:cs="Arial"/>
                <w:b/>
                <w:bCs/>
                <w:sz w:val="17"/>
                <w:szCs w:val="17"/>
              </w:rPr>
              <w:t xml:space="preserve">. </w:t>
            </w:r>
            <w:r w:rsidRPr="003464DC">
              <w:rPr>
                <w:rFonts w:ascii="Arial" w:hAnsi="Arial" w:cs="Arial"/>
                <w:sz w:val="17"/>
                <w:szCs w:val="17"/>
              </w:rPr>
              <w:t>Efikasan inspekcijski nadzor</w:t>
            </w:r>
          </w:p>
          <w:p w14:paraId="7846E134" w14:textId="77777777" w:rsidR="009F018D" w:rsidRPr="00CC6F26" w:rsidRDefault="009F018D" w:rsidP="00CE42AC">
            <w:pPr>
              <w:spacing w:after="0" w:line="240" w:lineRule="auto"/>
              <w:rPr>
                <w:rFonts w:ascii="Arial" w:hAnsi="Arial" w:cs="Arial"/>
                <w:b/>
                <w:bCs/>
                <w:sz w:val="17"/>
                <w:szCs w:val="17"/>
              </w:rPr>
            </w:pPr>
          </w:p>
        </w:tc>
      </w:tr>
      <w:tr w:rsidR="009F018D" w:rsidRPr="00CC6F26" w14:paraId="75464E4D" w14:textId="77777777" w:rsidTr="00CE42AC">
        <w:trPr>
          <w:trHeight w:val="20"/>
          <w:jc w:val="center"/>
        </w:trPr>
        <w:tc>
          <w:tcPr>
            <w:tcW w:w="5000" w:type="pct"/>
            <w:gridSpan w:val="8"/>
            <w:shd w:val="clear" w:color="auto" w:fill="FFFFFF"/>
            <w:vAlign w:val="center"/>
          </w:tcPr>
          <w:p w14:paraId="2ADFCE54" w14:textId="77777777" w:rsidR="009F018D" w:rsidRDefault="009F018D" w:rsidP="00CE42AC">
            <w:pPr>
              <w:spacing w:after="0" w:line="240" w:lineRule="auto"/>
              <w:rPr>
                <w:rFonts w:ascii="Arial" w:hAnsi="Arial" w:cs="Arial"/>
                <w:b/>
                <w:bCs/>
                <w:sz w:val="17"/>
                <w:szCs w:val="17"/>
              </w:rPr>
            </w:pPr>
          </w:p>
          <w:p w14:paraId="66FB3C16"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 xml:space="preserve">Naziv strateškog dokumenta, oznaka strateškog cilja, prioriteta i mjere koja je preuzeta kao program: </w:t>
            </w:r>
            <w:r>
              <w:rPr>
                <w:rFonts w:ascii="Arial" w:hAnsi="Arial" w:cs="Arial"/>
                <w:b/>
                <w:bCs/>
                <w:sz w:val="17"/>
                <w:szCs w:val="17"/>
              </w:rPr>
              <w:t>n/a</w:t>
            </w:r>
          </w:p>
          <w:p w14:paraId="4F3D1473" w14:textId="77777777" w:rsidR="009F018D" w:rsidRPr="00CC6F26" w:rsidRDefault="009F018D" w:rsidP="00CE42AC">
            <w:pPr>
              <w:spacing w:after="0" w:line="240" w:lineRule="auto"/>
              <w:rPr>
                <w:rFonts w:ascii="Arial" w:hAnsi="Arial" w:cs="Arial"/>
                <w:b/>
                <w:bCs/>
                <w:sz w:val="17"/>
                <w:szCs w:val="17"/>
              </w:rPr>
            </w:pPr>
          </w:p>
        </w:tc>
      </w:tr>
      <w:tr w:rsidR="009F018D" w:rsidRPr="00CC6F26" w14:paraId="6D5D6DFE" w14:textId="77777777" w:rsidTr="00CE42AC">
        <w:trPr>
          <w:trHeight w:val="20"/>
          <w:jc w:val="center"/>
        </w:trPr>
        <w:tc>
          <w:tcPr>
            <w:tcW w:w="1096" w:type="pct"/>
            <w:vMerge w:val="restart"/>
            <w:shd w:val="clear" w:color="auto" w:fill="D0CECE"/>
            <w:vAlign w:val="center"/>
          </w:tcPr>
          <w:p w14:paraId="2536C79A" w14:textId="77777777" w:rsidR="009F018D" w:rsidRPr="00CC6F26" w:rsidRDefault="009F018D" w:rsidP="00CE42AC">
            <w:pPr>
              <w:spacing w:after="0" w:line="240" w:lineRule="auto"/>
              <w:jc w:val="center"/>
              <w:rPr>
                <w:rFonts w:ascii="Arial" w:hAnsi="Arial" w:cs="Arial"/>
                <w:b/>
                <w:bCs/>
                <w:sz w:val="17"/>
                <w:szCs w:val="17"/>
              </w:rPr>
            </w:pPr>
            <w:r w:rsidRPr="00CC6F26">
              <w:rPr>
                <w:rFonts w:ascii="Arial" w:hAnsi="Arial" w:cs="Arial"/>
                <w:b/>
                <w:bCs/>
                <w:sz w:val="17"/>
                <w:szCs w:val="17"/>
              </w:rPr>
              <w:t>Naziv aktivnosti/projekta</w:t>
            </w:r>
          </w:p>
          <w:p w14:paraId="41941A83" w14:textId="77777777" w:rsidR="009F018D" w:rsidRPr="00CC6F26" w:rsidRDefault="009F018D" w:rsidP="00CE42AC">
            <w:pPr>
              <w:spacing w:after="0" w:line="240" w:lineRule="auto"/>
              <w:jc w:val="center"/>
              <w:rPr>
                <w:rFonts w:ascii="Arial" w:hAnsi="Arial" w:cs="Arial"/>
                <w:b/>
                <w:bCs/>
                <w:sz w:val="17"/>
                <w:szCs w:val="17"/>
              </w:rPr>
            </w:pPr>
          </w:p>
        </w:tc>
        <w:tc>
          <w:tcPr>
            <w:tcW w:w="496" w:type="pct"/>
            <w:vMerge w:val="restart"/>
            <w:shd w:val="clear" w:color="auto" w:fill="D0CECE"/>
            <w:vAlign w:val="center"/>
          </w:tcPr>
          <w:p w14:paraId="69C9FCF0" w14:textId="77777777" w:rsidR="009F018D" w:rsidRPr="00CC6F26" w:rsidRDefault="009F018D" w:rsidP="00CE42AC">
            <w:pPr>
              <w:spacing w:after="0" w:line="240" w:lineRule="auto"/>
              <w:jc w:val="center"/>
              <w:rPr>
                <w:rFonts w:ascii="Arial" w:hAnsi="Arial" w:cs="Arial"/>
                <w:b/>
                <w:bCs/>
                <w:sz w:val="17"/>
                <w:szCs w:val="17"/>
              </w:rPr>
            </w:pPr>
            <w:r w:rsidRPr="00CC6F26">
              <w:rPr>
                <w:rFonts w:ascii="Arial" w:hAnsi="Arial" w:cs="Arial"/>
                <w:b/>
                <w:bCs/>
                <w:sz w:val="17"/>
                <w:szCs w:val="17"/>
              </w:rPr>
              <w:t xml:space="preserve">Rok izvršenja </w:t>
            </w:r>
          </w:p>
        </w:tc>
        <w:tc>
          <w:tcPr>
            <w:tcW w:w="998" w:type="pct"/>
            <w:vMerge w:val="restart"/>
            <w:shd w:val="clear" w:color="auto" w:fill="D0CECE"/>
            <w:vAlign w:val="center"/>
          </w:tcPr>
          <w:p w14:paraId="04F96BDE" w14:textId="77777777" w:rsidR="009F018D" w:rsidRPr="00CC6F26" w:rsidRDefault="009F018D" w:rsidP="00CE42AC">
            <w:pPr>
              <w:spacing w:after="0" w:line="240" w:lineRule="auto"/>
              <w:jc w:val="center"/>
              <w:rPr>
                <w:rFonts w:ascii="Arial" w:hAnsi="Arial" w:cs="Arial"/>
                <w:b/>
                <w:bCs/>
                <w:sz w:val="17"/>
                <w:szCs w:val="17"/>
              </w:rPr>
            </w:pPr>
            <w:r w:rsidRPr="00CC6F26">
              <w:rPr>
                <w:rFonts w:ascii="Arial" w:hAnsi="Arial" w:cs="Arial"/>
                <w:b/>
                <w:bCs/>
                <w:sz w:val="17"/>
                <w:szCs w:val="17"/>
              </w:rPr>
              <w:t>Očekivani rezultat aktivnosti/projekta</w:t>
            </w:r>
          </w:p>
        </w:tc>
        <w:tc>
          <w:tcPr>
            <w:tcW w:w="686" w:type="pct"/>
            <w:vMerge w:val="restart"/>
            <w:shd w:val="clear" w:color="auto" w:fill="D0CECE"/>
            <w:vAlign w:val="center"/>
          </w:tcPr>
          <w:p w14:paraId="6FABCD9B" w14:textId="77777777" w:rsidR="009F018D" w:rsidRPr="00CC6F26" w:rsidRDefault="009F018D" w:rsidP="00CE42AC">
            <w:pPr>
              <w:spacing w:after="0" w:line="240" w:lineRule="auto"/>
              <w:jc w:val="center"/>
              <w:rPr>
                <w:rFonts w:ascii="Arial" w:hAnsi="Arial" w:cs="Arial"/>
                <w:i/>
                <w:iCs/>
                <w:sz w:val="17"/>
                <w:szCs w:val="17"/>
              </w:rPr>
            </w:pPr>
            <w:r>
              <w:rPr>
                <w:rFonts w:ascii="Arial" w:hAnsi="Arial" w:cs="Arial"/>
                <w:b/>
                <w:bCs/>
                <w:sz w:val="17"/>
                <w:szCs w:val="17"/>
              </w:rPr>
              <w:t>Nositelj</w:t>
            </w:r>
          </w:p>
          <w:p w14:paraId="2CFBA8B9" w14:textId="77777777" w:rsidR="009F018D" w:rsidRPr="00CC6F26" w:rsidRDefault="009F018D" w:rsidP="00CE42AC">
            <w:pPr>
              <w:spacing w:after="0" w:line="240" w:lineRule="auto"/>
              <w:jc w:val="center"/>
              <w:rPr>
                <w:rFonts w:ascii="Arial" w:hAnsi="Arial" w:cs="Arial"/>
                <w:i/>
                <w:iCs/>
                <w:sz w:val="17"/>
                <w:szCs w:val="17"/>
              </w:rPr>
            </w:pPr>
            <w:r w:rsidRPr="00CC6F26">
              <w:rPr>
                <w:rFonts w:ascii="Arial" w:hAnsi="Arial" w:cs="Arial"/>
                <w:i/>
                <w:iCs/>
                <w:sz w:val="17"/>
                <w:szCs w:val="17"/>
              </w:rPr>
              <w:t xml:space="preserve">(najmanji </w:t>
            </w:r>
            <w:r>
              <w:rPr>
                <w:rFonts w:ascii="Arial" w:hAnsi="Arial" w:cs="Arial"/>
                <w:i/>
                <w:iCs/>
                <w:sz w:val="17"/>
                <w:szCs w:val="17"/>
              </w:rPr>
              <w:t>organizacijski</w:t>
            </w:r>
            <w:r w:rsidRPr="00CC6F26">
              <w:rPr>
                <w:rFonts w:ascii="Arial" w:hAnsi="Arial" w:cs="Arial"/>
                <w:i/>
                <w:iCs/>
                <w:sz w:val="17"/>
                <w:szCs w:val="17"/>
              </w:rPr>
              <w:t xml:space="preserve"> dio)</w:t>
            </w:r>
          </w:p>
        </w:tc>
        <w:tc>
          <w:tcPr>
            <w:tcW w:w="183" w:type="pct"/>
            <w:vMerge w:val="restart"/>
            <w:shd w:val="clear" w:color="auto" w:fill="D0CECE"/>
            <w:vAlign w:val="center"/>
          </w:tcPr>
          <w:p w14:paraId="4D848CF6" w14:textId="77777777" w:rsidR="009F018D" w:rsidRPr="00CC6F26" w:rsidRDefault="009F018D" w:rsidP="00CE42AC">
            <w:pPr>
              <w:spacing w:after="0" w:line="240" w:lineRule="auto"/>
              <w:jc w:val="center"/>
              <w:rPr>
                <w:rFonts w:ascii="Arial" w:hAnsi="Arial" w:cs="Arial"/>
                <w:sz w:val="17"/>
                <w:szCs w:val="17"/>
              </w:rPr>
            </w:pPr>
            <w:r w:rsidRPr="00CC6F26">
              <w:rPr>
                <w:rFonts w:ascii="Arial" w:hAnsi="Arial" w:cs="Arial"/>
                <w:b/>
                <w:bCs/>
                <w:sz w:val="17"/>
                <w:szCs w:val="17"/>
              </w:rPr>
              <w:t>PJI</w:t>
            </w:r>
            <w:r w:rsidRPr="00CC6F26">
              <w:rPr>
                <w:rFonts w:ascii="Arial" w:hAnsi="Arial" w:cs="Arial"/>
                <w:b/>
                <w:bCs/>
                <w:sz w:val="17"/>
                <w:szCs w:val="17"/>
                <w:vertAlign w:val="superscript"/>
              </w:rPr>
              <w:t>2</w:t>
            </w:r>
          </w:p>
        </w:tc>
        <w:tc>
          <w:tcPr>
            <w:tcW w:w="274" w:type="pct"/>
            <w:shd w:val="clear" w:color="auto" w:fill="D0CECE"/>
            <w:vAlign w:val="center"/>
          </w:tcPr>
          <w:p w14:paraId="71208558" w14:textId="77777777" w:rsidR="009F018D" w:rsidRPr="00CC6F26" w:rsidRDefault="009F018D" w:rsidP="00CE42AC">
            <w:pPr>
              <w:spacing w:after="0" w:line="240" w:lineRule="auto"/>
              <w:jc w:val="center"/>
              <w:rPr>
                <w:rFonts w:ascii="Arial" w:hAnsi="Arial" w:cs="Arial"/>
                <w:sz w:val="17"/>
                <w:szCs w:val="17"/>
              </w:rPr>
            </w:pPr>
            <w:r w:rsidRPr="00CC6F26">
              <w:rPr>
                <w:rFonts w:ascii="Arial" w:hAnsi="Arial" w:cs="Arial"/>
                <w:b/>
                <w:bCs/>
                <w:sz w:val="17"/>
                <w:szCs w:val="17"/>
              </w:rPr>
              <w:t>Usvaja se</w:t>
            </w:r>
            <w:r w:rsidRPr="00CC6F26">
              <w:rPr>
                <w:rFonts w:ascii="Arial" w:hAnsi="Arial" w:cs="Arial"/>
                <w:b/>
                <w:bCs/>
                <w:sz w:val="17"/>
                <w:szCs w:val="17"/>
                <w:vertAlign w:val="superscript"/>
              </w:rPr>
              <w:t>3</w:t>
            </w:r>
          </w:p>
        </w:tc>
        <w:tc>
          <w:tcPr>
            <w:tcW w:w="1267" w:type="pct"/>
            <w:gridSpan w:val="2"/>
            <w:shd w:val="clear" w:color="auto" w:fill="D0CECE"/>
            <w:vAlign w:val="center"/>
          </w:tcPr>
          <w:p w14:paraId="07A861DB" w14:textId="77777777" w:rsidR="009F018D" w:rsidRPr="00CC6F26" w:rsidRDefault="009F018D" w:rsidP="00CE42AC">
            <w:pPr>
              <w:spacing w:after="0" w:line="240" w:lineRule="auto"/>
              <w:jc w:val="center"/>
              <w:rPr>
                <w:rFonts w:ascii="Arial" w:hAnsi="Arial" w:cs="Arial"/>
                <w:b/>
                <w:bCs/>
                <w:sz w:val="17"/>
                <w:szCs w:val="17"/>
              </w:rPr>
            </w:pPr>
            <w:r w:rsidRPr="00CC6F26">
              <w:rPr>
                <w:rFonts w:ascii="Arial" w:hAnsi="Arial" w:cs="Arial"/>
                <w:b/>
                <w:bCs/>
                <w:sz w:val="17"/>
                <w:szCs w:val="17"/>
              </w:rPr>
              <w:t>Izvori i iznosi planiranih financijskih</w:t>
            </w:r>
          </w:p>
          <w:p w14:paraId="61BEBCCA" w14:textId="77777777" w:rsidR="009F018D" w:rsidRPr="00CC6F26" w:rsidRDefault="009F018D" w:rsidP="00CE42AC">
            <w:pPr>
              <w:spacing w:after="0" w:line="240" w:lineRule="auto"/>
              <w:jc w:val="center"/>
              <w:rPr>
                <w:rFonts w:ascii="Arial" w:hAnsi="Arial" w:cs="Arial"/>
                <w:sz w:val="17"/>
                <w:szCs w:val="17"/>
              </w:rPr>
            </w:pPr>
            <w:r w:rsidRPr="00CC6F26">
              <w:rPr>
                <w:rFonts w:ascii="Arial" w:hAnsi="Arial" w:cs="Arial"/>
                <w:b/>
                <w:bCs/>
                <w:sz w:val="17"/>
                <w:szCs w:val="17"/>
              </w:rPr>
              <w:t>sredstava u KM</w:t>
            </w:r>
          </w:p>
        </w:tc>
      </w:tr>
      <w:tr w:rsidR="009F018D" w:rsidRPr="00CC6F26" w14:paraId="440D998A" w14:textId="77777777" w:rsidTr="00CE42AC">
        <w:trPr>
          <w:trHeight w:val="781"/>
          <w:jc w:val="center"/>
        </w:trPr>
        <w:tc>
          <w:tcPr>
            <w:tcW w:w="1096" w:type="pct"/>
            <w:vMerge/>
            <w:shd w:val="clear" w:color="auto" w:fill="D0CECE"/>
            <w:vAlign w:val="center"/>
          </w:tcPr>
          <w:p w14:paraId="34519698" w14:textId="77777777" w:rsidR="009F018D" w:rsidRPr="00CC6F26" w:rsidRDefault="009F018D" w:rsidP="00CE42AC">
            <w:pPr>
              <w:spacing w:after="0" w:line="240" w:lineRule="auto"/>
              <w:jc w:val="center"/>
              <w:rPr>
                <w:rFonts w:ascii="Arial" w:hAnsi="Arial" w:cs="Arial"/>
                <w:sz w:val="17"/>
                <w:szCs w:val="17"/>
              </w:rPr>
            </w:pPr>
          </w:p>
        </w:tc>
        <w:tc>
          <w:tcPr>
            <w:tcW w:w="496" w:type="pct"/>
            <w:vMerge/>
            <w:shd w:val="clear" w:color="auto" w:fill="D0CECE"/>
            <w:vAlign w:val="center"/>
          </w:tcPr>
          <w:p w14:paraId="390B1FA8" w14:textId="77777777" w:rsidR="009F018D" w:rsidRPr="00CC6F26" w:rsidRDefault="009F018D" w:rsidP="00CE42AC">
            <w:pPr>
              <w:spacing w:after="0" w:line="240" w:lineRule="auto"/>
              <w:jc w:val="center"/>
              <w:rPr>
                <w:rFonts w:ascii="Arial" w:hAnsi="Arial" w:cs="Arial"/>
                <w:sz w:val="17"/>
                <w:szCs w:val="17"/>
              </w:rPr>
            </w:pPr>
          </w:p>
        </w:tc>
        <w:tc>
          <w:tcPr>
            <w:tcW w:w="998" w:type="pct"/>
            <w:vMerge/>
            <w:shd w:val="clear" w:color="auto" w:fill="D0CECE"/>
            <w:vAlign w:val="center"/>
          </w:tcPr>
          <w:p w14:paraId="7ACA5315"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shd w:val="clear" w:color="auto" w:fill="D0CECE"/>
            <w:vAlign w:val="center"/>
          </w:tcPr>
          <w:p w14:paraId="3EE251C7"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D0CECE"/>
            <w:vAlign w:val="center"/>
          </w:tcPr>
          <w:p w14:paraId="0B681098" w14:textId="77777777" w:rsidR="009F018D" w:rsidRPr="00CC6F26" w:rsidRDefault="009F018D" w:rsidP="00CE42AC">
            <w:pPr>
              <w:spacing w:after="0" w:line="240" w:lineRule="auto"/>
              <w:jc w:val="center"/>
              <w:rPr>
                <w:rFonts w:ascii="Arial" w:hAnsi="Arial" w:cs="Arial"/>
                <w:sz w:val="17"/>
                <w:szCs w:val="17"/>
              </w:rPr>
            </w:pPr>
          </w:p>
        </w:tc>
        <w:tc>
          <w:tcPr>
            <w:tcW w:w="274" w:type="pct"/>
            <w:shd w:val="clear" w:color="auto" w:fill="D0CECE"/>
            <w:vAlign w:val="center"/>
          </w:tcPr>
          <w:p w14:paraId="32514DC5" w14:textId="77777777" w:rsidR="009F018D" w:rsidRPr="00CC6F26" w:rsidRDefault="009F018D" w:rsidP="00CE42AC">
            <w:pPr>
              <w:spacing w:after="0" w:line="240" w:lineRule="auto"/>
              <w:jc w:val="center"/>
              <w:rPr>
                <w:rFonts w:ascii="Arial" w:hAnsi="Arial" w:cs="Arial"/>
                <w:spacing w:val="-2"/>
                <w:sz w:val="17"/>
                <w:szCs w:val="17"/>
              </w:rPr>
            </w:pPr>
            <w:r w:rsidRPr="00CC6F26">
              <w:rPr>
                <w:rFonts w:ascii="Arial" w:hAnsi="Arial" w:cs="Arial"/>
                <w:spacing w:val="-2"/>
                <w:sz w:val="17"/>
                <w:szCs w:val="17"/>
              </w:rPr>
              <w:t>(Da/Ne)</w:t>
            </w:r>
          </w:p>
        </w:tc>
        <w:tc>
          <w:tcPr>
            <w:tcW w:w="695" w:type="pct"/>
            <w:shd w:val="clear" w:color="auto" w:fill="D0CECE"/>
            <w:vAlign w:val="center"/>
          </w:tcPr>
          <w:p w14:paraId="74213B08" w14:textId="77777777" w:rsidR="009F018D" w:rsidRPr="00CC6F26" w:rsidRDefault="009F018D" w:rsidP="00CE42AC">
            <w:pPr>
              <w:spacing w:after="0" w:line="240" w:lineRule="auto"/>
              <w:jc w:val="center"/>
              <w:rPr>
                <w:rFonts w:ascii="Arial" w:hAnsi="Arial" w:cs="Arial"/>
                <w:sz w:val="17"/>
                <w:szCs w:val="17"/>
              </w:rPr>
            </w:pPr>
            <w:r w:rsidRPr="00CC6F26">
              <w:rPr>
                <w:rFonts w:ascii="Arial" w:hAnsi="Arial" w:cs="Arial"/>
                <w:sz w:val="17"/>
                <w:szCs w:val="17"/>
              </w:rPr>
              <w:t>Izvori</w:t>
            </w:r>
          </w:p>
        </w:tc>
        <w:tc>
          <w:tcPr>
            <w:tcW w:w="572" w:type="pct"/>
            <w:shd w:val="clear" w:color="auto" w:fill="D0CECE"/>
            <w:vAlign w:val="center"/>
          </w:tcPr>
          <w:p w14:paraId="39E29226" w14:textId="77777777" w:rsidR="009F018D" w:rsidRPr="00CC6F26" w:rsidRDefault="009F018D" w:rsidP="00CE42AC">
            <w:pPr>
              <w:spacing w:after="0" w:line="240" w:lineRule="auto"/>
              <w:jc w:val="center"/>
              <w:rPr>
                <w:rFonts w:ascii="Arial" w:hAnsi="Arial" w:cs="Arial"/>
                <w:sz w:val="17"/>
                <w:szCs w:val="17"/>
              </w:rPr>
            </w:pPr>
            <w:r>
              <w:rPr>
                <w:rFonts w:ascii="Arial" w:hAnsi="Arial" w:cs="Arial"/>
                <w:sz w:val="17"/>
                <w:szCs w:val="17"/>
              </w:rPr>
              <w:t>Iznos</w:t>
            </w:r>
          </w:p>
        </w:tc>
      </w:tr>
      <w:tr w:rsidR="009F018D" w:rsidRPr="00451083" w14:paraId="244870F3" w14:textId="77777777" w:rsidTr="00CE42AC">
        <w:trPr>
          <w:trHeight w:val="20"/>
          <w:jc w:val="center"/>
        </w:trPr>
        <w:tc>
          <w:tcPr>
            <w:tcW w:w="1096" w:type="pct"/>
            <w:vMerge w:val="restart"/>
            <w:vAlign w:val="center"/>
          </w:tcPr>
          <w:p w14:paraId="58C825E3" w14:textId="77777777" w:rsidR="009F018D" w:rsidRPr="00174B03" w:rsidRDefault="009F018D">
            <w:pPr>
              <w:pStyle w:val="Odlomakpopisa"/>
              <w:numPr>
                <w:ilvl w:val="1"/>
                <w:numId w:val="6"/>
              </w:numPr>
              <w:rPr>
                <w:rFonts w:ascii="Arial" w:hAnsi="Arial" w:cs="Arial"/>
                <w:sz w:val="17"/>
                <w:szCs w:val="17"/>
              </w:rPr>
            </w:pPr>
            <w:r w:rsidRPr="00174B03">
              <w:rPr>
                <w:rFonts w:ascii="Arial" w:hAnsi="Arial" w:cs="Arial"/>
                <w:color w:val="000000"/>
                <w:sz w:val="17"/>
                <w:szCs w:val="17"/>
              </w:rPr>
              <w:t xml:space="preserve">Provedba inspekcijskog nadzora zaštite od požara i eksplozija </w:t>
            </w:r>
          </w:p>
        </w:tc>
        <w:tc>
          <w:tcPr>
            <w:tcW w:w="496" w:type="pct"/>
            <w:vMerge w:val="restart"/>
            <w:tcBorders>
              <w:right w:val="single" w:sz="4" w:space="0" w:color="auto"/>
            </w:tcBorders>
            <w:shd w:val="clear" w:color="auto" w:fill="FFFFFF"/>
          </w:tcPr>
          <w:p w14:paraId="11625EB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5D95A5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E6C9C9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7C041E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5ACBD8B"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1EF03EB0" w14:textId="77777777" w:rsidR="009F018D" w:rsidRPr="00CC6F26" w:rsidRDefault="009F018D" w:rsidP="00CE42AC">
            <w:pPr>
              <w:spacing w:after="0" w:line="240" w:lineRule="auto"/>
              <w:jc w:val="center"/>
              <w:rPr>
                <w:rFonts w:ascii="Arial" w:hAnsi="Arial" w:cs="Arial"/>
                <w:sz w:val="17"/>
                <w:szCs w:val="17"/>
              </w:rPr>
            </w:pPr>
          </w:p>
        </w:tc>
        <w:tc>
          <w:tcPr>
            <w:tcW w:w="998" w:type="pct"/>
            <w:vMerge w:val="restart"/>
          </w:tcPr>
          <w:p w14:paraId="01A19A77" w14:textId="77777777" w:rsidR="009F018D" w:rsidRDefault="009F018D" w:rsidP="00CE42AC">
            <w:pPr>
              <w:pStyle w:val="Odlomakpopisa"/>
              <w:spacing w:after="0" w:line="240" w:lineRule="auto"/>
              <w:ind w:left="72"/>
              <w:jc w:val="center"/>
              <w:rPr>
                <w:rFonts w:ascii="Arial" w:hAnsi="Arial" w:cs="Arial"/>
                <w:color w:val="000000"/>
                <w:sz w:val="17"/>
                <w:szCs w:val="17"/>
              </w:rPr>
            </w:pPr>
            <w:r w:rsidRPr="00A33421">
              <w:rPr>
                <w:rFonts w:ascii="Arial" w:hAnsi="Arial" w:cs="Arial"/>
                <w:color w:val="000000"/>
                <w:sz w:val="17"/>
                <w:szCs w:val="17"/>
              </w:rPr>
              <w:t xml:space="preserve">100% </w:t>
            </w:r>
            <w:r>
              <w:rPr>
                <w:rFonts w:ascii="Arial" w:hAnsi="Arial" w:cs="Arial"/>
                <w:color w:val="000000"/>
                <w:sz w:val="17"/>
                <w:szCs w:val="17"/>
              </w:rPr>
              <w:t xml:space="preserve">realiziranih planiranih aktivnosti inspekcijskog nadzora zaštite od požara i eksplozija </w:t>
            </w:r>
          </w:p>
          <w:p w14:paraId="2FAF875F" w14:textId="77777777" w:rsidR="009F018D" w:rsidRDefault="009F018D" w:rsidP="00CE42AC">
            <w:pPr>
              <w:pStyle w:val="Odlomakpopisa"/>
              <w:spacing w:after="0" w:line="240" w:lineRule="auto"/>
              <w:ind w:left="72"/>
              <w:jc w:val="center"/>
              <w:rPr>
                <w:rFonts w:ascii="Arial" w:hAnsi="Arial" w:cs="Arial"/>
                <w:color w:val="000000"/>
                <w:sz w:val="17"/>
                <w:szCs w:val="17"/>
              </w:rPr>
            </w:pPr>
            <w:r>
              <w:rPr>
                <w:rFonts w:ascii="Arial" w:hAnsi="Arial" w:cs="Arial"/>
                <w:color w:val="000000"/>
                <w:sz w:val="17"/>
                <w:szCs w:val="17"/>
              </w:rPr>
              <w:t>godišnje</w:t>
            </w:r>
          </w:p>
          <w:p w14:paraId="7BE90D91" w14:textId="77777777" w:rsidR="009F018D" w:rsidRDefault="009F018D" w:rsidP="00CE42AC">
            <w:pPr>
              <w:pStyle w:val="Odlomakpopisa"/>
              <w:spacing w:after="0" w:line="240" w:lineRule="auto"/>
              <w:ind w:left="72"/>
              <w:jc w:val="center"/>
              <w:rPr>
                <w:rFonts w:ascii="Arial" w:hAnsi="Arial" w:cs="Arial"/>
                <w:color w:val="000000"/>
                <w:sz w:val="17"/>
                <w:szCs w:val="17"/>
              </w:rPr>
            </w:pPr>
          </w:p>
          <w:p w14:paraId="36BA7903" w14:textId="77777777" w:rsidR="009F018D" w:rsidRDefault="009F018D" w:rsidP="00CE42AC">
            <w:pPr>
              <w:pStyle w:val="Odlomakpopisa"/>
              <w:spacing w:after="0" w:line="240" w:lineRule="auto"/>
              <w:ind w:left="72"/>
              <w:jc w:val="center"/>
              <w:rPr>
                <w:rFonts w:ascii="Arial" w:hAnsi="Arial" w:cs="Arial"/>
                <w:color w:val="000000"/>
                <w:sz w:val="17"/>
                <w:szCs w:val="17"/>
              </w:rPr>
            </w:pPr>
            <w:r>
              <w:rPr>
                <w:rFonts w:ascii="Arial" w:hAnsi="Arial" w:cs="Arial"/>
                <w:color w:val="000000"/>
                <w:sz w:val="17"/>
                <w:szCs w:val="17"/>
              </w:rPr>
              <w:t xml:space="preserve">100% odgovora na zahtjeve za realizaciju inspekcijskog nadzora zaštite od požara i eksplozija </w:t>
            </w:r>
          </w:p>
          <w:p w14:paraId="2AC13797" w14:textId="77777777" w:rsidR="009F018D" w:rsidRDefault="009F018D" w:rsidP="00CE42AC">
            <w:pPr>
              <w:pStyle w:val="Odlomakpopisa"/>
              <w:spacing w:after="0" w:line="240" w:lineRule="auto"/>
              <w:ind w:left="72"/>
              <w:jc w:val="center"/>
              <w:rPr>
                <w:rFonts w:ascii="Arial" w:hAnsi="Arial" w:cs="Arial"/>
                <w:color w:val="000000"/>
                <w:sz w:val="17"/>
                <w:szCs w:val="17"/>
              </w:rPr>
            </w:pPr>
          </w:p>
          <w:p w14:paraId="517E6AFB"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val="restart"/>
          </w:tcPr>
          <w:p w14:paraId="79DAF1D4"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color w:val="000000"/>
                <w:sz w:val="17"/>
                <w:szCs w:val="17"/>
              </w:rPr>
              <w:t xml:space="preserve">Uprava za administraciju i potporu/ inspektor za zaštitu od požara </w:t>
            </w:r>
          </w:p>
        </w:tc>
        <w:tc>
          <w:tcPr>
            <w:tcW w:w="183" w:type="pct"/>
            <w:vMerge w:val="restart"/>
            <w:shd w:val="clear" w:color="auto" w:fill="FFFFFF"/>
          </w:tcPr>
          <w:p w14:paraId="5F7C3944"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w:t>
            </w:r>
          </w:p>
        </w:tc>
        <w:tc>
          <w:tcPr>
            <w:tcW w:w="274" w:type="pct"/>
            <w:vMerge w:val="restart"/>
            <w:shd w:val="clear" w:color="auto" w:fill="FFFFFF"/>
          </w:tcPr>
          <w:p w14:paraId="3BADCB3B"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Ne</w:t>
            </w:r>
          </w:p>
        </w:tc>
        <w:tc>
          <w:tcPr>
            <w:tcW w:w="695" w:type="pct"/>
            <w:shd w:val="clear" w:color="auto" w:fill="FFFFFF"/>
            <w:vAlign w:val="center"/>
          </w:tcPr>
          <w:p w14:paraId="155A74FF" w14:textId="77777777" w:rsidR="009F018D" w:rsidRPr="00CC6F26" w:rsidRDefault="009F018D" w:rsidP="00CE42AC">
            <w:pPr>
              <w:spacing w:after="0" w:line="240" w:lineRule="auto"/>
              <w:rPr>
                <w:rFonts w:ascii="Arial" w:hAnsi="Arial" w:cs="Arial"/>
                <w:b/>
                <w:bCs/>
                <w:sz w:val="17"/>
                <w:szCs w:val="17"/>
              </w:rPr>
            </w:pPr>
            <w:r>
              <w:rPr>
                <w:rFonts w:ascii="Arial" w:hAnsi="Arial" w:cs="Arial"/>
                <w:b/>
                <w:bCs/>
                <w:sz w:val="17"/>
                <w:szCs w:val="17"/>
              </w:rPr>
              <w:t>Proračunska</w:t>
            </w:r>
            <w:r w:rsidRPr="00CC6F26">
              <w:rPr>
                <w:rFonts w:ascii="Arial" w:hAnsi="Arial" w:cs="Arial"/>
                <w:b/>
                <w:bCs/>
                <w:sz w:val="17"/>
                <w:szCs w:val="17"/>
              </w:rPr>
              <w:t xml:space="preserve"> sredstva</w:t>
            </w:r>
          </w:p>
        </w:tc>
        <w:tc>
          <w:tcPr>
            <w:tcW w:w="572" w:type="pct"/>
            <w:shd w:val="clear" w:color="auto" w:fill="FFFFFF"/>
            <w:vAlign w:val="center"/>
          </w:tcPr>
          <w:p w14:paraId="4A4716F4"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26.000</w:t>
            </w:r>
          </w:p>
        </w:tc>
      </w:tr>
      <w:tr w:rsidR="009F018D" w:rsidRPr="00CC6F26" w14:paraId="7410A274" w14:textId="77777777" w:rsidTr="00CE42AC">
        <w:trPr>
          <w:trHeight w:val="20"/>
          <w:jc w:val="center"/>
        </w:trPr>
        <w:tc>
          <w:tcPr>
            <w:tcW w:w="1096" w:type="pct"/>
            <w:vMerge/>
            <w:vAlign w:val="center"/>
          </w:tcPr>
          <w:p w14:paraId="0A21D9BF"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4FAB2218"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7347C4EA" w14:textId="77777777" w:rsidR="009F018D" w:rsidRPr="00CC6F26" w:rsidRDefault="009F018D" w:rsidP="00CE42AC">
            <w:pPr>
              <w:spacing w:after="0" w:line="240" w:lineRule="auto"/>
              <w:jc w:val="center"/>
              <w:rPr>
                <w:rFonts w:ascii="Arial" w:hAnsi="Arial" w:cs="Arial"/>
                <w:i/>
                <w:iCs/>
                <w:sz w:val="17"/>
                <w:szCs w:val="17"/>
              </w:rPr>
            </w:pPr>
          </w:p>
        </w:tc>
        <w:tc>
          <w:tcPr>
            <w:tcW w:w="686" w:type="pct"/>
            <w:vMerge/>
          </w:tcPr>
          <w:p w14:paraId="235A28D0" w14:textId="77777777" w:rsidR="009F018D" w:rsidRPr="00CC6F26" w:rsidRDefault="009F018D" w:rsidP="00CE42AC">
            <w:pPr>
              <w:spacing w:after="0" w:line="240" w:lineRule="auto"/>
              <w:jc w:val="center"/>
              <w:rPr>
                <w:rFonts w:ascii="Arial" w:hAnsi="Arial" w:cs="Arial"/>
                <w:i/>
                <w:iCs/>
                <w:sz w:val="17"/>
                <w:szCs w:val="17"/>
              </w:rPr>
            </w:pPr>
          </w:p>
        </w:tc>
        <w:tc>
          <w:tcPr>
            <w:tcW w:w="183" w:type="pct"/>
            <w:vMerge/>
            <w:shd w:val="clear" w:color="auto" w:fill="FFFFFF"/>
          </w:tcPr>
          <w:p w14:paraId="54DC8B4D"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2BD8FDB6"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3E8A08CF"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Kreditna sredstva</w:t>
            </w:r>
          </w:p>
        </w:tc>
        <w:tc>
          <w:tcPr>
            <w:tcW w:w="572" w:type="pct"/>
            <w:shd w:val="clear" w:color="auto" w:fill="FFFFFF"/>
            <w:vAlign w:val="center"/>
          </w:tcPr>
          <w:p w14:paraId="5080B0EF"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5C4734F9" w14:textId="77777777" w:rsidTr="00CE42AC">
        <w:trPr>
          <w:trHeight w:val="20"/>
          <w:jc w:val="center"/>
        </w:trPr>
        <w:tc>
          <w:tcPr>
            <w:tcW w:w="1096" w:type="pct"/>
            <w:vMerge/>
            <w:vAlign w:val="center"/>
          </w:tcPr>
          <w:p w14:paraId="3D352FFB"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3C7E8321"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5C7965C0" w14:textId="77777777" w:rsidR="009F018D" w:rsidRPr="00CC6F26" w:rsidRDefault="009F018D" w:rsidP="00CE42AC">
            <w:pPr>
              <w:spacing w:after="0" w:line="240" w:lineRule="auto"/>
              <w:jc w:val="center"/>
              <w:rPr>
                <w:rFonts w:ascii="Arial" w:hAnsi="Arial" w:cs="Arial"/>
                <w:i/>
                <w:iCs/>
                <w:sz w:val="17"/>
                <w:szCs w:val="17"/>
              </w:rPr>
            </w:pPr>
          </w:p>
        </w:tc>
        <w:tc>
          <w:tcPr>
            <w:tcW w:w="686" w:type="pct"/>
            <w:vMerge/>
          </w:tcPr>
          <w:p w14:paraId="38414BA5" w14:textId="77777777" w:rsidR="009F018D" w:rsidRPr="00CC6F26" w:rsidRDefault="009F018D" w:rsidP="00CE42AC">
            <w:pPr>
              <w:spacing w:after="0" w:line="240" w:lineRule="auto"/>
              <w:jc w:val="center"/>
              <w:rPr>
                <w:rFonts w:ascii="Arial" w:hAnsi="Arial" w:cs="Arial"/>
                <w:i/>
                <w:iCs/>
                <w:sz w:val="17"/>
                <w:szCs w:val="17"/>
              </w:rPr>
            </w:pPr>
          </w:p>
        </w:tc>
        <w:tc>
          <w:tcPr>
            <w:tcW w:w="183" w:type="pct"/>
            <w:vMerge/>
            <w:shd w:val="clear" w:color="auto" w:fill="FFFFFF"/>
          </w:tcPr>
          <w:p w14:paraId="3BFFCB10"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5F1E01A6"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1D32192B"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Sredstva EU</w:t>
            </w:r>
          </w:p>
        </w:tc>
        <w:tc>
          <w:tcPr>
            <w:tcW w:w="572" w:type="pct"/>
            <w:shd w:val="clear" w:color="auto" w:fill="FFFFFF"/>
            <w:vAlign w:val="center"/>
          </w:tcPr>
          <w:p w14:paraId="25FC54A0"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37627647" w14:textId="77777777" w:rsidTr="00CE42AC">
        <w:trPr>
          <w:trHeight w:val="20"/>
          <w:jc w:val="center"/>
        </w:trPr>
        <w:tc>
          <w:tcPr>
            <w:tcW w:w="1096" w:type="pct"/>
            <w:vMerge/>
            <w:vAlign w:val="center"/>
          </w:tcPr>
          <w:p w14:paraId="32C80CCC"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3F9FCDDE"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70A99CBB"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35EE9F08"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FFFFF"/>
          </w:tcPr>
          <w:p w14:paraId="1E57BB5E"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26BBC73D"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0CD72A95"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 xml:space="preserve">Ostale </w:t>
            </w:r>
          </w:p>
          <w:p w14:paraId="35894B2E"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donacije</w:t>
            </w:r>
          </w:p>
        </w:tc>
        <w:tc>
          <w:tcPr>
            <w:tcW w:w="572" w:type="pct"/>
            <w:shd w:val="clear" w:color="auto" w:fill="FFFFFF"/>
            <w:vAlign w:val="center"/>
          </w:tcPr>
          <w:p w14:paraId="6F15EE43"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7368D2CA" w14:textId="77777777" w:rsidTr="00CE42AC">
        <w:trPr>
          <w:trHeight w:val="20"/>
          <w:jc w:val="center"/>
        </w:trPr>
        <w:tc>
          <w:tcPr>
            <w:tcW w:w="1096" w:type="pct"/>
            <w:vMerge/>
            <w:vAlign w:val="center"/>
          </w:tcPr>
          <w:p w14:paraId="57605809"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261E2DBC"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6ECD3E51"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52DC8C08"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FFFFF"/>
          </w:tcPr>
          <w:p w14:paraId="71F4EA3E"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5BCB3678"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1DF593CE"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Ostala sredstva</w:t>
            </w:r>
          </w:p>
        </w:tc>
        <w:tc>
          <w:tcPr>
            <w:tcW w:w="572" w:type="pct"/>
            <w:shd w:val="clear" w:color="auto" w:fill="FFFFFF"/>
            <w:vAlign w:val="center"/>
          </w:tcPr>
          <w:p w14:paraId="71340320" w14:textId="77777777" w:rsidR="009F018D" w:rsidRPr="00CC6F26" w:rsidRDefault="009F018D" w:rsidP="00CE42AC">
            <w:pPr>
              <w:spacing w:after="0" w:line="240" w:lineRule="auto"/>
              <w:jc w:val="center"/>
              <w:rPr>
                <w:rFonts w:ascii="Arial" w:hAnsi="Arial" w:cs="Arial"/>
                <w:b/>
                <w:bCs/>
                <w:sz w:val="17"/>
                <w:szCs w:val="17"/>
              </w:rPr>
            </w:pPr>
          </w:p>
        </w:tc>
      </w:tr>
      <w:tr w:rsidR="009F018D" w:rsidRPr="00451083" w14:paraId="4ACE9B2D" w14:textId="77777777" w:rsidTr="00CE42AC">
        <w:trPr>
          <w:trHeight w:val="20"/>
          <w:jc w:val="center"/>
        </w:trPr>
        <w:tc>
          <w:tcPr>
            <w:tcW w:w="1096" w:type="pct"/>
            <w:vMerge/>
            <w:vAlign w:val="center"/>
          </w:tcPr>
          <w:p w14:paraId="176B8C71"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13F784AC"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19A9881D"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17D77AE8"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2F2F2"/>
          </w:tcPr>
          <w:p w14:paraId="4092DCDD"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2F2F2"/>
          </w:tcPr>
          <w:p w14:paraId="5D2FE82B"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2F2F2"/>
            <w:vAlign w:val="center"/>
          </w:tcPr>
          <w:p w14:paraId="11EAAA51"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Ukupno</w:t>
            </w:r>
          </w:p>
        </w:tc>
        <w:tc>
          <w:tcPr>
            <w:tcW w:w="572" w:type="pct"/>
            <w:shd w:val="clear" w:color="auto" w:fill="F2F2F2"/>
            <w:vAlign w:val="center"/>
          </w:tcPr>
          <w:p w14:paraId="7294A018"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26.000</w:t>
            </w:r>
          </w:p>
        </w:tc>
      </w:tr>
      <w:tr w:rsidR="009F018D" w:rsidRPr="00CC6F26" w14:paraId="20FD52DF" w14:textId="77777777" w:rsidTr="00CE42AC">
        <w:trPr>
          <w:trHeight w:val="20"/>
          <w:jc w:val="center"/>
        </w:trPr>
        <w:tc>
          <w:tcPr>
            <w:tcW w:w="1096" w:type="pct"/>
            <w:vMerge w:val="restart"/>
            <w:vAlign w:val="center"/>
          </w:tcPr>
          <w:p w14:paraId="7323DAE5" w14:textId="77777777" w:rsidR="009F018D" w:rsidRPr="00174B03" w:rsidRDefault="009F018D">
            <w:pPr>
              <w:pStyle w:val="Odlomakpopisa"/>
              <w:numPr>
                <w:ilvl w:val="1"/>
                <w:numId w:val="6"/>
              </w:numPr>
              <w:rPr>
                <w:rFonts w:ascii="Arial" w:hAnsi="Arial" w:cs="Arial"/>
                <w:sz w:val="17"/>
                <w:szCs w:val="17"/>
              </w:rPr>
            </w:pPr>
            <w:r w:rsidRPr="00174B03">
              <w:rPr>
                <w:rFonts w:ascii="Arial" w:hAnsi="Arial" w:cs="Arial"/>
                <w:sz w:val="17"/>
                <w:szCs w:val="17"/>
              </w:rPr>
              <w:t>Provedba inspekcijskog nadzora u svezi sa zaštitarskim agencijama</w:t>
            </w:r>
          </w:p>
          <w:p w14:paraId="41918352" w14:textId="77777777" w:rsidR="009F018D" w:rsidRPr="001923C5" w:rsidRDefault="009F018D" w:rsidP="00CE42AC">
            <w:pPr>
              <w:rPr>
                <w:rFonts w:ascii="Arial" w:hAnsi="Arial" w:cs="Arial"/>
                <w:sz w:val="17"/>
                <w:szCs w:val="17"/>
              </w:rPr>
            </w:pPr>
          </w:p>
        </w:tc>
        <w:tc>
          <w:tcPr>
            <w:tcW w:w="496" w:type="pct"/>
            <w:vMerge w:val="restart"/>
            <w:tcBorders>
              <w:right w:val="single" w:sz="4" w:space="0" w:color="auto"/>
            </w:tcBorders>
            <w:shd w:val="clear" w:color="auto" w:fill="FFFFFF"/>
          </w:tcPr>
          <w:p w14:paraId="0667ABA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2309E06"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E2B382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B160031"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26123158" w14:textId="77777777" w:rsidR="009F018D" w:rsidRPr="00CC6F26" w:rsidRDefault="009F018D" w:rsidP="00CE42AC">
            <w:pPr>
              <w:spacing w:after="0" w:line="240" w:lineRule="auto"/>
              <w:jc w:val="center"/>
              <w:rPr>
                <w:rFonts w:ascii="Arial" w:hAnsi="Arial" w:cs="Arial"/>
                <w:sz w:val="17"/>
                <w:szCs w:val="17"/>
              </w:rPr>
            </w:pPr>
          </w:p>
        </w:tc>
        <w:tc>
          <w:tcPr>
            <w:tcW w:w="998" w:type="pct"/>
            <w:vMerge w:val="restart"/>
          </w:tcPr>
          <w:p w14:paraId="22FBB2C5" w14:textId="77777777" w:rsidR="009F018D" w:rsidRDefault="009F018D" w:rsidP="00CE42AC">
            <w:pPr>
              <w:pStyle w:val="Odlomakpopisa"/>
              <w:spacing w:after="0" w:line="240" w:lineRule="auto"/>
              <w:ind w:left="72"/>
              <w:jc w:val="center"/>
              <w:rPr>
                <w:rFonts w:ascii="Arial" w:hAnsi="Arial" w:cs="Arial"/>
                <w:color w:val="000000"/>
                <w:sz w:val="17"/>
                <w:szCs w:val="17"/>
              </w:rPr>
            </w:pPr>
          </w:p>
          <w:p w14:paraId="2D05F314" w14:textId="77777777" w:rsidR="009F018D" w:rsidRDefault="009F018D" w:rsidP="00CE42AC">
            <w:pPr>
              <w:pStyle w:val="Odlomakpopisa"/>
              <w:spacing w:after="0" w:line="240" w:lineRule="auto"/>
              <w:ind w:left="72"/>
              <w:jc w:val="center"/>
              <w:rPr>
                <w:rFonts w:ascii="Arial" w:hAnsi="Arial" w:cs="Arial"/>
                <w:sz w:val="17"/>
                <w:szCs w:val="17"/>
              </w:rPr>
            </w:pPr>
            <w:r w:rsidRPr="00A33421">
              <w:rPr>
                <w:rFonts w:ascii="Arial" w:hAnsi="Arial" w:cs="Arial"/>
                <w:color w:val="000000"/>
                <w:sz w:val="17"/>
                <w:szCs w:val="17"/>
              </w:rPr>
              <w:t xml:space="preserve">100% </w:t>
            </w:r>
            <w:r>
              <w:rPr>
                <w:rFonts w:ascii="Arial" w:hAnsi="Arial" w:cs="Arial"/>
                <w:color w:val="000000"/>
                <w:sz w:val="17"/>
                <w:szCs w:val="17"/>
              </w:rPr>
              <w:t xml:space="preserve">realiziranih planiranih aktivnosti inspekcijskog nadzora </w:t>
            </w:r>
            <w:r w:rsidRPr="0015456C">
              <w:rPr>
                <w:rFonts w:ascii="Arial" w:hAnsi="Arial" w:cs="Arial"/>
                <w:sz w:val="17"/>
                <w:szCs w:val="17"/>
              </w:rPr>
              <w:t xml:space="preserve">u svezi sa </w:t>
            </w:r>
            <w:r>
              <w:rPr>
                <w:rFonts w:ascii="Arial" w:hAnsi="Arial" w:cs="Arial"/>
                <w:sz w:val="17"/>
                <w:szCs w:val="17"/>
              </w:rPr>
              <w:t xml:space="preserve">zaštitarskim agencijama </w:t>
            </w:r>
          </w:p>
          <w:p w14:paraId="584B12FE" w14:textId="77777777" w:rsidR="009F018D" w:rsidRDefault="009F018D" w:rsidP="00CE42AC">
            <w:pPr>
              <w:pStyle w:val="Odlomakpopisa"/>
              <w:spacing w:after="0" w:line="240" w:lineRule="auto"/>
              <w:ind w:left="72"/>
              <w:jc w:val="center"/>
              <w:rPr>
                <w:rFonts w:ascii="Arial" w:hAnsi="Arial" w:cs="Arial"/>
                <w:sz w:val="17"/>
                <w:szCs w:val="17"/>
              </w:rPr>
            </w:pPr>
          </w:p>
          <w:p w14:paraId="5324741D" w14:textId="77777777" w:rsidR="009F018D" w:rsidRDefault="009F018D" w:rsidP="00CE42AC">
            <w:pPr>
              <w:pStyle w:val="Odlomakpopisa"/>
              <w:spacing w:after="0" w:line="240" w:lineRule="auto"/>
              <w:ind w:left="72"/>
              <w:jc w:val="center"/>
              <w:rPr>
                <w:rFonts w:ascii="Arial" w:hAnsi="Arial" w:cs="Arial"/>
                <w:color w:val="000000"/>
                <w:sz w:val="17"/>
                <w:szCs w:val="17"/>
              </w:rPr>
            </w:pPr>
            <w:r w:rsidRPr="00A33421">
              <w:rPr>
                <w:rFonts w:ascii="Arial" w:hAnsi="Arial" w:cs="Arial"/>
                <w:color w:val="000000"/>
                <w:sz w:val="17"/>
                <w:szCs w:val="17"/>
              </w:rPr>
              <w:t xml:space="preserve">100% </w:t>
            </w:r>
            <w:r>
              <w:rPr>
                <w:rFonts w:ascii="Arial" w:hAnsi="Arial" w:cs="Arial"/>
                <w:color w:val="000000"/>
                <w:sz w:val="17"/>
                <w:szCs w:val="17"/>
              </w:rPr>
              <w:t>odgovora na zahtjeve za izdavanje odobrenja za rad zaštitarskih agencija- podružnica</w:t>
            </w:r>
          </w:p>
          <w:p w14:paraId="38874E35"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val="restart"/>
          </w:tcPr>
          <w:p w14:paraId="39D020A5"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color w:val="000000"/>
                <w:sz w:val="17"/>
                <w:szCs w:val="17"/>
              </w:rPr>
              <w:t xml:space="preserve">Uprava za administraciju i potporu/ inspektor za zaštitu od požara </w:t>
            </w:r>
          </w:p>
        </w:tc>
        <w:tc>
          <w:tcPr>
            <w:tcW w:w="183" w:type="pct"/>
            <w:vMerge w:val="restart"/>
            <w:shd w:val="clear" w:color="auto" w:fill="FFFFFF"/>
          </w:tcPr>
          <w:p w14:paraId="0081282C"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w:t>
            </w:r>
          </w:p>
        </w:tc>
        <w:tc>
          <w:tcPr>
            <w:tcW w:w="274" w:type="pct"/>
            <w:vMerge w:val="restart"/>
            <w:shd w:val="clear" w:color="auto" w:fill="FFFFFF"/>
          </w:tcPr>
          <w:p w14:paraId="75EEC55F"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Ne</w:t>
            </w:r>
          </w:p>
        </w:tc>
        <w:tc>
          <w:tcPr>
            <w:tcW w:w="695" w:type="pct"/>
            <w:shd w:val="clear" w:color="auto" w:fill="FFFFFF"/>
            <w:vAlign w:val="center"/>
          </w:tcPr>
          <w:p w14:paraId="6416BFDA" w14:textId="77777777" w:rsidR="009F018D" w:rsidRPr="00CC6F26" w:rsidRDefault="009F018D" w:rsidP="00CE42AC">
            <w:pPr>
              <w:spacing w:after="0" w:line="240" w:lineRule="auto"/>
              <w:rPr>
                <w:rFonts w:ascii="Arial" w:hAnsi="Arial" w:cs="Arial"/>
                <w:b/>
                <w:bCs/>
                <w:sz w:val="17"/>
                <w:szCs w:val="17"/>
              </w:rPr>
            </w:pPr>
            <w:r>
              <w:rPr>
                <w:rFonts w:ascii="Arial" w:hAnsi="Arial" w:cs="Arial"/>
                <w:b/>
                <w:bCs/>
                <w:sz w:val="17"/>
                <w:szCs w:val="17"/>
              </w:rPr>
              <w:t>Proračunska</w:t>
            </w:r>
            <w:r w:rsidRPr="00CC6F26">
              <w:rPr>
                <w:rFonts w:ascii="Arial" w:hAnsi="Arial" w:cs="Arial"/>
                <w:b/>
                <w:bCs/>
                <w:sz w:val="17"/>
                <w:szCs w:val="17"/>
              </w:rPr>
              <w:t xml:space="preserve"> sredstva</w:t>
            </w:r>
          </w:p>
        </w:tc>
        <w:tc>
          <w:tcPr>
            <w:tcW w:w="572" w:type="pct"/>
            <w:shd w:val="clear" w:color="auto" w:fill="FFFFFF"/>
            <w:vAlign w:val="center"/>
          </w:tcPr>
          <w:p w14:paraId="57CAFA9E"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27.000</w:t>
            </w:r>
          </w:p>
        </w:tc>
      </w:tr>
      <w:tr w:rsidR="009F018D" w:rsidRPr="00CC6F26" w14:paraId="6F997DF4" w14:textId="77777777" w:rsidTr="00CE42AC">
        <w:trPr>
          <w:trHeight w:val="20"/>
          <w:jc w:val="center"/>
        </w:trPr>
        <w:tc>
          <w:tcPr>
            <w:tcW w:w="1096" w:type="pct"/>
            <w:vMerge/>
            <w:vAlign w:val="center"/>
          </w:tcPr>
          <w:p w14:paraId="3160F5D3"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6FC37E0F"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39C8008F" w14:textId="77777777" w:rsidR="009F018D" w:rsidRPr="00CC6F26" w:rsidRDefault="009F018D" w:rsidP="00CE42AC">
            <w:pPr>
              <w:spacing w:after="0" w:line="240" w:lineRule="auto"/>
              <w:jc w:val="center"/>
              <w:rPr>
                <w:rFonts w:ascii="Arial" w:hAnsi="Arial" w:cs="Arial"/>
                <w:i/>
                <w:iCs/>
                <w:sz w:val="17"/>
                <w:szCs w:val="17"/>
              </w:rPr>
            </w:pPr>
          </w:p>
        </w:tc>
        <w:tc>
          <w:tcPr>
            <w:tcW w:w="686" w:type="pct"/>
            <w:vMerge/>
          </w:tcPr>
          <w:p w14:paraId="48CA3235" w14:textId="77777777" w:rsidR="009F018D" w:rsidRPr="00CC6F26" w:rsidRDefault="009F018D" w:rsidP="00CE42AC">
            <w:pPr>
              <w:spacing w:after="0" w:line="240" w:lineRule="auto"/>
              <w:jc w:val="center"/>
              <w:rPr>
                <w:rFonts w:ascii="Arial" w:hAnsi="Arial" w:cs="Arial"/>
                <w:i/>
                <w:iCs/>
                <w:sz w:val="17"/>
                <w:szCs w:val="17"/>
              </w:rPr>
            </w:pPr>
          </w:p>
        </w:tc>
        <w:tc>
          <w:tcPr>
            <w:tcW w:w="183" w:type="pct"/>
            <w:vMerge/>
            <w:shd w:val="clear" w:color="auto" w:fill="FFFFFF"/>
          </w:tcPr>
          <w:p w14:paraId="0FF5074E"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4625EBF7"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37DA3826"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Kreditna sredstva</w:t>
            </w:r>
          </w:p>
        </w:tc>
        <w:tc>
          <w:tcPr>
            <w:tcW w:w="572" w:type="pct"/>
            <w:shd w:val="clear" w:color="auto" w:fill="FFFFFF"/>
            <w:vAlign w:val="center"/>
          </w:tcPr>
          <w:p w14:paraId="49A8E657"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495339D0" w14:textId="77777777" w:rsidTr="00CE42AC">
        <w:trPr>
          <w:trHeight w:val="20"/>
          <w:jc w:val="center"/>
        </w:trPr>
        <w:tc>
          <w:tcPr>
            <w:tcW w:w="1096" w:type="pct"/>
            <w:vMerge/>
            <w:vAlign w:val="center"/>
          </w:tcPr>
          <w:p w14:paraId="6E81FE7C"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0C0CDD33"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648EB4A2" w14:textId="77777777" w:rsidR="009F018D" w:rsidRPr="00CC6F26" w:rsidRDefault="009F018D" w:rsidP="00CE42AC">
            <w:pPr>
              <w:spacing w:after="0" w:line="240" w:lineRule="auto"/>
              <w:jc w:val="center"/>
              <w:rPr>
                <w:rFonts w:ascii="Arial" w:hAnsi="Arial" w:cs="Arial"/>
                <w:i/>
                <w:iCs/>
                <w:sz w:val="17"/>
                <w:szCs w:val="17"/>
              </w:rPr>
            </w:pPr>
          </w:p>
        </w:tc>
        <w:tc>
          <w:tcPr>
            <w:tcW w:w="686" w:type="pct"/>
            <w:vMerge/>
          </w:tcPr>
          <w:p w14:paraId="51B49327" w14:textId="77777777" w:rsidR="009F018D" w:rsidRPr="00CC6F26" w:rsidRDefault="009F018D" w:rsidP="00CE42AC">
            <w:pPr>
              <w:spacing w:after="0" w:line="240" w:lineRule="auto"/>
              <w:jc w:val="center"/>
              <w:rPr>
                <w:rFonts w:ascii="Arial" w:hAnsi="Arial" w:cs="Arial"/>
                <w:i/>
                <w:iCs/>
                <w:sz w:val="17"/>
                <w:szCs w:val="17"/>
              </w:rPr>
            </w:pPr>
          </w:p>
        </w:tc>
        <w:tc>
          <w:tcPr>
            <w:tcW w:w="183" w:type="pct"/>
            <w:vMerge/>
            <w:shd w:val="clear" w:color="auto" w:fill="FFFFFF"/>
          </w:tcPr>
          <w:p w14:paraId="177E1304"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5AAC3DBE"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1CC99232"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Sredstva EU</w:t>
            </w:r>
          </w:p>
        </w:tc>
        <w:tc>
          <w:tcPr>
            <w:tcW w:w="572" w:type="pct"/>
            <w:shd w:val="clear" w:color="auto" w:fill="FFFFFF"/>
            <w:vAlign w:val="center"/>
          </w:tcPr>
          <w:p w14:paraId="7BFA386A"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3C5EA770" w14:textId="77777777" w:rsidTr="00CE42AC">
        <w:trPr>
          <w:trHeight w:val="20"/>
          <w:jc w:val="center"/>
        </w:trPr>
        <w:tc>
          <w:tcPr>
            <w:tcW w:w="1096" w:type="pct"/>
            <w:vMerge/>
            <w:vAlign w:val="center"/>
          </w:tcPr>
          <w:p w14:paraId="18DDAB6B"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0B05ECF5"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7D60389C"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6F68AF0E"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FFFFF"/>
          </w:tcPr>
          <w:p w14:paraId="1E10ABFE"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00A2E527"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043DAD4A"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 xml:space="preserve">Ostale </w:t>
            </w:r>
          </w:p>
          <w:p w14:paraId="4D2D9220"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donacije</w:t>
            </w:r>
          </w:p>
        </w:tc>
        <w:tc>
          <w:tcPr>
            <w:tcW w:w="572" w:type="pct"/>
            <w:shd w:val="clear" w:color="auto" w:fill="FFFFFF"/>
            <w:vAlign w:val="center"/>
          </w:tcPr>
          <w:p w14:paraId="684BBB55"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5ADD7506" w14:textId="77777777" w:rsidTr="00CE42AC">
        <w:trPr>
          <w:trHeight w:val="20"/>
          <w:jc w:val="center"/>
        </w:trPr>
        <w:tc>
          <w:tcPr>
            <w:tcW w:w="1096" w:type="pct"/>
            <w:vMerge/>
            <w:vAlign w:val="center"/>
          </w:tcPr>
          <w:p w14:paraId="164A3B52"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38D28524"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7F4A936F"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6B0715F6"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FFFFF"/>
          </w:tcPr>
          <w:p w14:paraId="09E27C53"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50C83CAA"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2CCC2EA9"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Ostala sredstva</w:t>
            </w:r>
          </w:p>
        </w:tc>
        <w:tc>
          <w:tcPr>
            <w:tcW w:w="572" w:type="pct"/>
            <w:shd w:val="clear" w:color="auto" w:fill="FFFFFF"/>
            <w:vAlign w:val="center"/>
          </w:tcPr>
          <w:p w14:paraId="3026C843"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35B6281B" w14:textId="77777777" w:rsidTr="00CE42AC">
        <w:trPr>
          <w:trHeight w:val="20"/>
          <w:jc w:val="center"/>
        </w:trPr>
        <w:tc>
          <w:tcPr>
            <w:tcW w:w="1096" w:type="pct"/>
            <w:vMerge/>
            <w:vAlign w:val="center"/>
          </w:tcPr>
          <w:p w14:paraId="7CDF5A57"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1F99C2C7"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68D219D7" w14:textId="77777777" w:rsidR="009F018D" w:rsidRPr="00CC6F26" w:rsidRDefault="009F018D" w:rsidP="00CE42AC">
            <w:pPr>
              <w:spacing w:after="0" w:line="240" w:lineRule="auto"/>
              <w:jc w:val="center"/>
              <w:rPr>
                <w:rFonts w:ascii="Arial" w:hAnsi="Arial" w:cs="Arial"/>
                <w:b/>
                <w:bCs/>
                <w:sz w:val="17"/>
                <w:szCs w:val="17"/>
              </w:rPr>
            </w:pPr>
          </w:p>
        </w:tc>
        <w:tc>
          <w:tcPr>
            <w:tcW w:w="686" w:type="pct"/>
            <w:vMerge/>
          </w:tcPr>
          <w:p w14:paraId="5F364D3B" w14:textId="77777777" w:rsidR="009F018D" w:rsidRPr="00CC6F26" w:rsidRDefault="009F018D" w:rsidP="00CE42AC">
            <w:pPr>
              <w:spacing w:after="0" w:line="240" w:lineRule="auto"/>
              <w:jc w:val="center"/>
              <w:rPr>
                <w:rFonts w:ascii="Arial" w:hAnsi="Arial" w:cs="Arial"/>
                <w:b/>
                <w:bCs/>
                <w:sz w:val="17"/>
                <w:szCs w:val="17"/>
              </w:rPr>
            </w:pPr>
          </w:p>
        </w:tc>
        <w:tc>
          <w:tcPr>
            <w:tcW w:w="183" w:type="pct"/>
            <w:vMerge/>
            <w:shd w:val="clear" w:color="auto" w:fill="F2F2F2"/>
          </w:tcPr>
          <w:p w14:paraId="413DC180"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2F2F2"/>
          </w:tcPr>
          <w:p w14:paraId="79352902"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2F2F2"/>
            <w:vAlign w:val="center"/>
          </w:tcPr>
          <w:p w14:paraId="077325F2"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Ukupno</w:t>
            </w:r>
          </w:p>
        </w:tc>
        <w:tc>
          <w:tcPr>
            <w:tcW w:w="572" w:type="pct"/>
            <w:shd w:val="clear" w:color="auto" w:fill="F2F2F2"/>
            <w:vAlign w:val="center"/>
          </w:tcPr>
          <w:p w14:paraId="67835DE6"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27.000</w:t>
            </w:r>
          </w:p>
        </w:tc>
      </w:tr>
      <w:tr w:rsidR="009F018D" w:rsidRPr="00CC6F26" w14:paraId="47DD228B" w14:textId="77777777" w:rsidTr="00CE42AC">
        <w:trPr>
          <w:trHeight w:val="20"/>
          <w:jc w:val="center"/>
        </w:trPr>
        <w:tc>
          <w:tcPr>
            <w:tcW w:w="1096" w:type="pct"/>
            <w:vMerge w:val="restart"/>
            <w:vAlign w:val="center"/>
          </w:tcPr>
          <w:p w14:paraId="282D6EB3" w14:textId="77777777" w:rsidR="009F018D" w:rsidRPr="00174B03" w:rsidRDefault="009F018D">
            <w:pPr>
              <w:pStyle w:val="Odlomakpopisa"/>
              <w:numPr>
                <w:ilvl w:val="1"/>
                <w:numId w:val="6"/>
              </w:numPr>
              <w:rPr>
                <w:rFonts w:ascii="Arial" w:hAnsi="Arial" w:cs="Arial"/>
                <w:sz w:val="17"/>
                <w:szCs w:val="17"/>
              </w:rPr>
            </w:pPr>
            <w:r w:rsidRPr="00174B03">
              <w:rPr>
                <w:rFonts w:ascii="Arial" w:hAnsi="Arial" w:cs="Arial"/>
                <w:color w:val="000000"/>
                <w:sz w:val="17"/>
                <w:szCs w:val="17"/>
              </w:rPr>
              <w:t>Provedba inspekcijskog nadzora matičnih knjiga (MKR; MKU i MKV)</w:t>
            </w:r>
          </w:p>
        </w:tc>
        <w:tc>
          <w:tcPr>
            <w:tcW w:w="496" w:type="pct"/>
            <w:vMerge w:val="restart"/>
            <w:tcBorders>
              <w:right w:val="single" w:sz="4" w:space="0" w:color="auto"/>
            </w:tcBorders>
            <w:shd w:val="clear" w:color="auto" w:fill="FFFFFF"/>
          </w:tcPr>
          <w:p w14:paraId="71FC892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026FCAF" w14:textId="77777777" w:rsidR="009F018D" w:rsidRDefault="009F018D" w:rsidP="00CE42AC">
            <w:pPr>
              <w:spacing w:after="0" w:line="240" w:lineRule="auto"/>
              <w:rPr>
                <w:rFonts w:ascii="Arial" w:eastAsia="Times New Roman" w:hAnsi="Arial" w:cs="Arial"/>
                <w:color w:val="000000" w:themeColor="text1"/>
                <w:sz w:val="17"/>
                <w:szCs w:val="17"/>
              </w:rPr>
            </w:pPr>
          </w:p>
          <w:p w14:paraId="72B872C1"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29174443" w14:textId="77777777" w:rsidR="009F018D" w:rsidRPr="00CC6F26" w:rsidRDefault="009F018D" w:rsidP="00CE42AC">
            <w:pPr>
              <w:spacing w:after="0" w:line="240" w:lineRule="auto"/>
              <w:ind w:left="113" w:right="113"/>
              <w:jc w:val="center"/>
              <w:rPr>
                <w:rFonts w:ascii="Arial" w:hAnsi="Arial" w:cs="Arial"/>
                <w:sz w:val="17"/>
                <w:szCs w:val="17"/>
              </w:rPr>
            </w:pPr>
          </w:p>
        </w:tc>
        <w:tc>
          <w:tcPr>
            <w:tcW w:w="998" w:type="pct"/>
            <w:vMerge w:val="restart"/>
          </w:tcPr>
          <w:p w14:paraId="7CA280A6" w14:textId="77777777" w:rsidR="009F018D" w:rsidRDefault="009F018D" w:rsidP="00CE42AC">
            <w:pPr>
              <w:pStyle w:val="Odlomakpopisa"/>
              <w:spacing w:after="0" w:line="240" w:lineRule="auto"/>
              <w:ind w:left="72"/>
              <w:jc w:val="center"/>
              <w:rPr>
                <w:rFonts w:ascii="Arial" w:hAnsi="Arial" w:cs="Arial"/>
                <w:color w:val="000000"/>
                <w:sz w:val="17"/>
                <w:szCs w:val="17"/>
              </w:rPr>
            </w:pPr>
            <w:r w:rsidRPr="00A33421">
              <w:rPr>
                <w:rFonts w:ascii="Arial" w:hAnsi="Arial" w:cs="Arial"/>
                <w:color w:val="000000"/>
                <w:sz w:val="17"/>
                <w:szCs w:val="17"/>
              </w:rPr>
              <w:t xml:space="preserve">100% </w:t>
            </w:r>
            <w:r>
              <w:rPr>
                <w:rFonts w:ascii="Arial" w:hAnsi="Arial" w:cs="Arial"/>
                <w:color w:val="000000"/>
                <w:sz w:val="17"/>
                <w:szCs w:val="17"/>
              </w:rPr>
              <w:t>realiziranih planiranih aktivnosti inspekcijskog nadzora matičnih knjiga</w:t>
            </w:r>
          </w:p>
          <w:p w14:paraId="012E56FF" w14:textId="77777777" w:rsidR="009F018D" w:rsidRDefault="009F018D" w:rsidP="00CE42AC">
            <w:pPr>
              <w:pStyle w:val="Odlomakpopisa"/>
              <w:spacing w:after="0" w:line="240" w:lineRule="auto"/>
              <w:ind w:left="72"/>
              <w:jc w:val="center"/>
              <w:rPr>
                <w:rFonts w:ascii="Arial" w:hAnsi="Arial" w:cs="Arial"/>
                <w:color w:val="000000"/>
                <w:sz w:val="17"/>
                <w:szCs w:val="17"/>
              </w:rPr>
            </w:pPr>
            <w:r>
              <w:rPr>
                <w:rFonts w:ascii="Arial" w:hAnsi="Arial" w:cs="Arial"/>
                <w:color w:val="000000"/>
                <w:sz w:val="17"/>
                <w:szCs w:val="17"/>
              </w:rPr>
              <w:t>godišnje</w:t>
            </w:r>
          </w:p>
          <w:p w14:paraId="69CC1D52" w14:textId="77777777" w:rsidR="009F018D" w:rsidRDefault="009F018D" w:rsidP="00CE42AC">
            <w:pPr>
              <w:pStyle w:val="Odlomakpopisa"/>
              <w:spacing w:after="0" w:line="240" w:lineRule="auto"/>
              <w:ind w:left="72"/>
              <w:jc w:val="center"/>
              <w:rPr>
                <w:rFonts w:ascii="Arial" w:hAnsi="Arial" w:cs="Arial"/>
                <w:color w:val="000000"/>
                <w:sz w:val="17"/>
                <w:szCs w:val="17"/>
              </w:rPr>
            </w:pPr>
          </w:p>
          <w:p w14:paraId="568DC4D4"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val="restart"/>
          </w:tcPr>
          <w:p w14:paraId="17C4EFDB"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color w:val="000000"/>
                <w:sz w:val="17"/>
                <w:szCs w:val="17"/>
              </w:rPr>
              <w:t>Uprava za administraciju i potporu/ inspektor za matične knjige i državljanstvo</w:t>
            </w:r>
          </w:p>
        </w:tc>
        <w:tc>
          <w:tcPr>
            <w:tcW w:w="183" w:type="pct"/>
            <w:vMerge w:val="restart"/>
            <w:shd w:val="clear" w:color="auto" w:fill="FFFFFF"/>
            <w:vAlign w:val="center"/>
          </w:tcPr>
          <w:p w14:paraId="79325B2E"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w:t>
            </w:r>
          </w:p>
        </w:tc>
        <w:tc>
          <w:tcPr>
            <w:tcW w:w="274" w:type="pct"/>
            <w:vMerge w:val="restart"/>
            <w:shd w:val="clear" w:color="auto" w:fill="FFFFFF"/>
          </w:tcPr>
          <w:p w14:paraId="1BE0DD83" w14:textId="77777777" w:rsidR="009F018D" w:rsidRPr="00CC6F26" w:rsidRDefault="009F018D" w:rsidP="00CE42AC">
            <w:pPr>
              <w:spacing w:after="0" w:line="240" w:lineRule="auto"/>
              <w:jc w:val="center"/>
              <w:rPr>
                <w:rFonts w:ascii="Arial" w:hAnsi="Arial" w:cs="Arial"/>
                <w:sz w:val="17"/>
                <w:szCs w:val="17"/>
              </w:rPr>
            </w:pPr>
            <w:r>
              <w:rPr>
                <w:rFonts w:ascii="Arial" w:hAnsi="Arial" w:cs="Arial"/>
                <w:color w:val="000000"/>
                <w:sz w:val="17"/>
                <w:szCs w:val="17"/>
              </w:rPr>
              <w:t>Ne</w:t>
            </w:r>
          </w:p>
        </w:tc>
        <w:tc>
          <w:tcPr>
            <w:tcW w:w="695" w:type="pct"/>
            <w:shd w:val="clear" w:color="auto" w:fill="FFFFFF"/>
            <w:vAlign w:val="center"/>
          </w:tcPr>
          <w:p w14:paraId="1C9EB05A" w14:textId="77777777" w:rsidR="009F018D" w:rsidRPr="00CC6F26" w:rsidRDefault="009F018D" w:rsidP="00CE42AC">
            <w:pPr>
              <w:spacing w:after="0" w:line="240" w:lineRule="auto"/>
              <w:rPr>
                <w:rFonts w:ascii="Arial" w:hAnsi="Arial" w:cs="Arial"/>
                <w:b/>
                <w:bCs/>
                <w:sz w:val="17"/>
                <w:szCs w:val="17"/>
              </w:rPr>
            </w:pPr>
            <w:r>
              <w:rPr>
                <w:rFonts w:ascii="Arial" w:hAnsi="Arial" w:cs="Arial"/>
                <w:b/>
                <w:bCs/>
                <w:sz w:val="17"/>
                <w:szCs w:val="17"/>
              </w:rPr>
              <w:t>Proračunska</w:t>
            </w:r>
            <w:r w:rsidRPr="00CC6F26">
              <w:rPr>
                <w:rFonts w:ascii="Arial" w:hAnsi="Arial" w:cs="Arial"/>
                <w:b/>
                <w:bCs/>
                <w:sz w:val="17"/>
                <w:szCs w:val="17"/>
              </w:rPr>
              <w:t xml:space="preserve"> sredstva</w:t>
            </w:r>
          </w:p>
        </w:tc>
        <w:tc>
          <w:tcPr>
            <w:tcW w:w="572" w:type="pct"/>
            <w:shd w:val="clear" w:color="auto" w:fill="FFFFFF"/>
            <w:vAlign w:val="center"/>
          </w:tcPr>
          <w:p w14:paraId="0EE0244C"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56.000</w:t>
            </w:r>
          </w:p>
        </w:tc>
      </w:tr>
      <w:tr w:rsidR="009F018D" w:rsidRPr="00CC6F26" w14:paraId="1D8BA9FC" w14:textId="77777777" w:rsidTr="00CE42AC">
        <w:trPr>
          <w:trHeight w:val="20"/>
          <w:jc w:val="center"/>
        </w:trPr>
        <w:tc>
          <w:tcPr>
            <w:tcW w:w="1096" w:type="pct"/>
            <w:vMerge/>
            <w:vAlign w:val="center"/>
          </w:tcPr>
          <w:p w14:paraId="09830B69"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0359779E"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1A4E8BEB"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tcPr>
          <w:p w14:paraId="525A6D98"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cPr>
          <w:p w14:paraId="722B3509"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7E9E8BC8"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23657F0E"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Kreditna sredstva</w:t>
            </w:r>
          </w:p>
        </w:tc>
        <w:tc>
          <w:tcPr>
            <w:tcW w:w="572" w:type="pct"/>
            <w:shd w:val="clear" w:color="auto" w:fill="FFFFFF"/>
            <w:vAlign w:val="center"/>
          </w:tcPr>
          <w:p w14:paraId="07C7F842" w14:textId="77777777" w:rsidR="009F018D" w:rsidRPr="00CC6F26" w:rsidRDefault="009F018D" w:rsidP="00CE42AC">
            <w:pPr>
              <w:spacing w:after="0" w:line="240" w:lineRule="auto"/>
              <w:jc w:val="center"/>
              <w:rPr>
                <w:rFonts w:ascii="Arial" w:hAnsi="Arial" w:cs="Arial"/>
                <w:sz w:val="17"/>
                <w:szCs w:val="17"/>
              </w:rPr>
            </w:pPr>
          </w:p>
        </w:tc>
      </w:tr>
      <w:tr w:rsidR="009F018D" w:rsidRPr="00CC6F26" w14:paraId="46CE919D" w14:textId="77777777" w:rsidTr="00CE42AC">
        <w:trPr>
          <w:trHeight w:val="20"/>
          <w:jc w:val="center"/>
        </w:trPr>
        <w:tc>
          <w:tcPr>
            <w:tcW w:w="1096" w:type="pct"/>
            <w:vMerge/>
            <w:vAlign w:val="center"/>
          </w:tcPr>
          <w:p w14:paraId="1204F042"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6281C0EF"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26D36A11"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tcPr>
          <w:p w14:paraId="1798CE78"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cPr>
          <w:p w14:paraId="5C357F39"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0B5E9F4D"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48120E89"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Sredstva EU</w:t>
            </w:r>
          </w:p>
        </w:tc>
        <w:tc>
          <w:tcPr>
            <w:tcW w:w="572" w:type="pct"/>
            <w:shd w:val="clear" w:color="auto" w:fill="FFFFFF"/>
            <w:vAlign w:val="center"/>
          </w:tcPr>
          <w:p w14:paraId="77C47522" w14:textId="77777777" w:rsidR="009F018D" w:rsidRPr="00CC6F26" w:rsidRDefault="009F018D" w:rsidP="00CE42AC">
            <w:pPr>
              <w:spacing w:after="0" w:line="240" w:lineRule="auto"/>
              <w:jc w:val="center"/>
              <w:rPr>
                <w:rFonts w:ascii="Arial" w:hAnsi="Arial" w:cs="Arial"/>
                <w:sz w:val="17"/>
                <w:szCs w:val="17"/>
              </w:rPr>
            </w:pPr>
          </w:p>
        </w:tc>
      </w:tr>
      <w:tr w:rsidR="009F018D" w:rsidRPr="00CC6F26" w14:paraId="0D1FDA6B" w14:textId="77777777" w:rsidTr="00CE42AC">
        <w:trPr>
          <w:trHeight w:val="20"/>
          <w:jc w:val="center"/>
        </w:trPr>
        <w:tc>
          <w:tcPr>
            <w:tcW w:w="1096" w:type="pct"/>
            <w:vMerge/>
            <w:vAlign w:val="center"/>
          </w:tcPr>
          <w:p w14:paraId="7DB4FC0A"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2335FAD4"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68E45FC5"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tcPr>
          <w:p w14:paraId="1C3AF0B8"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cPr>
          <w:p w14:paraId="1C3188C1"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335819A6"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55DCBE5C"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Ostale donacije</w:t>
            </w:r>
          </w:p>
        </w:tc>
        <w:tc>
          <w:tcPr>
            <w:tcW w:w="572" w:type="pct"/>
            <w:shd w:val="clear" w:color="auto" w:fill="FFFFFF"/>
            <w:vAlign w:val="center"/>
          </w:tcPr>
          <w:p w14:paraId="107FAD16" w14:textId="77777777" w:rsidR="009F018D" w:rsidRPr="00CC6F26" w:rsidRDefault="009F018D" w:rsidP="00CE42AC">
            <w:pPr>
              <w:spacing w:after="0" w:line="240" w:lineRule="auto"/>
              <w:jc w:val="center"/>
              <w:rPr>
                <w:rFonts w:ascii="Arial" w:hAnsi="Arial" w:cs="Arial"/>
                <w:sz w:val="17"/>
                <w:szCs w:val="17"/>
              </w:rPr>
            </w:pPr>
          </w:p>
        </w:tc>
      </w:tr>
      <w:tr w:rsidR="009F018D" w:rsidRPr="00CC6F26" w14:paraId="02AD0BA2" w14:textId="77777777" w:rsidTr="00CE42AC">
        <w:trPr>
          <w:trHeight w:val="20"/>
          <w:jc w:val="center"/>
        </w:trPr>
        <w:tc>
          <w:tcPr>
            <w:tcW w:w="1096" w:type="pct"/>
            <w:vMerge/>
            <w:vAlign w:val="center"/>
          </w:tcPr>
          <w:p w14:paraId="1A0B01E8"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3354DC40"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59925B37"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tcPr>
          <w:p w14:paraId="5EC23042"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cPr>
          <w:p w14:paraId="5AC247AA"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6A442FFA"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54F18740"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Ostala sredstva</w:t>
            </w:r>
          </w:p>
        </w:tc>
        <w:tc>
          <w:tcPr>
            <w:tcW w:w="572" w:type="pct"/>
            <w:shd w:val="clear" w:color="auto" w:fill="FFFFFF"/>
            <w:vAlign w:val="center"/>
          </w:tcPr>
          <w:p w14:paraId="50DE7EA3" w14:textId="77777777" w:rsidR="009F018D" w:rsidRPr="00CC6F26" w:rsidRDefault="009F018D" w:rsidP="00CE42AC">
            <w:pPr>
              <w:spacing w:after="0" w:line="240" w:lineRule="auto"/>
              <w:jc w:val="center"/>
              <w:rPr>
                <w:rFonts w:ascii="Arial" w:hAnsi="Arial" w:cs="Arial"/>
                <w:sz w:val="17"/>
                <w:szCs w:val="17"/>
              </w:rPr>
            </w:pPr>
          </w:p>
        </w:tc>
      </w:tr>
      <w:tr w:rsidR="009F018D" w:rsidRPr="00CC6F26" w14:paraId="2BA2E74E" w14:textId="77777777" w:rsidTr="00CE42AC">
        <w:trPr>
          <w:trHeight w:val="20"/>
          <w:jc w:val="center"/>
        </w:trPr>
        <w:tc>
          <w:tcPr>
            <w:tcW w:w="1096" w:type="pct"/>
            <w:vMerge/>
            <w:vAlign w:val="center"/>
          </w:tcPr>
          <w:p w14:paraId="43A40637" w14:textId="77777777" w:rsidR="009F018D" w:rsidRPr="001923C5" w:rsidRDefault="009F018D" w:rsidP="00CE42AC">
            <w:pPr>
              <w:spacing w:after="0" w:line="240" w:lineRule="auto"/>
              <w:rPr>
                <w:rFonts w:ascii="Arial" w:hAnsi="Arial" w:cs="Arial"/>
                <w:sz w:val="17"/>
                <w:szCs w:val="17"/>
              </w:rPr>
            </w:pPr>
          </w:p>
        </w:tc>
        <w:tc>
          <w:tcPr>
            <w:tcW w:w="496" w:type="pct"/>
            <w:vMerge/>
            <w:tcBorders>
              <w:right w:val="single" w:sz="4" w:space="0" w:color="auto"/>
            </w:tcBorders>
            <w:shd w:val="clear" w:color="auto" w:fill="FFFFFF"/>
          </w:tcPr>
          <w:p w14:paraId="068F46F3" w14:textId="77777777" w:rsidR="009F018D" w:rsidRPr="00CC6F26" w:rsidRDefault="009F018D" w:rsidP="00CE42AC">
            <w:pPr>
              <w:spacing w:after="0" w:line="240" w:lineRule="auto"/>
              <w:jc w:val="center"/>
              <w:rPr>
                <w:rFonts w:ascii="Arial" w:hAnsi="Arial" w:cs="Arial"/>
                <w:sz w:val="17"/>
                <w:szCs w:val="17"/>
              </w:rPr>
            </w:pPr>
          </w:p>
        </w:tc>
        <w:tc>
          <w:tcPr>
            <w:tcW w:w="998" w:type="pct"/>
            <w:vMerge/>
          </w:tcPr>
          <w:p w14:paraId="41A19006" w14:textId="77777777" w:rsidR="009F018D" w:rsidRPr="00CC6F26" w:rsidRDefault="009F018D" w:rsidP="00CE42AC">
            <w:pPr>
              <w:pStyle w:val="Odlomakpopisa"/>
              <w:spacing w:after="0" w:line="240" w:lineRule="auto"/>
              <w:ind w:left="72"/>
              <w:jc w:val="center"/>
              <w:rPr>
                <w:rFonts w:ascii="Arial" w:hAnsi="Arial" w:cs="Arial"/>
                <w:sz w:val="17"/>
                <w:szCs w:val="17"/>
              </w:rPr>
            </w:pPr>
          </w:p>
        </w:tc>
        <w:tc>
          <w:tcPr>
            <w:tcW w:w="686" w:type="pct"/>
            <w:vMerge/>
          </w:tcPr>
          <w:p w14:paraId="6E1F1569" w14:textId="77777777" w:rsidR="009F018D" w:rsidRPr="00CC6F26"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cPr>
          <w:p w14:paraId="3985582D" w14:textId="77777777" w:rsidR="009F018D" w:rsidRPr="00CC6F26" w:rsidRDefault="009F018D" w:rsidP="00CE42AC">
            <w:pPr>
              <w:spacing w:after="0" w:line="240" w:lineRule="auto"/>
              <w:jc w:val="center"/>
              <w:rPr>
                <w:rFonts w:ascii="Arial" w:hAnsi="Arial" w:cs="Arial"/>
                <w:sz w:val="17"/>
                <w:szCs w:val="17"/>
              </w:rPr>
            </w:pPr>
          </w:p>
        </w:tc>
        <w:tc>
          <w:tcPr>
            <w:tcW w:w="274" w:type="pct"/>
            <w:vMerge/>
            <w:shd w:val="clear" w:color="auto" w:fill="FFFFFF"/>
          </w:tcPr>
          <w:p w14:paraId="4B949A14"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CCCCCC"/>
            <w:vAlign w:val="center"/>
          </w:tcPr>
          <w:p w14:paraId="1EE7C20A"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Ukupno</w:t>
            </w:r>
          </w:p>
        </w:tc>
        <w:tc>
          <w:tcPr>
            <w:tcW w:w="572" w:type="pct"/>
            <w:shd w:val="clear" w:color="auto" w:fill="CCCCCC"/>
            <w:vAlign w:val="center"/>
          </w:tcPr>
          <w:p w14:paraId="3C0BCC21" w14:textId="77777777" w:rsidR="009F018D" w:rsidRPr="00451083" w:rsidRDefault="009F018D" w:rsidP="00CE42AC">
            <w:pPr>
              <w:spacing w:after="0" w:line="240" w:lineRule="auto"/>
              <w:jc w:val="center"/>
              <w:rPr>
                <w:rFonts w:ascii="Arial" w:hAnsi="Arial" w:cs="Arial"/>
                <w:sz w:val="17"/>
                <w:szCs w:val="17"/>
              </w:rPr>
            </w:pPr>
            <w:r>
              <w:rPr>
                <w:rFonts w:ascii="Arial" w:hAnsi="Arial" w:cs="Arial"/>
                <w:sz w:val="17"/>
                <w:szCs w:val="17"/>
              </w:rPr>
              <w:t>56.000</w:t>
            </w:r>
          </w:p>
        </w:tc>
      </w:tr>
      <w:tr w:rsidR="009F018D" w:rsidRPr="00CC6F26" w14:paraId="50BB4FCC" w14:textId="77777777" w:rsidTr="00CE42AC">
        <w:trPr>
          <w:trHeight w:val="20"/>
          <w:jc w:val="center"/>
        </w:trPr>
        <w:tc>
          <w:tcPr>
            <w:tcW w:w="3733" w:type="pct"/>
            <w:gridSpan w:val="6"/>
            <w:vMerge w:val="restart"/>
            <w:vAlign w:val="center"/>
          </w:tcPr>
          <w:p w14:paraId="23906298" w14:textId="77777777" w:rsidR="009F018D" w:rsidRPr="00CC6F26" w:rsidRDefault="009F018D" w:rsidP="00CE42AC">
            <w:pPr>
              <w:spacing w:after="0" w:line="240" w:lineRule="auto"/>
              <w:jc w:val="both"/>
              <w:rPr>
                <w:rFonts w:ascii="Arial" w:hAnsi="Arial" w:cs="Arial"/>
                <w:b/>
                <w:bCs/>
                <w:sz w:val="17"/>
                <w:szCs w:val="17"/>
              </w:rPr>
            </w:pPr>
            <w:r w:rsidRPr="00CC6F26">
              <w:rPr>
                <w:rFonts w:ascii="Arial" w:hAnsi="Arial" w:cs="Arial"/>
                <w:b/>
                <w:bCs/>
                <w:sz w:val="17"/>
                <w:szCs w:val="17"/>
              </w:rPr>
              <w:t xml:space="preserve">Ukupno za program (mjeru) </w:t>
            </w:r>
            <w:r>
              <w:rPr>
                <w:rFonts w:ascii="Arial" w:hAnsi="Arial" w:cs="Arial"/>
                <w:b/>
                <w:bCs/>
                <w:sz w:val="17"/>
                <w:szCs w:val="17"/>
              </w:rPr>
              <w:t>6</w:t>
            </w:r>
            <w:r w:rsidRPr="00CC6F26">
              <w:rPr>
                <w:rFonts w:ascii="Arial" w:hAnsi="Arial" w:cs="Arial"/>
                <w:b/>
                <w:bCs/>
                <w:sz w:val="17"/>
                <w:szCs w:val="17"/>
              </w:rPr>
              <w:t>.</w:t>
            </w:r>
          </w:p>
          <w:p w14:paraId="75233117"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621F3152" w14:textId="77777777" w:rsidR="009F018D" w:rsidRPr="00CC6F26" w:rsidRDefault="009F018D" w:rsidP="00CE42AC">
            <w:pPr>
              <w:spacing w:after="0" w:line="240" w:lineRule="auto"/>
              <w:rPr>
                <w:rFonts w:ascii="Arial" w:hAnsi="Arial" w:cs="Arial"/>
                <w:b/>
                <w:bCs/>
                <w:sz w:val="17"/>
                <w:szCs w:val="17"/>
              </w:rPr>
            </w:pPr>
            <w:r>
              <w:rPr>
                <w:rFonts w:ascii="Arial" w:hAnsi="Arial" w:cs="Arial"/>
                <w:b/>
                <w:bCs/>
                <w:sz w:val="17"/>
                <w:szCs w:val="17"/>
              </w:rPr>
              <w:t>Proračunska</w:t>
            </w:r>
            <w:r w:rsidRPr="00CC6F26">
              <w:rPr>
                <w:rFonts w:ascii="Arial" w:hAnsi="Arial" w:cs="Arial"/>
                <w:b/>
                <w:bCs/>
                <w:sz w:val="17"/>
                <w:szCs w:val="17"/>
              </w:rPr>
              <w:t xml:space="preserve"> sredstva</w:t>
            </w:r>
          </w:p>
        </w:tc>
        <w:tc>
          <w:tcPr>
            <w:tcW w:w="572" w:type="pct"/>
            <w:shd w:val="clear" w:color="auto" w:fill="FFFFFF"/>
            <w:vAlign w:val="center"/>
          </w:tcPr>
          <w:p w14:paraId="61B3FB44" w14:textId="77777777" w:rsidR="009F018D" w:rsidRPr="00451083" w:rsidRDefault="009F018D" w:rsidP="00CE42AC">
            <w:pPr>
              <w:spacing w:after="0" w:line="240" w:lineRule="auto"/>
              <w:jc w:val="center"/>
              <w:rPr>
                <w:rFonts w:ascii="Arial" w:hAnsi="Arial" w:cs="Arial"/>
                <w:b/>
                <w:bCs/>
                <w:sz w:val="17"/>
                <w:szCs w:val="17"/>
              </w:rPr>
            </w:pPr>
            <w:r>
              <w:rPr>
                <w:rFonts w:ascii="Arial" w:hAnsi="Arial" w:cs="Arial"/>
                <w:b/>
                <w:bCs/>
                <w:sz w:val="17"/>
                <w:szCs w:val="17"/>
              </w:rPr>
              <w:t>109.000</w:t>
            </w:r>
          </w:p>
        </w:tc>
      </w:tr>
      <w:tr w:rsidR="009F018D" w:rsidRPr="00CC6F26" w14:paraId="0CCF12C6" w14:textId="77777777" w:rsidTr="00CE42AC">
        <w:trPr>
          <w:trHeight w:val="20"/>
          <w:jc w:val="center"/>
        </w:trPr>
        <w:tc>
          <w:tcPr>
            <w:tcW w:w="3733" w:type="pct"/>
            <w:gridSpan w:val="6"/>
            <w:vMerge/>
            <w:vAlign w:val="center"/>
          </w:tcPr>
          <w:p w14:paraId="3CF114C2"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07B6338B"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Kreditna sredstva</w:t>
            </w:r>
          </w:p>
        </w:tc>
        <w:tc>
          <w:tcPr>
            <w:tcW w:w="572" w:type="pct"/>
            <w:shd w:val="clear" w:color="auto" w:fill="FFFFFF"/>
            <w:vAlign w:val="center"/>
          </w:tcPr>
          <w:p w14:paraId="73E3FF89"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4676968A" w14:textId="77777777" w:rsidTr="00CE42AC">
        <w:trPr>
          <w:trHeight w:val="20"/>
          <w:jc w:val="center"/>
        </w:trPr>
        <w:tc>
          <w:tcPr>
            <w:tcW w:w="3733" w:type="pct"/>
            <w:gridSpan w:val="6"/>
            <w:vMerge/>
            <w:vAlign w:val="center"/>
          </w:tcPr>
          <w:p w14:paraId="7F0FEDE6"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212684B2"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Sredstva EU</w:t>
            </w:r>
          </w:p>
        </w:tc>
        <w:tc>
          <w:tcPr>
            <w:tcW w:w="572" w:type="pct"/>
            <w:shd w:val="clear" w:color="auto" w:fill="FFFFFF"/>
            <w:vAlign w:val="center"/>
          </w:tcPr>
          <w:p w14:paraId="5DBD691E" w14:textId="77777777" w:rsidR="009F018D" w:rsidRPr="00CC6F26" w:rsidRDefault="009F018D" w:rsidP="00CE42AC">
            <w:pPr>
              <w:spacing w:after="0" w:line="240" w:lineRule="auto"/>
              <w:jc w:val="center"/>
              <w:rPr>
                <w:rFonts w:ascii="Arial" w:hAnsi="Arial" w:cs="Arial"/>
                <w:sz w:val="17"/>
                <w:szCs w:val="17"/>
              </w:rPr>
            </w:pPr>
          </w:p>
        </w:tc>
      </w:tr>
      <w:tr w:rsidR="009F018D" w:rsidRPr="00CC6F26" w14:paraId="33BE7823" w14:textId="77777777" w:rsidTr="00CE42AC">
        <w:trPr>
          <w:trHeight w:val="20"/>
          <w:jc w:val="center"/>
        </w:trPr>
        <w:tc>
          <w:tcPr>
            <w:tcW w:w="3733" w:type="pct"/>
            <w:gridSpan w:val="6"/>
            <w:vMerge/>
            <w:vAlign w:val="center"/>
          </w:tcPr>
          <w:p w14:paraId="4E7A0286"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39BFB914"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Ostale donacije</w:t>
            </w:r>
          </w:p>
        </w:tc>
        <w:tc>
          <w:tcPr>
            <w:tcW w:w="572" w:type="pct"/>
            <w:shd w:val="clear" w:color="auto" w:fill="FFFFFF"/>
            <w:vAlign w:val="center"/>
          </w:tcPr>
          <w:p w14:paraId="0B2C0B69"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52796F5E" w14:textId="77777777" w:rsidTr="00CE42AC">
        <w:trPr>
          <w:trHeight w:val="20"/>
          <w:jc w:val="center"/>
        </w:trPr>
        <w:tc>
          <w:tcPr>
            <w:tcW w:w="3733" w:type="pct"/>
            <w:gridSpan w:val="6"/>
            <w:vMerge/>
            <w:vAlign w:val="center"/>
          </w:tcPr>
          <w:p w14:paraId="2D13AB03"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669452D3"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Ostala sredstva</w:t>
            </w:r>
          </w:p>
        </w:tc>
        <w:tc>
          <w:tcPr>
            <w:tcW w:w="572" w:type="pct"/>
            <w:shd w:val="clear" w:color="auto" w:fill="FFFFFF"/>
            <w:vAlign w:val="center"/>
          </w:tcPr>
          <w:p w14:paraId="633A6675"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72817EBE" w14:textId="77777777" w:rsidTr="00CE42AC">
        <w:trPr>
          <w:trHeight w:val="20"/>
          <w:jc w:val="center"/>
        </w:trPr>
        <w:tc>
          <w:tcPr>
            <w:tcW w:w="3733" w:type="pct"/>
            <w:gridSpan w:val="6"/>
            <w:vMerge/>
            <w:vAlign w:val="center"/>
          </w:tcPr>
          <w:p w14:paraId="17B25353"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FFFFFF"/>
            <w:vAlign w:val="center"/>
          </w:tcPr>
          <w:p w14:paraId="2F335964"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Ostala sredstva</w:t>
            </w:r>
          </w:p>
        </w:tc>
        <w:tc>
          <w:tcPr>
            <w:tcW w:w="572" w:type="pct"/>
            <w:shd w:val="clear" w:color="auto" w:fill="FFFFFF"/>
            <w:vAlign w:val="center"/>
          </w:tcPr>
          <w:p w14:paraId="5FF91AAE" w14:textId="77777777" w:rsidR="009F018D" w:rsidRPr="00CC6F26" w:rsidRDefault="009F018D" w:rsidP="00CE42AC">
            <w:pPr>
              <w:spacing w:after="0" w:line="240" w:lineRule="auto"/>
              <w:jc w:val="center"/>
              <w:rPr>
                <w:rFonts w:ascii="Arial" w:hAnsi="Arial" w:cs="Arial"/>
                <w:b/>
                <w:bCs/>
                <w:sz w:val="17"/>
                <w:szCs w:val="17"/>
              </w:rPr>
            </w:pPr>
          </w:p>
        </w:tc>
      </w:tr>
      <w:tr w:rsidR="009F018D" w:rsidRPr="00CC6F26" w14:paraId="2B5E4A29" w14:textId="77777777" w:rsidTr="00CE42AC">
        <w:trPr>
          <w:trHeight w:val="20"/>
          <w:jc w:val="center"/>
        </w:trPr>
        <w:tc>
          <w:tcPr>
            <w:tcW w:w="3733" w:type="pct"/>
            <w:gridSpan w:val="6"/>
            <w:vMerge/>
            <w:vAlign w:val="center"/>
          </w:tcPr>
          <w:p w14:paraId="6CE830B0" w14:textId="77777777" w:rsidR="009F018D" w:rsidRPr="00CC6F26" w:rsidRDefault="009F018D" w:rsidP="00CE42AC">
            <w:pPr>
              <w:spacing w:after="0" w:line="240" w:lineRule="auto"/>
              <w:jc w:val="center"/>
              <w:rPr>
                <w:rFonts w:ascii="Arial" w:hAnsi="Arial" w:cs="Arial"/>
                <w:sz w:val="17"/>
                <w:szCs w:val="17"/>
              </w:rPr>
            </w:pPr>
          </w:p>
        </w:tc>
        <w:tc>
          <w:tcPr>
            <w:tcW w:w="695" w:type="pct"/>
            <w:shd w:val="clear" w:color="auto" w:fill="CCCCCC"/>
            <w:vAlign w:val="center"/>
          </w:tcPr>
          <w:p w14:paraId="22A0BEE9" w14:textId="77777777" w:rsidR="009F018D" w:rsidRPr="00CC6F26" w:rsidRDefault="009F018D" w:rsidP="00CE42AC">
            <w:pPr>
              <w:spacing w:after="0" w:line="240" w:lineRule="auto"/>
              <w:rPr>
                <w:rFonts w:ascii="Arial" w:hAnsi="Arial" w:cs="Arial"/>
                <w:b/>
                <w:bCs/>
                <w:sz w:val="17"/>
                <w:szCs w:val="17"/>
              </w:rPr>
            </w:pPr>
            <w:r w:rsidRPr="00CC6F26">
              <w:rPr>
                <w:rFonts w:ascii="Arial" w:hAnsi="Arial" w:cs="Arial"/>
                <w:b/>
                <w:bCs/>
                <w:sz w:val="17"/>
                <w:szCs w:val="17"/>
              </w:rPr>
              <w:t>Ukupno</w:t>
            </w:r>
          </w:p>
        </w:tc>
        <w:tc>
          <w:tcPr>
            <w:tcW w:w="572" w:type="pct"/>
            <w:shd w:val="clear" w:color="auto" w:fill="CCCCCC"/>
            <w:vAlign w:val="center"/>
          </w:tcPr>
          <w:p w14:paraId="0BC8A493" w14:textId="77777777" w:rsidR="009F018D" w:rsidRPr="00451083" w:rsidRDefault="009F018D" w:rsidP="00CE42AC">
            <w:pPr>
              <w:spacing w:after="0" w:line="240" w:lineRule="auto"/>
              <w:jc w:val="center"/>
              <w:rPr>
                <w:rFonts w:ascii="Arial" w:hAnsi="Arial" w:cs="Arial"/>
                <w:b/>
                <w:bCs/>
                <w:sz w:val="17"/>
                <w:szCs w:val="17"/>
              </w:rPr>
            </w:pPr>
            <w:r>
              <w:rPr>
                <w:rFonts w:ascii="Arial" w:hAnsi="Arial" w:cs="Arial"/>
                <w:b/>
                <w:bCs/>
                <w:sz w:val="17"/>
                <w:szCs w:val="17"/>
              </w:rPr>
              <w:t>109.000</w:t>
            </w:r>
          </w:p>
        </w:tc>
      </w:tr>
    </w:tbl>
    <w:p w14:paraId="5B4FC78E"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2175"/>
        <w:gridCol w:w="1681"/>
        <w:gridCol w:w="1729"/>
        <w:gridCol w:w="469"/>
        <w:gridCol w:w="702"/>
        <w:gridCol w:w="1781"/>
        <w:gridCol w:w="1465"/>
      </w:tblGrid>
      <w:tr w:rsidR="009F018D" w:rsidRPr="00176B7F" w14:paraId="325BC033" w14:textId="77777777" w:rsidTr="00CE42AC">
        <w:trPr>
          <w:trHeight w:val="20"/>
          <w:jc w:val="center"/>
        </w:trPr>
        <w:tc>
          <w:tcPr>
            <w:tcW w:w="5000" w:type="pct"/>
            <w:gridSpan w:val="8"/>
            <w:shd w:val="clear" w:color="auto" w:fill="FFFFFF" w:themeFill="background1"/>
            <w:vAlign w:val="center"/>
          </w:tcPr>
          <w:p w14:paraId="1EA7896D" w14:textId="77777777" w:rsidR="009F018D"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Redni broj i naziv programa (mjere) (prenosi se iz tabele A1): </w:t>
            </w:r>
          </w:p>
          <w:p w14:paraId="1C4FD139" w14:textId="5F6779F7" w:rsidR="009F018D" w:rsidRPr="00892D49" w:rsidRDefault="009F018D">
            <w:pPr>
              <w:pStyle w:val="Odlomakpopisa"/>
              <w:numPr>
                <w:ilvl w:val="0"/>
                <w:numId w:val="6"/>
              </w:numPr>
              <w:spacing w:after="0" w:line="240" w:lineRule="auto"/>
              <w:rPr>
                <w:rFonts w:ascii="Arial" w:eastAsia="Times New Roman" w:hAnsi="Arial" w:cs="Arial"/>
                <w:b/>
                <w:sz w:val="17"/>
                <w:szCs w:val="17"/>
              </w:rPr>
            </w:pPr>
            <w:r w:rsidRPr="00892D49">
              <w:rPr>
                <w:rFonts w:ascii="Arial" w:hAnsi="Arial" w:cs="Arial"/>
                <w:sz w:val="17"/>
                <w:szCs w:val="17"/>
              </w:rPr>
              <w:t>Administrativna i financijska podrška radu M</w:t>
            </w:r>
            <w:r w:rsidR="001A561D">
              <w:rPr>
                <w:rFonts w:ascii="Arial" w:hAnsi="Arial" w:cs="Arial"/>
                <w:sz w:val="17"/>
                <w:szCs w:val="17"/>
              </w:rPr>
              <w:t>UP-a</w:t>
            </w:r>
            <w:r w:rsidRPr="00892D49">
              <w:rPr>
                <w:rFonts w:ascii="Arial" w:hAnsi="Arial" w:cs="Arial"/>
                <w:sz w:val="17"/>
                <w:szCs w:val="17"/>
              </w:rPr>
              <w:t xml:space="preserve"> </w:t>
            </w:r>
          </w:p>
          <w:p w14:paraId="3D1A3B25" w14:textId="77777777" w:rsidR="009F018D" w:rsidRPr="00960EA3" w:rsidRDefault="009F018D" w:rsidP="00CE42AC">
            <w:pPr>
              <w:spacing w:after="0" w:line="240" w:lineRule="auto"/>
              <w:rPr>
                <w:rFonts w:ascii="Arial" w:eastAsia="Times New Roman" w:hAnsi="Arial" w:cs="Arial"/>
                <w:b/>
                <w:bCs/>
                <w:sz w:val="17"/>
                <w:szCs w:val="17"/>
              </w:rPr>
            </w:pPr>
          </w:p>
        </w:tc>
      </w:tr>
      <w:tr w:rsidR="009F018D" w:rsidRPr="00176B7F" w14:paraId="03A886B6" w14:textId="77777777" w:rsidTr="00CE42AC">
        <w:trPr>
          <w:trHeight w:val="322"/>
          <w:jc w:val="center"/>
        </w:trPr>
        <w:tc>
          <w:tcPr>
            <w:tcW w:w="5000" w:type="pct"/>
            <w:gridSpan w:val="8"/>
            <w:shd w:val="clear" w:color="auto" w:fill="FFFFFF" w:themeFill="background1"/>
            <w:vAlign w:val="center"/>
          </w:tcPr>
          <w:p w14:paraId="04E9427E"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4B99BD83" w14:textId="77777777" w:rsidTr="00CE42AC">
        <w:trPr>
          <w:trHeight w:val="20"/>
          <w:jc w:val="center"/>
        </w:trPr>
        <w:tc>
          <w:tcPr>
            <w:tcW w:w="1096" w:type="pct"/>
            <w:vMerge w:val="restart"/>
            <w:shd w:val="clear" w:color="auto" w:fill="D1D1D1" w:themeFill="background2" w:themeFillShade="E6"/>
            <w:vAlign w:val="center"/>
          </w:tcPr>
          <w:p w14:paraId="7344AAAA"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2C541E9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49" w:type="pct"/>
            <w:vMerge w:val="restart"/>
            <w:shd w:val="clear" w:color="auto" w:fill="D1D1D1" w:themeFill="background2" w:themeFillShade="E6"/>
            <w:vAlign w:val="center"/>
          </w:tcPr>
          <w:p w14:paraId="322650D0"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656" w:type="pct"/>
            <w:vMerge w:val="restart"/>
            <w:shd w:val="clear" w:color="auto" w:fill="D1D1D1" w:themeFill="background2" w:themeFillShade="E6"/>
            <w:vAlign w:val="center"/>
          </w:tcPr>
          <w:p w14:paraId="02F6F9C2"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75" w:type="pct"/>
            <w:vMerge w:val="restart"/>
            <w:shd w:val="clear" w:color="auto" w:fill="D1D1D1" w:themeFill="background2" w:themeFillShade="E6"/>
            <w:vAlign w:val="center"/>
          </w:tcPr>
          <w:p w14:paraId="57D831CF"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1BFBC418"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 xml:space="preserve">(najmanji </w:t>
            </w:r>
            <w:r>
              <w:rPr>
                <w:rFonts w:ascii="Arial" w:eastAsia="Times New Roman" w:hAnsi="Arial" w:cs="Arial"/>
                <w:i/>
                <w:sz w:val="17"/>
                <w:szCs w:val="17"/>
              </w:rPr>
              <w:t>organizacijski</w:t>
            </w:r>
            <w:r w:rsidRPr="00176B7F">
              <w:rPr>
                <w:rFonts w:ascii="Arial" w:eastAsia="Times New Roman" w:hAnsi="Arial" w:cs="Arial"/>
                <w:i/>
                <w:sz w:val="17"/>
                <w:szCs w:val="17"/>
              </w:rPr>
              <w:t xml:space="preserve"> dio)</w:t>
            </w:r>
          </w:p>
        </w:tc>
        <w:tc>
          <w:tcPr>
            <w:tcW w:w="183" w:type="pct"/>
            <w:vMerge w:val="restart"/>
            <w:shd w:val="clear" w:color="auto" w:fill="D1D1D1" w:themeFill="background2" w:themeFillShade="E6"/>
            <w:vAlign w:val="center"/>
          </w:tcPr>
          <w:p w14:paraId="249E9ACC"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74" w:type="pct"/>
            <w:shd w:val="clear" w:color="auto" w:fill="D1D1D1" w:themeFill="background2" w:themeFillShade="E6"/>
            <w:vAlign w:val="center"/>
          </w:tcPr>
          <w:p w14:paraId="73A541EC"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267" w:type="pct"/>
            <w:gridSpan w:val="2"/>
            <w:shd w:val="clear" w:color="auto" w:fill="D1D1D1" w:themeFill="background2" w:themeFillShade="E6"/>
            <w:vAlign w:val="center"/>
          </w:tcPr>
          <w:p w14:paraId="25DEF552"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financijskih</w:t>
            </w:r>
          </w:p>
          <w:p w14:paraId="7576048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 xml:space="preserve">sredstava u </w:t>
            </w:r>
            <w:r w:rsidRPr="00176B7F">
              <w:rPr>
                <w:rFonts w:ascii="Arial" w:eastAsia="Times New Roman" w:hAnsi="Arial" w:cs="Arial"/>
                <w:b/>
                <w:bCs/>
                <w:sz w:val="17"/>
                <w:szCs w:val="17"/>
              </w:rPr>
              <w:t>KM</w:t>
            </w:r>
          </w:p>
        </w:tc>
      </w:tr>
      <w:tr w:rsidR="009F018D" w:rsidRPr="00176B7F" w14:paraId="2C5620D7" w14:textId="77777777" w:rsidTr="00CE42AC">
        <w:trPr>
          <w:trHeight w:val="781"/>
          <w:jc w:val="center"/>
        </w:trPr>
        <w:tc>
          <w:tcPr>
            <w:tcW w:w="1096" w:type="pct"/>
            <w:vMerge/>
            <w:shd w:val="clear" w:color="auto" w:fill="D1D1D1" w:themeFill="background2" w:themeFillShade="E6"/>
            <w:vAlign w:val="center"/>
          </w:tcPr>
          <w:p w14:paraId="6408233A" w14:textId="77777777" w:rsidR="009F018D" w:rsidRPr="00176B7F" w:rsidRDefault="009F018D" w:rsidP="00CE42AC">
            <w:pPr>
              <w:spacing w:after="0" w:line="240" w:lineRule="auto"/>
              <w:jc w:val="center"/>
              <w:rPr>
                <w:rFonts w:ascii="Arial" w:eastAsia="Times New Roman" w:hAnsi="Arial" w:cs="Arial"/>
                <w:sz w:val="17"/>
                <w:szCs w:val="17"/>
              </w:rPr>
            </w:pPr>
          </w:p>
        </w:tc>
        <w:tc>
          <w:tcPr>
            <w:tcW w:w="849" w:type="pct"/>
            <w:vMerge/>
            <w:shd w:val="clear" w:color="auto" w:fill="D1D1D1" w:themeFill="background2" w:themeFillShade="E6"/>
            <w:vAlign w:val="center"/>
          </w:tcPr>
          <w:p w14:paraId="273C63B4"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shd w:val="clear" w:color="auto" w:fill="D1D1D1" w:themeFill="background2" w:themeFillShade="E6"/>
            <w:vAlign w:val="center"/>
          </w:tcPr>
          <w:p w14:paraId="52C9BEF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75" w:type="pct"/>
            <w:vMerge/>
            <w:shd w:val="clear" w:color="auto" w:fill="D1D1D1" w:themeFill="background2" w:themeFillShade="E6"/>
            <w:vAlign w:val="center"/>
          </w:tcPr>
          <w:p w14:paraId="20B0DE8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D1D1D1" w:themeFill="background2" w:themeFillShade="E6"/>
            <w:vAlign w:val="center"/>
          </w:tcPr>
          <w:p w14:paraId="3C54D89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74" w:type="pct"/>
            <w:shd w:val="clear" w:color="auto" w:fill="D1D1D1" w:themeFill="background2" w:themeFillShade="E6"/>
            <w:vAlign w:val="center"/>
          </w:tcPr>
          <w:p w14:paraId="1E064857"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695" w:type="pct"/>
            <w:shd w:val="clear" w:color="auto" w:fill="D1D1D1" w:themeFill="background2" w:themeFillShade="E6"/>
            <w:vAlign w:val="center"/>
          </w:tcPr>
          <w:p w14:paraId="7211F484"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72" w:type="pct"/>
            <w:shd w:val="clear" w:color="auto" w:fill="D1D1D1" w:themeFill="background2" w:themeFillShade="E6"/>
            <w:vAlign w:val="center"/>
          </w:tcPr>
          <w:p w14:paraId="35DE4DA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rsidRPr="00176B7F" w14:paraId="14542A26" w14:textId="77777777" w:rsidTr="00CE42AC">
        <w:trPr>
          <w:trHeight w:val="20"/>
          <w:jc w:val="center"/>
        </w:trPr>
        <w:tc>
          <w:tcPr>
            <w:tcW w:w="1096" w:type="pct"/>
            <w:vMerge w:val="restart"/>
            <w:vAlign w:val="center"/>
          </w:tcPr>
          <w:p w14:paraId="7F36A6C7" w14:textId="4BFA8AFE" w:rsidR="009F018D" w:rsidRPr="00B75F5D" w:rsidRDefault="009F018D">
            <w:pPr>
              <w:pStyle w:val="Odlomakpopisa"/>
              <w:numPr>
                <w:ilvl w:val="1"/>
                <w:numId w:val="8"/>
              </w:numPr>
              <w:spacing w:after="0" w:line="240" w:lineRule="auto"/>
              <w:rPr>
                <w:rFonts w:ascii="Arial" w:hAnsi="Arial" w:cs="Arial"/>
                <w:sz w:val="17"/>
                <w:szCs w:val="17"/>
              </w:rPr>
            </w:pPr>
            <w:r w:rsidRPr="00B75F5D">
              <w:rPr>
                <w:rFonts w:ascii="Arial" w:hAnsi="Arial" w:cs="Arial"/>
                <w:sz w:val="17"/>
                <w:szCs w:val="17"/>
              </w:rPr>
              <w:t>Izrada Informacije o stanju sigurnosti na području Ž</w:t>
            </w:r>
            <w:r w:rsidR="001A561D">
              <w:rPr>
                <w:rFonts w:ascii="Arial" w:hAnsi="Arial" w:cs="Arial"/>
                <w:sz w:val="17"/>
                <w:szCs w:val="17"/>
              </w:rPr>
              <w:t xml:space="preserve">upanije Posavske </w:t>
            </w:r>
          </w:p>
        </w:tc>
        <w:tc>
          <w:tcPr>
            <w:tcW w:w="849" w:type="pct"/>
            <w:vMerge w:val="restart"/>
            <w:tcBorders>
              <w:right w:val="single" w:sz="4" w:space="0" w:color="auto"/>
            </w:tcBorders>
            <w:shd w:val="clear" w:color="auto" w:fill="FFFFFF" w:themeFill="background1"/>
          </w:tcPr>
          <w:p w14:paraId="6EA915D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7B84C3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451F710"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77FE30C"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036331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A525983"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440C8D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4669915"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2F0B8974"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68A50446" w14:textId="77777777" w:rsidR="009F018D" w:rsidRPr="00906454" w:rsidRDefault="009F018D" w:rsidP="00CE42AC">
            <w:pPr>
              <w:spacing w:after="0" w:line="240" w:lineRule="auto"/>
              <w:jc w:val="center"/>
              <w:rPr>
                <w:rFonts w:ascii="Arial" w:hAnsi="Arial" w:cs="Arial"/>
                <w:sz w:val="17"/>
                <w:szCs w:val="17"/>
              </w:rPr>
            </w:pPr>
          </w:p>
        </w:tc>
        <w:tc>
          <w:tcPr>
            <w:tcW w:w="656" w:type="pct"/>
            <w:vMerge w:val="restart"/>
          </w:tcPr>
          <w:p w14:paraId="1DA1E92B" w14:textId="77777777" w:rsidR="009F018D" w:rsidRDefault="009F018D" w:rsidP="00CE42AC">
            <w:pPr>
              <w:pStyle w:val="Odlomakpopisa"/>
              <w:spacing w:after="0" w:line="240" w:lineRule="auto"/>
              <w:ind w:left="72"/>
              <w:jc w:val="center"/>
              <w:rPr>
                <w:rFonts w:ascii="Arial" w:hAnsi="Arial" w:cs="Arial"/>
                <w:sz w:val="17"/>
                <w:szCs w:val="17"/>
              </w:rPr>
            </w:pPr>
          </w:p>
          <w:p w14:paraId="677AD423" w14:textId="77777777" w:rsidR="009F018D" w:rsidRDefault="009F018D" w:rsidP="00CE42AC">
            <w:pPr>
              <w:pStyle w:val="Odlomakpopisa"/>
              <w:spacing w:after="0" w:line="240" w:lineRule="auto"/>
              <w:ind w:left="72"/>
              <w:jc w:val="center"/>
              <w:rPr>
                <w:rFonts w:ascii="Arial" w:hAnsi="Arial" w:cs="Arial"/>
                <w:sz w:val="17"/>
                <w:szCs w:val="17"/>
              </w:rPr>
            </w:pPr>
          </w:p>
          <w:p w14:paraId="6E29216C" w14:textId="77777777" w:rsidR="009F018D" w:rsidRDefault="009F018D" w:rsidP="00CE42AC">
            <w:pPr>
              <w:pStyle w:val="Odlomakpopisa"/>
              <w:spacing w:after="0" w:line="240" w:lineRule="auto"/>
              <w:ind w:left="72"/>
              <w:jc w:val="center"/>
              <w:rPr>
                <w:rFonts w:ascii="Arial" w:hAnsi="Arial" w:cs="Arial"/>
                <w:sz w:val="17"/>
                <w:szCs w:val="17"/>
              </w:rPr>
            </w:pPr>
          </w:p>
          <w:p w14:paraId="3AF41CDA" w14:textId="77777777" w:rsidR="009F018D" w:rsidRDefault="009F018D" w:rsidP="00CE42AC">
            <w:pPr>
              <w:pStyle w:val="Odlomakpopisa"/>
              <w:spacing w:after="0" w:line="240" w:lineRule="auto"/>
              <w:ind w:left="72"/>
              <w:jc w:val="center"/>
              <w:rPr>
                <w:rFonts w:ascii="Arial" w:hAnsi="Arial" w:cs="Arial"/>
                <w:sz w:val="17"/>
                <w:szCs w:val="17"/>
              </w:rPr>
            </w:pPr>
          </w:p>
          <w:p w14:paraId="4203B156" w14:textId="77777777" w:rsidR="009F018D" w:rsidRDefault="009F018D" w:rsidP="00CE42AC">
            <w:pPr>
              <w:pStyle w:val="Odlomakpopisa"/>
              <w:spacing w:after="0" w:line="240" w:lineRule="auto"/>
              <w:ind w:left="72"/>
              <w:jc w:val="center"/>
              <w:rPr>
                <w:rFonts w:ascii="Arial" w:hAnsi="Arial" w:cs="Arial"/>
                <w:sz w:val="17"/>
                <w:szCs w:val="17"/>
              </w:rPr>
            </w:pPr>
          </w:p>
          <w:p w14:paraId="22B6F76D" w14:textId="77777777" w:rsidR="009F018D" w:rsidRDefault="009F018D" w:rsidP="00CE42AC">
            <w:pPr>
              <w:pStyle w:val="Odlomakpopisa"/>
              <w:spacing w:after="0" w:line="240" w:lineRule="auto"/>
              <w:ind w:left="72"/>
              <w:jc w:val="center"/>
              <w:rPr>
                <w:rFonts w:ascii="Arial" w:hAnsi="Arial" w:cs="Arial"/>
                <w:sz w:val="17"/>
                <w:szCs w:val="17"/>
              </w:rPr>
            </w:pPr>
          </w:p>
          <w:p w14:paraId="603ED980" w14:textId="634D985D" w:rsidR="009F018D" w:rsidRPr="00906454" w:rsidRDefault="009F018D" w:rsidP="00CE42AC">
            <w:pPr>
              <w:pStyle w:val="Odlomakpopisa"/>
              <w:spacing w:after="0" w:line="240" w:lineRule="auto"/>
              <w:ind w:left="72"/>
              <w:jc w:val="center"/>
              <w:rPr>
                <w:rFonts w:ascii="Arial" w:hAnsi="Arial" w:cs="Arial"/>
                <w:sz w:val="17"/>
                <w:szCs w:val="17"/>
              </w:rPr>
            </w:pPr>
            <w:r w:rsidRPr="00906454">
              <w:rPr>
                <w:rFonts w:ascii="Arial" w:hAnsi="Arial" w:cs="Arial"/>
                <w:sz w:val="17"/>
                <w:szCs w:val="17"/>
              </w:rPr>
              <w:t xml:space="preserve">Izrađeno 12 mjesečnih, 4 kvartalne, 1 godišnja informacija i dostavljena, načelnicima sektora,  Skupštini </w:t>
            </w:r>
            <w:r w:rsidR="001A561D">
              <w:rPr>
                <w:rFonts w:ascii="Arial" w:hAnsi="Arial" w:cs="Arial"/>
                <w:sz w:val="17"/>
                <w:szCs w:val="17"/>
              </w:rPr>
              <w:t>i Federalnoj upravi policije</w:t>
            </w:r>
          </w:p>
        </w:tc>
        <w:tc>
          <w:tcPr>
            <w:tcW w:w="675" w:type="pct"/>
            <w:vMerge w:val="restart"/>
            <w:shd w:val="clear" w:color="auto" w:fill="auto"/>
          </w:tcPr>
          <w:p w14:paraId="662AF996" w14:textId="77777777" w:rsidR="009F018D" w:rsidRPr="00906454" w:rsidRDefault="009F018D" w:rsidP="00CE42AC">
            <w:pPr>
              <w:spacing w:after="0" w:line="240" w:lineRule="auto"/>
              <w:jc w:val="center"/>
              <w:rPr>
                <w:rFonts w:ascii="Arial" w:hAnsi="Arial" w:cs="Arial"/>
                <w:sz w:val="17"/>
                <w:szCs w:val="17"/>
              </w:rPr>
            </w:pPr>
            <w:r>
              <w:rPr>
                <w:rFonts w:ascii="Arial" w:hAnsi="Arial" w:cs="Arial"/>
                <w:sz w:val="17"/>
                <w:szCs w:val="17"/>
              </w:rPr>
              <w:t>Uprava policije/ Ured ravnatelja policije</w:t>
            </w:r>
          </w:p>
        </w:tc>
        <w:tc>
          <w:tcPr>
            <w:tcW w:w="183" w:type="pct"/>
            <w:vMerge w:val="restart"/>
            <w:shd w:val="clear" w:color="auto" w:fill="FFFFFF" w:themeFill="background1"/>
          </w:tcPr>
          <w:p w14:paraId="19B5D386" w14:textId="77777777" w:rsidR="009F018D" w:rsidRPr="00906454" w:rsidRDefault="009F018D" w:rsidP="00CE42AC">
            <w:pPr>
              <w:spacing w:after="0" w:line="240" w:lineRule="auto"/>
              <w:jc w:val="center"/>
              <w:rPr>
                <w:rFonts w:ascii="Arial" w:hAnsi="Arial" w:cs="Arial"/>
                <w:sz w:val="17"/>
                <w:szCs w:val="17"/>
              </w:rPr>
            </w:pPr>
            <w:r w:rsidRPr="00906454">
              <w:rPr>
                <w:rFonts w:ascii="Arial" w:hAnsi="Arial" w:cs="Arial"/>
                <w:sz w:val="17"/>
                <w:szCs w:val="17"/>
              </w:rPr>
              <w:t>Ne</w:t>
            </w:r>
          </w:p>
        </w:tc>
        <w:tc>
          <w:tcPr>
            <w:tcW w:w="274" w:type="pct"/>
            <w:vMerge w:val="restart"/>
            <w:shd w:val="clear" w:color="auto" w:fill="FFFFFF" w:themeFill="background1"/>
          </w:tcPr>
          <w:p w14:paraId="6F8081F6" w14:textId="77777777" w:rsidR="009F018D" w:rsidRPr="00906454" w:rsidRDefault="009F018D" w:rsidP="00CE42AC">
            <w:pPr>
              <w:spacing w:after="0" w:line="240" w:lineRule="auto"/>
              <w:jc w:val="center"/>
              <w:rPr>
                <w:rFonts w:ascii="Arial" w:hAnsi="Arial" w:cs="Arial"/>
                <w:sz w:val="17"/>
                <w:szCs w:val="17"/>
              </w:rPr>
            </w:pPr>
            <w:r w:rsidRPr="00906454">
              <w:rPr>
                <w:rFonts w:ascii="Arial" w:hAnsi="Arial" w:cs="Arial"/>
                <w:sz w:val="17"/>
                <w:szCs w:val="17"/>
              </w:rPr>
              <w:t>Ne</w:t>
            </w:r>
          </w:p>
        </w:tc>
        <w:tc>
          <w:tcPr>
            <w:tcW w:w="695" w:type="pct"/>
            <w:shd w:val="clear" w:color="auto" w:fill="FFFFFF" w:themeFill="background1"/>
            <w:vAlign w:val="center"/>
          </w:tcPr>
          <w:p w14:paraId="3006A2B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99E2DEA"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35.000</w:t>
            </w:r>
          </w:p>
        </w:tc>
      </w:tr>
      <w:tr w:rsidR="009F018D" w:rsidRPr="00176B7F" w14:paraId="2F962714" w14:textId="77777777" w:rsidTr="00CE42AC">
        <w:trPr>
          <w:trHeight w:val="20"/>
          <w:jc w:val="center"/>
        </w:trPr>
        <w:tc>
          <w:tcPr>
            <w:tcW w:w="1096" w:type="pct"/>
            <w:vMerge/>
            <w:vAlign w:val="center"/>
          </w:tcPr>
          <w:p w14:paraId="7BE1B9DC"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1DA426C2"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3D6FA171"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7E913208"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23394FC6"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68B623F0"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2E8D933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085492F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E5E0581" w14:textId="77777777" w:rsidTr="00CE42AC">
        <w:trPr>
          <w:trHeight w:val="20"/>
          <w:jc w:val="center"/>
        </w:trPr>
        <w:tc>
          <w:tcPr>
            <w:tcW w:w="1096" w:type="pct"/>
            <w:vMerge/>
            <w:vAlign w:val="center"/>
          </w:tcPr>
          <w:p w14:paraId="2E6609F3"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1B988765"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458EF88B"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18E1D7F2"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2B262486"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153F8B3"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3D78EAE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62D988B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EEDEFF6" w14:textId="77777777" w:rsidTr="00CE42AC">
        <w:trPr>
          <w:trHeight w:val="20"/>
          <w:jc w:val="center"/>
        </w:trPr>
        <w:tc>
          <w:tcPr>
            <w:tcW w:w="1096" w:type="pct"/>
            <w:vMerge/>
            <w:vAlign w:val="center"/>
          </w:tcPr>
          <w:p w14:paraId="080614D6"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6C5A0997"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552EDA5E"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017C3360"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14CB9A95"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61F5FC27"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34D7481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41F542F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7916E8C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3CC39D2" w14:textId="77777777" w:rsidTr="00CE42AC">
        <w:trPr>
          <w:trHeight w:val="20"/>
          <w:jc w:val="center"/>
        </w:trPr>
        <w:tc>
          <w:tcPr>
            <w:tcW w:w="1096" w:type="pct"/>
            <w:vMerge/>
            <w:vAlign w:val="center"/>
          </w:tcPr>
          <w:p w14:paraId="091BBB5D"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07EF902B"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0C7A69A3"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4F33458A"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7CFFA93A"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70C1E10"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26EA3FB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039B9C6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D926D1A" w14:textId="77777777" w:rsidTr="00CE42AC">
        <w:trPr>
          <w:trHeight w:val="2321"/>
          <w:jc w:val="center"/>
        </w:trPr>
        <w:tc>
          <w:tcPr>
            <w:tcW w:w="1096" w:type="pct"/>
            <w:vMerge/>
            <w:vAlign w:val="center"/>
          </w:tcPr>
          <w:p w14:paraId="4CD2E051"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50F451A6"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47ED3F6C"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73A6DE35"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63A79E7F"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30786918"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16649A5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E8E8E8" w:themeFill="background2"/>
            <w:vAlign w:val="center"/>
          </w:tcPr>
          <w:p w14:paraId="2C8175D6"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35.000</w:t>
            </w:r>
          </w:p>
        </w:tc>
      </w:tr>
      <w:tr w:rsidR="009F018D" w:rsidRPr="00176B7F" w14:paraId="4F24EC6C" w14:textId="77777777" w:rsidTr="00CE42AC">
        <w:trPr>
          <w:trHeight w:val="20"/>
          <w:jc w:val="center"/>
        </w:trPr>
        <w:tc>
          <w:tcPr>
            <w:tcW w:w="1096" w:type="pct"/>
            <w:vMerge w:val="restart"/>
            <w:vAlign w:val="center"/>
          </w:tcPr>
          <w:p w14:paraId="757080E4" w14:textId="77777777" w:rsidR="009F018D" w:rsidRPr="00A9292C" w:rsidRDefault="009F018D">
            <w:pPr>
              <w:pStyle w:val="Odlomakpopisa"/>
              <w:numPr>
                <w:ilvl w:val="1"/>
                <w:numId w:val="7"/>
              </w:numPr>
              <w:spacing w:after="0" w:line="240" w:lineRule="auto"/>
              <w:rPr>
                <w:rFonts w:ascii="Arial" w:hAnsi="Arial" w:cs="Arial"/>
                <w:sz w:val="17"/>
                <w:szCs w:val="17"/>
              </w:rPr>
            </w:pPr>
            <w:r w:rsidRPr="00A9292C">
              <w:rPr>
                <w:rFonts w:ascii="Arial" w:hAnsi="Arial" w:cs="Arial"/>
                <w:sz w:val="17"/>
                <w:szCs w:val="17"/>
              </w:rPr>
              <w:t>Provedba aktivnosti medijske pokrivenosti MUP-a</w:t>
            </w:r>
          </w:p>
        </w:tc>
        <w:tc>
          <w:tcPr>
            <w:tcW w:w="849" w:type="pct"/>
            <w:vMerge w:val="restart"/>
            <w:tcBorders>
              <w:right w:val="single" w:sz="4" w:space="0" w:color="auto"/>
            </w:tcBorders>
            <w:shd w:val="clear" w:color="auto" w:fill="FFFFFF" w:themeFill="background1"/>
          </w:tcPr>
          <w:p w14:paraId="780DB42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0C5D3E0"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05E14C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44F554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286855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DB643F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459D051"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49983B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0602BCD"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447D233A" w14:textId="77777777" w:rsidR="009F018D" w:rsidRPr="00906454" w:rsidRDefault="009F018D" w:rsidP="00CE42AC">
            <w:pPr>
              <w:spacing w:after="0" w:line="240" w:lineRule="auto"/>
              <w:jc w:val="center"/>
              <w:rPr>
                <w:rFonts w:ascii="Arial" w:hAnsi="Arial" w:cs="Arial"/>
                <w:sz w:val="17"/>
                <w:szCs w:val="17"/>
              </w:rPr>
            </w:pPr>
          </w:p>
        </w:tc>
        <w:tc>
          <w:tcPr>
            <w:tcW w:w="656" w:type="pct"/>
            <w:vMerge w:val="restart"/>
          </w:tcPr>
          <w:p w14:paraId="0FBD340D" w14:textId="22DFEDCA"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Sastavljeno minimalno 16 informacija o stanju sigurnosti na području Ž</w:t>
            </w:r>
            <w:r w:rsidR="001A561D">
              <w:rPr>
                <w:rFonts w:ascii="Arial" w:hAnsi="Arial" w:cs="Arial"/>
                <w:sz w:val="17"/>
                <w:szCs w:val="17"/>
              </w:rPr>
              <w:t xml:space="preserve">upanije Posavske </w:t>
            </w:r>
            <w:r>
              <w:rPr>
                <w:rFonts w:ascii="Arial" w:hAnsi="Arial" w:cs="Arial"/>
                <w:sz w:val="17"/>
                <w:szCs w:val="17"/>
              </w:rPr>
              <w:t>prilagođenih za medije godišnje;</w:t>
            </w:r>
          </w:p>
          <w:p w14:paraId="6882913D" w14:textId="77777777" w:rsidR="009F018D" w:rsidRDefault="009F018D" w:rsidP="00CE42AC">
            <w:pPr>
              <w:pStyle w:val="Odlomakpopisa"/>
              <w:spacing w:after="0" w:line="240" w:lineRule="auto"/>
              <w:ind w:left="72"/>
              <w:jc w:val="center"/>
              <w:rPr>
                <w:rFonts w:ascii="Arial" w:hAnsi="Arial" w:cs="Arial"/>
                <w:sz w:val="17"/>
                <w:szCs w:val="17"/>
              </w:rPr>
            </w:pPr>
          </w:p>
          <w:p w14:paraId="740ACC0A" w14:textId="77777777"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Sastavljeno minimalno 300 dnevnih izvješća za medije,</w:t>
            </w:r>
          </w:p>
          <w:p w14:paraId="5D4297A3" w14:textId="77777777" w:rsidR="009F018D" w:rsidRDefault="009F018D" w:rsidP="00CE42AC">
            <w:pPr>
              <w:pStyle w:val="Odlomakpopisa"/>
              <w:spacing w:after="0" w:line="240" w:lineRule="auto"/>
              <w:ind w:left="72"/>
              <w:jc w:val="center"/>
              <w:rPr>
                <w:rFonts w:ascii="Arial" w:hAnsi="Arial" w:cs="Arial"/>
                <w:sz w:val="17"/>
                <w:szCs w:val="17"/>
              </w:rPr>
            </w:pPr>
          </w:p>
          <w:p w14:paraId="5EC039BB" w14:textId="0D454BF4" w:rsidR="009F018D" w:rsidRPr="00906454"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Sastavljeno minimalno 40 obavijesti i priopćenja na web stranici</w:t>
            </w:r>
            <w:r w:rsidR="001A561D">
              <w:rPr>
                <w:rFonts w:ascii="Arial" w:hAnsi="Arial" w:cs="Arial"/>
                <w:sz w:val="17"/>
                <w:szCs w:val="17"/>
              </w:rPr>
              <w:t xml:space="preserve"> Vlade</w:t>
            </w:r>
          </w:p>
        </w:tc>
        <w:tc>
          <w:tcPr>
            <w:tcW w:w="675" w:type="pct"/>
            <w:vMerge w:val="restart"/>
            <w:shd w:val="clear" w:color="auto" w:fill="auto"/>
          </w:tcPr>
          <w:p w14:paraId="0F739BE5" w14:textId="77777777" w:rsidR="009F018D" w:rsidRPr="00906454" w:rsidRDefault="009F018D" w:rsidP="00CE42AC">
            <w:pPr>
              <w:spacing w:after="0" w:line="240" w:lineRule="auto"/>
              <w:jc w:val="center"/>
              <w:rPr>
                <w:rFonts w:ascii="Arial" w:hAnsi="Arial" w:cs="Arial"/>
                <w:sz w:val="17"/>
                <w:szCs w:val="17"/>
              </w:rPr>
            </w:pPr>
            <w:r>
              <w:rPr>
                <w:rFonts w:ascii="Arial" w:hAnsi="Arial" w:cs="Arial"/>
                <w:sz w:val="17"/>
                <w:szCs w:val="17"/>
              </w:rPr>
              <w:t>Uprava policije/ Ured ravnatelja policije</w:t>
            </w:r>
          </w:p>
        </w:tc>
        <w:tc>
          <w:tcPr>
            <w:tcW w:w="183" w:type="pct"/>
            <w:vMerge w:val="restart"/>
            <w:shd w:val="clear" w:color="auto" w:fill="FFFFFF" w:themeFill="background1"/>
          </w:tcPr>
          <w:p w14:paraId="61305550" w14:textId="77777777" w:rsidR="009F018D" w:rsidRPr="00906454" w:rsidRDefault="009F018D" w:rsidP="00CE42AC">
            <w:pPr>
              <w:spacing w:after="0" w:line="240" w:lineRule="auto"/>
              <w:jc w:val="center"/>
              <w:rPr>
                <w:rFonts w:ascii="Arial" w:hAnsi="Arial" w:cs="Arial"/>
                <w:sz w:val="17"/>
                <w:szCs w:val="17"/>
              </w:rPr>
            </w:pPr>
            <w:r w:rsidRPr="00906454">
              <w:rPr>
                <w:rFonts w:ascii="Arial" w:hAnsi="Arial" w:cs="Arial"/>
                <w:sz w:val="17"/>
                <w:szCs w:val="17"/>
              </w:rPr>
              <w:t>Ne</w:t>
            </w:r>
          </w:p>
        </w:tc>
        <w:tc>
          <w:tcPr>
            <w:tcW w:w="274" w:type="pct"/>
            <w:vMerge w:val="restart"/>
            <w:shd w:val="clear" w:color="auto" w:fill="FFFFFF" w:themeFill="background1"/>
          </w:tcPr>
          <w:p w14:paraId="1645D5F3" w14:textId="77777777" w:rsidR="009F018D" w:rsidRPr="00906454" w:rsidRDefault="009F018D" w:rsidP="00CE42AC">
            <w:pPr>
              <w:spacing w:after="0" w:line="240" w:lineRule="auto"/>
              <w:jc w:val="center"/>
              <w:rPr>
                <w:rFonts w:ascii="Arial" w:hAnsi="Arial" w:cs="Arial"/>
                <w:sz w:val="17"/>
                <w:szCs w:val="17"/>
              </w:rPr>
            </w:pPr>
            <w:r w:rsidRPr="00906454">
              <w:rPr>
                <w:rFonts w:ascii="Arial" w:hAnsi="Arial" w:cs="Arial"/>
                <w:sz w:val="17"/>
                <w:szCs w:val="17"/>
              </w:rPr>
              <w:t>Ne</w:t>
            </w:r>
          </w:p>
        </w:tc>
        <w:tc>
          <w:tcPr>
            <w:tcW w:w="695" w:type="pct"/>
            <w:shd w:val="clear" w:color="auto" w:fill="auto"/>
            <w:vAlign w:val="center"/>
          </w:tcPr>
          <w:p w14:paraId="102D96B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3FFC5A67"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53.000</w:t>
            </w:r>
          </w:p>
        </w:tc>
      </w:tr>
      <w:tr w:rsidR="009F018D" w:rsidRPr="00176B7F" w14:paraId="7BB20DC5" w14:textId="77777777" w:rsidTr="00CE42AC">
        <w:trPr>
          <w:trHeight w:val="20"/>
          <w:jc w:val="center"/>
        </w:trPr>
        <w:tc>
          <w:tcPr>
            <w:tcW w:w="1096" w:type="pct"/>
            <w:vMerge/>
            <w:vAlign w:val="center"/>
          </w:tcPr>
          <w:p w14:paraId="568EBE41"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3D25A758"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6891ABBD"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37766A85"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54E149A1"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61D2931B"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6662690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6864BCF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42C69AB" w14:textId="77777777" w:rsidTr="00CE42AC">
        <w:trPr>
          <w:trHeight w:val="20"/>
          <w:jc w:val="center"/>
        </w:trPr>
        <w:tc>
          <w:tcPr>
            <w:tcW w:w="1096" w:type="pct"/>
            <w:vMerge/>
            <w:vAlign w:val="center"/>
          </w:tcPr>
          <w:p w14:paraId="78C727B0"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0B4A8526"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44E2C02C"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49F328C2"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106F6CFA"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1DB465C6"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2CB1243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22C6155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B22F152" w14:textId="77777777" w:rsidTr="00CE42AC">
        <w:trPr>
          <w:trHeight w:val="20"/>
          <w:jc w:val="center"/>
        </w:trPr>
        <w:tc>
          <w:tcPr>
            <w:tcW w:w="1096" w:type="pct"/>
            <w:vMerge/>
            <w:vAlign w:val="center"/>
          </w:tcPr>
          <w:p w14:paraId="56DE8329"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315AA505"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7D798495"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39E04B2E"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6CB0F1B5"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5B35B054"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35BA5ED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49D5D75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auto"/>
            <w:vAlign w:val="center"/>
          </w:tcPr>
          <w:p w14:paraId="2BB21D8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D378DD2" w14:textId="77777777" w:rsidTr="00CE42AC">
        <w:trPr>
          <w:trHeight w:val="20"/>
          <w:jc w:val="center"/>
        </w:trPr>
        <w:tc>
          <w:tcPr>
            <w:tcW w:w="1096" w:type="pct"/>
            <w:vMerge/>
            <w:vAlign w:val="center"/>
          </w:tcPr>
          <w:p w14:paraId="3690C29D"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6A86C332"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4EFB3DEA"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1783114D"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1A3B81E7"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7F346F8"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4AF67FF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6D97377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802BE7A" w14:textId="77777777" w:rsidTr="00CE42AC">
        <w:trPr>
          <w:trHeight w:val="20"/>
          <w:jc w:val="center"/>
        </w:trPr>
        <w:tc>
          <w:tcPr>
            <w:tcW w:w="1096" w:type="pct"/>
            <w:vMerge/>
            <w:vAlign w:val="center"/>
          </w:tcPr>
          <w:p w14:paraId="3748971E" w14:textId="77777777" w:rsidR="009F018D" w:rsidRPr="00906454"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76DA2DF7" w14:textId="77777777" w:rsidR="009F018D" w:rsidRPr="00906454" w:rsidRDefault="009F018D" w:rsidP="00CE42AC">
            <w:pPr>
              <w:spacing w:after="0" w:line="240" w:lineRule="auto"/>
              <w:jc w:val="center"/>
              <w:rPr>
                <w:rFonts w:ascii="Arial" w:hAnsi="Arial" w:cs="Arial"/>
                <w:sz w:val="17"/>
                <w:szCs w:val="17"/>
              </w:rPr>
            </w:pPr>
          </w:p>
        </w:tc>
        <w:tc>
          <w:tcPr>
            <w:tcW w:w="656" w:type="pct"/>
            <w:vMerge/>
          </w:tcPr>
          <w:p w14:paraId="2B22554B" w14:textId="77777777" w:rsidR="009F018D" w:rsidRPr="00906454"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5F2EDBC3" w14:textId="77777777" w:rsidR="009F018D" w:rsidRPr="00906454" w:rsidRDefault="009F018D" w:rsidP="00CE42AC">
            <w:pPr>
              <w:spacing w:after="0" w:line="240" w:lineRule="auto"/>
              <w:jc w:val="center"/>
              <w:rPr>
                <w:rFonts w:ascii="Arial" w:hAnsi="Arial" w:cs="Arial"/>
                <w:sz w:val="17"/>
                <w:szCs w:val="17"/>
              </w:rPr>
            </w:pPr>
          </w:p>
        </w:tc>
        <w:tc>
          <w:tcPr>
            <w:tcW w:w="183" w:type="pct"/>
            <w:vMerge/>
            <w:shd w:val="clear" w:color="auto" w:fill="FFFFFF" w:themeFill="background1"/>
          </w:tcPr>
          <w:p w14:paraId="23B1A68D"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14F3979"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075CD76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E8E8E8" w:themeFill="background2"/>
            <w:vAlign w:val="center"/>
          </w:tcPr>
          <w:p w14:paraId="0FBFB155"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53.000</w:t>
            </w:r>
          </w:p>
        </w:tc>
      </w:tr>
      <w:tr w:rsidR="009F018D" w:rsidRPr="00176B7F" w14:paraId="75BC5D02" w14:textId="77777777" w:rsidTr="00CE42AC">
        <w:trPr>
          <w:trHeight w:val="68"/>
          <w:jc w:val="center"/>
        </w:trPr>
        <w:tc>
          <w:tcPr>
            <w:tcW w:w="1096" w:type="pct"/>
            <w:vMerge w:val="restart"/>
            <w:vAlign w:val="center"/>
          </w:tcPr>
          <w:p w14:paraId="2C523BCB" w14:textId="4EBC6710" w:rsidR="009F018D" w:rsidRPr="00EE0602" w:rsidRDefault="009F018D" w:rsidP="00CE42AC">
            <w:pPr>
              <w:spacing w:after="0" w:line="240" w:lineRule="auto"/>
              <w:rPr>
                <w:rFonts w:ascii="Arial" w:hAnsi="Arial" w:cs="Arial"/>
                <w:sz w:val="17"/>
                <w:szCs w:val="17"/>
                <w:highlight w:val="yellow"/>
              </w:rPr>
            </w:pPr>
            <w:r>
              <w:rPr>
                <w:rFonts w:ascii="Arial" w:hAnsi="Arial" w:cs="Arial"/>
                <w:sz w:val="17"/>
                <w:szCs w:val="17"/>
              </w:rPr>
              <w:t>7</w:t>
            </w:r>
            <w:r w:rsidRPr="00D176A1">
              <w:rPr>
                <w:rFonts w:ascii="Arial" w:hAnsi="Arial" w:cs="Arial"/>
                <w:sz w:val="17"/>
                <w:szCs w:val="17"/>
              </w:rPr>
              <w:t>.</w:t>
            </w:r>
            <w:r>
              <w:rPr>
                <w:rFonts w:ascii="Arial" w:hAnsi="Arial" w:cs="Arial"/>
                <w:sz w:val="17"/>
                <w:szCs w:val="17"/>
              </w:rPr>
              <w:t>3</w:t>
            </w:r>
            <w:r w:rsidRPr="00D176A1">
              <w:rPr>
                <w:rFonts w:ascii="Arial" w:hAnsi="Arial" w:cs="Arial"/>
                <w:sz w:val="17"/>
                <w:szCs w:val="17"/>
              </w:rPr>
              <w:t xml:space="preserve">. Obavljanje poslova iz </w:t>
            </w:r>
            <w:r w:rsidR="001A561D">
              <w:rPr>
                <w:rFonts w:ascii="Arial" w:hAnsi="Arial" w:cs="Arial"/>
                <w:sz w:val="17"/>
                <w:szCs w:val="17"/>
              </w:rPr>
              <w:t>područja</w:t>
            </w:r>
            <w:r w:rsidRPr="00D176A1">
              <w:rPr>
                <w:rFonts w:ascii="Arial" w:hAnsi="Arial" w:cs="Arial"/>
                <w:sz w:val="17"/>
                <w:szCs w:val="17"/>
              </w:rPr>
              <w:t xml:space="preserve"> radno-pravnog statusa zaposlenika Ministarstva</w:t>
            </w:r>
          </w:p>
        </w:tc>
        <w:tc>
          <w:tcPr>
            <w:tcW w:w="849" w:type="pct"/>
            <w:vMerge w:val="restart"/>
            <w:tcBorders>
              <w:right w:val="single" w:sz="4" w:space="0" w:color="auto"/>
            </w:tcBorders>
            <w:shd w:val="clear" w:color="auto" w:fill="FFFFFF" w:themeFill="background1"/>
          </w:tcPr>
          <w:p w14:paraId="69CC9CAE"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69A3B96B"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90D218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7CC01D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86FB874"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103ECB8"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E9D199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BECCD3D"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68A8D41" w14:textId="77777777" w:rsidR="009F018D" w:rsidRDefault="009F018D" w:rsidP="00CE42AC">
            <w:pPr>
              <w:spacing w:after="0" w:line="240" w:lineRule="auto"/>
              <w:jc w:val="center"/>
              <w:rPr>
                <w:rFonts w:ascii="Arial" w:hAnsi="Arial" w:cs="Arial"/>
                <w:sz w:val="17"/>
                <w:szCs w:val="17"/>
              </w:rPr>
            </w:pPr>
          </w:p>
          <w:p w14:paraId="4C59C643" w14:textId="77777777" w:rsidR="009F018D" w:rsidRPr="00EF4D02" w:rsidRDefault="009F018D" w:rsidP="00CE42AC">
            <w:pPr>
              <w:spacing w:after="0" w:line="240" w:lineRule="auto"/>
              <w:jc w:val="center"/>
              <w:rPr>
                <w:rFonts w:ascii="Arial" w:hAnsi="Arial" w:cs="Arial"/>
                <w:sz w:val="17"/>
                <w:szCs w:val="17"/>
              </w:rPr>
            </w:pPr>
          </w:p>
          <w:p w14:paraId="2B17D567" w14:textId="77777777" w:rsidR="009F018D" w:rsidRPr="00EF4D02" w:rsidRDefault="009F018D" w:rsidP="00CE42AC">
            <w:pPr>
              <w:spacing w:after="0" w:line="240" w:lineRule="auto"/>
              <w:jc w:val="center"/>
              <w:rPr>
                <w:rFonts w:ascii="Arial" w:hAnsi="Arial" w:cs="Arial"/>
                <w:sz w:val="17"/>
                <w:szCs w:val="17"/>
              </w:rPr>
            </w:pPr>
          </w:p>
          <w:p w14:paraId="4C629AD2" w14:textId="77777777" w:rsidR="009F018D" w:rsidRPr="00EF4D02" w:rsidRDefault="009F018D" w:rsidP="00CE42AC">
            <w:pPr>
              <w:spacing w:after="0" w:line="240" w:lineRule="auto"/>
              <w:jc w:val="center"/>
              <w:rPr>
                <w:rFonts w:ascii="Arial" w:hAnsi="Arial" w:cs="Arial"/>
                <w:sz w:val="17"/>
                <w:szCs w:val="17"/>
              </w:rPr>
            </w:pPr>
          </w:p>
          <w:p w14:paraId="7DDA5249"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3B93BF38"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val="restart"/>
          </w:tcPr>
          <w:p w14:paraId="2E1B9532" w14:textId="065567A4" w:rsidR="009F018D" w:rsidRPr="0072213F" w:rsidRDefault="009F018D" w:rsidP="00CE42AC">
            <w:pPr>
              <w:pStyle w:val="Odlomakpopisa"/>
              <w:spacing w:after="0" w:line="240" w:lineRule="auto"/>
              <w:ind w:left="72"/>
              <w:jc w:val="center"/>
              <w:rPr>
                <w:rFonts w:ascii="Arial" w:hAnsi="Arial" w:cs="Arial"/>
                <w:sz w:val="17"/>
                <w:szCs w:val="17"/>
              </w:rPr>
            </w:pPr>
            <w:r w:rsidRPr="00EE0602">
              <w:rPr>
                <w:rFonts w:ascii="Arial" w:hAnsi="Arial" w:cs="Arial"/>
                <w:sz w:val="17"/>
                <w:szCs w:val="17"/>
              </w:rPr>
              <w:t>Realizirano 100% ocjenjivanja pol</w:t>
            </w:r>
            <w:r>
              <w:rPr>
                <w:rFonts w:ascii="Arial" w:hAnsi="Arial" w:cs="Arial"/>
                <w:sz w:val="17"/>
                <w:szCs w:val="17"/>
              </w:rPr>
              <w:t>ici</w:t>
            </w:r>
            <w:r w:rsidRPr="00EE0602">
              <w:rPr>
                <w:rFonts w:ascii="Arial" w:hAnsi="Arial" w:cs="Arial"/>
                <w:sz w:val="17"/>
                <w:szCs w:val="17"/>
              </w:rPr>
              <w:t>jskih i državnih službenika i namještenika; Izdato 100% rješenj</w:t>
            </w:r>
            <w:r>
              <w:rPr>
                <w:rFonts w:ascii="Arial" w:hAnsi="Arial" w:cs="Arial"/>
                <w:sz w:val="17"/>
                <w:szCs w:val="17"/>
              </w:rPr>
              <w:t>e o godišnjem odmoru; 100% rješe</w:t>
            </w:r>
            <w:r w:rsidRPr="00EE0602">
              <w:rPr>
                <w:rFonts w:ascii="Arial" w:hAnsi="Arial" w:cs="Arial"/>
                <w:sz w:val="17"/>
                <w:szCs w:val="17"/>
              </w:rPr>
              <w:t>nje o različitim pitanji</w:t>
            </w:r>
            <w:r>
              <w:rPr>
                <w:rFonts w:ascii="Arial" w:hAnsi="Arial" w:cs="Arial"/>
                <w:sz w:val="17"/>
                <w:szCs w:val="17"/>
              </w:rPr>
              <w:t>ma iz</w:t>
            </w:r>
            <w:r w:rsidR="003A712E">
              <w:rPr>
                <w:rFonts w:ascii="Arial" w:hAnsi="Arial" w:cs="Arial"/>
                <w:sz w:val="17"/>
                <w:szCs w:val="17"/>
              </w:rPr>
              <w:t xml:space="preserve"> područja </w:t>
            </w:r>
            <w:r>
              <w:rPr>
                <w:rFonts w:ascii="Arial" w:hAnsi="Arial" w:cs="Arial"/>
                <w:sz w:val="17"/>
                <w:szCs w:val="17"/>
              </w:rPr>
              <w:t>radno-pravno statu</w:t>
            </w:r>
            <w:r w:rsidRPr="00EE0602">
              <w:rPr>
                <w:rFonts w:ascii="Arial" w:hAnsi="Arial" w:cs="Arial"/>
                <w:sz w:val="17"/>
                <w:szCs w:val="17"/>
              </w:rPr>
              <w:t>sa zaposlenik</w:t>
            </w:r>
            <w:r>
              <w:rPr>
                <w:rFonts w:ascii="Arial" w:hAnsi="Arial" w:cs="Arial"/>
                <w:sz w:val="17"/>
                <w:szCs w:val="17"/>
              </w:rPr>
              <w:t>a</w:t>
            </w:r>
            <w:r w:rsidR="001A561D">
              <w:rPr>
                <w:rFonts w:ascii="Arial" w:hAnsi="Arial" w:cs="Arial"/>
                <w:sz w:val="17"/>
                <w:szCs w:val="17"/>
              </w:rPr>
              <w:t xml:space="preserve"> MUP-a</w:t>
            </w:r>
            <w:r w:rsidRPr="00EE0602">
              <w:rPr>
                <w:rFonts w:ascii="Arial" w:hAnsi="Arial" w:cs="Arial"/>
                <w:sz w:val="17"/>
                <w:szCs w:val="17"/>
              </w:rPr>
              <w:t xml:space="preserve"> (</w:t>
            </w:r>
            <w:r>
              <w:rPr>
                <w:rFonts w:ascii="Arial" w:hAnsi="Arial" w:cs="Arial"/>
                <w:sz w:val="17"/>
                <w:szCs w:val="17"/>
              </w:rPr>
              <w:t>rješenja o neplaćenom odsustva, rješenja o isplati otpremnine; rješenje o isplati putnih troškova, jubilarnim nagradama i sl.</w:t>
            </w:r>
            <w:r w:rsidRPr="00EE0602">
              <w:rPr>
                <w:rFonts w:ascii="Arial" w:hAnsi="Arial" w:cs="Arial"/>
                <w:sz w:val="17"/>
                <w:szCs w:val="17"/>
              </w:rPr>
              <w:t>)</w:t>
            </w:r>
          </w:p>
          <w:p w14:paraId="73376E6F" w14:textId="77777777" w:rsidR="009F018D" w:rsidRPr="008068BC" w:rsidRDefault="009F018D" w:rsidP="00CE42AC">
            <w:pPr>
              <w:pStyle w:val="Odlomakpopisa"/>
              <w:spacing w:after="0" w:line="240" w:lineRule="auto"/>
              <w:ind w:left="72"/>
              <w:jc w:val="center"/>
              <w:rPr>
                <w:rFonts w:ascii="Arial" w:hAnsi="Arial" w:cs="Arial"/>
                <w:sz w:val="17"/>
                <w:szCs w:val="17"/>
              </w:rPr>
            </w:pPr>
            <w:r w:rsidRPr="008068BC">
              <w:rPr>
                <w:rFonts w:ascii="Arial" w:hAnsi="Arial" w:cs="Arial"/>
                <w:sz w:val="17"/>
                <w:szCs w:val="17"/>
              </w:rPr>
              <w:t>Provedena 100% procedura prijema novih službenika;</w:t>
            </w:r>
          </w:p>
          <w:p w14:paraId="30949F45" w14:textId="77777777" w:rsidR="009F018D" w:rsidRPr="0072213F" w:rsidRDefault="009F018D" w:rsidP="00CE42AC">
            <w:pPr>
              <w:pStyle w:val="Odlomakpopisa"/>
              <w:spacing w:after="0" w:line="240" w:lineRule="auto"/>
              <w:ind w:left="72"/>
              <w:jc w:val="center"/>
              <w:rPr>
                <w:rFonts w:ascii="Arial" w:hAnsi="Arial" w:cs="Arial"/>
                <w:sz w:val="17"/>
                <w:szCs w:val="17"/>
              </w:rPr>
            </w:pPr>
            <w:r w:rsidRPr="008068BC">
              <w:rPr>
                <w:rFonts w:ascii="Arial" w:hAnsi="Arial" w:cs="Arial"/>
                <w:sz w:val="17"/>
                <w:szCs w:val="17"/>
              </w:rPr>
              <w:t>20 novih službenika u MUP-u poslano na obuku u Policijsku akademiju:</w:t>
            </w:r>
          </w:p>
        </w:tc>
        <w:tc>
          <w:tcPr>
            <w:tcW w:w="675" w:type="pct"/>
            <w:vMerge w:val="restart"/>
            <w:shd w:val="clear" w:color="auto" w:fill="auto"/>
          </w:tcPr>
          <w:p w14:paraId="50AEF926" w14:textId="77777777" w:rsidR="009F018D" w:rsidRPr="00D176A1" w:rsidRDefault="009F018D" w:rsidP="00CE42AC">
            <w:pPr>
              <w:spacing w:after="0" w:line="240" w:lineRule="auto"/>
              <w:jc w:val="center"/>
              <w:rPr>
                <w:rFonts w:ascii="Arial" w:hAnsi="Arial" w:cs="Arial"/>
                <w:sz w:val="17"/>
                <w:szCs w:val="17"/>
              </w:rPr>
            </w:pPr>
            <w:r w:rsidRPr="00D176A1">
              <w:rPr>
                <w:rFonts w:ascii="Arial" w:hAnsi="Arial" w:cs="Arial"/>
                <w:sz w:val="17"/>
                <w:szCs w:val="17"/>
              </w:rPr>
              <w:t>Odsjek za kadrovske poslove</w:t>
            </w:r>
          </w:p>
          <w:p w14:paraId="639913E6" w14:textId="77777777" w:rsidR="009F018D" w:rsidRPr="00D176A1" w:rsidRDefault="009F018D" w:rsidP="00CE42AC">
            <w:pPr>
              <w:autoSpaceDE w:val="0"/>
              <w:autoSpaceDN w:val="0"/>
              <w:adjustRightInd w:val="0"/>
              <w:spacing w:after="0" w:line="240" w:lineRule="auto"/>
              <w:jc w:val="center"/>
              <w:rPr>
                <w:rFonts w:ascii="Arial" w:hAnsi="Arial" w:cs="Arial"/>
                <w:sz w:val="17"/>
                <w:szCs w:val="17"/>
              </w:rPr>
            </w:pPr>
            <w:r w:rsidRPr="00EF4D02">
              <w:rPr>
                <w:rFonts w:ascii="Arial" w:hAnsi="Arial" w:cs="Arial"/>
                <w:sz w:val="17"/>
                <w:szCs w:val="17"/>
              </w:rPr>
              <w:t>Komisija za prijem policijskih službenika/ministar</w:t>
            </w:r>
            <w:r>
              <w:rPr>
                <w:rFonts w:ascii="Arial" w:hAnsi="Arial" w:cs="Arial"/>
                <w:sz w:val="17"/>
                <w:szCs w:val="17"/>
              </w:rPr>
              <w:t>/ ravnatelj policije</w:t>
            </w:r>
          </w:p>
        </w:tc>
        <w:tc>
          <w:tcPr>
            <w:tcW w:w="183" w:type="pct"/>
            <w:vMerge w:val="restart"/>
            <w:shd w:val="clear" w:color="auto" w:fill="FFFFFF" w:themeFill="background1"/>
          </w:tcPr>
          <w:p w14:paraId="029D4A61" w14:textId="77777777" w:rsidR="009F018D" w:rsidRPr="00906454" w:rsidRDefault="009F018D" w:rsidP="00CE42AC">
            <w:pPr>
              <w:spacing w:after="0" w:line="240" w:lineRule="auto"/>
              <w:jc w:val="center"/>
              <w:rPr>
                <w:rFonts w:ascii="Arial" w:hAnsi="Arial" w:cs="Arial"/>
                <w:sz w:val="17"/>
                <w:szCs w:val="17"/>
              </w:rPr>
            </w:pPr>
          </w:p>
        </w:tc>
        <w:tc>
          <w:tcPr>
            <w:tcW w:w="274" w:type="pct"/>
            <w:shd w:val="clear" w:color="auto" w:fill="FFFFFF" w:themeFill="background1"/>
          </w:tcPr>
          <w:p w14:paraId="673B2D53"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6446AAEF"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0618853E" w14:textId="77777777" w:rsidR="009F018D" w:rsidRPr="00176B7F"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289.257</w:t>
            </w:r>
          </w:p>
        </w:tc>
      </w:tr>
      <w:tr w:rsidR="009F018D" w:rsidRPr="00176B7F" w14:paraId="1B96F181" w14:textId="77777777" w:rsidTr="00CE42AC">
        <w:trPr>
          <w:trHeight w:val="68"/>
          <w:jc w:val="center"/>
        </w:trPr>
        <w:tc>
          <w:tcPr>
            <w:tcW w:w="1096" w:type="pct"/>
            <w:vMerge/>
            <w:vAlign w:val="center"/>
          </w:tcPr>
          <w:p w14:paraId="56490C7D"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4B70ED81"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46543C63" w14:textId="77777777" w:rsidR="009F018D" w:rsidRPr="00EE0602"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289D8998"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3EB447B6" w14:textId="77777777" w:rsidR="009F018D" w:rsidRPr="00906454" w:rsidRDefault="009F018D" w:rsidP="00CE42AC">
            <w:pPr>
              <w:spacing w:after="0" w:line="240" w:lineRule="auto"/>
              <w:jc w:val="center"/>
              <w:rPr>
                <w:rFonts w:ascii="Arial" w:hAnsi="Arial" w:cs="Arial"/>
                <w:sz w:val="17"/>
                <w:szCs w:val="17"/>
              </w:rPr>
            </w:pPr>
          </w:p>
        </w:tc>
        <w:tc>
          <w:tcPr>
            <w:tcW w:w="274" w:type="pct"/>
            <w:vMerge w:val="restart"/>
            <w:shd w:val="clear" w:color="auto" w:fill="FFFFFF" w:themeFill="background1"/>
          </w:tcPr>
          <w:p w14:paraId="252FF380"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3B9D3BE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1A110FC6" w14:textId="77777777" w:rsidR="009F018D" w:rsidRPr="00176B7F" w:rsidRDefault="009F018D" w:rsidP="00CE42AC">
            <w:pPr>
              <w:spacing w:after="0" w:line="240" w:lineRule="auto"/>
              <w:rPr>
                <w:rFonts w:ascii="Arial" w:eastAsia="Times New Roman" w:hAnsi="Arial" w:cs="Arial"/>
                <w:b/>
                <w:bCs/>
                <w:sz w:val="17"/>
                <w:szCs w:val="17"/>
              </w:rPr>
            </w:pPr>
          </w:p>
        </w:tc>
      </w:tr>
      <w:tr w:rsidR="009F018D" w:rsidRPr="00176B7F" w14:paraId="55794AC0" w14:textId="77777777" w:rsidTr="00CE42AC">
        <w:trPr>
          <w:trHeight w:val="68"/>
          <w:jc w:val="center"/>
        </w:trPr>
        <w:tc>
          <w:tcPr>
            <w:tcW w:w="1096" w:type="pct"/>
            <w:vMerge/>
            <w:vAlign w:val="center"/>
          </w:tcPr>
          <w:p w14:paraId="08BB9BC9"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20543128" w14:textId="77777777" w:rsidR="009F018D" w:rsidRPr="00EF4D02" w:rsidRDefault="009F018D" w:rsidP="00CE42AC">
            <w:pPr>
              <w:spacing w:after="0" w:line="240" w:lineRule="auto"/>
              <w:jc w:val="center"/>
              <w:rPr>
                <w:rFonts w:ascii="Arial" w:hAnsi="Arial" w:cs="Arial"/>
                <w:sz w:val="17"/>
                <w:szCs w:val="17"/>
              </w:rPr>
            </w:pPr>
          </w:p>
        </w:tc>
        <w:tc>
          <w:tcPr>
            <w:tcW w:w="656" w:type="pct"/>
            <w:vMerge/>
          </w:tcPr>
          <w:p w14:paraId="58EE9BC7" w14:textId="77777777" w:rsidR="009F018D" w:rsidRPr="00EF4D02"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54DB0FBC" w14:textId="77777777" w:rsidR="009F018D" w:rsidRPr="00EF4D02"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72F79575"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1F2D9481"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32A6DB0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462D5DEE"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BAA4436" w14:textId="77777777" w:rsidTr="00CE42AC">
        <w:trPr>
          <w:trHeight w:val="68"/>
          <w:jc w:val="center"/>
        </w:trPr>
        <w:tc>
          <w:tcPr>
            <w:tcW w:w="1096" w:type="pct"/>
            <w:vMerge/>
            <w:vAlign w:val="center"/>
          </w:tcPr>
          <w:p w14:paraId="2935990B"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083D070D" w14:textId="77777777" w:rsidR="009F018D" w:rsidRPr="00EF4D02" w:rsidRDefault="009F018D" w:rsidP="00CE42AC">
            <w:pPr>
              <w:spacing w:after="0" w:line="240" w:lineRule="auto"/>
              <w:jc w:val="center"/>
              <w:rPr>
                <w:rFonts w:ascii="Arial" w:hAnsi="Arial" w:cs="Arial"/>
                <w:sz w:val="17"/>
                <w:szCs w:val="17"/>
              </w:rPr>
            </w:pPr>
          </w:p>
        </w:tc>
        <w:tc>
          <w:tcPr>
            <w:tcW w:w="656" w:type="pct"/>
            <w:vMerge/>
          </w:tcPr>
          <w:p w14:paraId="28443F36" w14:textId="77777777" w:rsidR="009F018D" w:rsidRPr="00EF4D02"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5D39CB04" w14:textId="77777777" w:rsidR="009F018D" w:rsidRPr="00EF4D02"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val="restart"/>
            <w:shd w:val="clear" w:color="auto" w:fill="FFFFFF" w:themeFill="background1"/>
          </w:tcPr>
          <w:p w14:paraId="0D2E2E79" w14:textId="77777777" w:rsidR="009F018D" w:rsidRPr="00906454" w:rsidRDefault="009F018D" w:rsidP="00CE42AC">
            <w:pPr>
              <w:spacing w:after="0" w:line="240" w:lineRule="auto"/>
              <w:jc w:val="center"/>
              <w:rPr>
                <w:rFonts w:ascii="Arial" w:hAnsi="Arial" w:cs="Arial"/>
                <w:sz w:val="17"/>
                <w:szCs w:val="17"/>
              </w:rPr>
            </w:pPr>
          </w:p>
        </w:tc>
        <w:tc>
          <w:tcPr>
            <w:tcW w:w="274" w:type="pct"/>
            <w:vMerge w:val="restart"/>
            <w:shd w:val="clear" w:color="auto" w:fill="FFFFFF" w:themeFill="background1"/>
          </w:tcPr>
          <w:p w14:paraId="3FB99F84"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4F29505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EFBD4B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1E1CA31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AC13D27" w14:textId="77777777" w:rsidTr="00CE42AC">
        <w:trPr>
          <w:trHeight w:val="68"/>
          <w:jc w:val="center"/>
        </w:trPr>
        <w:tc>
          <w:tcPr>
            <w:tcW w:w="1096" w:type="pct"/>
            <w:vMerge/>
            <w:vAlign w:val="center"/>
          </w:tcPr>
          <w:p w14:paraId="5E0799B1"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649FFF7A"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6918E5E7" w14:textId="77777777" w:rsidR="009F018D" w:rsidRPr="00EE0602"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7B38AF0C"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48A06149"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4BC10629" w14:textId="77777777" w:rsidR="009F018D" w:rsidRPr="00906454" w:rsidRDefault="009F018D" w:rsidP="00CE42AC">
            <w:pPr>
              <w:spacing w:after="0" w:line="240" w:lineRule="auto"/>
              <w:jc w:val="center"/>
              <w:rPr>
                <w:rFonts w:ascii="Arial" w:hAnsi="Arial" w:cs="Arial"/>
                <w:sz w:val="17"/>
                <w:szCs w:val="17"/>
              </w:rPr>
            </w:pPr>
          </w:p>
        </w:tc>
        <w:tc>
          <w:tcPr>
            <w:tcW w:w="695" w:type="pct"/>
            <w:tcBorders>
              <w:bottom w:val="single" w:sz="4" w:space="0" w:color="000000"/>
            </w:tcBorders>
            <w:shd w:val="clear" w:color="auto" w:fill="FFFFFF" w:themeFill="background1"/>
            <w:vAlign w:val="center"/>
          </w:tcPr>
          <w:p w14:paraId="4716282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tcBorders>
              <w:bottom w:val="single" w:sz="4" w:space="0" w:color="000000"/>
            </w:tcBorders>
            <w:shd w:val="clear" w:color="auto" w:fill="FFFFFF" w:themeFill="background1"/>
            <w:vAlign w:val="center"/>
          </w:tcPr>
          <w:p w14:paraId="380FA1D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04B5E7A" w14:textId="77777777" w:rsidTr="00CE42AC">
        <w:trPr>
          <w:trHeight w:val="70"/>
          <w:jc w:val="center"/>
        </w:trPr>
        <w:tc>
          <w:tcPr>
            <w:tcW w:w="1096" w:type="pct"/>
            <w:vMerge/>
            <w:vAlign w:val="center"/>
          </w:tcPr>
          <w:p w14:paraId="7253DEE7"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169B26AD"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59277DE8" w14:textId="77777777" w:rsidR="009F018D" w:rsidRPr="00EE0602"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5B161CEC"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7A607C4C"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628D6565"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6577C23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E8E8E8" w:themeFill="background2"/>
            <w:vAlign w:val="center"/>
          </w:tcPr>
          <w:p w14:paraId="3E626862"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289.257</w:t>
            </w:r>
          </w:p>
        </w:tc>
      </w:tr>
      <w:tr w:rsidR="009F018D" w:rsidRPr="00176B7F" w14:paraId="51A3A552" w14:textId="77777777" w:rsidTr="00CE42AC">
        <w:trPr>
          <w:trHeight w:val="20"/>
          <w:jc w:val="center"/>
        </w:trPr>
        <w:tc>
          <w:tcPr>
            <w:tcW w:w="1096" w:type="pct"/>
            <w:vMerge w:val="restart"/>
            <w:vAlign w:val="center"/>
          </w:tcPr>
          <w:p w14:paraId="46745738" w14:textId="17CAB784" w:rsidR="009F018D" w:rsidRPr="00EE0602" w:rsidRDefault="009F018D" w:rsidP="00CE42AC">
            <w:pPr>
              <w:spacing w:after="0" w:line="240" w:lineRule="auto"/>
              <w:rPr>
                <w:rFonts w:ascii="Arial" w:hAnsi="Arial" w:cs="Arial"/>
                <w:sz w:val="17"/>
                <w:szCs w:val="17"/>
                <w:highlight w:val="yellow"/>
              </w:rPr>
            </w:pPr>
            <w:r>
              <w:rPr>
                <w:rFonts w:ascii="Arial" w:hAnsi="Arial" w:cs="Arial"/>
                <w:sz w:val="17"/>
                <w:szCs w:val="17"/>
              </w:rPr>
              <w:t>7.4</w:t>
            </w:r>
            <w:r w:rsidRPr="008E381C">
              <w:rPr>
                <w:rFonts w:ascii="Arial" w:hAnsi="Arial" w:cs="Arial"/>
                <w:sz w:val="17"/>
                <w:szCs w:val="17"/>
              </w:rPr>
              <w:t xml:space="preserve">. Učešće na obukama i stručnom usavršavanju za jačanje kapaciteta zaposlenika </w:t>
            </w:r>
            <w:r w:rsidR="001A561D">
              <w:rPr>
                <w:rFonts w:ascii="Arial" w:hAnsi="Arial" w:cs="Arial"/>
                <w:sz w:val="17"/>
                <w:szCs w:val="17"/>
              </w:rPr>
              <w:t>MUP-a</w:t>
            </w:r>
          </w:p>
        </w:tc>
        <w:tc>
          <w:tcPr>
            <w:tcW w:w="849" w:type="pct"/>
            <w:vMerge w:val="restart"/>
            <w:tcBorders>
              <w:right w:val="single" w:sz="4" w:space="0" w:color="auto"/>
            </w:tcBorders>
            <w:shd w:val="clear" w:color="auto" w:fill="FFFFFF" w:themeFill="background1"/>
          </w:tcPr>
          <w:p w14:paraId="7842E49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9479E1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0B88A54F"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43A9015"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25B63AF1"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val="restart"/>
          </w:tcPr>
          <w:p w14:paraId="5AFFE3B3"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r w:rsidRPr="006E19ED">
              <w:rPr>
                <w:rFonts w:ascii="Arial" w:hAnsi="Arial" w:cs="Arial"/>
                <w:sz w:val="17"/>
                <w:szCs w:val="17"/>
              </w:rPr>
              <w:t>Učešće na minimalno 10 raznih seminara, obukama, radionicama u BiH i izvan nje od strane policijskih službenika</w:t>
            </w:r>
          </w:p>
        </w:tc>
        <w:tc>
          <w:tcPr>
            <w:tcW w:w="675" w:type="pct"/>
            <w:vMerge w:val="restart"/>
            <w:shd w:val="clear" w:color="auto" w:fill="auto"/>
          </w:tcPr>
          <w:p w14:paraId="25CF340E"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r>
              <w:rPr>
                <w:rFonts w:ascii="Arial" w:hAnsi="Arial" w:cs="Arial"/>
                <w:sz w:val="17"/>
                <w:szCs w:val="17"/>
              </w:rPr>
              <w:t>Uprava policije</w:t>
            </w:r>
          </w:p>
        </w:tc>
        <w:tc>
          <w:tcPr>
            <w:tcW w:w="183" w:type="pct"/>
            <w:vMerge w:val="restart"/>
            <w:shd w:val="clear" w:color="auto" w:fill="FFFFFF" w:themeFill="background1"/>
          </w:tcPr>
          <w:p w14:paraId="190CB163" w14:textId="77777777" w:rsidR="009F018D" w:rsidRPr="00906454"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274" w:type="pct"/>
            <w:vMerge w:val="restart"/>
            <w:shd w:val="clear" w:color="auto" w:fill="FFFFFF" w:themeFill="background1"/>
          </w:tcPr>
          <w:p w14:paraId="16FDF491" w14:textId="77777777" w:rsidR="009F018D" w:rsidRPr="00906454"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95" w:type="pct"/>
            <w:shd w:val="clear" w:color="auto" w:fill="FFFFFF" w:themeFill="background1"/>
            <w:vAlign w:val="center"/>
          </w:tcPr>
          <w:p w14:paraId="279C0AB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2854A0A5" w14:textId="77777777" w:rsidR="009F018D" w:rsidRPr="003464D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6.000</w:t>
            </w:r>
          </w:p>
        </w:tc>
      </w:tr>
      <w:tr w:rsidR="009F018D" w:rsidRPr="00176B7F" w14:paraId="4CAEB594" w14:textId="77777777" w:rsidTr="00CE42AC">
        <w:trPr>
          <w:trHeight w:val="20"/>
          <w:jc w:val="center"/>
        </w:trPr>
        <w:tc>
          <w:tcPr>
            <w:tcW w:w="1096" w:type="pct"/>
            <w:vMerge/>
            <w:vAlign w:val="center"/>
          </w:tcPr>
          <w:p w14:paraId="0E0A0A4B"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32398802"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6423875F"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420D2EC3"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0EC7D439"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232538F8"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660746A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402E563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3461DAE" w14:textId="77777777" w:rsidTr="00CE42AC">
        <w:trPr>
          <w:trHeight w:val="20"/>
          <w:jc w:val="center"/>
        </w:trPr>
        <w:tc>
          <w:tcPr>
            <w:tcW w:w="1096" w:type="pct"/>
            <w:vMerge/>
            <w:vAlign w:val="center"/>
          </w:tcPr>
          <w:p w14:paraId="6578C5AE"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65449906"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13AF5BD7"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496306B8"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7705A2D9"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2E454F27"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33FA496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23DFFEFE"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D5F4934" w14:textId="77777777" w:rsidTr="00CE42AC">
        <w:trPr>
          <w:trHeight w:val="20"/>
          <w:jc w:val="center"/>
        </w:trPr>
        <w:tc>
          <w:tcPr>
            <w:tcW w:w="1096" w:type="pct"/>
            <w:vMerge/>
            <w:vAlign w:val="center"/>
          </w:tcPr>
          <w:p w14:paraId="13ED7A06"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186EFB8B"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74B4C248"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558E4C9A"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4F1D80F1"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39E884F4"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2841519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CE3FC9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015E654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3539C18" w14:textId="77777777" w:rsidTr="00CE42AC">
        <w:trPr>
          <w:trHeight w:val="20"/>
          <w:jc w:val="center"/>
        </w:trPr>
        <w:tc>
          <w:tcPr>
            <w:tcW w:w="1096" w:type="pct"/>
            <w:vMerge/>
            <w:vAlign w:val="center"/>
          </w:tcPr>
          <w:p w14:paraId="6B881A85"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5F6E425C"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23F4A428"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7B4A591C"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6E498B6B"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167678A4"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FFFFFF" w:themeFill="background1"/>
            <w:vAlign w:val="center"/>
          </w:tcPr>
          <w:p w14:paraId="59FEED4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23E2153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CB4B510" w14:textId="77777777" w:rsidTr="00CE42AC">
        <w:trPr>
          <w:trHeight w:val="20"/>
          <w:jc w:val="center"/>
        </w:trPr>
        <w:tc>
          <w:tcPr>
            <w:tcW w:w="1096" w:type="pct"/>
            <w:vMerge/>
            <w:vAlign w:val="center"/>
          </w:tcPr>
          <w:p w14:paraId="29980D67" w14:textId="77777777" w:rsidR="009F018D" w:rsidRPr="00EE0602" w:rsidRDefault="009F018D" w:rsidP="00CE42AC">
            <w:pPr>
              <w:spacing w:after="0" w:line="240" w:lineRule="auto"/>
              <w:rPr>
                <w:rFonts w:ascii="Arial" w:hAnsi="Arial" w:cs="Arial"/>
                <w:sz w:val="17"/>
                <w:szCs w:val="17"/>
                <w:highlight w:val="yellow"/>
              </w:rPr>
            </w:pPr>
          </w:p>
        </w:tc>
        <w:tc>
          <w:tcPr>
            <w:tcW w:w="849" w:type="pct"/>
            <w:vMerge/>
            <w:tcBorders>
              <w:right w:val="single" w:sz="4" w:space="0" w:color="auto"/>
            </w:tcBorders>
            <w:shd w:val="clear" w:color="auto" w:fill="FFFFFF" w:themeFill="background1"/>
          </w:tcPr>
          <w:p w14:paraId="4946E33D" w14:textId="77777777" w:rsidR="009F018D" w:rsidRPr="00EE0602" w:rsidRDefault="009F018D" w:rsidP="00CE42AC">
            <w:pPr>
              <w:spacing w:after="0" w:line="240" w:lineRule="auto"/>
              <w:jc w:val="center"/>
              <w:rPr>
                <w:rFonts w:ascii="Arial" w:hAnsi="Arial" w:cs="Arial"/>
                <w:sz w:val="17"/>
                <w:szCs w:val="17"/>
                <w:highlight w:val="yellow"/>
              </w:rPr>
            </w:pPr>
          </w:p>
        </w:tc>
        <w:tc>
          <w:tcPr>
            <w:tcW w:w="656" w:type="pct"/>
            <w:vMerge/>
          </w:tcPr>
          <w:p w14:paraId="3F886531" w14:textId="77777777" w:rsidR="009F018D" w:rsidRPr="006E19ED" w:rsidRDefault="009F018D" w:rsidP="00CE42AC">
            <w:pPr>
              <w:pStyle w:val="Odlomakpopisa"/>
              <w:spacing w:after="0" w:line="240" w:lineRule="auto"/>
              <w:ind w:left="72"/>
              <w:jc w:val="center"/>
              <w:rPr>
                <w:rFonts w:ascii="Arial" w:hAnsi="Arial" w:cs="Arial"/>
                <w:sz w:val="17"/>
                <w:szCs w:val="17"/>
                <w:highlight w:val="yellow"/>
              </w:rPr>
            </w:pPr>
          </w:p>
        </w:tc>
        <w:tc>
          <w:tcPr>
            <w:tcW w:w="675" w:type="pct"/>
            <w:vMerge/>
            <w:shd w:val="clear" w:color="auto" w:fill="auto"/>
          </w:tcPr>
          <w:p w14:paraId="6E9ECDF5" w14:textId="77777777" w:rsidR="009F018D" w:rsidRPr="00EE0602" w:rsidRDefault="009F018D" w:rsidP="00CE42AC">
            <w:pPr>
              <w:autoSpaceDE w:val="0"/>
              <w:autoSpaceDN w:val="0"/>
              <w:adjustRightInd w:val="0"/>
              <w:spacing w:after="0" w:line="240" w:lineRule="auto"/>
              <w:jc w:val="center"/>
              <w:rPr>
                <w:rFonts w:ascii="Arial" w:hAnsi="Arial" w:cs="Arial"/>
                <w:sz w:val="17"/>
                <w:szCs w:val="17"/>
                <w:highlight w:val="yellow"/>
              </w:rPr>
            </w:pPr>
          </w:p>
        </w:tc>
        <w:tc>
          <w:tcPr>
            <w:tcW w:w="183" w:type="pct"/>
            <w:vMerge/>
            <w:shd w:val="clear" w:color="auto" w:fill="FFFFFF" w:themeFill="background1"/>
          </w:tcPr>
          <w:p w14:paraId="5D5022F1" w14:textId="77777777" w:rsidR="009F018D" w:rsidRPr="00906454"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665969F7" w14:textId="77777777" w:rsidR="009F018D" w:rsidRPr="00906454" w:rsidRDefault="009F018D" w:rsidP="00CE42AC">
            <w:pPr>
              <w:spacing w:after="0" w:line="240" w:lineRule="auto"/>
              <w:jc w:val="center"/>
              <w:rPr>
                <w:rFonts w:ascii="Arial" w:hAnsi="Arial" w:cs="Arial"/>
                <w:sz w:val="17"/>
                <w:szCs w:val="17"/>
              </w:rPr>
            </w:pPr>
          </w:p>
        </w:tc>
        <w:tc>
          <w:tcPr>
            <w:tcW w:w="695" w:type="pct"/>
            <w:shd w:val="clear" w:color="auto" w:fill="C1F0C7" w:themeFill="accent3" w:themeFillTint="33"/>
            <w:vAlign w:val="center"/>
          </w:tcPr>
          <w:p w14:paraId="0F43109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C1F0C7" w:themeFill="accent3" w:themeFillTint="33"/>
            <w:vAlign w:val="center"/>
          </w:tcPr>
          <w:p w14:paraId="1ADFF488" w14:textId="77777777" w:rsidR="009F018D" w:rsidRPr="00176B7F"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6.000</w:t>
            </w:r>
          </w:p>
        </w:tc>
      </w:tr>
      <w:tr w:rsidR="009F018D" w:rsidRPr="00176B7F" w14:paraId="6E4C15FF" w14:textId="77777777" w:rsidTr="00CE42AC">
        <w:trPr>
          <w:trHeight w:val="20"/>
          <w:jc w:val="center"/>
        </w:trPr>
        <w:tc>
          <w:tcPr>
            <w:tcW w:w="1096" w:type="pct"/>
            <w:vMerge w:val="restart"/>
            <w:vAlign w:val="center"/>
          </w:tcPr>
          <w:p w14:paraId="5B92EE5E" w14:textId="2CCAA063" w:rsidR="009F018D" w:rsidRPr="00A4426C" w:rsidRDefault="009F018D" w:rsidP="00CE42AC">
            <w:pPr>
              <w:spacing w:after="0" w:line="240" w:lineRule="auto"/>
              <w:rPr>
                <w:rFonts w:ascii="Arial" w:hAnsi="Arial" w:cs="Arial"/>
                <w:sz w:val="17"/>
                <w:szCs w:val="17"/>
              </w:rPr>
            </w:pPr>
            <w:r w:rsidRPr="00A4426C">
              <w:rPr>
                <w:rFonts w:ascii="Arial" w:hAnsi="Arial" w:cs="Arial"/>
                <w:sz w:val="17"/>
                <w:szCs w:val="17"/>
              </w:rPr>
              <w:t>7.5 Izrada pravilnika o unutarnjoj organizaciji Ministarstva unutarnjih poslova</w:t>
            </w:r>
          </w:p>
          <w:p w14:paraId="2ECF77E6" w14:textId="77777777" w:rsidR="009F018D" w:rsidRPr="00A4426C" w:rsidRDefault="009F018D" w:rsidP="00CE42AC">
            <w:pPr>
              <w:spacing w:after="0" w:line="240" w:lineRule="auto"/>
              <w:rPr>
                <w:rFonts w:ascii="Arial" w:hAnsi="Arial" w:cs="Arial"/>
                <w:sz w:val="17"/>
                <w:szCs w:val="17"/>
              </w:rPr>
            </w:pPr>
          </w:p>
        </w:tc>
        <w:tc>
          <w:tcPr>
            <w:tcW w:w="849" w:type="pct"/>
            <w:vMerge w:val="restart"/>
            <w:tcBorders>
              <w:right w:val="single" w:sz="4" w:space="0" w:color="auto"/>
            </w:tcBorders>
            <w:shd w:val="clear" w:color="auto" w:fill="FFFFFF" w:themeFill="background1"/>
          </w:tcPr>
          <w:p w14:paraId="68376DAC" w14:textId="77777777" w:rsidR="009F018D" w:rsidRPr="00A4426C" w:rsidRDefault="009F018D" w:rsidP="00CE42AC">
            <w:pPr>
              <w:spacing w:after="0" w:line="240" w:lineRule="auto"/>
              <w:jc w:val="center"/>
              <w:rPr>
                <w:rFonts w:ascii="Arial" w:eastAsia="Times New Roman" w:hAnsi="Arial" w:cs="Arial"/>
                <w:sz w:val="17"/>
                <w:szCs w:val="17"/>
              </w:rPr>
            </w:pPr>
          </w:p>
          <w:p w14:paraId="31774563" w14:textId="77777777" w:rsidR="009F018D" w:rsidRPr="00A4426C" w:rsidRDefault="009F018D" w:rsidP="00CE42AC">
            <w:pPr>
              <w:spacing w:after="0" w:line="240" w:lineRule="auto"/>
              <w:jc w:val="center"/>
              <w:rPr>
                <w:rFonts w:ascii="Arial" w:eastAsia="Times New Roman" w:hAnsi="Arial" w:cs="Arial"/>
                <w:sz w:val="17"/>
                <w:szCs w:val="17"/>
              </w:rPr>
            </w:pPr>
          </w:p>
          <w:p w14:paraId="47ADC201" w14:textId="77777777" w:rsidR="009F018D" w:rsidRPr="00A4426C" w:rsidRDefault="009F018D" w:rsidP="00CE42AC">
            <w:pPr>
              <w:spacing w:after="0" w:line="240" w:lineRule="auto"/>
              <w:jc w:val="center"/>
              <w:rPr>
                <w:rFonts w:ascii="Arial" w:eastAsia="Times New Roman" w:hAnsi="Arial" w:cs="Arial"/>
                <w:sz w:val="17"/>
                <w:szCs w:val="17"/>
              </w:rPr>
            </w:pPr>
          </w:p>
          <w:p w14:paraId="6FF86E70" w14:textId="77777777" w:rsidR="009F018D" w:rsidRPr="00A4426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Pr="00A4426C">
              <w:rPr>
                <w:rFonts w:ascii="Arial" w:eastAsia="Times New Roman" w:hAnsi="Arial" w:cs="Arial"/>
                <w:sz w:val="17"/>
                <w:szCs w:val="17"/>
              </w:rPr>
              <w:t xml:space="preserve"> kvartal</w:t>
            </w:r>
          </w:p>
          <w:p w14:paraId="28B1A2DE" w14:textId="77777777" w:rsidR="009F018D" w:rsidRPr="00A4426C" w:rsidRDefault="009F018D" w:rsidP="00CE42AC">
            <w:pPr>
              <w:spacing w:after="0" w:line="240" w:lineRule="auto"/>
              <w:jc w:val="center"/>
              <w:rPr>
                <w:rFonts w:ascii="Arial" w:hAnsi="Arial" w:cs="Arial"/>
                <w:sz w:val="17"/>
                <w:szCs w:val="17"/>
                <w:highlight w:val="yellow"/>
              </w:rPr>
            </w:pPr>
          </w:p>
        </w:tc>
        <w:tc>
          <w:tcPr>
            <w:tcW w:w="656" w:type="pct"/>
            <w:vMerge w:val="restart"/>
          </w:tcPr>
          <w:p w14:paraId="41C1F2F1" w14:textId="189944FD" w:rsidR="009F018D" w:rsidRPr="006E19ED" w:rsidRDefault="009F018D" w:rsidP="00CE42AC">
            <w:pPr>
              <w:pStyle w:val="Odlomakpopisa"/>
              <w:spacing w:after="0" w:line="240" w:lineRule="auto"/>
              <w:ind w:left="72"/>
              <w:jc w:val="center"/>
              <w:rPr>
                <w:rFonts w:ascii="Arial" w:hAnsi="Arial" w:cs="Arial"/>
                <w:sz w:val="17"/>
                <w:szCs w:val="17"/>
              </w:rPr>
            </w:pPr>
            <w:r w:rsidRPr="006E19ED">
              <w:rPr>
                <w:rFonts w:ascii="Arial" w:hAnsi="Arial" w:cs="Arial"/>
                <w:sz w:val="17"/>
                <w:szCs w:val="17"/>
              </w:rPr>
              <w:t xml:space="preserve">Izrađen 1  Pravilnik o unutarnjoj organizaciji Ministarstva unutarnjih poslova i dostavljen Vladi na razmatranje, </w:t>
            </w:r>
          </w:p>
          <w:p w14:paraId="4891EEA7" w14:textId="77777777" w:rsidR="009F018D" w:rsidRPr="006E19ED" w:rsidRDefault="009F018D" w:rsidP="00CE42AC">
            <w:pPr>
              <w:pStyle w:val="Odlomakpopisa"/>
              <w:spacing w:after="0" w:line="240" w:lineRule="auto"/>
              <w:ind w:left="72"/>
              <w:jc w:val="center"/>
              <w:rPr>
                <w:rFonts w:ascii="Arial" w:hAnsi="Arial" w:cs="Arial"/>
                <w:sz w:val="17"/>
                <w:szCs w:val="17"/>
              </w:rPr>
            </w:pPr>
          </w:p>
          <w:p w14:paraId="217D541D" w14:textId="77777777" w:rsidR="009F018D" w:rsidRPr="006E19ED" w:rsidRDefault="009F018D" w:rsidP="00CE42AC">
            <w:pPr>
              <w:pStyle w:val="Odlomakpopisa"/>
              <w:spacing w:after="0" w:line="240" w:lineRule="auto"/>
              <w:ind w:left="72"/>
              <w:jc w:val="center"/>
              <w:rPr>
                <w:rFonts w:ascii="Arial" w:hAnsi="Arial" w:cs="Arial"/>
                <w:sz w:val="17"/>
                <w:szCs w:val="17"/>
              </w:rPr>
            </w:pPr>
          </w:p>
        </w:tc>
        <w:tc>
          <w:tcPr>
            <w:tcW w:w="675" w:type="pct"/>
            <w:vMerge w:val="restart"/>
            <w:shd w:val="clear" w:color="auto" w:fill="auto"/>
          </w:tcPr>
          <w:p w14:paraId="60108F09"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r w:rsidRPr="00A4426C">
              <w:rPr>
                <w:rFonts w:ascii="Arial" w:hAnsi="Arial" w:cs="Arial"/>
                <w:sz w:val="17"/>
                <w:szCs w:val="17"/>
              </w:rPr>
              <w:t>Kabinet ministra/Šef kabineta ministra/Uprava policije</w:t>
            </w:r>
          </w:p>
        </w:tc>
        <w:tc>
          <w:tcPr>
            <w:tcW w:w="183" w:type="pct"/>
            <w:vMerge w:val="restart"/>
            <w:shd w:val="clear" w:color="auto" w:fill="FFFFFF" w:themeFill="background1"/>
          </w:tcPr>
          <w:p w14:paraId="764C3671" w14:textId="77777777" w:rsidR="009F018D" w:rsidRPr="00A4426C" w:rsidRDefault="009F018D">
            <w:pPr>
              <w:pStyle w:val="Odlomakpopisa"/>
              <w:numPr>
                <w:ilvl w:val="0"/>
                <w:numId w:val="2"/>
              </w:numPr>
              <w:spacing w:after="0" w:line="240" w:lineRule="auto"/>
              <w:jc w:val="center"/>
              <w:rPr>
                <w:rFonts w:ascii="Arial" w:hAnsi="Arial" w:cs="Arial"/>
                <w:sz w:val="17"/>
                <w:szCs w:val="17"/>
              </w:rPr>
            </w:pPr>
          </w:p>
        </w:tc>
        <w:tc>
          <w:tcPr>
            <w:tcW w:w="274" w:type="pct"/>
            <w:vMerge w:val="restart"/>
            <w:shd w:val="clear" w:color="auto" w:fill="FFFFFF" w:themeFill="background1"/>
          </w:tcPr>
          <w:p w14:paraId="64D175A6" w14:textId="77777777" w:rsidR="009F018D" w:rsidRPr="00A4426C" w:rsidRDefault="009F018D" w:rsidP="00CE42AC">
            <w:pPr>
              <w:spacing w:after="0" w:line="240" w:lineRule="auto"/>
              <w:jc w:val="center"/>
              <w:rPr>
                <w:rFonts w:ascii="Arial" w:hAnsi="Arial" w:cs="Arial"/>
                <w:sz w:val="17"/>
                <w:szCs w:val="17"/>
              </w:rPr>
            </w:pPr>
            <w:r w:rsidRPr="00A4426C">
              <w:rPr>
                <w:rFonts w:ascii="Arial" w:hAnsi="Arial" w:cs="Arial"/>
                <w:sz w:val="17"/>
                <w:szCs w:val="17"/>
              </w:rPr>
              <w:t>Da</w:t>
            </w:r>
          </w:p>
        </w:tc>
        <w:tc>
          <w:tcPr>
            <w:tcW w:w="695" w:type="pct"/>
            <w:shd w:val="clear" w:color="auto" w:fill="auto"/>
            <w:vAlign w:val="center"/>
          </w:tcPr>
          <w:p w14:paraId="529B5106"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Proračunska sredstva</w:t>
            </w:r>
          </w:p>
        </w:tc>
        <w:tc>
          <w:tcPr>
            <w:tcW w:w="572" w:type="pct"/>
            <w:shd w:val="clear" w:color="auto" w:fill="auto"/>
            <w:vAlign w:val="center"/>
          </w:tcPr>
          <w:p w14:paraId="2B80265A" w14:textId="77777777" w:rsidR="009F018D" w:rsidRPr="006E19E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400</w:t>
            </w:r>
          </w:p>
        </w:tc>
      </w:tr>
      <w:tr w:rsidR="009F018D" w:rsidRPr="00176B7F" w14:paraId="7BA87DBE" w14:textId="77777777" w:rsidTr="00CE42AC">
        <w:trPr>
          <w:trHeight w:val="20"/>
          <w:jc w:val="center"/>
        </w:trPr>
        <w:tc>
          <w:tcPr>
            <w:tcW w:w="1096" w:type="pct"/>
            <w:vMerge/>
            <w:vAlign w:val="center"/>
          </w:tcPr>
          <w:p w14:paraId="77F4C687" w14:textId="77777777" w:rsidR="009F018D" w:rsidRPr="00A4426C"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047122A8" w14:textId="77777777" w:rsidR="009F018D" w:rsidRPr="00A4426C" w:rsidRDefault="009F018D" w:rsidP="00CE42AC">
            <w:pPr>
              <w:spacing w:after="0" w:line="240" w:lineRule="auto"/>
              <w:jc w:val="center"/>
              <w:rPr>
                <w:rFonts w:ascii="Arial" w:hAnsi="Arial" w:cs="Arial"/>
                <w:sz w:val="17"/>
                <w:szCs w:val="17"/>
              </w:rPr>
            </w:pPr>
          </w:p>
        </w:tc>
        <w:tc>
          <w:tcPr>
            <w:tcW w:w="656" w:type="pct"/>
            <w:vMerge/>
          </w:tcPr>
          <w:p w14:paraId="034B3305" w14:textId="77777777" w:rsidR="009F018D" w:rsidRPr="00A4426C"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76F0EBD4"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39419E2" w14:textId="77777777" w:rsidR="009F018D" w:rsidRPr="00A4426C"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33B1B2DE" w14:textId="77777777" w:rsidR="009F018D" w:rsidRPr="00A4426C"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4327B83A"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Kreditna sredstva</w:t>
            </w:r>
          </w:p>
        </w:tc>
        <w:tc>
          <w:tcPr>
            <w:tcW w:w="572" w:type="pct"/>
            <w:shd w:val="clear" w:color="auto" w:fill="auto"/>
            <w:vAlign w:val="center"/>
          </w:tcPr>
          <w:p w14:paraId="65D37125" w14:textId="77777777" w:rsidR="009F018D" w:rsidRPr="006E19ED" w:rsidRDefault="009F018D" w:rsidP="00CE42AC">
            <w:pPr>
              <w:spacing w:after="0" w:line="240" w:lineRule="auto"/>
              <w:jc w:val="center"/>
              <w:rPr>
                <w:rFonts w:ascii="Arial" w:eastAsia="Times New Roman" w:hAnsi="Arial" w:cs="Arial"/>
                <w:sz w:val="17"/>
                <w:szCs w:val="17"/>
              </w:rPr>
            </w:pPr>
          </w:p>
        </w:tc>
      </w:tr>
      <w:tr w:rsidR="009F018D" w:rsidRPr="00176B7F" w14:paraId="73C3833B" w14:textId="77777777" w:rsidTr="00CE42AC">
        <w:trPr>
          <w:trHeight w:val="20"/>
          <w:jc w:val="center"/>
        </w:trPr>
        <w:tc>
          <w:tcPr>
            <w:tcW w:w="1096" w:type="pct"/>
            <w:vMerge/>
            <w:vAlign w:val="center"/>
          </w:tcPr>
          <w:p w14:paraId="09ECD20B" w14:textId="77777777" w:rsidR="009F018D" w:rsidRPr="00A4426C"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5D42B8C0" w14:textId="77777777" w:rsidR="009F018D" w:rsidRPr="00A4426C" w:rsidRDefault="009F018D" w:rsidP="00CE42AC">
            <w:pPr>
              <w:spacing w:after="0" w:line="240" w:lineRule="auto"/>
              <w:jc w:val="center"/>
              <w:rPr>
                <w:rFonts w:ascii="Arial" w:hAnsi="Arial" w:cs="Arial"/>
                <w:sz w:val="17"/>
                <w:szCs w:val="17"/>
              </w:rPr>
            </w:pPr>
          </w:p>
        </w:tc>
        <w:tc>
          <w:tcPr>
            <w:tcW w:w="656" w:type="pct"/>
            <w:vMerge/>
          </w:tcPr>
          <w:p w14:paraId="63B685E6" w14:textId="77777777" w:rsidR="009F018D" w:rsidRPr="00A4426C"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6C3BB4D3"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994EE8C" w14:textId="77777777" w:rsidR="009F018D" w:rsidRPr="00A4426C"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1906046" w14:textId="77777777" w:rsidR="009F018D" w:rsidRPr="00A4426C"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4ACA6174"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Sredstva EU</w:t>
            </w:r>
          </w:p>
        </w:tc>
        <w:tc>
          <w:tcPr>
            <w:tcW w:w="572" w:type="pct"/>
            <w:shd w:val="clear" w:color="auto" w:fill="auto"/>
            <w:vAlign w:val="center"/>
          </w:tcPr>
          <w:p w14:paraId="51097B14" w14:textId="77777777" w:rsidR="009F018D" w:rsidRPr="006E19ED" w:rsidRDefault="009F018D" w:rsidP="00CE42AC">
            <w:pPr>
              <w:spacing w:after="0" w:line="240" w:lineRule="auto"/>
              <w:jc w:val="center"/>
              <w:rPr>
                <w:rFonts w:ascii="Arial" w:eastAsia="Times New Roman" w:hAnsi="Arial" w:cs="Arial"/>
                <w:sz w:val="17"/>
                <w:szCs w:val="17"/>
              </w:rPr>
            </w:pPr>
          </w:p>
        </w:tc>
      </w:tr>
      <w:tr w:rsidR="009F018D" w:rsidRPr="00176B7F" w14:paraId="7BC94E36" w14:textId="77777777" w:rsidTr="00CE42AC">
        <w:trPr>
          <w:trHeight w:val="20"/>
          <w:jc w:val="center"/>
        </w:trPr>
        <w:tc>
          <w:tcPr>
            <w:tcW w:w="1096" w:type="pct"/>
            <w:vMerge/>
            <w:vAlign w:val="center"/>
          </w:tcPr>
          <w:p w14:paraId="2E8E6DE3" w14:textId="77777777" w:rsidR="009F018D" w:rsidRPr="00A4426C"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291A7642" w14:textId="77777777" w:rsidR="009F018D" w:rsidRPr="00A4426C" w:rsidRDefault="009F018D" w:rsidP="00CE42AC">
            <w:pPr>
              <w:spacing w:after="0" w:line="240" w:lineRule="auto"/>
              <w:jc w:val="center"/>
              <w:rPr>
                <w:rFonts w:ascii="Arial" w:hAnsi="Arial" w:cs="Arial"/>
                <w:sz w:val="17"/>
                <w:szCs w:val="17"/>
              </w:rPr>
            </w:pPr>
          </w:p>
        </w:tc>
        <w:tc>
          <w:tcPr>
            <w:tcW w:w="656" w:type="pct"/>
            <w:vMerge/>
          </w:tcPr>
          <w:p w14:paraId="77377ED1" w14:textId="77777777" w:rsidR="009F018D" w:rsidRPr="00A4426C"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270904A6"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0041D5D" w14:textId="77777777" w:rsidR="009F018D" w:rsidRPr="00A4426C"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58E73015" w14:textId="77777777" w:rsidR="009F018D" w:rsidRPr="00A4426C"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382C716B"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 xml:space="preserve">Ostale </w:t>
            </w:r>
          </w:p>
          <w:p w14:paraId="1C07DCE8"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donacije</w:t>
            </w:r>
          </w:p>
        </w:tc>
        <w:tc>
          <w:tcPr>
            <w:tcW w:w="572" w:type="pct"/>
            <w:shd w:val="clear" w:color="auto" w:fill="auto"/>
            <w:vAlign w:val="center"/>
          </w:tcPr>
          <w:p w14:paraId="74B26B3F" w14:textId="77777777" w:rsidR="009F018D" w:rsidRPr="006E19ED" w:rsidRDefault="009F018D" w:rsidP="00CE42AC">
            <w:pPr>
              <w:spacing w:after="0" w:line="240" w:lineRule="auto"/>
              <w:jc w:val="center"/>
              <w:rPr>
                <w:rFonts w:ascii="Arial" w:eastAsia="Times New Roman" w:hAnsi="Arial" w:cs="Arial"/>
                <w:sz w:val="17"/>
                <w:szCs w:val="17"/>
              </w:rPr>
            </w:pPr>
          </w:p>
        </w:tc>
      </w:tr>
      <w:tr w:rsidR="009F018D" w:rsidRPr="00176B7F" w14:paraId="405424E8" w14:textId="77777777" w:rsidTr="00CE42AC">
        <w:trPr>
          <w:trHeight w:val="20"/>
          <w:jc w:val="center"/>
        </w:trPr>
        <w:tc>
          <w:tcPr>
            <w:tcW w:w="1096" w:type="pct"/>
            <w:vMerge/>
            <w:vAlign w:val="center"/>
          </w:tcPr>
          <w:p w14:paraId="74CA7768" w14:textId="77777777" w:rsidR="009F018D" w:rsidRPr="00A4426C"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1653D27C" w14:textId="77777777" w:rsidR="009F018D" w:rsidRPr="00A4426C" w:rsidRDefault="009F018D" w:rsidP="00CE42AC">
            <w:pPr>
              <w:spacing w:after="0" w:line="240" w:lineRule="auto"/>
              <w:jc w:val="center"/>
              <w:rPr>
                <w:rFonts w:ascii="Arial" w:hAnsi="Arial" w:cs="Arial"/>
                <w:sz w:val="17"/>
                <w:szCs w:val="17"/>
              </w:rPr>
            </w:pPr>
          </w:p>
        </w:tc>
        <w:tc>
          <w:tcPr>
            <w:tcW w:w="656" w:type="pct"/>
            <w:vMerge/>
          </w:tcPr>
          <w:p w14:paraId="28BEA2B5" w14:textId="77777777" w:rsidR="009F018D" w:rsidRPr="00A4426C"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3474D46B"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0105DE79" w14:textId="77777777" w:rsidR="009F018D" w:rsidRPr="00A4426C"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59347403" w14:textId="77777777" w:rsidR="009F018D" w:rsidRPr="00A4426C"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4C538FCD" w14:textId="77777777" w:rsidR="009F018D" w:rsidRPr="00A4426C" w:rsidRDefault="009F018D" w:rsidP="00CE42AC">
            <w:pPr>
              <w:spacing w:after="0" w:line="240" w:lineRule="auto"/>
              <w:rPr>
                <w:rFonts w:ascii="Arial" w:eastAsia="Times New Roman" w:hAnsi="Arial" w:cs="Arial"/>
                <w:sz w:val="17"/>
                <w:szCs w:val="17"/>
              </w:rPr>
            </w:pPr>
            <w:r w:rsidRPr="00A4426C">
              <w:rPr>
                <w:rFonts w:ascii="Arial" w:eastAsia="Times New Roman" w:hAnsi="Arial" w:cs="Arial"/>
                <w:sz w:val="17"/>
                <w:szCs w:val="17"/>
              </w:rPr>
              <w:t>Ostala sredstva</w:t>
            </w:r>
          </w:p>
        </w:tc>
        <w:tc>
          <w:tcPr>
            <w:tcW w:w="572" w:type="pct"/>
            <w:shd w:val="clear" w:color="auto" w:fill="auto"/>
            <w:vAlign w:val="center"/>
          </w:tcPr>
          <w:p w14:paraId="3CC08251" w14:textId="77777777" w:rsidR="009F018D" w:rsidRPr="006E19ED" w:rsidRDefault="009F018D" w:rsidP="00CE42AC">
            <w:pPr>
              <w:spacing w:after="0" w:line="240" w:lineRule="auto"/>
              <w:jc w:val="center"/>
              <w:rPr>
                <w:rFonts w:ascii="Arial" w:eastAsia="Times New Roman" w:hAnsi="Arial" w:cs="Arial"/>
                <w:sz w:val="17"/>
                <w:szCs w:val="17"/>
              </w:rPr>
            </w:pPr>
          </w:p>
        </w:tc>
      </w:tr>
      <w:tr w:rsidR="009F018D" w:rsidRPr="00176B7F" w14:paraId="4AE38F03" w14:textId="77777777" w:rsidTr="00CE42AC">
        <w:trPr>
          <w:trHeight w:val="20"/>
          <w:jc w:val="center"/>
        </w:trPr>
        <w:tc>
          <w:tcPr>
            <w:tcW w:w="1096" w:type="pct"/>
            <w:vMerge/>
            <w:vAlign w:val="center"/>
          </w:tcPr>
          <w:p w14:paraId="7718BD0F" w14:textId="77777777" w:rsidR="009F018D" w:rsidRPr="00A4426C"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0B19CE0E" w14:textId="77777777" w:rsidR="009F018D" w:rsidRPr="00A4426C" w:rsidRDefault="009F018D" w:rsidP="00CE42AC">
            <w:pPr>
              <w:spacing w:after="0" w:line="240" w:lineRule="auto"/>
              <w:jc w:val="center"/>
              <w:rPr>
                <w:rFonts w:ascii="Arial" w:hAnsi="Arial" w:cs="Arial"/>
                <w:sz w:val="17"/>
                <w:szCs w:val="17"/>
              </w:rPr>
            </w:pPr>
          </w:p>
        </w:tc>
        <w:tc>
          <w:tcPr>
            <w:tcW w:w="656" w:type="pct"/>
            <w:vMerge/>
            <w:tcBorders>
              <w:bottom w:val="single" w:sz="4" w:space="0" w:color="000000"/>
            </w:tcBorders>
          </w:tcPr>
          <w:p w14:paraId="7802AE3F" w14:textId="77777777" w:rsidR="009F018D" w:rsidRPr="00A4426C" w:rsidRDefault="009F018D" w:rsidP="00CE42AC">
            <w:pPr>
              <w:pStyle w:val="Odlomakpopisa"/>
              <w:spacing w:after="0" w:line="240" w:lineRule="auto"/>
              <w:ind w:left="72"/>
              <w:jc w:val="center"/>
              <w:rPr>
                <w:rFonts w:ascii="Arial" w:hAnsi="Arial" w:cs="Arial"/>
                <w:sz w:val="17"/>
                <w:szCs w:val="17"/>
              </w:rPr>
            </w:pPr>
          </w:p>
        </w:tc>
        <w:tc>
          <w:tcPr>
            <w:tcW w:w="675" w:type="pct"/>
            <w:vMerge/>
            <w:tcBorders>
              <w:bottom w:val="single" w:sz="4" w:space="0" w:color="000000"/>
            </w:tcBorders>
            <w:shd w:val="clear" w:color="auto" w:fill="auto"/>
          </w:tcPr>
          <w:p w14:paraId="19E3ABD0" w14:textId="77777777" w:rsidR="009F018D" w:rsidRPr="00A4426C"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tcBorders>
              <w:bottom w:val="single" w:sz="4" w:space="0" w:color="000000"/>
            </w:tcBorders>
            <w:shd w:val="clear" w:color="auto" w:fill="FFFFFF" w:themeFill="background1"/>
          </w:tcPr>
          <w:p w14:paraId="4E430707" w14:textId="77777777" w:rsidR="009F018D" w:rsidRPr="00A4426C" w:rsidRDefault="009F018D" w:rsidP="00CE42AC">
            <w:pPr>
              <w:spacing w:after="0" w:line="240" w:lineRule="auto"/>
              <w:jc w:val="center"/>
              <w:rPr>
                <w:rFonts w:ascii="Arial" w:hAnsi="Arial" w:cs="Arial"/>
                <w:sz w:val="17"/>
                <w:szCs w:val="17"/>
              </w:rPr>
            </w:pPr>
          </w:p>
        </w:tc>
        <w:tc>
          <w:tcPr>
            <w:tcW w:w="274" w:type="pct"/>
            <w:vMerge/>
            <w:tcBorders>
              <w:bottom w:val="single" w:sz="4" w:space="0" w:color="000000"/>
            </w:tcBorders>
            <w:shd w:val="clear" w:color="auto" w:fill="FFFFFF" w:themeFill="background1"/>
          </w:tcPr>
          <w:p w14:paraId="7C7187C8" w14:textId="77777777" w:rsidR="009F018D" w:rsidRPr="00A4426C"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2A73079B" w14:textId="77777777" w:rsidR="009F018D" w:rsidRPr="00A4426C" w:rsidRDefault="009F018D" w:rsidP="00CE42AC">
            <w:pPr>
              <w:spacing w:after="0" w:line="240" w:lineRule="auto"/>
              <w:rPr>
                <w:rFonts w:ascii="Arial" w:eastAsia="Times New Roman" w:hAnsi="Arial" w:cs="Arial"/>
                <w:b/>
                <w:bCs/>
                <w:sz w:val="17"/>
                <w:szCs w:val="17"/>
              </w:rPr>
            </w:pPr>
            <w:r w:rsidRPr="00A4426C">
              <w:rPr>
                <w:rFonts w:ascii="Arial" w:eastAsia="Times New Roman" w:hAnsi="Arial" w:cs="Arial"/>
                <w:b/>
                <w:bCs/>
                <w:sz w:val="17"/>
                <w:szCs w:val="17"/>
              </w:rPr>
              <w:t>Ukupno</w:t>
            </w:r>
          </w:p>
        </w:tc>
        <w:tc>
          <w:tcPr>
            <w:tcW w:w="572" w:type="pct"/>
            <w:shd w:val="clear" w:color="auto" w:fill="E8E8E8" w:themeFill="background2"/>
            <w:vAlign w:val="center"/>
          </w:tcPr>
          <w:p w14:paraId="19F79A34" w14:textId="77777777" w:rsidR="009F018D" w:rsidRPr="006E19E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431E2845" w14:textId="77777777" w:rsidTr="00CE42AC">
        <w:trPr>
          <w:trHeight w:val="1786"/>
          <w:jc w:val="center"/>
        </w:trPr>
        <w:tc>
          <w:tcPr>
            <w:tcW w:w="1096" w:type="pct"/>
            <w:vMerge w:val="restart"/>
            <w:vAlign w:val="center"/>
          </w:tcPr>
          <w:p w14:paraId="16F242EE" w14:textId="77777777" w:rsidR="009F018D" w:rsidRPr="00E42C5B" w:rsidRDefault="009F018D" w:rsidP="00CE42AC">
            <w:pPr>
              <w:spacing w:after="0" w:line="240" w:lineRule="auto"/>
              <w:rPr>
                <w:rFonts w:ascii="Arial" w:hAnsi="Arial" w:cs="Arial"/>
                <w:sz w:val="17"/>
                <w:szCs w:val="17"/>
              </w:rPr>
            </w:pPr>
            <w:r w:rsidRPr="00E42C5B">
              <w:rPr>
                <w:rFonts w:ascii="Arial" w:hAnsi="Arial" w:cs="Arial"/>
                <w:sz w:val="17"/>
                <w:szCs w:val="17"/>
              </w:rPr>
              <w:t xml:space="preserve">7.6 </w:t>
            </w:r>
            <w:r>
              <w:rPr>
                <w:rFonts w:ascii="Arial" w:hAnsi="Arial" w:cs="Arial"/>
                <w:sz w:val="17"/>
                <w:szCs w:val="17"/>
              </w:rPr>
              <w:t>Izrada Zakona o izmjenama i dopunama Zakona  o oružju i streljivu</w:t>
            </w:r>
          </w:p>
        </w:tc>
        <w:tc>
          <w:tcPr>
            <w:tcW w:w="849" w:type="pct"/>
            <w:vMerge w:val="restart"/>
            <w:tcBorders>
              <w:right w:val="single" w:sz="4" w:space="0" w:color="auto"/>
            </w:tcBorders>
            <w:shd w:val="clear" w:color="auto" w:fill="FFFFFF" w:themeFill="background1"/>
          </w:tcPr>
          <w:p w14:paraId="66FE59F5" w14:textId="77777777" w:rsidR="009F018D" w:rsidRPr="00E42C5B" w:rsidRDefault="009F018D" w:rsidP="00CE42AC">
            <w:pPr>
              <w:spacing w:after="0" w:line="240" w:lineRule="auto"/>
              <w:jc w:val="center"/>
              <w:rPr>
                <w:rFonts w:ascii="Arial" w:eastAsia="Times New Roman" w:hAnsi="Arial" w:cs="Arial"/>
                <w:sz w:val="17"/>
                <w:szCs w:val="17"/>
              </w:rPr>
            </w:pPr>
          </w:p>
          <w:p w14:paraId="46CE005E" w14:textId="77777777" w:rsidR="009F018D" w:rsidRPr="00E42C5B" w:rsidRDefault="009F018D" w:rsidP="00CE42AC">
            <w:pPr>
              <w:spacing w:after="0" w:line="240" w:lineRule="auto"/>
              <w:jc w:val="center"/>
              <w:rPr>
                <w:rFonts w:ascii="Arial" w:eastAsia="Times New Roman" w:hAnsi="Arial" w:cs="Arial"/>
                <w:sz w:val="17"/>
                <w:szCs w:val="17"/>
              </w:rPr>
            </w:pPr>
          </w:p>
          <w:p w14:paraId="67F0F35B" w14:textId="77777777" w:rsidR="009F018D" w:rsidRPr="00E42C5B" w:rsidRDefault="009F018D" w:rsidP="00CE42AC">
            <w:pPr>
              <w:spacing w:after="0" w:line="240" w:lineRule="auto"/>
              <w:jc w:val="center"/>
              <w:rPr>
                <w:rFonts w:ascii="Arial" w:eastAsia="Times New Roman" w:hAnsi="Arial" w:cs="Arial"/>
                <w:sz w:val="17"/>
                <w:szCs w:val="17"/>
              </w:rPr>
            </w:pPr>
          </w:p>
          <w:p w14:paraId="21B4E8C4" w14:textId="77777777" w:rsidR="009F018D" w:rsidRPr="00E42C5B" w:rsidRDefault="009F018D" w:rsidP="00CE42AC">
            <w:pPr>
              <w:spacing w:after="0" w:line="240" w:lineRule="auto"/>
              <w:jc w:val="center"/>
              <w:rPr>
                <w:rFonts w:ascii="Arial" w:eastAsia="Times New Roman" w:hAnsi="Arial" w:cs="Arial"/>
                <w:sz w:val="17"/>
                <w:szCs w:val="17"/>
              </w:rPr>
            </w:pPr>
          </w:p>
          <w:p w14:paraId="34526099" w14:textId="77777777" w:rsidR="009F018D" w:rsidRPr="00E42C5B" w:rsidRDefault="009F018D" w:rsidP="00CE42AC">
            <w:pPr>
              <w:spacing w:after="0" w:line="240" w:lineRule="auto"/>
              <w:jc w:val="center"/>
              <w:rPr>
                <w:rFonts w:ascii="Arial" w:eastAsia="Times New Roman" w:hAnsi="Arial" w:cs="Arial"/>
                <w:sz w:val="17"/>
                <w:szCs w:val="17"/>
              </w:rPr>
            </w:pPr>
          </w:p>
          <w:p w14:paraId="5750ACAA" w14:textId="77777777" w:rsidR="009F018D" w:rsidRPr="00E42C5B" w:rsidRDefault="009F018D" w:rsidP="00CE42AC">
            <w:pPr>
              <w:spacing w:after="0" w:line="240" w:lineRule="auto"/>
              <w:jc w:val="center"/>
              <w:rPr>
                <w:rFonts w:ascii="Arial" w:eastAsia="Times New Roman" w:hAnsi="Arial" w:cs="Arial"/>
                <w:sz w:val="17"/>
                <w:szCs w:val="17"/>
              </w:rPr>
            </w:pPr>
          </w:p>
          <w:p w14:paraId="4CFCE2DA" w14:textId="77777777" w:rsidR="009F018D" w:rsidRPr="00E42C5B" w:rsidRDefault="009F018D" w:rsidP="00CE42AC">
            <w:pPr>
              <w:spacing w:after="0" w:line="240" w:lineRule="auto"/>
              <w:jc w:val="center"/>
              <w:rPr>
                <w:rFonts w:ascii="Arial" w:eastAsia="Times New Roman" w:hAnsi="Arial" w:cs="Arial"/>
                <w:sz w:val="17"/>
                <w:szCs w:val="17"/>
              </w:rPr>
            </w:pPr>
            <w:r w:rsidRPr="00E42C5B">
              <w:rPr>
                <w:rFonts w:ascii="Arial" w:eastAsia="Times New Roman" w:hAnsi="Arial" w:cs="Arial"/>
                <w:sz w:val="17"/>
                <w:szCs w:val="17"/>
              </w:rPr>
              <w:t>I kvartal</w:t>
            </w:r>
          </w:p>
          <w:p w14:paraId="1C97B105" w14:textId="77777777" w:rsidR="009F018D" w:rsidRPr="00E42C5B" w:rsidRDefault="009F018D" w:rsidP="00CE42AC">
            <w:pPr>
              <w:spacing w:after="0" w:line="240" w:lineRule="auto"/>
              <w:rPr>
                <w:rFonts w:ascii="Arial" w:eastAsia="Times New Roman" w:hAnsi="Arial" w:cs="Arial"/>
                <w:sz w:val="17"/>
                <w:szCs w:val="17"/>
              </w:rPr>
            </w:pPr>
          </w:p>
          <w:p w14:paraId="026ECEE8" w14:textId="77777777" w:rsidR="009F018D" w:rsidRPr="00E42C5B" w:rsidRDefault="009F018D" w:rsidP="00CE42AC">
            <w:pPr>
              <w:spacing w:after="0" w:line="240" w:lineRule="auto"/>
              <w:jc w:val="center"/>
              <w:rPr>
                <w:rFonts w:ascii="Arial" w:eastAsia="Times New Roman" w:hAnsi="Arial" w:cs="Arial"/>
                <w:sz w:val="17"/>
                <w:szCs w:val="17"/>
              </w:rPr>
            </w:pPr>
          </w:p>
          <w:p w14:paraId="700455B2" w14:textId="77777777" w:rsidR="009F018D" w:rsidRPr="00E42C5B" w:rsidRDefault="009F018D" w:rsidP="00CE42AC">
            <w:pPr>
              <w:spacing w:after="0" w:line="240" w:lineRule="auto"/>
              <w:jc w:val="center"/>
              <w:rPr>
                <w:rFonts w:ascii="Arial" w:eastAsia="Times New Roman" w:hAnsi="Arial" w:cs="Arial"/>
                <w:sz w:val="17"/>
                <w:szCs w:val="17"/>
              </w:rPr>
            </w:pPr>
          </w:p>
          <w:p w14:paraId="71588F71" w14:textId="77777777" w:rsidR="009F018D" w:rsidRPr="00E42C5B" w:rsidRDefault="009F018D" w:rsidP="00CE42AC">
            <w:pPr>
              <w:spacing w:after="0" w:line="240" w:lineRule="auto"/>
              <w:jc w:val="center"/>
              <w:rPr>
                <w:rFonts w:ascii="Arial" w:hAnsi="Arial" w:cs="Arial"/>
                <w:sz w:val="17"/>
                <w:szCs w:val="17"/>
              </w:rPr>
            </w:pPr>
          </w:p>
        </w:tc>
        <w:tc>
          <w:tcPr>
            <w:tcW w:w="656" w:type="pct"/>
            <w:vMerge w:val="restart"/>
          </w:tcPr>
          <w:p w14:paraId="6D83C3AE" w14:textId="77777777" w:rsidR="009F018D" w:rsidRPr="00E42C5B" w:rsidRDefault="009F018D" w:rsidP="00CE42AC">
            <w:pPr>
              <w:pStyle w:val="Odlomakpopisa"/>
              <w:spacing w:after="0" w:line="240" w:lineRule="auto"/>
              <w:ind w:left="72"/>
              <w:jc w:val="center"/>
              <w:rPr>
                <w:rFonts w:ascii="Arial" w:hAnsi="Arial" w:cs="Arial"/>
                <w:sz w:val="17"/>
                <w:szCs w:val="17"/>
              </w:rPr>
            </w:pPr>
          </w:p>
          <w:p w14:paraId="72F6DE1F" w14:textId="77777777" w:rsidR="009F018D" w:rsidRDefault="009F018D" w:rsidP="00CE42AC">
            <w:pPr>
              <w:pStyle w:val="Odlomakpopisa"/>
              <w:spacing w:after="0" w:line="240" w:lineRule="auto"/>
              <w:ind w:left="72"/>
              <w:jc w:val="center"/>
              <w:rPr>
                <w:rFonts w:ascii="Arial" w:hAnsi="Arial" w:cs="Arial"/>
                <w:sz w:val="17"/>
                <w:szCs w:val="17"/>
              </w:rPr>
            </w:pPr>
          </w:p>
          <w:p w14:paraId="03B44B78" w14:textId="77777777" w:rsidR="009F018D" w:rsidRDefault="009F018D" w:rsidP="00CE42AC">
            <w:pPr>
              <w:pStyle w:val="Odlomakpopisa"/>
              <w:spacing w:after="0" w:line="240" w:lineRule="auto"/>
              <w:ind w:left="72"/>
              <w:jc w:val="center"/>
              <w:rPr>
                <w:rFonts w:ascii="Arial" w:hAnsi="Arial" w:cs="Arial"/>
                <w:sz w:val="17"/>
                <w:szCs w:val="17"/>
              </w:rPr>
            </w:pPr>
          </w:p>
          <w:p w14:paraId="36BFE5FA" w14:textId="77777777" w:rsidR="009F018D" w:rsidRDefault="009F018D" w:rsidP="00CE42AC">
            <w:pPr>
              <w:pStyle w:val="Odlomakpopisa"/>
              <w:spacing w:after="0" w:line="240" w:lineRule="auto"/>
              <w:ind w:left="72"/>
              <w:jc w:val="center"/>
              <w:rPr>
                <w:rFonts w:ascii="Arial" w:hAnsi="Arial" w:cs="Arial"/>
                <w:sz w:val="17"/>
                <w:szCs w:val="17"/>
              </w:rPr>
            </w:pPr>
          </w:p>
          <w:p w14:paraId="7AE6882D" w14:textId="77777777" w:rsidR="009F018D" w:rsidRDefault="009F018D" w:rsidP="00CE42AC">
            <w:pPr>
              <w:pStyle w:val="Odlomakpopisa"/>
              <w:spacing w:after="0" w:line="240" w:lineRule="auto"/>
              <w:ind w:left="72"/>
              <w:jc w:val="center"/>
              <w:rPr>
                <w:rFonts w:ascii="Arial" w:hAnsi="Arial" w:cs="Arial"/>
                <w:sz w:val="17"/>
                <w:szCs w:val="17"/>
              </w:rPr>
            </w:pPr>
          </w:p>
          <w:p w14:paraId="790316D0" w14:textId="77777777" w:rsidR="009F018D" w:rsidRDefault="009F018D" w:rsidP="00CE42AC">
            <w:pPr>
              <w:pStyle w:val="Odlomakpopisa"/>
              <w:spacing w:after="0" w:line="240" w:lineRule="auto"/>
              <w:ind w:left="72"/>
              <w:jc w:val="center"/>
              <w:rPr>
                <w:rFonts w:ascii="Arial" w:hAnsi="Arial" w:cs="Arial"/>
                <w:sz w:val="17"/>
                <w:szCs w:val="17"/>
              </w:rPr>
            </w:pPr>
            <w:r w:rsidRPr="00E42C5B">
              <w:rPr>
                <w:rFonts w:ascii="Arial" w:hAnsi="Arial" w:cs="Arial"/>
                <w:sz w:val="17"/>
                <w:szCs w:val="17"/>
              </w:rPr>
              <w:t>Usklađivanje sa direktivama EU</w:t>
            </w:r>
          </w:p>
          <w:p w14:paraId="068F1C22"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val="restart"/>
            <w:shd w:val="clear" w:color="auto" w:fill="auto"/>
          </w:tcPr>
          <w:p w14:paraId="3B36ED7D" w14:textId="77777777" w:rsidR="009F018D" w:rsidRDefault="009F018D" w:rsidP="00CE42AC">
            <w:pPr>
              <w:autoSpaceDE w:val="0"/>
              <w:autoSpaceDN w:val="0"/>
              <w:adjustRightInd w:val="0"/>
              <w:spacing w:after="0" w:line="240" w:lineRule="auto"/>
              <w:jc w:val="center"/>
              <w:rPr>
                <w:rFonts w:ascii="Arial" w:hAnsi="Arial" w:cs="Arial"/>
                <w:sz w:val="17"/>
                <w:szCs w:val="17"/>
              </w:rPr>
            </w:pPr>
          </w:p>
          <w:p w14:paraId="4541A389" w14:textId="77777777" w:rsidR="009F018D" w:rsidRDefault="009F018D" w:rsidP="00CE42AC">
            <w:pPr>
              <w:autoSpaceDE w:val="0"/>
              <w:autoSpaceDN w:val="0"/>
              <w:adjustRightInd w:val="0"/>
              <w:spacing w:after="0" w:line="240" w:lineRule="auto"/>
              <w:jc w:val="center"/>
              <w:rPr>
                <w:rFonts w:ascii="Arial" w:hAnsi="Arial" w:cs="Arial"/>
                <w:sz w:val="17"/>
                <w:szCs w:val="17"/>
              </w:rPr>
            </w:pPr>
          </w:p>
          <w:p w14:paraId="022B916B" w14:textId="77777777" w:rsidR="009F018D" w:rsidRDefault="009F018D" w:rsidP="00CE42AC">
            <w:pPr>
              <w:autoSpaceDE w:val="0"/>
              <w:autoSpaceDN w:val="0"/>
              <w:adjustRightInd w:val="0"/>
              <w:spacing w:after="0" w:line="240" w:lineRule="auto"/>
              <w:jc w:val="center"/>
              <w:rPr>
                <w:rFonts w:ascii="Arial" w:hAnsi="Arial" w:cs="Arial"/>
                <w:sz w:val="17"/>
                <w:szCs w:val="17"/>
              </w:rPr>
            </w:pPr>
          </w:p>
          <w:p w14:paraId="5C7676C2"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r w:rsidRPr="00E42C5B">
              <w:rPr>
                <w:rFonts w:ascii="Arial" w:hAnsi="Arial" w:cs="Arial"/>
                <w:sz w:val="17"/>
                <w:szCs w:val="17"/>
              </w:rPr>
              <w:t>Kabinet ministra/Šef kabineta ministra/Uprava policije</w:t>
            </w:r>
          </w:p>
        </w:tc>
        <w:tc>
          <w:tcPr>
            <w:tcW w:w="183" w:type="pct"/>
            <w:vMerge w:val="restart"/>
            <w:shd w:val="clear" w:color="auto" w:fill="FFFFFF" w:themeFill="background1"/>
          </w:tcPr>
          <w:p w14:paraId="47B6D5DB" w14:textId="77777777" w:rsidR="009F018D" w:rsidRDefault="009F018D" w:rsidP="00CE42AC">
            <w:pPr>
              <w:spacing w:after="0" w:line="240" w:lineRule="auto"/>
              <w:jc w:val="center"/>
              <w:rPr>
                <w:rFonts w:ascii="Arial" w:hAnsi="Arial" w:cs="Arial"/>
                <w:sz w:val="17"/>
                <w:szCs w:val="17"/>
              </w:rPr>
            </w:pPr>
          </w:p>
          <w:p w14:paraId="4C371A2F" w14:textId="77777777" w:rsidR="009F018D" w:rsidRDefault="009F018D" w:rsidP="00CE42AC">
            <w:pPr>
              <w:spacing w:after="0" w:line="240" w:lineRule="auto"/>
              <w:jc w:val="center"/>
              <w:rPr>
                <w:rFonts w:ascii="Arial" w:hAnsi="Arial" w:cs="Arial"/>
                <w:sz w:val="17"/>
                <w:szCs w:val="17"/>
              </w:rPr>
            </w:pPr>
          </w:p>
          <w:p w14:paraId="78F45EED" w14:textId="77777777" w:rsidR="009F018D" w:rsidRDefault="009F018D" w:rsidP="00CE42AC">
            <w:pPr>
              <w:spacing w:after="0" w:line="240" w:lineRule="auto"/>
              <w:jc w:val="center"/>
              <w:rPr>
                <w:rFonts w:ascii="Arial" w:hAnsi="Arial" w:cs="Arial"/>
                <w:sz w:val="17"/>
                <w:szCs w:val="17"/>
              </w:rPr>
            </w:pPr>
          </w:p>
          <w:p w14:paraId="51EAB2D7" w14:textId="77777777" w:rsidR="009F018D" w:rsidRDefault="009F018D" w:rsidP="00CE42AC">
            <w:pPr>
              <w:spacing w:after="0" w:line="240" w:lineRule="auto"/>
              <w:jc w:val="center"/>
              <w:rPr>
                <w:rFonts w:ascii="Arial" w:hAnsi="Arial" w:cs="Arial"/>
                <w:sz w:val="17"/>
                <w:szCs w:val="17"/>
              </w:rPr>
            </w:pPr>
          </w:p>
          <w:p w14:paraId="33DBCEFA" w14:textId="77777777" w:rsidR="009F018D" w:rsidRPr="00E42C5B" w:rsidRDefault="009F018D" w:rsidP="00CE42AC">
            <w:pPr>
              <w:spacing w:after="0" w:line="240" w:lineRule="auto"/>
              <w:jc w:val="center"/>
              <w:rPr>
                <w:rFonts w:ascii="Arial" w:hAnsi="Arial" w:cs="Arial"/>
                <w:sz w:val="17"/>
                <w:szCs w:val="17"/>
              </w:rPr>
            </w:pPr>
            <w:r w:rsidRPr="00E42C5B">
              <w:rPr>
                <w:rFonts w:ascii="Arial" w:hAnsi="Arial" w:cs="Arial"/>
                <w:sz w:val="17"/>
                <w:szCs w:val="17"/>
              </w:rPr>
              <w:t>-</w:t>
            </w:r>
          </w:p>
        </w:tc>
        <w:tc>
          <w:tcPr>
            <w:tcW w:w="274" w:type="pct"/>
            <w:vMerge w:val="restart"/>
            <w:shd w:val="clear" w:color="auto" w:fill="FFFFFF" w:themeFill="background1"/>
          </w:tcPr>
          <w:p w14:paraId="12A023BD" w14:textId="77777777" w:rsidR="009F018D" w:rsidRDefault="009F018D" w:rsidP="00CE42AC">
            <w:pPr>
              <w:spacing w:after="0" w:line="240" w:lineRule="auto"/>
              <w:jc w:val="center"/>
              <w:rPr>
                <w:rFonts w:ascii="Arial" w:hAnsi="Arial" w:cs="Arial"/>
                <w:sz w:val="17"/>
                <w:szCs w:val="17"/>
              </w:rPr>
            </w:pPr>
          </w:p>
          <w:p w14:paraId="2487D81D" w14:textId="77777777" w:rsidR="009F018D" w:rsidRDefault="009F018D" w:rsidP="00CE42AC">
            <w:pPr>
              <w:spacing w:after="0" w:line="240" w:lineRule="auto"/>
              <w:jc w:val="center"/>
              <w:rPr>
                <w:rFonts w:ascii="Arial" w:hAnsi="Arial" w:cs="Arial"/>
                <w:sz w:val="17"/>
                <w:szCs w:val="17"/>
              </w:rPr>
            </w:pPr>
          </w:p>
          <w:p w14:paraId="0A7A8AD5" w14:textId="77777777" w:rsidR="009F018D" w:rsidRDefault="009F018D" w:rsidP="00CE42AC">
            <w:pPr>
              <w:spacing w:after="0" w:line="240" w:lineRule="auto"/>
              <w:jc w:val="center"/>
              <w:rPr>
                <w:rFonts w:ascii="Arial" w:hAnsi="Arial" w:cs="Arial"/>
                <w:sz w:val="17"/>
                <w:szCs w:val="17"/>
              </w:rPr>
            </w:pPr>
          </w:p>
          <w:p w14:paraId="1A2CCCFF" w14:textId="77777777" w:rsidR="009F018D" w:rsidRDefault="009F018D" w:rsidP="00CE42AC">
            <w:pPr>
              <w:spacing w:after="0" w:line="240" w:lineRule="auto"/>
              <w:jc w:val="center"/>
              <w:rPr>
                <w:rFonts w:ascii="Arial" w:hAnsi="Arial" w:cs="Arial"/>
                <w:sz w:val="17"/>
                <w:szCs w:val="17"/>
              </w:rPr>
            </w:pPr>
          </w:p>
          <w:p w14:paraId="43C10E48" w14:textId="77777777" w:rsidR="009F018D" w:rsidRPr="00E42C5B" w:rsidRDefault="009F018D" w:rsidP="00CE42AC">
            <w:pPr>
              <w:spacing w:after="0" w:line="240" w:lineRule="auto"/>
              <w:jc w:val="center"/>
              <w:rPr>
                <w:rFonts w:ascii="Arial" w:hAnsi="Arial" w:cs="Arial"/>
                <w:sz w:val="17"/>
                <w:szCs w:val="17"/>
              </w:rPr>
            </w:pPr>
            <w:r w:rsidRPr="00E42C5B">
              <w:rPr>
                <w:rFonts w:ascii="Arial" w:hAnsi="Arial" w:cs="Arial"/>
                <w:sz w:val="17"/>
                <w:szCs w:val="17"/>
              </w:rPr>
              <w:t>Da</w:t>
            </w:r>
          </w:p>
        </w:tc>
        <w:tc>
          <w:tcPr>
            <w:tcW w:w="695" w:type="pct"/>
            <w:shd w:val="clear" w:color="auto" w:fill="auto"/>
            <w:vAlign w:val="center"/>
          </w:tcPr>
          <w:p w14:paraId="604DAA1C"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Proračunska sredstva</w:t>
            </w:r>
          </w:p>
        </w:tc>
        <w:tc>
          <w:tcPr>
            <w:tcW w:w="572" w:type="pct"/>
            <w:shd w:val="clear" w:color="auto" w:fill="auto"/>
            <w:vAlign w:val="center"/>
          </w:tcPr>
          <w:p w14:paraId="1E83D8BA"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54CDFB0B" w14:textId="77777777" w:rsidTr="00CE42AC">
        <w:trPr>
          <w:trHeight w:val="20"/>
          <w:jc w:val="center"/>
        </w:trPr>
        <w:tc>
          <w:tcPr>
            <w:tcW w:w="1096" w:type="pct"/>
            <w:vMerge/>
            <w:vAlign w:val="center"/>
          </w:tcPr>
          <w:p w14:paraId="76FBAA97" w14:textId="77777777" w:rsidR="009F018D" w:rsidRPr="00E42C5B"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2FCC66A8" w14:textId="77777777" w:rsidR="009F018D" w:rsidRPr="00E42C5B" w:rsidRDefault="009F018D" w:rsidP="00CE42AC">
            <w:pPr>
              <w:spacing w:after="0" w:line="240" w:lineRule="auto"/>
              <w:jc w:val="center"/>
              <w:rPr>
                <w:rFonts w:ascii="Arial" w:hAnsi="Arial" w:cs="Arial"/>
                <w:sz w:val="17"/>
                <w:szCs w:val="17"/>
              </w:rPr>
            </w:pPr>
          </w:p>
        </w:tc>
        <w:tc>
          <w:tcPr>
            <w:tcW w:w="656" w:type="pct"/>
            <w:vMerge/>
          </w:tcPr>
          <w:p w14:paraId="4F8B01FD"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22D82147"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58815684" w14:textId="77777777" w:rsidR="009F018D" w:rsidRPr="00E42C5B"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4E0E8DB"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735210C4"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Kreditna sredstva</w:t>
            </w:r>
          </w:p>
        </w:tc>
        <w:tc>
          <w:tcPr>
            <w:tcW w:w="572" w:type="pct"/>
            <w:shd w:val="clear" w:color="auto" w:fill="auto"/>
            <w:vAlign w:val="center"/>
          </w:tcPr>
          <w:p w14:paraId="2E5A2F1B"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7A839D18" w14:textId="77777777" w:rsidTr="00CE42AC">
        <w:trPr>
          <w:trHeight w:val="20"/>
          <w:jc w:val="center"/>
        </w:trPr>
        <w:tc>
          <w:tcPr>
            <w:tcW w:w="1096" w:type="pct"/>
            <w:vMerge/>
            <w:vAlign w:val="center"/>
          </w:tcPr>
          <w:p w14:paraId="7D24C5D6" w14:textId="77777777" w:rsidR="009F018D" w:rsidRPr="00E42C5B"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06C691B7" w14:textId="77777777" w:rsidR="009F018D" w:rsidRPr="00E42C5B" w:rsidRDefault="009F018D" w:rsidP="00CE42AC">
            <w:pPr>
              <w:spacing w:after="0" w:line="240" w:lineRule="auto"/>
              <w:jc w:val="center"/>
              <w:rPr>
                <w:rFonts w:ascii="Arial" w:hAnsi="Arial" w:cs="Arial"/>
                <w:sz w:val="17"/>
                <w:szCs w:val="17"/>
              </w:rPr>
            </w:pPr>
          </w:p>
        </w:tc>
        <w:tc>
          <w:tcPr>
            <w:tcW w:w="656" w:type="pct"/>
            <w:vMerge/>
          </w:tcPr>
          <w:p w14:paraId="0AD0CD69"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0764E3E7"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4487D595" w14:textId="77777777" w:rsidR="009F018D" w:rsidRPr="00E42C5B"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2A19859B"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302741EF"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Sredstva EU</w:t>
            </w:r>
          </w:p>
        </w:tc>
        <w:tc>
          <w:tcPr>
            <w:tcW w:w="572" w:type="pct"/>
            <w:shd w:val="clear" w:color="auto" w:fill="auto"/>
            <w:vAlign w:val="center"/>
          </w:tcPr>
          <w:p w14:paraId="6D193142"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659D2554" w14:textId="77777777" w:rsidTr="00CE42AC">
        <w:trPr>
          <w:trHeight w:val="20"/>
          <w:jc w:val="center"/>
        </w:trPr>
        <w:tc>
          <w:tcPr>
            <w:tcW w:w="1096" w:type="pct"/>
            <w:vMerge/>
            <w:vAlign w:val="center"/>
          </w:tcPr>
          <w:p w14:paraId="262EA61E" w14:textId="77777777" w:rsidR="009F018D" w:rsidRPr="00E42C5B"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66A7A53D" w14:textId="77777777" w:rsidR="009F018D" w:rsidRPr="00E42C5B" w:rsidRDefault="009F018D" w:rsidP="00CE42AC">
            <w:pPr>
              <w:spacing w:after="0" w:line="240" w:lineRule="auto"/>
              <w:jc w:val="center"/>
              <w:rPr>
                <w:rFonts w:ascii="Arial" w:hAnsi="Arial" w:cs="Arial"/>
                <w:sz w:val="17"/>
                <w:szCs w:val="17"/>
              </w:rPr>
            </w:pPr>
          </w:p>
        </w:tc>
        <w:tc>
          <w:tcPr>
            <w:tcW w:w="656" w:type="pct"/>
            <w:vMerge/>
          </w:tcPr>
          <w:p w14:paraId="487AF4EB"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3012BA75"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5987E13C" w14:textId="77777777" w:rsidR="009F018D" w:rsidRPr="00E42C5B"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4CD8A69E"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2E7CE3DA"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 xml:space="preserve">Ostale </w:t>
            </w:r>
          </w:p>
          <w:p w14:paraId="083DDD9E"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donacije</w:t>
            </w:r>
          </w:p>
        </w:tc>
        <w:tc>
          <w:tcPr>
            <w:tcW w:w="572" w:type="pct"/>
            <w:shd w:val="clear" w:color="auto" w:fill="auto"/>
            <w:vAlign w:val="center"/>
          </w:tcPr>
          <w:p w14:paraId="486BAB73"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7741E4EA" w14:textId="77777777" w:rsidTr="00CE42AC">
        <w:trPr>
          <w:trHeight w:val="20"/>
          <w:jc w:val="center"/>
        </w:trPr>
        <w:tc>
          <w:tcPr>
            <w:tcW w:w="1096" w:type="pct"/>
            <w:vMerge/>
            <w:vAlign w:val="center"/>
          </w:tcPr>
          <w:p w14:paraId="58ADFD74" w14:textId="77777777" w:rsidR="009F018D" w:rsidRPr="00E42C5B" w:rsidRDefault="009F018D" w:rsidP="00CE42AC">
            <w:pPr>
              <w:spacing w:after="0" w:line="240" w:lineRule="auto"/>
              <w:rPr>
                <w:rFonts w:ascii="Arial" w:hAnsi="Arial" w:cs="Arial"/>
                <w:sz w:val="17"/>
                <w:szCs w:val="17"/>
              </w:rPr>
            </w:pPr>
          </w:p>
        </w:tc>
        <w:tc>
          <w:tcPr>
            <w:tcW w:w="849" w:type="pct"/>
            <w:vMerge/>
            <w:tcBorders>
              <w:right w:val="single" w:sz="4" w:space="0" w:color="auto"/>
            </w:tcBorders>
            <w:shd w:val="clear" w:color="auto" w:fill="FFFFFF" w:themeFill="background1"/>
          </w:tcPr>
          <w:p w14:paraId="25E1213C" w14:textId="77777777" w:rsidR="009F018D" w:rsidRPr="00E42C5B" w:rsidRDefault="009F018D" w:rsidP="00CE42AC">
            <w:pPr>
              <w:spacing w:after="0" w:line="240" w:lineRule="auto"/>
              <w:jc w:val="center"/>
              <w:rPr>
                <w:rFonts w:ascii="Arial" w:hAnsi="Arial" w:cs="Arial"/>
                <w:sz w:val="17"/>
                <w:szCs w:val="17"/>
              </w:rPr>
            </w:pPr>
          </w:p>
        </w:tc>
        <w:tc>
          <w:tcPr>
            <w:tcW w:w="656" w:type="pct"/>
            <w:vMerge/>
          </w:tcPr>
          <w:p w14:paraId="48C4C952"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406C366A"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1270625E" w14:textId="77777777" w:rsidR="009F018D" w:rsidRPr="00E42C5B"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7C7A6C2A"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auto"/>
            <w:vAlign w:val="center"/>
          </w:tcPr>
          <w:p w14:paraId="7F94740D"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Ostala sredstva</w:t>
            </w:r>
          </w:p>
        </w:tc>
        <w:tc>
          <w:tcPr>
            <w:tcW w:w="572" w:type="pct"/>
            <w:shd w:val="clear" w:color="auto" w:fill="auto"/>
            <w:vAlign w:val="center"/>
          </w:tcPr>
          <w:p w14:paraId="7D350D08"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057FA93F" w14:textId="77777777" w:rsidTr="00CE42AC">
        <w:trPr>
          <w:trHeight w:val="20"/>
          <w:jc w:val="center"/>
        </w:trPr>
        <w:tc>
          <w:tcPr>
            <w:tcW w:w="1096" w:type="pct"/>
            <w:vMerge/>
            <w:tcBorders>
              <w:bottom w:val="single" w:sz="4" w:space="0" w:color="000000"/>
            </w:tcBorders>
            <w:vAlign w:val="center"/>
          </w:tcPr>
          <w:p w14:paraId="35F7CC56" w14:textId="77777777" w:rsidR="009F018D" w:rsidRPr="00E42C5B" w:rsidRDefault="009F018D" w:rsidP="00CE42AC">
            <w:pPr>
              <w:spacing w:after="0" w:line="240" w:lineRule="auto"/>
              <w:rPr>
                <w:rFonts w:ascii="Arial" w:hAnsi="Arial" w:cs="Arial"/>
                <w:sz w:val="17"/>
                <w:szCs w:val="17"/>
              </w:rPr>
            </w:pPr>
          </w:p>
        </w:tc>
        <w:tc>
          <w:tcPr>
            <w:tcW w:w="849" w:type="pct"/>
            <w:vMerge/>
            <w:tcBorders>
              <w:bottom w:val="single" w:sz="4" w:space="0" w:color="000000"/>
              <w:right w:val="single" w:sz="4" w:space="0" w:color="auto"/>
            </w:tcBorders>
            <w:shd w:val="clear" w:color="auto" w:fill="FFFFFF" w:themeFill="background1"/>
          </w:tcPr>
          <w:p w14:paraId="7E66C54C" w14:textId="77777777" w:rsidR="009F018D" w:rsidRPr="00E42C5B" w:rsidRDefault="009F018D" w:rsidP="00CE42AC">
            <w:pPr>
              <w:spacing w:after="0" w:line="240" w:lineRule="auto"/>
              <w:jc w:val="center"/>
              <w:rPr>
                <w:rFonts w:ascii="Arial" w:hAnsi="Arial" w:cs="Arial"/>
                <w:sz w:val="17"/>
                <w:szCs w:val="17"/>
              </w:rPr>
            </w:pPr>
          </w:p>
        </w:tc>
        <w:tc>
          <w:tcPr>
            <w:tcW w:w="656" w:type="pct"/>
            <w:vMerge/>
          </w:tcPr>
          <w:p w14:paraId="47ABEE71"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vMerge/>
            <w:shd w:val="clear" w:color="auto" w:fill="auto"/>
          </w:tcPr>
          <w:p w14:paraId="29E74C61"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FFFFFF" w:themeFill="background1"/>
          </w:tcPr>
          <w:p w14:paraId="2969EB39" w14:textId="77777777" w:rsidR="009F018D" w:rsidRPr="00E42C5B" w:rsidRDefault="009F018D" w:rsidP="00CE42AC">
            <w:pPr>
              <w:spacing w:after="0" w:line="240" w:lineRule="auto"/>
              <w:jc w:val="center"/>
              <w:rPr>
                <w:rFonts w:ascii="Arial" w:hAnsi="Arial" w:cs="Arial"/>
                <w:sz w:val="17"/>
                <w:szCs w:val="17"/>
              </w:rPr>
            </w:pPr>
          </w:p>
        </w:tc>
        <w:tc>
          <w:tcPr>
            <w:tcW w:w="274" w:type="pct"/>
            <w:vMerge/>
            <w:shd w:val="clear" w:color="auto" w:fill="FFFFFF" w:themeFill="background1"/>
          </w:tcPr>
          <w:p w14:paraId="5F71B635"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2867FA8E"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Ukupno</w:t>
            </w:r>
          </w:p>
        </w:tc>
        <w:tc>
          <w:tcPr>
            <w:tcW w:w="572" w:type="pct"/>
            <w:shd w:val="clear" w:color="auto" w:fill="E8E8E8" w:themeFill="background2"/>
            <w:vAlign w:val="center"/>
          </w:tcPr>
          <w:p w14:paraId="3803D142"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61ADB705" w14:textId="77777777" w:rsidTr="00CE42AC">
        <w:trPr>
          <w:trHeight w:val="20"/>
          <w:jc w:val="center"/>
        </w:trPr>
        <w:tc>
          <w:tcPr>
            <w:tcW w:w="1096" w:type="pct"/>
            <w:tcBorders>
              <w:bottom w:val="nil"/>
            </w:tcBorders>
            <w:vAlign w:val="center"/>
          </w:tcPr>
          <w:p w14:paraId="0D8C8851" w14:textId="77777777" w:rsidR="009F018D" w:rsidRPr="00E42C5B" w:rsidRDefault="009F018D" w:rsidP="00CE42AC">
            <w:pPr>
              <w:spacing w:after="0" w:line="240" w:lineRule="auto"/>
              <w:rPr>
                <w:rFonts w:ascii="Arial" w:hAnsi="Arial" w:cs="Arial"/>
                <w:sz w:val="17"/>
                <w:szCs w:val="17"/>
              </w:rPr>
            </w:pPr>
          </w:p>
        </w:tc>
        <w:tc>
          <w:tcPr>
            <w:tcW w:w="849" w:type="pct"/>
            <w:tcBorders>
              <w:bottom w:val="nil"/>
              <w:right w:val="single" w:sz="4" w:space="0" w:color="auto"/>
            </w:tcBorders>
            <w:shd w:val="clear" w:color="auto" w:fill="FFFFFF" w:themeFill="background1"/>
          </w:tcPr>
          <w:p w14:paraId="63564844" w14:textId="77777777" w:rsidR="009F018D" w:rsidRPr="00E42C5B" w:rsidRDefault="009F018D" w:rsidP="00CE42AC">
            <w:pPr>
              <w:spacing w:after="0" w:line="240" w:lineRule="auto"/>
              <w:jc w:val="center"/>
              <w:rPr>
                <w:rFonts w:ascii="Arial" w:hAnsi="Arial" w:cs="Arial"/>
                <w:sz w:val="17"/>
                <w:szCs w:val="17"/>
              </w:rPr>
            </w:pPr>
          </w:p>
        </w:tc>
        <w:tc>
          <w:tcPr>
            <w:tcW w:w="656" w:type="pct"/>
            <w:tcBorders>
              <w:bottom w:val="nil"/>
            </w:tcBorders>
          </w:tcPr>
          <w:p w14:paraId="001F456E"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bottom w:val="nil"/>
            </w:tcBorders>
            <w:shd w:val="clear" w:color="auto" w:fill="auto"/>
          </w:tcPr>
          <w:p w14:paraId="4AB72F94"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bottom w:val="nil"/>
            </w:tcBorders>
            <w:shd w:val="clear" w:color="auto" w:fill="FFFFFF" w:themeFill="background1"/>
          </w:tcPr>
          <w:p w14:paraId="70A91775" w14:textId="77777777" w:rsidR="009F018D" w:rsidRPr="00E42C5B" w:rsidRDefault="009F018D" w:rsidP="00CE42AC">
            <w:pPr>
              <w:spacing w:after="0" w:line="240" w:lineRule="auto"/>
              <w:jc w:val="center"/>
              <w:rPr>
                <w:rFonts w:ascii="Arial" w:hAnsi="Arial" w:cs="Arial"/>
                <w:sz w:val="17"/>
                <w:szCs w:val="17"/>
              </w:rPr>
            </w:pPr>
          </w:p>
        </w:tc>
        <w:tc>
          <w:tcPr>
            <w:tcW w:w="274" w:type="pct"/>
            <w:tcBorders>
              <w:bottom w:val="nil"/>
            </w:tcBorders>
            <w:shd w:val="clear" w:color="auto" w:fill="FFFFFF" w:themeFill="background1"/>
          </w:tcPr>
          <w:p w14:paraId="21F5D1CD" w14:textId="77777777" w:rsidR="009F018D" w:rsidRPr="00E42C5B" w:rsidRDefault="009F018D" w:rsidP="00CE42AC">
            <w:pPr>
              <w:spacing w:after="0" w:line="240" w:lineRule="auto"/>
              <w:jc w:val="center"/>
              <w:rPr>
                <w:rFonts w:ascii="Arial" w:hAnsi="Arial" w:cs="Arial"/>
                <w:sz w:val="17"/>
                <w:szCs w:val="17"/>
              </w:rPr>
            </w:pPr>
          </w:p>
        </w:tc>
        <w:tc>
          <w:tcPr>
            <w:tcW w:w="695" w:type="pct"/>
            <w:tcBorders>
              <w:bottom w:val="single" w:sz="4" w:space="0" w:color="auto"/>
            </w:tcBorders>
            <w:shd w:val="clear" w:color="auto" w:fill="E8E8E8" w:themeFill="background2"/>
            <w:vAlign w:val="center"/>
          </w:tcPr>
          <w:p w14:paraId="6E7E6755" w14:textId="77777777" w:rsidR="009F018D" w:rsidRPr="00E42C5B" w:rsidRDefault="009F018D" w:rsidP="00CE42AC">
            <w:pPr>
              <w:spacing w:after="0" w:line="240" w:lineRule="auto"/>
              <w:rPr>
                <w:rFonts w:ascii="Arial" w:eastAsia="Times New Roman" w:hAnsi="Arial" w:cs="Arial"/>
                <w:b/>
                <w:bCs/>
                <w:sz w:val="17"/>
                <w:szCs w:val="17"/>
              </w:rPr>
            </w:pPr>
          </w:p>
          <w:p w14:paraId="024F1B1F"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Proračunska sredstva</w:t>
            </w:r>
          </w:p>
        </w:tc>
        <w:tc>
          <w:tcPr>
            <w:tcW w:w="572" w:type="pct"/>
            <w:shd w:val="clear" w:color="auto" w:fill="E8E8E8" w:themeFill="background2"/>
            <w:vAlign w:val="center"/>
          </w:tcPr>
          <w:p w14:paraId="2FD035D3"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53DD7542" w14:textId="77777777" w:rsidTr="00CE42AC">
        <w:trPr>
          <w:trHeight w:val="20"/>
          <w:jc w:val="center"/>
        </w:trPr>
        <w:tc>
          <w:tcPr>
            <w:tcW w:w="1096" w:type="pct"/>
            <w:tcBorders>
              <w:top w:val="nil"/>
              <w:bottom w:val="nil"/>
            </w:tcBorders>
            <w:vAlign w:val="center"/>
          </w:tcPr>
          <w:p w14:paraId="605323B7"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708E08B5"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13F0F0CE"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1D52DBCA"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0EC69CC4"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7478D082" w14:textId="77777777" w:rsidR="009F018D" w:rsidRPr="00E42C5B" w:rsidRDefault="009F018D" w:rsidP="00CE42AC">
            <w:pPr>
              <w:spacing w:after="0" w:line="240" w:lineRule="auto"/>
              <w:jc w:val="center"/>
              <w:rPr>
                <w:rFonts w:ascii="Arial" w:hAnsi="Arial" w:cs="Arial"/>
                <w:sz w:val="17"/>
                <w:szCs w:val="17"/>
              </w:rPr>
            </w:pPr>
          </w:p>
        </w:tc>
        <w:tc>
          <w:tcPr>
            <w:tcW w:w="695" w:type="pct"/>
            <w:tcBorders>
              <w:top w:val="single" w:sz="4" w:space="0" w:color="auto"/>
              <w:bottom w:val="single" w:sz="4" w:space="0" w:color="auto"/>
            </w:tcBorders>
            <w:shd w:val="clear" w:color="auto" w:fill="E8E8E8" w:themeFill="background2"/>
            <w:vAlign w:val="center"/>
          </w:tcPr>
          <w:p w14:paraId="59E40C1A"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Kreditna sredstva</w:t>
            </w:r>
          </w:p>
        </w:tc>
        <w:tc>
          <w:tcPr>
            <w:tcW w:w="572" w:type="pct"/>
            <w:shd w:val="clear" w:color="auto" w:fill="E8E8E8" w:themeFill="background2"/>
            <w:vAlign w:val="center"/>
          </w:tcPr>
          <w:p w14:paraId="1CB12B79"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2E9CDFE2" w14:textId="77777777" w:rsidTr="00CE42AC">
        <w:trPr>
          <w:trHeight w:val="20"/>
          <w:jc w:val="center"/>
        </w:trPr>
        <w:tc>
          <w:tcPr>
            <w:tcW w:w="1096" w:type="pct"/>
            <w:tcBorders>
              <w:top w:val="nil"/>
              <w:bottom w:val="nil"/>
            </w:tcBorders>
            <w:vAlign w:val="center"/>
          </w:tcPr>
          <w:p w14:paraId="71E83692" w14:textId="77777777" w:rsidR="009F018D" w:rsidRPr="00E42C5B" w:rsidRDefault="009F018D" w:rsidP="00CE42AC">
            <w:pPr>
              <w:spacing w:after="0" w:line="240" w:lineRule="auto"/>
              <w:rPr>
                <w:rFonts w:ascii="Arial" w:hAnsi="Arial" w:cs="Arial"/>
                <w:sz w:val="17"/>
                <w:szCs w:val="17"/>
              </w:rPr>
            </w:pPr>
            <w:r w:rsidRPr="00E42C5B">
              <w:rPr>
                <w:rFonts w:ascii="Arial" w:hAnsi="Arial" w:cs="Arial"/>
                <w:sz w:val="17"/>
                <w:szCs w:val="17"/>
              </w:rPr>
              <w:t>7.7 Izrada Zakona o policijskim službenicima</w:t>
            </w:r>
          </w:p>
        </w:tc>
        <w:tc>
          <w:tcPr>
            <w:tcW w:w="849" w:type="pct"/>
            <w:tcBorders>
              <w:top w:val="nil"/>
              <w:bottom w:val="nil"/>
              <w:right w:val="single" w:sz="4" w:space="0" w:color="auto"/>
            </w:tcBorders>
            <w:shd w:val="clear" w:color="auto" w:fill="FFFFFF" w:themeFill="background1"/>
          </w:tcPr>
          <w:p w14:paraId="748277D2" w14:textId="77777777" w:rsidR="009F018D" w:rsidRDefault="009F018D" w:rsidP="00CE42AC">
            <w:pPr>
              <w:spacing w:after="0" w:line="240" w:lineRule="auto"/>
              <w:jc w:val="center"/>
              <w:rPr>
                <w:rFonts w:ascii="Arial" w:hAnsi="Arial" w:cs="Arial"/>
                <w:sz w:val="17"/>
                <w:szCs w:val="17"/>
              </w:rPr>
            </w:pPr>
          </w:p>
          <w:p w14:paraId="4C3BAC00" w14:textId="77777777" w:rsidR="009F018D" w:rsidRPr="00E42C5B" w:rsidRDefault="009F018D" w:rsidP="00CE42AC">
            <w:pPr>
              <w:spacing w:after="0" w:line="240" w:lineRule="auto"/>
              <w:jc w:val="center"/>
              <w:rPr>
                <w:rFonts w:ascii="Arial" w:hAnsi="Arial" w:cs="Arial"/>
                <w:sz w:val="17"/>
                <w:szCs w:val="17"/>
              </w:rPr>
            </w:pPr>
            <w:r w:rsidRPr="00E42C5B">
              <w:rPr>
                <w:rFonts w:ascii="Arial" w:hAnsi="Arial" w:cs="Arial"/>
                <w:sz w:val="17"/>
                <w:szCs w:val="17"/>
              </w:rPr>
              <w:t>II kvartal</w:t>
            </w:r>
          </w:p>
        </w:tc>
        <w:tc>
          <w:tcPr>
            <w:tcW w:w="656" w:type="pct"/>
            <w:tcBorders>
              <w:top w:val="nil"/>
              <w:bottom w:val="nil"/>
            </w:tcBorders>
          </w:tcPr>
          <w:p w14:paraId="28424774" w14:textId="5571E68D" w:rsidR="009F018D" w:rsidRPr="00E42C5B" w:rsidRDefault="009F018D" w:rsidP="00CE42AC">
            <w:pPr>
              <w:pStyle w:val="Odlomakpopisa"/>
              <w:spacing w:after="0" w:line="240" w:lineRule="auto"/>
              <w:ind w:left="72"/>
              <w:jc w:val="center"/>
              <w:rPr>
                <w:rFonts w:ascii="Arial" w:hAnsi="Arial" w:cs="Arial"/>
                <w:sz w:val="17"/>
                <w:szCs w:val="17"/>
              </w:rPr>
            </w:pPr>
            <w:r w:rsidRPr="00E42C5B">
              <w:rPr>
                <w:rFonts w:ascii="Arial" w:hAnsi="Arial" w:cs="Arial"/>
                <w:sz w:val="17"/>
                <w:szCs w:val="17"/>
              </w:rPr>
              <w:t>Izrađen 1 Zakon o policijskim službenicima i dostavljen Vladi na razmatranje</w:t>
            </w:r>
          </w:p>
          <w:p w14:paraId="11BC039C"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74E342AC"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r w:rsidRPr="00E42C5B">
              <w:rPr>
                <w:rFonts w:ascii="Arial" w:hAnsi="Arial" w:cs="Arial"/>
                <w:sz w:val="17"/>
                <w:szCs w:val="17"/>
              </w:rPr>
              <w:t>Kabinet ministra/Šef kabineta ministra/Uprava policije</w:t>
            </w:r>
          </w:p>
        </w:tc>
        <w:tc>
          <w:tcPr>
            <w:tcW w:w="183" w:type="pct"/>
            <w:tcBorders>
              <w:top w:val="nil"/>
              <w:bottom w:val="nil"/>
            </w:tcBorders>
            <w:shd w:val="clear" w:color="auto" w:fill="FFFFFF" w:themeFill="background1"/>
          </w:tcPr>
          <w:p w14:paraId="4D81B9DE" w14:textId="77777777" w:rsidR="009F018D" w:rsidRPr="00E42C5B" w:rsidRDefault="009F018D" w:rsidP="00CE42AC">
            <w:pPr>
              <w:spacing w:after="0" w:line="240" w:lineRule="auto"/>
              <w:jc w:val="center"/>
              <w:rPr>
                <w:rFonts w:ascii="Arial" w:hAnsi="Arial" w:cs="Arial"/>
                <w:sz w:val="17"/>
                <w:szCs w:val="17"/>
              </w:rPr>
            </w:pPr>
            <w:r w:rsidRPr="00E42C5B">
              <w:rPr>
                <w:rFonts w:ascii="Arial" w:hAnsi="Arial" w:cs="Arial"/>
                <w:sz w:val="17"/>
                <w:szCs w:val="17"/>
              </w:rPr>
              <w:t>-</w:t>
            </w:r>
          </w:p>
        </w:tc>
        <w:tc>
          <w:tcPr>
            <w:tcW w:w="274" w:type="pct"/>
            <w:tcBorders>
              <w:top w:val="nil"/>
              <w:bottom w:val="nil"/>
            </w:tcBorders>
            <w:shd w:val="clear" w:color="auto" w:fill="FFFFFF" w:themeFill="background1"/>
          </w:tcPr>
          <w:p w14:paraId="04C45D62" w14:textId="77777777" w:rsidR="009F018D" w:rsidRPr="00E42C5B" w:rsidRDefault="009F018D" w:rsidP="00CE42AC">
            <w:pPr>
              <w:spacing w:after="0" w:line="240" w:lineRule="auto"/>
              <w:jc w:val="center"/>
              <w:rPr>
                <w:rFonts w:ascii="Arial" w:hAnsi="Arial" w:cs="Arial"/>
                <w:sz w:val="17"/>
                <w:szCs w:val="17"/>
              </w:rPr>
            </w:pPr>
            <w:r w:rsidRPr="00E42C5B">
              <w:rPr>
                <w:rFonts w:ascii="Arial" w:hAnsi="Arial" w:cs="Arial"/>
                <w:sz w:val="17"/>
                <w:szCs w:val="17"/>
              </w:rPr>
              <w:t>Da</w:t>
            </w:r>
          </w:p>
        </w:tc>
        <w:tc>
          <w:tcPr>
            <w:tcW w:w="695" w:type="pct"/>
            <w:tcBorders>
              <w:top w:val="single" w:sz="4" w:space="0" w:color="auto"/>
            </w:tcBorders>
            <w:shd w:val="clear" w:color="auto" w:fill="E8E8E8" w:themeFill="background2"/>
            <w:vAlign w:val="center"/>
          </w:tcPr>
          <w:p w14:paraId="7C3F2302"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Sredstva EU</w:t>
            </w:r>
          </w:p>
        </w:tc>
        <w:tc>
          <w:tcPr>
            <w:tcW w:w="572" w:type="pct"/>
            <w:shd w:val="clear" w:color="auto" w:fill="E8E8E8" w:themeFill="background2"/>
            <w:vAlign w:val="center"/>
          </w:tcPr>
          <w:p w14:paraId="1D2EFC97"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0F2A8B55" w14:textId="77777777" w:rsidTr="00CE42AC">
        <w:trPr>
          <w:trHeight w:val="20"/>
          <w:jc w:val="center"/>
        </w:trPr>
        <w:tc>
          <w:tcPr>
            <w:tcW w:w="1096" w:type="pct"/>
            <w:tcBorders>
              <w:top w:val="nil"/>
              <w:bottom w:val="nil"/>
            </w:tcBorders>
            <w:vAlign w:val="center"/>
          </w:tcPr>
          <w:p w14:paraId="5345AF53"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3363F545"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1CC5240C"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52049AE1"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15B67E43"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15167F9F"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1B2AC1D8"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Ostale donacije</w:t>
            </w:r>
          </w:p>
        </w:tc>
        <w:tc>
          <w:tcPr>
            <w:tcW w:w="572" w:type="pct"/>
            <w:shd w:val="clear" w:color="auto" w:fill="E8E8E8" w:themeFill="background2"/>
            <w:vAlign w:val="center"/>
          </w:tcPr>
          <w:p w14:paraId="525B2F18"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5725C49E" w14:textId="77777777" w:rsidTr="00CE42AC">
        <w:trPr>
          <w:trHeight w:val="20"/>
          <w:jc w:val="center"/>
        </w:trPr>
        <w:tc>
          <w:tcPr>
            <w:tcW w:w="1096" w:type="pct"/>
            <w:tcBorders>
              <w:top w:val="nil"/>
              <w:bottom w:val="nil"/>
            </w:tcBorders>
            <w:vAlign w:val="center"/>
          </w:tcPr>
          <w:p w14:paraId="6E2FE6A9"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3EB0D6BC"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212AAF28"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7D8E6898"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5B4F91F8"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169FAF96"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071FD4D4"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Ostala sredstva</w:t>
            </w:r>
          </w:p>
        </w:tc>
        <w:tc>
          <w:tcPr>
            <w:tcW w:w="572" w:type="pct"/>
            <w:shd w:val="clear" w:color="auto" w:fill="E8E8E8" w:themeFill="background2"/>
            <w:vAlign w:val="center"/>
          </w:tcPr>
          <w:p w14:paraId="6B34797E"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7D401AC5" w14:textId="77777777" w:rsidTr="00CE42AC">
        <w:trPr>
          <w:trHeight w:val="20"/>
          <w:jc w:val="center"/>
        </w:trPr>
        <w:tc>
          <w:tcPr>
            <w:tcW w:w="1096" w:type="pct"/>
            <w:tcBorders>
              <w:top w:val="nil"/>
            </w:tcBorders>
            <w:vAlign w:val="center"/>
          </w:tcPr>
          <w:p w14:paraId="5EF4C653" w14:textId="77777777" w:rsidR="009F018D" w:rsidRPr="00E42C5B" w:rsidRDefault="009F018D" w:rsidP="00CE42AC">
            <w:pPr>
              <w:spacing w:after="0" w:line="240" w:lineRule="auto"/>
              <w:rPr>
                <w:rFonts w:ascii="Arial" w:hAnsi="Arial" w:cs="Arial"/>
                <w:sz w:val="17"/>
                <w:szCs w:val="17"/>
              </w:rPr>
            </w:pPr>
          </w:p>
        </w:tc>
        <w:tc>
          <w:tcPr>
            <w:tcW w:w="849" w:type="pct"/>
            <w:tcBorders>
              <w:top w:val="nil"/>
              <w:right w:val="single" w:sz="4" w:space="0" w:color="auto"/>
            </w:tcBorders>
            <w:shd w:val="clear" w:color="auto" w:fill="FFFFFF" w:themeFill="background1"/>
          </w:tcPr>
          <w:p w14:paraId="6F6951B0"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tcBorders>
          </w:tcPr>
          <w:p w14:paraId="366FD096"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tcBorders>
            <w:shd w:val="clear" w:color="auto" w:fill="auto"/>
          </w:tcPr>
          <w:p w14:paraId="7AA1E9DF"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tcBorders>
            <w:shd w:val="clear" w:color="auto" w:fill="FFFFFF" w:themeFill="background1"/>
          </w:tcPr>
          <w:p w14:paraId="309618FB"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tcBorders>
            <w:shd w:val="clear" w:color="auto" w:fill="FFFFFF" w:themeFill="background1"/>
          </w:tcPr>
          <w:p w14:paraId="09493086"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57D74844"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Ukupno</w:t>
            </w:r>
          </w:p>
        </w:tc>
        <w:tc>
          <w:tcPr>
            <w:tcW w:w="572" w:type="pct"/>
            <w:shd w:val="clear" w:color="auto" w:fill="E8E8E8" w:themeFill="background2"/>
            <w:vAlign w:val="center"/>
          </w:tcPr>
          <w:p w14:paraId="78FC2C65"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7FA59990" w14:textId="77777777" w:rsidTr="00CE42AC">
        <w:trPr>
          <w:trHeight w:val="346"/>
          <w:jc w:val="center"/>
        </w:trPr>
        <w:tc>
          <w:tcPr>
            <w:tcW w:w="1096" w:type="pct"/>
            <w:tcBorders>
              <w:top w:val="nil"/>
              <w:bottom w:val="nil"/>
            </w:tcBorders>
            <w:vAlign w:val="center"/>
          </w:tcPr>
          <w:p w14:paraId="1F4FEFFA"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58B61FC3"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5DED62CA"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76F3CF3F"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0262AB5C"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1E54AB7C"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31437D55"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Proračunska sredstva</w:t>
            </w:r>
          </w:p>
        </w:tc>
        <w:tc>
          <w:tcPr>
            <w:tcW w:w="572" w:type="pct"/>
            <w:shd w:val="clear" w:color="auto" w:fill="E8E8E8" w:themeFill="background2"/>
            <w:vAlign w:val="center"/>
          </w:tcPr>
          <w:p w14:paraId="052BE2B9"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702AA1C6" w14:textId="77777777" w:rsidTr="00CE42AC">
        <w:trPr>
          <w:trHeight w:val="20"/>
          <w:jc w:val="center"/>
        </w:trPr>
        <w:tc>
          <w:tcPr>
            <w:tcW w:w="1096" w:type="pct"/>
            <w:tcBorders>
              <w:top w:val="nil"/>
              <w:bottom w:val="nil"/>
            </w:tcBorders>
            <w:vAlign w:val="center"/>
          </w:tcPr>
          <w:p w14:paraId="0F0118A9"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381BBBE0"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1B0347DC"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67E88156"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5DB6A5D8"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430534FF"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39CEF932"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Kreditna sredstva</w:t>
            </w:r>
          </w:p>
        </w:tc>
        <w:tc>
          <w:tcPr>
            <w:tcW w:w="572" w:type="pct"/>
            <w:shd w:val="clear" w:color="auto" w:fill="E8E8E8" w:themeFill="background2"/>
            <w:vAlign w:val="center"/>
          </w:tcPr>
          <w:p w14:paraId="543AD5D8"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4D775082" w14:textId="77777777" w:rsidTr="00CE42AC">
        <w:trPr>
          <w:trHeight w:val="20"/>
          <w:jc w:val="center"/>
        </w:trPr>
        <w:tc>
          <w:tcPr>
            <w:tcW w:w="1096" w:type="pct"/>
            <w:tcBorders>
              <w:top w:val="nil"/>
              <w:bottom w:val="nil"/>
            </w:tcBorders>
            <w:vAlign w:val="center"/>
          </w:tcPr>
          <w:p w14:paraId="2E8D0EC2" w14:textId="77777777" w:rsidR="009F018D" w:rsidRDefault="009F018D" w:rsidP="00CE42AC">
            <w:pPr>
              <w:spacing w:after="0" w:line="240" w:lineRule="auto"/>
              <w:rPr>
                <w:rFonts w:ascii="Arial" w:hAnsi="Arial" w:cs="Arial"/>
                <w:sz w:val="17"/>
                <w:szCs w:val="17"/>
              </w:rPr>
            </w:pPr>
          </w:p>
          <w:p w14:paraId="747BFC9E" w14:textId="77777777" w:rsidR="009F018D" w:rsidRDefault="009F018D" w:rsidP="00CE42AC">
            <w:pPr>
              <w:spacing w:after="0" w:line="240" w:lineRule="auto"/>
              <w:rPr>
                <w:rFonts w:ascii="Arial" w:hAnsi="Arial" w:cs="Arial"/>
                <w:sz w:val="17"/>
                <w:szCs w:val="17"/>
              </w:rPr>
            </w:pPr>
          </w:p>
          <w:p w14:paraId="539738ED" w14:textId="77777777" w:rsidR="009F018D" w:rsidRPr="00E42C5B" w:rsidRDefault="009F018D" w:rsidP="00CE42AC">
            <w:pPr>
              <w:spacing w:after="0" w:line="240" w:lineRule="auto"/>
              <w:rPr>
                <w:rFonts w:ascii="Arial" w:hAnsi="Arial" w:cs="Arial"/>
                <w:sz w:val="17"/>
                <w:szCs w:val="17"/>
              </w:rPr>
            </w:pPr>
            <w:r>
              <w:rPr>
                <w:rFonts w:ascii="Arial" w:hAnsi="Arial" w:cs="Arial"/>
                <w:sz w:val="17"/>
                <w:szCs w:val="17"/>
              </w:rPr>
              <w:t>7.8 Pravilnik o proceduri unapređenja policijskih službenika</w:t>
            </w:r>
          </w:p>
        </w:tc>
        <w:tc>
          <w:tcPr>
            <w:tcW w:w="849" w:type="pct"/>
            <w:tcBorders>
              <w:top w:val="nil"/>
              <w:bottom w:val="nil"/>
              <w:right w:val="single" w:sz="4" w:space="0" w:color="auto"/>
            </w:tcBorders>
            <w:shd w:val="clear" w:color="auto" w:fill="FFFFFF" w:themeFill="background1"/>
          </w:tcPr>
          <w:p w14:paraId="6B6FBBEE" w14:textId="77777777" w:rsidR="009F018D" w:rsidRDefault="009F018D" w:rsidP="00CE42AC">
            <w:pPr>
              <w:spacing w:after="0" w:line="240" w:lineRule="auto"/>
              <w:jc w:val="center"/>
              <w:rPr>
                <w:rFonts w:ascii="Arial" w:hAnsi="Arial" w:cs="Arial"/>
                <w:sz w:val="17"/>
                <w:szCs w:val="17"/>
              </w:rPr>
            </w:pPr>
          </w:p>
          <w:p w14:paraId="38897F84" w14:textId="77777777" w:rsidR="009F018D" w:rsidRDefault="009F018D" w:rsidP="00CE42AC">
            <w:pPr>
              <w:spacing w:after="0" w:line="240" w:lineRule="auto"/>
              <w:jc w:val="center"/>
              <w:rPr>
                <w:rFonts w:ascii="Arial" w:hAnsi="Arial" w:cs="Arial"/>
                <w:sz w:val="17"/>
                <w:szCs w:val="17"/>
              </w:rPr>
            </w:pPr>
          </w:p>
          <w:p w14:paraId="0DEDADB8" w14:textId="77777777" w:rsidR="009F018D" w:rsidRDefault="009F018D" w:rsidP="00CE42AC">
            <w:pPr>
              <w:spacing w:after="0" w:line="240" w:lineRule="auto"/>
              <w:jc w:val="center"/>
              <w:rPr>
                <w:rFonts w:ascii="Arial" w:hAnsi="Arial" w:cs="Arial"/>
                <w:sz w:val="17"/>
                <w:szCs w:val="17"/>
              </w:rPr>
            </w:pPr>
          </w:p>
          <w:p w14:paraId="722E193F"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IV kvartal</w:t>
            </w:r>
          </w:p>
        </w:tc>
        <w:tc>
          <w:tcPr>
            <w:tcW w:w="656" w:type="pct"/>
            <w:tcBorders>
              <w:top w:val="nil"/>
              <w:bottom w:val="nil"/>
            </w:tcBorders>
          </w:tcPr>
          <w:p w14:paraId="6D8B88EF"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1D112D31"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36FF67B9"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7F3B0383"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1602BA98"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Sredstva EU</w:t>
            </w:r>
          </w:p>
        </w:tc>
        <w:tc>
          <w:tcPr>
            <w:tcW w:w="572" w:type="pct"/>
            <w:shd w:val="clear" w:color="auto" w:fill="E8E8E8" w:themeFill="background2"/>
            <w:vAlign w:val="center"/>
          </w:tcPr>
          <w:p w14:paraId="01BD1265"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700CE1BA" w14:textId="77777777" w:rsidTr="00CE42AC">
        <w:trPr>
          <w:trHeight w:val="569"/>
          <w:jc w:val="center"/>
        </w:trPr>
        <w:tc>
          <w:tcPr>
            <w:tcW w:w="1096" w:type="pct"/>
            <w:tcBorders>
              <w:top w:val="nil"/>
              <w:bottom w:val="nil"/>
            </w:tcBorders>
            <w:vAlign w:val="center"/>
          </w:tcPr>
          <w:p w14:paraId="75585E52"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5A27717D"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3639B26F" w14:textId="4B8B5DF7" w:rsidR="009F018D" w:rsidRPr="00E42C5B"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Ispunjavanje zakonske obaveze po </w:t>
            </w:r>
            <w:r w:rsidR="001A561D">
              <w:rPr>
                <w:rFonts w:ascii="Arial" w:hAnsi="Arial" w:cs="Arial"/>
                <w:sz w:val="17"/>
                <w:szCs w:val="17"/>
              </w:rPr>
              <w:t>Z</w:t>
            </w:r>
            <w:r>
              <w:rPr>
                <w:rFonts w:ascii="Arial" w:hAnsi="Arial" w:cs="Arial"/>
                <w:sz w:val="17"/>
                <w:szCs w:val="17"/>
              </w:rPr>
              <w:t>akonu o policijskim službenicima</w:t>
            </w:r>
          </w:p>
        </w:tc>
        <w:tc>
          <w:tcPr>
            <w:tcW w:w="675" w:type="pct"/>
            <w:tcBorders>
              <w:top w:val="nil"/>
              <w:bottom w:val="nil"/>
            </w:tcBorders>
            <w:shd w:val="clear" w:color="auto" w:fill="auto"/>
          </w:tcPr>
          <w:p w14:paraId="5E7F26FC"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r w:rsidRPr="00E42C5B">
              <w:rPr>
                <w:rFonts w:ascii="Arial" w:hAnsi="Arial" w:cs="Arial"/>
                <w:sz w:val="17"/>
                <w:szCs w:val="17"/>
              </w:rPr>
              <w:t>Kabinet ministra/Šef kabineta ministra/Uprava policije</w:t>
            </w:r>
          </w:p>
        </w:tc>
        <w:tc>
          <w:tcPr>
            <w:tcW w:w="183" w:type="pct"/>
            <w:tcBorders>
              <w:top w:val="nil"/>
              <w:bottom w:val="nil"/>
            </w:tcBorders>
            <w:shd w:val="clear" w:color="auto" w:fill="FFFFFF" w:themeFill="background1"/>
          </w:tcPr>
          <w:p w14:paraId="4F078982"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w:t>
            </w:r>
          </w:p>
        </w:tc>
        <w:tc>
          <w:tcPr>
            <w:tcW w:w="274" w:type="pct"/>
            <w:tcBorders>
              <w:top w:val="nil"/>
              <w:bottom w:val="nil"/>
            </w:tcBorders>
            <w:shd w:val="clear" w:color="auto" w:fill="FFFFFF" w:themeFill="background1"/>
          </w:tcPr>
          <w:p w14:paraId="6F3312A5"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Da</w:t>
            </w:r>
          </w:p>
        </w:tc>
        <w:tc>
          <w:tcPr>
            <w:tcW w:w="695" w:type="pct"/>
            <w:shd w:val="clear" w:color="auto" w:fill="E8E8E8" w:themeFill="background2"/>
            <w:vAlign w:val="center"/>
          </w:tcPr>
          <w:p w14:paraId="155F3CA7"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Ostale donacije</w:t>
            </w:r>
          </w:p>
        </w:tc>
        <w:tc>
          <w:tcPr>
            <w:tcW w:w="572" w:type="pct"/>
            <w:shd w:val="clear" w:color="auto" w:fill="E8E8E8" w:themeFill="background2"/>
            <w:vAlign w:val="center"/>
          </w:tcPr>
          <w:p w14:paraId="01A69E20"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26EA640F" w14:textId="77777777" w:rsidTr="00CE42AC">
        <w:trPr>
          <w:trHeight w:val="20"/>
          <w:jc w:val="center"/>
        </w:trPr>
        <w:tc>
          <w:tcPr>
            <w:tcW w:w="1096" w:type="pct"/>
            <w:tcBorders>
              <w:top w:val="nil"/>
              <w:bottom w:val="nil"/>
            </w:tcBorders>
            <w:vAlign w:val="center"/>
          </w:tcPr>
          <w:p w14:paraId="393C8DF0"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631E0ED2"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132B77F1"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05A51060"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2871F2B7"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36792707"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60DB1B7F"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Ostala sredstva</w:t>
            </w:r>
          </w:p>
        </w:tc>
        <w:tc>
          <w:tcPr>
            <w:tcW w:w="572" w:type="pct"/>
            <w:shd w:val="clear" w:color="auto" w:fill="E8E8E8" w:themeFill="background2"/>
            <w:vAlign w:val="center"/>
          </w:tcPr>
          <w:p w14:paraId="50BABCD0"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2B56FE38" w14:textId="77777777" w:rsidTr="00CE42AC">
        <w:trPr>
          <w:trHeight w:val="569"/>
          <w:jc w:val="center"/>
        </w:trPr>
        <w:tc>
          <w:tcPr>
            <w:tcW w:w="1096" w:type="pct"/>
            <w:tcBorders>
              <w:top w:val="nil"/>
            </w:tcBorders>
            <w:vAlign w:val="center"/>
          </w:tcPr>
          <w:p w14:paraId="090D6DE4" w14:textId="77777777" w:rsidR="009F018D" w:rsidRPr="00E42C5B" w:rsidRDefault="009F018D" w:rsidP="00CE42AC">
            <w:pPr>
              <w:spacing w:after="0" w:line="240" w:lineRule="auto"/>
              <w:rPr>
                <w:rFonts w:ascii="Arial" w:hAnsi="Arial" w:cs="Arial"/>
                <w:sz w:val="17"/>
                <w:szCs w:val="17"/>
              </w:rPr>
            </w:pPr>
          </w:p>
        </w:tc>
        <w:tc>
          <w:tcPr>
            <w:tcW w:w="849" w:type="pct"/>
            <w:tcBorders>
              <w:top w:val="nil"/>
              <w:right w:val="single" w:sz="4" w:space="0" w:color="auto"/>
            </w:tcBorders>
            <w:shd w:val="clear" w:color="auto" w:fill="FFFFFF" w:themeFill="background1"/>
          </w:tcPr>
          <w:p w14:paraId="633D8085" w14:textId="77777777" w:rsidR="009F018D" w:rsidRPr="00E42C5B" w:rsidRDefault="009F018D" w:rsidP="00CE42AC">
            <w:pPr>
              <w:spacing w:after="0" w:line="240" w:lineRule="auto"/>
              <w:rPr>
                <w:rFonts w:ascii="Arial" w:hAnsi="Arial" w:cs="Arial"/>
                <w:sz w:val="17"/>
                <w:szCs w:val="17"/>
              </w:rPr>
            </w:pPr>
          </w:p>
        </w:tc>
        <w:tc>
          <w:tcPr>
            <w:tcW w:w="656" w:type="pct"/>
            <w:tcBorders>
              <w:top w:val="nil"/>
            </w:tcBorders>
          </w:tcPr>
          <w:p w14:paraId="49784D1A"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tcBorders>
            <w:shd w:val="clear" w:color="auto" w:fill="auto"/>
          </w:tcPr>
          <w:p w14:paraId="2732AFAB"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tcBorders>
            <w:shd w:val="clear" w:color="auto" w:fill="FFFFFF" w:themeFill="background1"/>
          </w:tcPr>
          <w:p w14:paraId="5E8A0910"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tcBorders>
            <w:shd w:val="clear" w:color="auto" w:fill="FFFFFF" w:themeFill="background1"/>
          </w:tcPr>
          <w:p w14:paraId="708A91C3"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0F06D5B6" w14:textId="77777777" w:rsidR="009F018D" w:rsidRPr="00E42C5B" w:rsidRDefault="009F018D" w:rsidP="00CE42AC">
            <w:pPr>
              <w:spacing w:after="0" w:line="240" w:lineRule="auto"/>
              <w:rPr>
                <w:rFonts w:ascii="Arial" w:eastAsia="Times New Roman" w:hAnsi="Arial" w:cs="Arial"/>
                <w:b/>
                <w:bCs/>
                <w:sz w:val="17"/>
                <w:szCs w:val="17"/>
              </w:rPr>
            </w:pPr>
            <w:r w:rsidRPr="00E42C5B">
              <w:rPr>
                <w:rFonts w:ascii="Arial" w:eastAsia="Times New Roman" w:hAnsi="Arial" w:cs="Arial"/>
                <w:b/>
                <w:bCs/>
                <w:sz w:val="17"/>
                <w:szCs w:val="17"/>
              </w:rPr>
              <w:t>Ukupno</w:t>
            </w:r>
          </w:p>
        </w:tc>
        <w:tc>
          <w:tcPr>
            <w:tcW w:w="572" w:type="pct"/>
            <w:shd w:val="clear" w:color="auto" w:fill="E8E8E8" w:themeFill="background2"/>
            <w:vAlign w:val="center"/>
          </w:tcPr>
          <w:p w14:paraId="144161F0"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2BA41DFD" w14:textId="77777777" w:rsidTr="00CE42AC">
        <w:trPr>
          <w:trHeight w:val="20"/>
          <w:jc w:val="center"/>
        </w:trPr>
        <w:tc>
          <w:tcPr>
            <w:tcW w:w="1096" w:type="pct"/>
            <w:tcBorders>
              <w:top w:val="nil"/>
              <w:bottom w:val="nil"/>
            </w:tcBorders>
            <w:vAlign w:val="center"/>
          </w:tcPr>
          <w:p w14:paraId="43636F81"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58B97470"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single" w:sz="4" w:space="0" w:color="auto"/>
            </w:tcBorders>
          </w:tcPr>
          <w:p w14:paraId="5DB4DEF4"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7EDA108D"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0EB9F03B"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0E41B66B"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09FFD614"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72" w:type="pct"/>
            <w:shd w:val="clear" w:color="auto" w:fill="E8E8E8" w:themeFill="background2"/>
            <w:vAlign w:val="center"/>
          </w:tcPr>
          <w:p w14:paraId="36C48160"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0EDD6269" w14:textId="77777777" w:rsidTr="00CE42AC">
        <w:trPr>
          <w:trHeight w:val="20"/>
          <w:jc w:val="center"/>
        </w:trPr>
        <w:tc>
          <w:tcPr>
            <w:tcW w:w="1096" w:type="pct"/>
            <w:tcBorders>
              <w:top w:val="nil"/>
              <w:bottom w:val="nil"/>
            </w:tcBorders>
            <w:vAlign w:val="center"/>
          </w:tcPr>
          <w:p w14:paraId="521F2BC8" w14:textId="77777777" w:rsidR="009F018D" w:rsidRPr="00E42C5B" w:rsidRDefault="009F018D" w:rsidP="00CE42AC">
            <w:pPr>
              <w:spacing w:after="0" w:line="240" w:lineRule="auto"/>
              <w:rPr>
                <w:rFonts w:ascii="Arial" w:hAnsi="Arial" w:cs="Arial"/>
                <w:sz w:val="17"/>
                <w:szCs w:val="17"/>
              </w:rPr>
            </w:pPr>
            <w:r>
              <w:rPr>
                <w:rFonts w:ascii="Arial" w:hAnsi="Arial" w:cs="Arial"/>
                <w:sz w:val="17"/>
                <w:szCs w:val="17"/>
              </w:rPr>
              <w:t>7.9 Pravilnik o čuvanju i skladištenju dokaznog materijala</w:t>
            </w:r>
          </w:p>
        </w:tc>
        <w:tc>
          <w:tcPr>
            <w:tcW w:w="849" w:type="pct"/>
            <w:tcBorders>
              <w:top w:val="nil"/>
              <w:bottom w:val="nil"/>
              <w:right w:val="single" w:sz="4" w:space="0" w:color="auto"/>
            </w:tcBorders>
            <w:shd w:val="clear" w:color="auto" w:fill="FFFFFF" w:themeFill="background1"/>
          </w:tcPr>
          <w:p w14:paraId="10DF6C54"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III kvartal</w:t>
            </w:r>
          </w:p>
        </w:tc>
        <w:tc>
          <w:tcPr>
            <w:tcW w:w="656" w:type="pct"/>
            <w:tcBorders>
              <w:top w:val="single" w:sz="4" w:space="0" w:color="auto"/>
              <w:bottom w:val="nil"/>
            </w:tcBorders>
          </w:tcPr>
          <w:p w14:paraId="664B8FBB" w14:textId="77777777" w:rsidR="009F018D" w:rsidRPr="00E42C5B"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Unošenje u elektronsku evidenciju svih dokaza</w:t>
            </w:r>
          </w:p>
        </w:tc>
        <w:tc>
          <w:tcPr>
            <w:tcW w:w="675" w:type="pct"/>
            <w:tcBorders>
              <w:top w:val="nil"/>
              <w:bottom w:val="nil"/>
            </w:tcBorders>
            <w:shd w:val="clear" w:color="auto" w:fill="auto"/>
          </w:tcPr>
          <w:p w14:paraId="7BD5E221"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r w:rsidRPr="00E42C5B">
              <w:rPr>
                <w:rFonts w:ascii="Arial" w:hAnsi="Arial" w:cs="Arial"/>
                <w:sz w:val="17"/>
                <w:szCs w:val="17"/>
              </w:rPr>
              <w:t>Kabinet ministra/Šef kabineta ministra/Uprava policije</w:t>
            </w:r>
          </w:p>
        </w:tc>
        <w:tc>
          <w:tcPr>
            <w:tcW w:w="183" w:type="pct"/>
            <w:tcBorders>
              <w:top w:val="nil"/>
              <w:bottom w:val="nil"/>
            </w:tcBorders>
            <w:shd w:val="clear" w:color="auto" w:fill="FFFFFF" w:themeFill="background1"/>
          </w:tcPr>
          <w:p w14:paraId="57510D17"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w:t>
            </w:r>
          </w:p>
        </w:tc>
        <w:tc>
          <w:tcPr>
            <w:tcW w:w="274" w:type="pct"/>
            <w:tcBorders>
              <w:top w:val="nil"/>
              <w:bottom w:val="nil"/>
            </w:tcBorders>
            <w:shd w:val="clear" w:color="auto" w:fill="FFFFFF" w:themeFill="background1"/>
          </w:tcPr>
          <w:p w14:paraId="5B7003FF" w14:textId="77777777" w:rsidR="009F018D" w:rsidRPr="00E42C5B"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95" w:type="pct"/>
            <w:shd w:val="clear" w:color="auto" w:fill="E8E8E8" w:themeFill="background2"/>
            <w:vAlign w:val="center"/>
          </w:tcPr>
          <w:p w14:paraId="735622E7"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72" w:type="pct"/>
            <w:shd w:val="clear" w:color="auto" w:fill="E8E8E8" w:themeFill="background2"/>
            <w:vAlign w:val="center"/>
          </w:tcPr>
          <w:p w14:paraId="4A85ECE1"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45E9F979" w14:textId="77777777" w:rsidTr="00CE42AC">
        <w:trPr>
          <w:trHeight w:val="20"/>
          <w:jc w:val="center"/>
        </w:trPr>
        <w:tc>
          <w:tcPr>
            <w:tcW w:w="1096" w:type="pct"/>
            <w:tcBorders>
              <w:top w:val="nil"/>
              <w:bottom w:val="nil"/>
            </w:tcBorders>
            <w:vAlign w:val="center"/>
          </w:tcPr>
          <w:p w14:paraId="5E15147C"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69BFB7AE"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7AF677DB"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5C61111B"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12DA1F17"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54E76682"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4C54690F"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72" w:type="pct"/>
            <w:shd w:val="clear" w:color="auto" w:fill="E8E8E8" w:themeFill="background2"/>
            <w:vAlign w:val="center"/>
          </w:tcPr>
          <w:p w14:paraId="5D4F4A80"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42B24701" w14:textId="77777777" w:rsidTr="00CE42AC">
        <w:trPr>
          <w:trHeight w:val="20"/>
          <w:jc w:val="center"/>
        </w:trPr>
        <w:tc>
          <w:tcPr>
            <w:tcW w:w="1096" w:type="pct"/>
            <w:tcBorders>
              <w:top w:val="nil"/>
              <w:bottom w:val="nil"/>
            </w:tcBorders>
            <w:vAlign w:val="center"/>
          </w:tcPr>
          <w:p w14:paraId="3C148327"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79F85418"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46BF1042"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2ADF916A"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5DDA5663"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1C310DBA"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20E8526B"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72" w:type="pct"/>
            <w:shd w:val="clear" w:color="auto" w:fill="E8E8E8" w:themeFill="background2"/>
            <w:vAlign w:val="center"/>
          </w:tcPr>
          <w:p w14:paraId="0BAE8F0B"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77DB350D" w14:textId="77777777" w:rsidTr="00CE42AC">
        <w:trPr>
          <w:trHeight w:val="20"/>
          <w:jc w:val="center"/>
        </w:trPr>
        <w:tc>
          <w:tcPr>
            <w:tcW w:w="1096" w:type="pct"/>
            <w:tcBorders>
              <w:top w:val="nil"/>
              <w:bottom w:val="nil"/>
            </w:tcBorders>
            <w:vAlign w:val="center"/>
          </w:tcPr>
          <w:p w14:paraId="4C5AB912"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nil"/>
              <w:right w:val="single" w:sz="4" w:space="0" w:color="auto"/>
            </w:tcBorders>
            <w:shd w:val="clear" w:color="auto" w:fill="FFFFFF" w:themeFill="background1"/>
          </w:tcPr>
          <w:p w14:paraId="4F7ABADC"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nil"/>
            </w:tcBorders>
          </w:tcPr>
          <w:p w14:paraId="325F632A"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nil"/>
            </w:tcBorders>
            <w:shd w:val="clear" w:color="auto" w:fill="auto"/>
          </w:tcPr>
          <w:p w14:paraId="106C028D"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nil"/>
            </w:tcBorders>
            <w:shd w:val="clear" w:color="auto" w:fill="FFFFFF" w:themeFill="background1"/>
          </w:tcPr>
          <w:p w14:paraId="1AAA88DB"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nil"/>
            </w:tcBorders>
            <w:shd w:val="clear" w:color="auto" w:fill="FFFFFF" w:themeFill="background1"/>
          </w:tcPr>
          <w:p w14:paraId="1B5104CA"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0E317AF3"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72" w:type="pct"/>
            <w:shd w:val="clear" w:color="auto" w:fill="E8E8E8" w:themeFill="background2"/>
            <w:vAlign w:val="center"/>
          </w:tcPr>
          <w:p w14:paraId="1B466D48" w14:textId="77777777" w:rsidR="009F018D" w:rsidRPr="00E42C5B" w:rsidRDefault="009F018D" w:rsidP="00CE42AC">
            <w:pPr>
              <w:spacing w:after="0" w:line="240" w:lineRule="auto"/>
              <w:jc w:val="center"/>
              <w:rPr>
                <w:rFonts w:ascii="Arial" w:eastAsia="Times New Roman" w:hAnsi="Arial" w:cs="Arial"/>
                <w:b/>
                <w:bCs/>
                <w:sz w:val="17"/>
                <w:szCs w:val="17"/>
              </w:rPr>
            </w:pPr>
          </w:p>
        </w:tc>
      </w:tr>
      <w:tr w:rsidR="009F018D" w:rsidRPr="00176B7F" w14:paraId="2C9A9A89" w14:textId="77777777" w:rsidTr="00CE42AC">
        <w:trPr>
          <w:trHeight w:val="20"/>
          <w:jc w:val="center"/>
        </w:trPr>
        <w:tc>
          <w:tcPr>
            <w:tcW w:w="1096" w:type="pct"/>
            <w:tcBorders>
              <w:top w:val="nil"/>
              <w:bottom w:val="single" w:sz="4" w:space="0" w:color="auto"/>
            </w:tcBorders>
            <w:vAlign w:val="center"/>
          </w:tcPr>
          <w:p w14:paraId="2F8F2205" w14:textId="77777777" w:rsidR="009F018D" w:rsidRPr="00E42C5B" w:rsidRDefault="009F018D" w:rsidP="00CE42AC">
            <w:pPr>
              <w:spacing w:after="0" w:line="240" w:lineRule="auto"/>
              <w:rPr>
                <w:rFonts w:ascii="Arial" w:hAnsi="Arial" w:cs="Arial"/>
                <w:sz w:val="17"/>
                <w:szCs w:val="17"/>
              </w:rPr>
            </w:pPr>
          </w:p>
        </w:tc>
        <w:tc>
          <w:tcPr>
            <w:tcW w:w="849" w:type="pct"/>
            <w:tcBorders>
              <w:top w:val="nil"/>
              <w:bottom w:val="single" w:sz="4" w:space="0" w:color="auto"/>
              <w:right w:val="single" w:sz="4" w:space="0" w:color="auto"/>
            </w:tcBorders>
            <w:shd w:val="clear" w:color="auto" w:fill="FFFFFF" w:themeFill="background1"/>
          </w:tcPr>
          <w:p w14:paraId="2118DBAE" w14:textId="77777777" w:rsidR="009F018D" w:rsidRPr="00E42C5B" w:rsidRDefault="009F018D" w:rsidP="00CE42AC">
            <w:pPr>
              <w:spacing w:after="0" w:line="240" w:lineRule="auto"/>
              <w:jc w:val="center"/>
              <w:rPr>
                <w:rFonts w:ascii="Arial" w:hAnsi="Arial" w:cs="Arial"/>
                <w:sz w:val="17"/>
                <w:szCs w:val="17"/>
              </w:rPr>
            </w:pPr>
          </w:p>
        </w:tc>
        <w:tc>
          <w:tcPr>
            <w:tcW w:w="656" w:type="pct"/>
            <w:tcBorders>
              <w:top w:val="nil"/>
              <w:bottom w:val="single" w:sz="4" w:space="0" w:color="auto"/>
            </w:tcBorders>
          </w:tcPr>
          <w:p w14:paraId="51B06F16" w14:textId="77777777" w:rsidR="009F018D" w:rsidRPr="00E42C5B" w:rsidRDefault="009F018D" w:rsidP="00CE42AC">
            <w:pPr>
              <w:pStyle w:val="Odlomakpopisa"/>
              <w:spacing w:after="0" w:line="240" w:lineRule="auto"/>
              <w:ind w:left="72"/>
              <w:jc w:val="center"/>
              <w:rPr>
                <w:rFonts w:ascii="Arial" w:hAnsi="Arial" w:cs="Arial"/>
                <w:sz w:val="17"/>
                <w:szCs w:val="17"/>
              </w:rPr>
            </w:pPr>
          </w:p>
        </w:tc>
        <w:tc>
          <w:tcPr>
            <w:tcW w:w="675" w:type="pct"/>
            <w:tcBorders>
              <w:top w:val="nil"/>
              <w:bottom w:val="single" w:sz="4" w:space="0" w:color="auto"/>
            </w:tcBorders>
            <w:shd w:val="clear" w:color="auto" w:fill="auto"/>
          </w:tcPr>
          <w:p w14:paraId="78A286C4" w14:textId="77777777" w:rsidR="009F018D" w:rsidRPr="00E42C5B" w:rsidRDefault="009F018D" w:rsidP="00CE42AC">
            <w:pPr>
              <w:autoSpaceDE w:val="0"/>
              <w:autoSpaceDN w:val="0"/>
              <w:adjustRightInd w:val="0"/>
              <w:spacing w:after="0" w:line="240" w:lineRule="auto"/>
              <w:jc w:val="center"/>
              <w:rPr>
                <w:rFonts w:ascii="Arial" w:hAnsi="Arial" w:cs="Arial"/>
                <w:sz w:val="17"/>
                <w:szCs w:val="17"/>
              </w:rPr>
            </w:pPr>
          </w:p>
        </w:tc>
        <w:tc>
          <w:tcPr>
            <w:tcW w:w="183" w:type="pct"/>
            <w:tcBorders>
              <w:top w:val="nil"/>
              <w:bottom w:val="single" w:sz="4" w:space="0" w:color="auto"/>
            </w:tcBorders>
            <w:shd w:val="clear" w:color="auto" w:fill="FFFFFF" w:themeFill="background1"/>
          </w:tcPr>
          <w:p w14:paraId="0E18FD00" w14:textId="77777777" w:rsidR="009F018D" w:rsidRPr="00E42C5B" w:rsidRDefault="009F018D" w:rsidP="00CE42AC">
            <w:pPr>
              <w:spacing w:after="0" w:line="240" w:lineRule="auto"/>
              <w:jc w:val="center"/>
              <w:rPr>
                <w:rFonts w:ascii="Arial" w:hAnsi="Arial" w:cs="Arial"/>
                <w:sz w:val="17"/>
                <w:szCs w:val="17"/>
              </w:rPr>
            </w:pPr>
          </w:p>
        </w:tc>
        <w:tc>
          <w:tcPr>
            <w:tcW w:w="274" w:type="pct"/>
            <w:tcBorders>
              <w:top w:val="nil"/>
              <w:bottom w:val="single" w:sz="4" w:space="0" w:color="auto"/>
            </w:tcBorders>
            <w:shd w:val="clear" w:color="auto" w:fill="FFFFFF" w:themeFill="background1"/>
          </w:tcPr>
          <w:p w14:paraId="6FAE9CC6" w14:textId="77777777" w:rsidR="009F018D" w:rsidRPr="00E42C5B" w:rsidRDefault="009F018D" w:rsidP="00CE42AC">
            <w:pPr>
              <w:spacing w:after="0" w:line="240" w:lineRule="auto"/>
              <w:jc w:val="center"/>
              <w:rPr>
                <w:rFonts w:ascii="Arial" w:hAnsi="Arial" w:cs="Arial"/>
                <w:sz w:val="17"/>
                <w:szCs w:val="17"/>
              </w:rPr>
            </w:pPr>
          </w:p>
        </w:tc>
        <w:tc>
          <w:tcPr>
            <w:tcW w:w="695" w:type="pct"/>
            <w:shd w:val="clear" w:color="auto" w:fill="E8E8E8" w:themeFill="background2"/>
            <w:vAlign w:val="center"/>
          </w:tcPr>
          <w:p w14:paraId="18C1457A" w14:textId="77777777" w:rsidR="009F018D" w:rsidRPr="00E42C5B"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72" w:type="pct"/>
            <w:shd w:val="clear" w:color="auto" w:fill="E8E8E8" w:themeFill="background2"/>
            <w:vAlign w:val="center"/>
          </w:tcPr>
          <w:p w14:paraId="49932260" w14:textId="77777777" w:rsidR="009F018D" w:rsidRPr="00E42C5B"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w:t>
            </w:r>
          </w:p>
        </w:tc>
      </w:tr>
      <w:tr w:rsidR="009F018D" w:rsidRPr="00176B7F" w14:paraId="0744CFCE" w14:textId="77777777" w:rsidTr="00CE42AC">
        <w:trPr>
          <w:trHeight w:val="20"/>
          <w:jc w:val="center"/>
        </w:trPr>
        <w:tc>
          <w:tcPr>
            <w:tcW w:w="1096" w:type="pct"/>
            <w:vMerge w:val="restart"/>
            <w:vAlign w:val="center"/>
          </w:tcPr>
          <w:p w14:paraId="4227558F" w14:textId="77777777" w:rsidR="009F018D" w:rsidRPr="00906454" w:rsidRDefault="009F018D" w:rsidP="00CE42AC">
            <w:pPr>
              <w:spacing w:after="0" w:line="240" w:lineRule="auto"/>
              <w:rPr>
                <w:rFonts w:ascii="Arial" w:hAnsi="Arial" w:cs="Arial"/>
                <w:sz w:val="17"/>
                <w:szCs w:val="17"/>
              </w:rPr>
            </w:pPr>
          </w:p>
          <w:p w14:paraId="7A0A15FA" w14:textId="764EFECB" w:rsidR="009F018D" w:rsidRPr="00906454" w:rsidRDefault="009F018D" w:rsidP="00CE42AC">
            <w:pPr>
              <w:spacing w:after="0" w:line="240" w:lineRule="auto"/>
              <w:rPr>
                <w:rFonts w:ascii="Arial" w:hAnsi="Arial" w:cs="Arial"/>
                <w:sz w:val="17"/>
                <w:szCs w:val="17"/>
              </w:rPr>
            </w:pPr>
            <w:r>
              <w:rPr>
                <w:rFonts w:ascii="Arial" w:hAnsi="Arial" w:cs="Arial"/>
                <w:sz w:val="17"/>
                <w:szCs w:val="17"/>
              </w:rPr>
              <w:t xml:space="preserve">7.10. </w:t>
            </w:r>
            <w:r w:rsidRPr="00906454">
              <w:rPr>
                <w:rFonts w:ascii="Arial" w:hAnsi="Arial" w:cs="Arial"/>
                <w:sz w:val="17"/>
                <w:szCs w:val="17"/>
              </w:rPr>
              <w:t xml:space="preserve"> Rješavanje predmeta iz zakonske nadležnosti i djelokruga M</w:t>
            </w:r>
            <w:r w:rsidR="001A561D">
              <w:rPr>
                <w:rFonts w:ascii="Arial" w:hAnsi="Arial" w:cs="Arial"/>
                <w:sz w:val="17"/>
                <w:szCs w:val="17"/>
              </w:rPr>
              <w:t>UP-a</w:t>
            </w:r>
            <w:r>
              <w:rPr>
                <w:rFonts w:ascii="Arial" w:hAnsi="Arial" w:cs="Arial"/>
                <w:sz w:val="17"/>
                <w:szCs w:val="17"/>
              </w:rPr>
              <w:t>, d</w:t>
            </w:r>
            <w:r w:rsidRPr="00906454">
              <w:rPr>
                <w:rFonts w:ascii="Arial" w:hAnsi="Arial" w:cs="Arial"/>
                <w:sz w:val="17"/>
                <w:szCs w:val="17"/>
              </w:rPr>
              <w:t>avanje mišljenja na zakonske i podzakonske akte</w:t>
            </w:r>
            <w:r>
              <w:rPr>
                <w:rFonts w:ascii="Arial" w:hAnsi="Arial" w:cs="Arial"/>
                <w:sz w:val="17"/>
                <w:szCs w:val="17"/>
              </w:rPr>
              <w:t xml:space="preserve"> i izrada trogodišnjih, godišnjih planova i izvještaja o radu </w:t>
            </w:r>
            <w:r w:rsidR="001A561D">
              <w:rPr>
                <w:rFonts w:ascii="Arial" w:hAnsi="Arial" w:cs="Arial"/>
                <w:sz w:val="17"/>
                <w:szCs w:val="17"/>
              </w:rPr>
              <w:t>MUP-a</w:t>
            </w:r>
          </w:p>
          <w:p w14:paraId="6FFA1F83" w14:textId="77777777" w:rsidR="009F018D" w:rsidRPr="00906454" w:rsidRDefault="009F018D" w:rsidP="00CE42AC">
            <w:pPr>
              <w:spacing w:after="0" w:line="240" w:lineRule="auto"/>
              <w:rPr>
                <w:rFonts w:ascii="Arial" w:hAnsi="Arial" w:cs="Arial"/>
                <w:sz w:val="17"/>
                <w:szCs w:val="17"/>
              </w:rPr>
            </w:pPr>
          </w:p>
          <w:p w14:paraId="6997E2FE"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val="restart"/>
            <w:tcBorders>
              <w:right w:val="single" w:sz="4" w:space="0" w:color="auto"/>
            </w:tcBorders>
            <w:shd w:val="clear" w:color="auto" w:fill="FFFFFF" w:themeFill="background1"/>
          </w:tcPr>
          <w:p w14:paraId="02EC149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35DF01C2"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4753309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5D7BFBC7"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7876E2D9" w14:textId="77777777" w:rsidR="009F018D" w:rsidRDefault="009F018D" w:rsidP="00CE42AC">
            <w:pPr>
              <w:spacing w:after="0" w:line="240" w:lineRule="auto"/>
              <w:rPr>
                <w:rFonts w:ascii="Arial" w:eastAsia="Times New Roman" w:hAnsi="Arial" w:cs="Arial"/>
                <w:color w:val="000000" w:themeColor="text1"/>
                <w:sz w:val="17"/>
                <w:szCs w:val="17"/>
              </w:rPr>
            </w:pPr>
          </w:p>
          <w:p w14:paraId="03E98BB5"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31A14F62"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val="restart"/>
          </w:tcPr>
          <w:p w14:paraId="146F3806" w14:textId="77777777" w:rsidR="009F018D" w:rsidRDefault="009F018D" w:rsidP="00CE42AC">
            <w:pPr>
              <w:pStyle w:val="Odlomakpopisa"/>
              <w:spacing w:after="0" w:line="240" w:lineRule="auto"/>
              <w:ind w:left="72"/>
              <w:jc w:val="center"/>
              <w:rPr>
                <w:rFonts w:ascii="Arial" w:hAnsi="Arial" w:cs="Arial"/>
                <w:sz w:val="17"/>
                <w:szCs w:val="17"/>
              </w:rPr>
            </w:pPr>
            <w:r w:rsidRPr="00906454">
              <w:rPr>
                <w:rFonts w:ascii="Arial" w:hAnsi="Arial" w:cs="Arial"/>
                <w:sz w:val="17"/>
                <w:szCs w:val="17"/>
              </w:rPr>
              <w:t>100% riješenih predmeta u odnosu na broj zaprimljenih predmeta</w:t>
            </w:r>
          </w:p>
          <w:p w14:paraId="09C4F45B" w14:textId="77777777" w:rsidR="009F018D" w:rsidRPr="00906454" w:rsidRDefault="009F018D" w:rsidP="00CE42AC">
            <w:pPr>
              <w:pStyle w:val="Odlomakpopisa"/>
              <w:spacing w:after="0" w:line="240" w:lineRule="auto"/>
              <w:ind w:left="72"/>
              <w:jc w:val="center"/>
              <w:rPr>
                <w:rFonts w:ascii="Arial" w:eastAsia="Times New Roman" w:hAnsi="Arial" w:cs="Arial"/>
                <w:sz w:val="17"/>
                <w:szCs w:val="17"/>
              </w:rPr>
            </w:pPr>
            <w:r w:rsidRPr="00906454">
              <w:rPr>
                <w:rFonts w:ascii="Arial" w:hAnsi="Arial" w:cs="Arial"/>
                <w:sz w:val="17"/>
                <w:szCs w:val="17"/>
              </w:rPr>
              <w:t>100 % datih mišljenja na temelju dostavljenih zahtjeva</w:t>
            </w:r>
            <w:r>
              <w:rPr>
                <w:rFonts w:ascii="Arial" w:hAnsi="Arial" w:cs="Arial"/>
                <w:sz w:val="17"/>
                <w:szCs w:val="17"/>
              </w:rPr>
              <w:t xml:space="preserve">, </w:t>
            </w:r>
            <w:r w:rsidRPr="00906454">
              <w:rPr>
                <w:rFonts w:ascii="Arial" w:hAnsi="Arial" w:cs="Arial"/>
                <w:sz w:val="17"/>
                <w:szCs w:val="17"/>
              </w:rPr>
              <w:t>Izrađen trogodišnj</w:t>
            </w:r>
            <w:r>
              <w:rPr>
                <w:rFonts w:ascii="Arial" w:hAnsi="Arial" w:cs="Arial"/>
                <w:sz w:val="17"/>
                <w:szCs w:val="17"/>
              </w:rPr>
              <w:t>i</w:t>
            </w:r>
            <w:r w:rsidRPr="00906454">
              <w:rPr>
                <w:rFonts w:ascii="Arial" w:hAnsi="Arial" w:cs="Arial"/>
                <w:sz w:val="17"/>
                <w:szCs w:val="17"/>
              </w:rPr>
              <w:t>, godišnj</w:t>
            </w:r>
            <w:r>
              <w:rPr>
                <w:rFonts w:ascii="Arial" w:hAnsi="Arial" w:cs="Arial"/>
                <w:sz w:val="17"/>
                <w:szCs w:val="17"/>
              </w:rPr>
              <w:t>i</w:t>
            </w:r>
            <w:r w:rsidRPr="00906454">
              <w:rPr>
                <w:rFonts w:ascii="Arial" w:hAnsi="Arial" w:cs="Arial"/>
                <w:sz w:val="17"/>
                <w:szCs w:val="17"/>
              </w:rPr>
              <w:t xml:space="preserve"> plana rada i  izvještaja o radu MUP-a</w:t>
            </w:r>
          </w:p>
        </w:tc>
        <w:tc>
          <w:tcPr>
            <w:tcW w:w="675" w:type="pct"/>
            <w:vMerge w:val="restart"/>
            <w:shd w:val="clear" w:color="auto" w:fill="auto"/>
          </w:tcPr>
          <w:p w14:paraId="63DF070C" w14:textId="77777777" w:rsidR="009F018D" w:rsidRPr="00906454" w:rsidRDefault="009F018D" w:rsidP="00CE42AC">
            <w:pPr>
              <w:spacing w:after="0" w:line="240" w:lineRule="auto"/>
              <w:jc w:val="center"/>
              <w:rPr>
                <w:rFonts w:ascii="Arial" w:hAnsi="Arial" w:cs="Arial"/>
                <w:sz w:val="17"/>
                <w:szCs w:val="17"/>
              </w:rPr>
            </w:pPr>
            <w:r w:rsidRPr="00906454">
              <w:rPr>
                <w:rFonts w:ascii="Arial" w:hAnsi="Arial" w:cs="Arial"/>
                <w:sz w:val="17"/>
                <w:szCs w:val="17"/>
              </w:rPr>
              <w:t>Svi Odsjeci</w:t>
            </w:r>
            <w:r>
              <w:rPr>
                <w:rFonts w:ascii="Arial" w:hAnsi="Arial" w:cs="Arial"/>
                <w:sz w:val="17"/>
                <w:szCs w:val="17"/>
              </w:rPr>
              <w:t>/Kabinet ministra,</w:t>
            </w:r>
          </w:p>
          <w:p w14:paraId="7E1E35D7" w14:textId="77777777" w:rsidR="009F018D" w:rsidRPr="00906454" w:rsidRDefault="009F018D" w:rsidP="00CE42AC">
            <w:pPr>
              <w:spacing w:after="0" w:line="240" w:lineRule="auto"/>
              <w:jc w:val="center"/>
              <w:rPr>
                <w:rFonts w:ascii="Arial" w:hAnsi="Arial" w:cs="Arial"/>
                <w:sz w:val="17"/>
                <w:szCs w:val="17"/>
              </w:rPr>
            </w:pPr>
            <w:r>
              <w:rPr>
                <w:rFonts w:ascii="Arial" w:hAnsi="Arial" w:cs="Arial"/>
                <w:sz w:val="17"/>
                <w:szCs w:val="17"/>
              </w:rPr>
              <w:t>Ured ravnatelja</w:t>
            </w:r>
          </w:p>
          <w:p w14:paraId="68047B2E" w14:textId="77777777" w:rsidR="009F018D" w:rsidRPr="00906454"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83" w:type="pct"/>
            <w:vMerge w:val="restart"/>
            <w:shd w:val="clear" w:color="auto" w:fill="FFFFFF" w:themeFill="background1"/>
          </w:tcPr>
          <w:p w14:paraId="0EF67A24" w14:textId="77777777" w:rsidR="009F018D" w:rsidRPr="00906454" w:rsidRDefault="009F018D" w:rsidP="00CE42AC">
            <w:pPr>
              <w:spacing w:after="0" w:line="240" w:lineRule="auto"/>
              <w:jc w:val="center"/>
              <w:rPr>
                <w:rFonts w:ascii="Arial" w:eastAsia="Times New Roman" w:hAnsi="Arial" w:cs="Arial"/>
                <w:bCs/>
                <w:sz w:val="17"/>
                <w:szCs w:val="17"/>
              </w:rPr>
            </w:pPr>
            <w:r>
              <w:rPr>
                <w:rFonts w:ascii="Arial" w:hAnsi="Arial" w:cs="Arial"/>
                <w:sz w:val="17"/>
                <w:szCs w:val="17"/>
              </w:rPr>
              <w:t>-</w:t>
            </w:r>
          </w:p>
        </w:tc>
        <w:tc>
          <w:tcPr>
            <w:tcW w:w="274" w:type="pct"/>
            <w:vMerge w:val="restart"/>
            <w:shd w:val="clear" w:color="auto" w:fill="FFFFFF" w:themeFill="background1"/>
          </w:tcPr>
          <w:p w14:paraId="20B8762C" w14:textId="77777777" w:rsidR="009F018D" w:rsidRPr="00906454" w:rsidRDefault="009F018D" w:rsidP="00CE42AC">
            <w:pPr>
              <w:spacing w:after="0" w:line="240" w:lineRule="auto"/>
              <w:jc w:val="center"/>
              <w:rPr>
                <w:rFonts w:ascii="Arial" w:eastAsia="Times New Roman" w:hAnsi="Arial" w:cs="Arial"/>
                <w:bCs/>
                <w:sz w:val="17"/>
                <w:szCs w:val="17"/>
              </w:rPr>
            </w:pPr>
            <w:r w:rsidRPr="00906454">
              <w:rPr>
                <w:rFonts w:ascii="Arial" w:hAnsi="Arial" w:cs="Arial"/>
                <w:sz w:val="17"/>
                <w:szCs w:val="17"/>
              </w:rPr>
              <w:t>Ne</w:t>
            </w:r>
          </w:p>
        </w:tc>
        <w:tc>
          <w:tcPr>
            <w:tcW w:w="695" w:type="pct"/>
            <w:shd w:val="clear" w:color="auto" w:fill="FFFFFF" w:themeFill="background1"/>
            <w:vAlign w:val="center"/>
          </w:tcPr>
          <w:p w14:paraId="5F9A273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FFFFFF" w:themeFill="background1"/>
            <w:vAlign w:val="center"/>
          </w:tcPr>
          <w:p w14:paraId="37DF296B" w14:textId="77777777" w:rsidR="009F018D" w:rsidRPr="00E53FF7"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180.000</w:t>
            </w:r>
          </w:p>
        </w:tc>
      </w:tr>
      <w:tr w:rsidR="009F018D" w:rsidRPr="00176B7F" w14:paraId="106BCBEA" w14:textId="77777777" w:rsidTr="00CE42AC">
        <w:trPr>
          <w:trHeight w:val="20"/>
          <w:jc w:val="center"/>
        </w:trPr>
        <w:tc>
          <w:tcPr>
            <w:tcW w:w="1096" w:type="pct"/>
            <w:vMerge/>
            <w:vAlign w:val="center"/>
          </w:tcPr>
          <w:p w14:paraId="75E4D4D2"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66C564F6"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tcPr>
          <w:p w14:paraId="3DBF2821" w14:textId="77777777" w:rsidR="009F018D" w:rsidRPr="00906454" w:rsidRDefault="009F018D" w:rsidP="00CE42AC">
            <w:pPr>
              <w:spacing w:after="0" w:line="240" w:lineRule="auto"/>
              <w:jc w:val="center"/>
              <w:rPr>
                <w:rFonts w:ascii="Arial" w:eastAsia="Times New Roman" w:hAnsi="Arial" w:cs="Arial"/>
                <w:i/>
                <w:sz w:val="17"/>
                <w:szCs w:val="17"/>
              </w:rPr>
            </w:pPr>
          </w:p>
        </w:tc>
        <w:tc>
          <w:tcPr>
            <w:tcW w:w="675" w:type="pct"/>
            <w:vMerge/>
            <w:shd w:val="clear" w:color="auto" w:fill="auto"/>
          </w:tcPr>
          <w:p w14:paraId="69735001" w14:textId="77777777" w:rsidR="009F018D" w:rsidRPr="00906454"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07D12449"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7D69C9E6"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E73846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FFFFFF" w:themeFill="background1"/>
            <w:vAlign w:val="center"/>
          </w:tcPr>
          <w:p w14:paraId="10AB230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64DB0F6" w14:textId="77777777" w:rsidTr="00CE42AC">
        <w:trPr>
          <w:trHeight w:val="20"/>
          <w:jc w:val="center"/>
        </w:trPr>
        <w:tc>
          <w:tcPr>
            <w:tcW w:w="1096" w:type="pct"/>
            <w:vMerge/>
            <w:vAlign w:val="center"/>
          </w:tcPr>
          <w:p w14:paraId="127A99F7"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47156ED"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tcPr>
          <w:p w14:paraId="0B206C70" w14:textId="77777777" w:rsidR="009F018D" w:rsidRPr="00906454" w:rsidRDefault="009F018D" w:rsidP="00CE42AC">
            <w:pPr>
              <w:spacing w:after="0" w:line="240" w:lineRule="auto"/>
              <w:jc w:val="center"/>
              <w:rPr>
                <w:rFonts w:ascii="Arial" w:eastAsia="Times New Roman" w:hAnsi="Arial" w:cs="Arial"/>
                <w:i/>
                <w:sz w:val="17"/>
                <w:szCs w:val="17"/>
              </w:rPr>
            </w:pPr>
          </w:p>
        </w:tc>
        <w:tc>
          <w:tcPr>
            <w:tcW w:w="675" w:type="pct"/>
            <w:vMerge/>
            <w:shd w:val="clear" w:color="auto" w:fill="auto"/>
          </w:tcPr>
          <w:p w14:paraId="75ECA9D9" w14:textId="77777777" w:rsidR="009F018D" w:rsidRPr="00906454" w:rsidRDefault="009F018D" w:rsidP="00CE42AC">
            <w:pPr>
              <w:spacing w:after="0" w:line="240" w:lineRule="auto"/>
              <w:jc w:val="center"/>
              <w:rPr>
                <w:rFonts w:ascii="Arial" w:eastAsia="Times New Roman" w:hAnsi="Arial" w:cs="Arial"/>
                <w:i/>
                <w:sz w:val="17"/>
                <w:szCs w:val="17"/>
              </w:rPr>
            </w:pPr>
          </w:p>
        </w:tc>
        <w:tc>
          <w:tcPr>
            <w:tcW w:w="183" w:type="pct"/>
            <w:vMerge/>
            <w:shd w:val="clear" w:color="auto" w:fill="FFFFFF" w:themeFill="background1"/>
          </w:tcPr>
          <w:p w14:paraId="133CEDA2"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274" w:type="pct"/>
            <w:vMerge/>
            <w:shd w:val="clear" w:color="auto" w:fill="FFFFFF" w:themeFill="background1"/>
          </w:tcPr>
          <w:p w14:paraId="237526D0"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605EAD9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FFFFFF" w:themeFill="background1"/>
            <w:vAlign w:val="center"/>
          </w:tcPr>
          <w:p w14:paraId="2B35496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15F0266" w14:textId="77777777" w:rsidTr="00CE42AC">
        <w:trPr>
          <w:trHeight w:val="20"/>
          <w:jc w:val="center"/>
        </w:trPr>
        <w:tc>
          <w:tcPr>
            <w:tcW w:w="1096" w:type="pct"/>
            <w:vMerge/>
            <w:vAlign w:val="center"/>
          </w:tcPr>
          <w:p w14:paraId="5D8A9E37"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29E47D72"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tcPr>
          <w:p w14:paraId="3DAD539C"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675" w:type="pct"/>
            <w:vMerge/>
            <w:shd w:val="clear" w:color="auto" w:fill="auto"/>
          </w:tcPr>
          <w:p w14:paraId="3D6D4F4E"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25882FB1" w14:textId="77777777" w:rsidR="009F018D" w:rsidRPr="00906454"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749A504C"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5F0759E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810310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572" w:type="pct"/>
            <w:shd w:val="clear" w:color="auto" w:fill="FFFFFF" w:themeFill="background1"/>
            <w:vAlign w:val="center"/>
          </w:tcPr>
          <w:p w14:paraId="6036CCE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8B1201C" w14:textId="77777777" w:rsidTr="00CE42AC">
        <w:trPr>
          <w:trHeight w:val="20"/>
          <w:jc w:val="center"/>
        </w:trPr>
        <w:tc>
          <w:tcPr>
            <w:tcW w:w="1096" w:type="pct"/>
            <w:vMerge/>
            <w:vAlign w:val="center"/>
          </w:tcPr>
          <w:p w14:paraId="24EBC60B"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4195650"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tcPr>
          <w:p w14:paraId="5B10E505"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675" w:type="pct"/>
            <w:vMerge/>
            <w:shd w:val="clear" w:color="auto" w:fill="auto"/>
          </w:tcPr>
          <w:p w14:paraId="322EE63B"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FFFFF" w:themeFill="background1"/>
          </w:tcPr>
          <w:p w14:paraId="4C43311C" w14:textId="77777777" w:rsidR="009F018D" w:rsidRPr="00906454"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FFFFF" w:themeFill="background1"/>
          </w:tcPr>
          <w:p w14:paraId="48BFEA8B"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695" w:type="pct"/>
            <w:shd w:val="clear" w:color="auto" w:fill="FFFFFF" w:themeFill="background1"/>
            <w:vAlign w:val="center"/>
          </w:tcPr>
          <w:p w14:paraId="0595BB8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FFFFFF" w:themeFill="background1"/>
            <w:vAlign w:val="center"/>
          </w:tcPr>
          <w:p w14:paraId="5C46F1A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BEFE60D" w14:textId="77777777" w:rsidTr="00CE42AC">
        <w:trPr>
          <w:trHeight w:val="20"/>
          <w:jc w:val="center"/>
        </w:trPr>
        <w:tc>
          <w:tcPr>
            <w:tcW w:w="1096" w:type="pct"/>
            <w:vMerge/>
            <w:vAlign w:val="center"/>
          </w:tcPr>
          <w:p w14:paraId="2E298B7E" w14:textId="77777777" w:rsidR="009F018D" w:rsidRPr="00906454"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AD938E5" w14:textId="77777777" w:rsidR="009F018D" w:rsidRPr="00906454" w:rsidRDefault="009F018D" w:rsidP="00CE42AC">
            <w:pPr>
              <w:spacing w:after="0" w:line="240" w:lineRule="auto"/>
              <w:jc w:val="center"/>
              <w:rPr>
                <w:rFonts w:ascii="Arial" w:eastAsia="Times New Roman" w:hAnsi="Arial" w:cs="Arial"/>
                <w:sz w:val="17"/>
                <w:szCs w:val="17"/>
              </w:rPr>
            </w:pPr>
          </w:p>
        </w:tc>
        <w:tc>
          <w:tcPr>
            <w:tcW w:w="656" w:type="pct"/>
            <w:vMerge/>
          </w:tcPr>
          <w:p w14:paraId="4A684DAE"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675" w:type="pct"/>
            <w:vMerge/>
            <w:shd w:val="clear" w:color="auto" w:fill="auto"/>
          </w:tcPr>
          <w:p w14:paraId="1E78F7A9" w14:textId="77777777" w:rsidR="009F018D" w:rsidRPr="00906454" w:rsidRDefault="009F018D" w:rsidP="00CE42AC">
            <w:pPr>
              <w:spacing w:after="0" w:line="240" w:lineRule="auto"/>
              <w:jc w:val="center"/>
              <w:rPr>
                <w:rFonts w:ascii="Arial" w:eastAsia="Times New Roman" w:hAnsi="Arial" w:cs="Arial"/>
                <w:b/>
                <w:sz w:val="17"/>
                <w:szCs w:val="17"/>
              </w:rPr>
            </w:pPr>
          </w:p>
        </w:tc>
        <w:tc>
          <w:tcPr>
            <w:tcW w:w="183" w:type="pct"/>
            <w:vMerge/>
            <w:shd w:val="clear" w:color="auto" w:fill="F2F2F2" w:themeFill="background1" w:themeFillShade="F2"/>
          </w:tcPr>
          <w:p w14:paraId="21C1D401" w14:textId="77777777" w:rsidR="009F018D" w:rsidRPr="00906454" w:rsidRDefault="009F018D" w:rsidP="00CE42AC">
            <w:pPr>
              <w:spacing w:after="0" w:line="240" w:lineRule="auto"/>
              <w:jc w:val="center"/>
              <w:rPr>
                <w:rFonts w:ascii="Arial" w:eastAsia="Times New Roman" w:hAnsi="Arial" w:cs="Arial"/>
                <w:sz w:val="17"/>
                <w:szCs w:val="17"/>
              </w:rPr>
            </w:pPr>
          </w:p>
        </w:tc>
        <w:tc>
          <w:tcPr>
            <w:tcW w:w="274" w:type="pct"/>
            <w:vMerge/>
            <w:shd w:val="clear" w:color="auto" w:fill="F2F2F2" w:themeFill="background1" w:themeFillShade="F2"/>
          </w:tcPr>
          <w:p w14:paraId="23EEFA64" w14:textId="77777777" w:rsidR="009F018D" w:rsidRPr="00906454"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2208818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3B5D0E0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180.000</w:t>
            </w:r>
          </w:p>
        </w:tc>
      </w:tr>
      <w:tr w:rsidR="009F018D" w:rsidRPr="00176B7F" w14:paraId="0BA18A51" w14:textId="77777777" w:rsidTr="00CE42AC">
        <w:trPr>
          <w:trHeight w:val="20"/>
          <w:jc w:val="center"/>
        </w:trPr>
        <w:tc>
          <w:tcPr>
            <w:tcW w:w="1096" w:type="pct"/>
            <w:vMerge w:val="restart"/>
            <w:vAlign w:val="center"/>
          </w:tcPr>
          <w:p w14:paraId="3D5973D0" w14:textId="1F3F7232" w:rsidR="009F018D" w:rsidRPr="00176B7F"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7.11.</w:t>
            </w:r>
            <w:r w:rsidRPr="00EA5822">
              <w:rPr>
                <w:rFonts w:ascii="Arial" w:eastAsia="Times New Roman" w:hAnsi="Arial" w:cs="Arial"/>
                <w:sz w:val="17"/>
                <w:szCs w:val="17"/>
              </w:rPr>
              <w:t xml:space="preserve"> Provedba poslova budžetiranja i f</w:t>
            </w:r>
            <w:r>
              <w:rPr>
                <w:rFonts w:ascii="Arial" w:eastAsia="Times New Roman" w:hAnsi="Arial" w:cs="Arial"/>
                <w:sz w:val="17"/>
                <w:szCs w:val="17"/>
              </w:rPr>
              <w:t>inanci</w:t>
            </w:r>
            <w:r w:rsidRPr="00EA5822">
              <w:rPr>
                <w:rFonts w:ascii="Arial" w:eastAsia="Times New Roman" w:hAnsi="Arial" w:cs="Arial"/>
                <w:sz w:val="17"/>
                <w:szCs w:val="17"/>
              </w:rPr>
              <w:t>jsko-knjigovodstvenih poslova iz nadležnosti M</w:t>
            </w:r>
            <w:r w:rsidR="001A561D">
              <w:rPr>
                <w:rFonts w:ascii="Arial" w:eastAsia="Times New Roman" w:hAnsi="Arial" w:cs="Arial"/>
                <w:sz w:val="17"/>
                <w:szCs w:val="17"/>
              </w:rPr>
              <w:t>UP-a</w:t>
            </w:r>
          </w:p>
        </w:tc>
        <w:tc>
          <w:tcPr>
            <w:tcW w:w="849" w:type="pct"/>
            <w:vMerge w:val="restart"/>
            <w:tcBorders>
              <w:right w:val="single" w:sz="4" w:space="0" w:color="auto"/>
            </w:tcBorders>
            <w:shd w:val="clear" w:color="auto" w:fill="FFFFFF" w:themeFill="background1"/>
            <w:vAlign w:val="center"/>
          </w:tcPr>
          <w:p w14:paraId="2BBCCC67" w14:textId="77777777" w:rsidR="009F018D" w:rsidRPr="00EA5822" w:rsidRDefault="009F018D" w:rsidP="00CE42AC">
            <w:pPr>
              <w:spacing w:after="0" w:line="240" w:lineRule="auto"/>
              <w:rPr>
                <w:rFonts w:ascii="Arial" w:eastAsia="Times New Roman" w:hAnsi="Arial" w:cs="Arial"/>
                <w:sz w:val="17"/>
                <w:szCs w:val="17"/>
              </w:rPr>
            </w:pPr>
          </w:p>
          <w:p w14:paraId="04FA5D18"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 kvartal</w:t>
            </w:r>
          </w:p>
          <w:p w14:paraId="13D214BF" w14:textId="77777777" w:rsidR="009F018D" w:rsidRPr="00176B7F" w:rsidRDefault="009F018D" w:rsidP="00CE42AC">
            <w:pPr>
              <w:spacing w:after="0" w:line="240" w:lineRule="auto"/>
              <w:jc w:val="center"/>
              <w:rPr>
                <w:rFonts w:ascii="Arial" w:eastAsia="Times New Roman" w:hAnsi="Arial" w:cs="Arial"/>
                <w:sz w:val="17"/>
                <w:szCs w:val="17"/>
              </w:rPr>
            </w:pPr>
          </w:p>
          <w:p w14:paraId="7D72B19C" w14:textId="77777777" w:rsidR="009F018D" w:rsidRDefault="009F018D" w:rsidP="00CE42AC">
            <w:pPr>
              <w:spacing w:after="0" w:line="240" w:lineRule="auto"/>
              <w:jc w:val="center"/>
              <w:rPr>
                <w:rFonts w:ascii="Arial" w:eastAsia="Times New Roman" w:hAnsi="Arial" w:cs="Arial"/>
                <w:color w:val="000000" w:themeColor="text1"/>
                <w:sz w:val="17"/>
                <w:szCs w:val="17"/>
              </w:rPr>
            </w:pPr>
            <w:r>
              <w:rPr>
                <w:rFonts w:ascii="Arial" w:eastAsia="Times New Roman" w:hAnsi="Arial" w:cs="Arial"/>
                <w:sz w:val="17"/>
                <w:szCs w:val="17"/>
              </w:rPr>
              <w:t>III kvartal</w:t>
            </w:r>
          </w:p>
          <w:p w14:paraId="34149FCA" w14:textId="77777777" w:rsidR="009F018D" w:rsidRDefault="009F018D" w:rsidP="00CE42AC">
            <w:pPr>
              <w:spacing w:after="0" w:line="240" w:lineRule="auto"/>
              <w:jc w:val="center"/>
              <w:rPr>
                <w:rFonts w:ascii="Arial" w:eastAsia="Times New Roman" w:hAnsi="Arial" w:cs="Arial"/>
                <w:color w:val="000000" w:themeColor="text1"/>
                <w:sz w:val="17"/>
                <w:szCs w:val="17"/>
              </w:rPr>
            </w:pPr>
          </w:p>
          <w:p w14:paraId="1642D470"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1CDC8E2D"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restart"/>
            <w:vAlign w:val="center"/>
          </w:tcPr>
          <w:p w14:paraId="544724BF" w14:textId="77777777" w:rsidR="009F018D" w:rsidRPr="00EA5822" w:rsidRDefault="009F018D" w:rsidP="00CE42AC">
            <w:pPr>
              <w:spacing w:after="0" w:line="240" w:lineRule="auto"/>
              <w:jc w:val="center"/>
              <w:rPr>
                <w:rFonts w:ascii="Arial" w:eastAsia="Times New Roman" w:hAnsi="Arial" w:cs="Arial"/>
                <w:sz w:val="17"/>
                <w:szCs w:val="17"/>
              </w:rPr>
            </w:pPr>
          </w:p>
          <w:p w14:paraId="48598967" w14:textId="7BC3A0DD"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r w:rsidRPr="00EA5822">
              <w:rPr>
                <w:rFonts w:ascii="Arial" w:hAnsi="Arial" w:cs="Arial"/>
                <w:sz w:val="17"/>
                <w:szCs w:val="17"/>
              </w:rPr>
              <w:t>Izrađen zahtjev za DO</w:t>
            </w:r>
            <w:r w:rsidR="001A561D">
              <w:rPr>
                <w:rFonts w:ascii="Arial" w:hAnsi="Arial" w:cs="Arial"/>
                <w:sz w:val="17"/>
                <w:szCs w:val="17"/>
              </w:rPr>
              <w:t>P</w:t>
            </w:r>
            <w:r w:rsidRPr="00EA5822">
              <w:rPr>
                <w:rFonts w:ascii="Arial" w:hAnsi="Arial" w:cs="Arial"/>
                <w:sz w:val="17"/>
                <w:szCs w:val="17"/>
              </w:rPr>
              <w:t xml:space="preserve"> M</w:t>
            </w:r>
            <w:r w:rsidR="001A561D">
              <w:rPr>
                <w:rFonts w:ascii="Arial" w:hAnsi="Arial" w:cs="Arial"/>
                <w:sz w:val="17"/>
                <w:szCs w:val="17"/>
              </w:rPr>
              <w:t>UP-a</w:t>
            </w:r>
            <w:r w:rsidRPr="00EA5822">
              <w:rPr>
                <w:rFonts w:ascii="Arial" w:hAnsi="Arial" w:cs="Arial"/>
                <w:sz w:val="17"/>
                <w:szCs w:val="17"/>
              </w:rPr>
              <w:t xml:space="preserve"> za 3 godišnji period i dostavljen Ministarstvu financija</w:t>
            </w:r>
          </w:p>
          <w:p w14:paraId="2DF92257" w14:textId="393A2403" w:rsidR="009F018D" w:rsidRDefault="009F018D">
            <w:pPr>
              <w:pStyle w:val="Odlomakpopisa"/>
              <w:numPr>
                <w:ilvl w:val="0"/>
                <w:numId w:val="2"/>
              </w:numPr>
              <w:spacing w:after="0" w:line="240" w:lineRule="auto"/>
              <w:ind w:left="72" w:hanging="72"/>
              <w:jc w:val="center"/>
              <w:rPr>
                <w:rFonts w:ascii="Arial" w:hAnsi="Arial" w:cs="Arial"/>
                <w:sz w:val="17"/>
                <w:szCs w:val="17"/>
              </w:rPr>
            </w:pPr>
            <w:r w:rsidRPr="00EA5822">
              <w:rPr>
                <w:rFonts w:ascii="Arial" w:hAnsi="Arial" w:cs="Arial"/>
                <w:sz w:val="17"/>
                <w:szCs w:val="17"/>
              </w:rPr>
              <w:t xml:space="preserve">Izrađen zahtjev za </w:t>
            </w:r>
            <w:r>
              <w:rPr>
                <w:rFonts w:ascii="Arial" w:hAnsi="Arial" w:cs="Arial"/>
                <w:sz w:val="17"/>
                <w:szCs w:val="17"/>
              </w:rPr>
              <w:t>proračun</w:t>
            </w:r>
            <w:r w:rsidRPr="00EA5822">
              <w:rPr>
                <w:rFonts w:ascii="Arial" w:hAnsi="Arial" w:cs="Arial"/>
                <w:sz w:val="17"/>
                <w:szCs w:val="17"/>
              </w:rPr>
              <w:t xml:space="preserve">  M</w:t>
            </w:r>
            <w:r w:rsidR="001A561D">
              <w:rPr>
                <w:rFonts w:ascii="Arial" w:hAnsi="Arial" w:cs="Arial"/>
                <w:sz w:val="17"/>
                <w:szCs w:val="17"/>
              </w:rPr>
              <w:t>UP-</w:t>
            </w:r>
            <w:r w:rsidRPr="00EA5822">
              <w:rPr>
                <w:rFonts w:ascii="Arial" w:hAnsi="Arial" w:cs="Arial"/>
                <w:sz w:val="17"/>
                <w:szCs w:val="17"/>
              </w:rPr>
              <w:t>a i dostavljen Ministarstvu financija</w:t>
            </w:r>
          </w:p>
          <w:p w14:paraId="49A728FD" w14:textId="5F7F7ED2"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r w:rsidRPr="00EA5822">
              <w:rPr>
                <w:rFonts w:ascii="Arial" w:eastAsia="Times New Roman" w:hAnsi="Arial" w:cs="Arial"/>
                <w:sz w:val="17"/>
                <w:szCs w:val="17"/>
              </w:rPr>
              <w:t xml:space="preserve">100% pripremljena </w:t>
            </w:r>
            <w:r>
              <w:rPr>
                <w:rFonts w:ascii="Arial" w:eastAsia="Times New Roman" w:hAnsi="Arial" w:cs="Arial"/>
                <w:sz w:val="17"/>
                <w:szCs w:val="17"/>
              </w:rPr>
              <w:t xml:space="preserve">i obrađena potrebna </w:t>
            </w:r>
            <w:r w:rsidRPr="00EA5822">
              <w:rPr>
                <w:rFonts w:ascii="Arial" w:eastAsia="Times New Roman" w:hAnsi="Arial" w:cs="Arial"/>
                <w:sz w:val="17"/>
                <w:szCs w:val="17"/>
              </w:rPr>
              <w:t>dokumentacija</w:t>
            </w:r>
            <w:r>
              <w:rPr>
                <w:rFonts w:ascii="Arial" w:eastAsia="Times New Roman" w:hAnsi="Arial" w:cs="Arial"/>
                <w:sz w:val="17"/>
                <w:szCs w:val="17"/>
              </w:rPr>
              <w:t xml:space="preserve"> iz</w:t>
            </w:r>
            <w:r w:rsidR="001A561D">
              <w:rPr>
                <w:rFonts w:ascii="Arial" w:eastAsia="Times New Roman" w:hAnsi="Arial" w:cs="Arial"/>
                <w:sz w:val="17"/>
                <w:szCs w:val="17"/>
              </w:rPr>
              <w:t xml:space="preserve"> područja </w:t>
            </w:r>
            <w:r>
              <w:rPr>
                <w:rFonts w:ascii="Arial" w:eastAsia="Times New Roman" w:hAnsi="Arial" w:cs="Arial"/>
                <w:sz w:val="17"/>
                <w:szCs w:val="17"/>
              </w:rPr>
              <w:t>financijskih poslova</w:t>
            </w:r>
          </w:p>
          <w:p w14:paraId="2CDC5365" w14:textId="77777777" w:rsidR="009F018D" w:rsidRPr="00176B7F" w:rsidRDefault="009F018D" w:rsidP="00CE42AC">
            <w:pPr>
              <w:pStyle w:val="Odlomakpopisa"/>
              <w:spacing w:after="0" w:line="240" w:lineRule="auto"/>
              <w:ind w:left="72"/>
              <w:rPr>
                <w:rFonts w:ascii="Arial" w:hAnsi="Arial" w:cs="Arial"/>
                <w:sz w:val="17"/>
                <w:szCs w:val="17"/>
              </w:rPr>
            </w:pPr>
          </w:p>
        </w:tc>
        <w:tc>
          <w:tcPr>
            <w:tcW w:w="675" w:type="pct"/>
            <w:vMerge w:val="restart"/>
            <w:shd w:val="clear" w:color="auto" w:fill="auto"/>
            <w:vAlign w:val="center"/>
          </w:tcPr>
          <w:p w14:paraId="1B78093C"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r>
              <w:rPr>
                <w:rFonts w:ascii="Arial" w:hAnsi="Arial" w:cs="Arial"/>
                <w:color w:val="000000" w:themeColor="text1"/>
                <w:sz w:val="17"/>
                <w:szCs w:val="17"/>
              </w:rPr>
              <w:t>Odsjek za financije</w:t>
            </w:r>
          </w:p>
          <w:p w14:paraId="6706F778"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val="restart"/>
            <w:shd w:val="clear" w:color="auto" w:fill="auto"/>
          </w:tcPr>
          <w:p w14:paraId="1150AB09"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r w:rsidRPr="00086AF4">
              <w:rPr>
                <w:rFonts w:ascii="Arial" w:eastAsia="Times New Roman" w:hAnsi="Arial" w:cs="Arial"/>
                <w:color w:val="000000" w:themeColor="text1"/>
                <w:sz w:val="17"/>
                <w:szCs w:val="17"/>
              </w:rPr>
              <w:t>-</w:t>
            </w:r>
          </w:p>
        </w:tc>
        <w:tc>
          <w:tcPr>
            <w:tcW w:w="274" w:type="pct"/>
            <w:vMerge w:val="restart"/>
            <w:shd w:val="clear" w:color="auto" w:fill="auto"/>
          </w:tcPr>
          <w:p w14:paraId="5EBE3615"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Ne</w:t>
            </w:r>
          </w:p>
        </w:tc>
        <w:tc>
          <w:tcPr>
            <w:tcW w:w="695" w:type="pct"/>
            <w:shd w:val="clear" w:color="auto" w:fill="auto"/>
            <w:vAlign w:val="center"/>
          </w:tcPr>
          <w:p w14:paraId="422DBE3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6FE6FDB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70.000</w:t>
            </w:r>
          </w:p>
        </w:tc>
      </w:tr>
      <w:tr w:rsidR="009F018D" w:rsidRPr="00176B7F" w14:paraId="53FA85BC" w14:textId="77777777" w:rsidTr="00CE42AC">
        <w:trPr>
          <w:trHeight w:val="20"/>
          <w:jc w:val="center"/>
        </w:trPr>
        <w:tc>
          <w:tcPr>
            <w:tcW w:w="1096" w:type="pct"/>
            <w:vMerge/>
            <w:vAlign w:val="center"/>
          </w:tcPr>
          <w:p w14:paraId="4F43F7B4"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vAlign w:val="center"/>
          </w:tcPr>
          <w:p w14:paraId="7D8289A8"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ign w:val="center"/>
          </w:tcPr>
          <w:p w14:paraId="13E7E6F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vAlign w:val="center"/>
          </w:tcPr>
          <w:p w14:paraId="42958CF1"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auto"/>
          </w:tcPr>
          <w:p w14:paraId="7E4CDE40"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auto"/>
          </w:tcPr>
          <w:p w14:paraId="65F7423F"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auto"/>
            <w:vAlign w:val="center"/>
          </w:tcPr>
          <w:p w14:paraId="59B5549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1C7BC9D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9ED1EDC" w14:textId="77777777" w:rsidTr="00CE42AC">
        <w:trPr>
          <w:trHeight w:val="20"/>
          <w:jc w:val="center"/>
        </w:trPr>
        <w:tc>
          <w:tcPr>
            <w:tcW w:w="1096" w:type="pct"/>
            <w:vMerge/>
            <w:vAlign w:val="center"/>
          </w:tcPr>
          <w:p w14:paraId="4CE94E38"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vAlign w:val="center"/>
          </w:tcPr>
          <w:p w14:paraId="2D6A9AC7"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ign w:val="center"/>
          </w:tcPr>
          <w:p w14:paraId="6DC0955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vAlign w:val="center"/>
          </w:tcPr>
          <w:p w14:paraId="102EFF28"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val="restart"/>
            <w:shd w:val="clear" w:color="auto" w:fill="auto"/>
          </w:tcPr>
          <w:p w14:paraId="75FF6A6F"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r w:rsidRPr="00086AF4">
              <w:rPr>
                <w:rFonts w:ascii="Arial" w:eastAsia="Times New Roman" w:hAnsi="Arial" w:cs="Arial"/>
                <w:color w:val="000000" w:themeColor="text1"/>
                <w:sz w:val="17"/>
                <w:szCs w:val="17"/>
              </w:rPr>
              <w:t>-</w:t>
            </w:r>
          </w:p>
        </w:tc>
        <w:tc>
          <w:tcPr>
            <w:tcW w:w="274" w:type="pct"/>
            <w:vMerge w:val="restart"/>
            <w:shd w:val="clear" w:color="auto" w:fill="auto"/>
          </w:tcPr>
          <w:p w14:paraId="62A31A69"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Da</w:t>
            </w:r>
          </w:p>
        </w:tc>
        <w:tc>
          <w:tcPr>
            <w:tcW w:w="695" w:type="pct"/>
            <w:shd w:val="clear" w:color="auto" w:fill="auto"/>
            <w:vAlign w:val="center"/>
          </w:tcPr>
          <w:p w14:paraId="2639122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767B0EA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15CB676" w14:textId="77777777" w:rsidTr="00CE42AC">
        <w:trPr>
          <w:trHeight w:val="20"/>
          <w:jc w:val="center"/>
        </w:trPr>
        <w:tc>
          <w:tcPr>
            <w:tcW w:w="1096" w:type="pct"/>
            <w:vMerge/>
            <w:vAlign w:val="center"/>
          </w:tcPr>
          <w:p w14:paraId="48C5DF2C"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vAlign w:val="center"/>
          </w:tcPr>
          <w:p w14:paraId="6A0F817C"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ign w:val="center"/>
          </w:tcPr>
          <w:p w14:paraId="6FE75E7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vAlign w:val="center"/>
          </w:tcPr>
          <w:p w14:paraId="1A1FF511"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auto"/>
          </w:tcPr>
          <w:p w14:paraId="57094E23"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auto"/>
          </w:tcPr>
          <w:p w14:paraId="1B078110"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auto"/>
            <w:vAlign w:val="center"/>
          </w:tcPr>
          <w:p w14:paraId="09EF0F5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332B5B5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B83A22C" w14:textId="77777777" w:rsidTr="00CE42AC">
        <w:trPr>
          <w:trHeight w:val="20"/>
          <w:jc w:val="center"/>
        </w:trPr>
        <w:tc>
          <w:tcPr>
            <w:tcW w:w="1096" w:type="pct"/>
            <w:vMerge/>
            <w:vAlign w:val="center"/>
          </w:tcPr>
          <w:p w14:paraId="7CD07EC4"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vAlign w:val="center"/>
          </w:tcPr>
          <w:p w14:paraId="659C245B"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ign w:val="center"/>
          </w:tcPr>
          <w:p w14:paraId="322B9A5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vAlign w:val="center"/>
          </w:tcPr>
          <w:p w14:paraId="4DCCC8EE"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val="restart"/>
            <w:shd w:val="clear" w:color="auto" w:fill="auto"/>
          </w:tcPr>
          <w:p w14:paraId="44453DAF"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r w:rsidRPr="00086AF4">
              <w:rPr>
                <w:rFonts w:ascii="Arial" w:eastAsia="Times New Roman" w:hAnsi="Arial" w:cs="Arial"/>
                <w:color w:val="000000" w:themeColor="text1"/>
                <w:sz w:val="17"/>
                <w:szCs w:val="17"/>
              </w:rPr>
              <w:t>-</w:t>
            </w:r>
          </w:p>
        </w:tc>
        <w:tc>
          <w:tcPr>
            <w:tcW w:w="274" w:type="pct"/>
            <w:vMerge w:val="restart"/>
            <w:shd w:val="clear" w:color="auto" w:fill="auto"/>
          </w:tcPr>
          <w:p w14:paraId="2F5C39A4"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Da</w:t>
            </w:r>
          </w:p>
        </w:tc>
        <w:tc>
          <w:tcPr>
            <w:tcW w:w="695" w:type="pct"/>
            <w:shd w:val="clear" w:color="auto" w:fill="auto"/>
            <w:vAlign w:val="center"/>
          </w:tcPr>
          <w:p w14:paraId="001C24F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52C2F02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B14E92A" w14:textId="77777777" w:rsidTr="00CE42AC">
        <w:trPr>
          <w:trHeight w:val="20"/>
          <w:jc w:val="center"/>
        </w:trPr>
        <w:tc>
          <w:tcPr>
            <w:tcW w:w="1096" w:type="pct"/>
            <w:vMerge/>
            <w:vAlign w:val="center"/>
          </w:tcPr>
          <w:p w14:paraId="23F134F9"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789F6C4"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02CCB3E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021E00E2"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p>
        </w:tc>
        <w:tc>
          <w:tcPr>
            <w:tcW w:w="183" w:type="pct"/>
            <w:vMerge/>
            <w:shd w:val="clear" w:color="auto" w:fill="auto"/>
          </w:tcPr>
          <w:p w14:paraId="5414836B"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p>
        </w:tc>
        <w:tc>
          <w:tcPr>
            <w:tcW w:w="274" w:type="pct"/>
            <w:vMerge/>
            <w:shd w:val="clear" w:color="auto" w:fill="auto"/>
          </w:tcPr>
          <w:p w14:paraId="32027BE1"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p>
        </w:tc>
        <w:tc>
          <w:tcPr>
            <w:tcW w:w="695" w:type="pct"/>
            <w:shd w:val="clear" w:color="auto" w:fill="F2F2F2" w:themeFill="background1" w:themeFillShade="F2"/>
            <w:vAlign w:val="center"/>
          </w:tcPr>
          <w:p w14:paraId="24573B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4180890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70.000</w:t>
            </w:r>
          </w:p>
        </w:tc>
      </w:tr>
    </w:tbl>
    <w:p w14:paraId="6C41EF7C" w14:textId="77777777" w:rsidR="009F018D" w:rsidRDefault="009F018D" w:rsidP="009F018D">
      <w:r>
        <w:br w:type="page"/>
      </w:r>
    </w:p>
    <w:tbl>
      <w:tblPr>
        <w:tblW w:w="49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2175"/>
        <w:gridCol w:w="1681"/>
        <w:gridCol w:w="1729"/>
        <w:gridCol w:w="469"/>
        <w:gridCol w:w="702"/>
        <w:gridCol w:w="1781"/>
        <w:gridCol w:w="1465"/>
      </w:tblGrid>
      <w:tr w:rsidR="009F018D" w:rsidRPr="00176B7F" w14:paraId="51FC1527" w14:textId="77777777" w:rsidTr="00CE42AC">
        <w:trPr>
          <w:trHeight w:val="20"/>
          <w:jc w:val="center"/>
        </w:trPr>
        <w:tc>
          <w:tcPr>
            <w:tcW w:w="1096" w:type="pct"/>
            <w:vMerge w:val="restart"/>
            <w:vAlign w:val="center"/>
          </w:tcPr>
          <w:p w14:paraId="388D525F" w14:textId="77777777" w:rsidR="009F018D" w:rsidRPr="00176B7F"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7.12. </w:t>
            </w:r>
            <w:r w:rsidRPr="00EA5822">
              <w:rPr>
                <w:rFonts w:ascii="Arial" w:eastAsia="Times New Roman" w:hAnsi="Arial" w:cs="Arial"/>
                <w:sz w:val="17"/>
                <w:szCs w:val="17"/>
              </w:rPr>
              <w:t xml:space="preserve"> Provedba postupaka javnih nabavki i realizacija potpisanih Okvirnih sporazuma  </w:t>
            </w:r>
          </w:p>
        </w:tc>
        <w:tc>
          <w:tcPr>
            <w:tcW w:w="849" w:type="pct"/>
            <w:vMerge w:val="restart"/>
            <w:tcBorders>
              <w:right w:val="single" w:sz="4" w:space="0" w:color="auto"/>
            </w:tcBorders>
            <w:shd w:val="clear" w:color="auto" w:fill="FFFFFF" w:themeFill="background1"/>
            <w:vAlign w:val="center"/>
          </w:tcPr>
          <w:p w14:paraId="209DD6C3" w14:textId="77777777" w:rsidR="009F018D" w:rsidRPr="00A406B3" w:rsidRDefault="009F018D" w:rsidP="00CE42AC">
            <w:pPr>
              <w:spacing w:after="0" w:line="240" w:lineRule="auto"/>
              <w:jc w:val="center"/>
              <w:rPr>
                <w:rFonts w:ascii="Arial" w:eastAsia="Times New Roman" w:hAnsi="Arial" w:cs="Arial"/>
                <w:sz w:val="17"/>
                <w:szCs w:val="17"/>
              </w:rPr>
            </w:pPr>
            <w:r>
              <w:rPr>
                <w:rFonts w:ascii="Arial" w:eastAsia="Times New Roman" w:hAnsi="Arial" w:cs="Arial"/>
                <w:color w:val="000000" w:themeColor="text1"/>
                <w:sz w:val="17"/>
                <w:szCs w:val="17"/>
              </w:rPr>
              <w:t>IV kvartal</w:t>
            </w:r>
          </w:p>
          <w:p w14:paraId="6244BEEB"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val="restart"/>
            <w:vAlign w:val="center"/>
          </w:tcPr>
          <w:p w14:paraId="025D3389" w14:textId="1A472B7E"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r w:rsidRPr="00EA5822">
              <w:rPr>
                <w:rFonts w:ascii="Arial" w:eastAsia="Times New Roman" w:hAnsi="Arial" w:cs="Arial"/>
                <w:sz w:val="17"/>
                <w:szCs w:val="17"/>
              </w:rPr>
              <w:t>100% realiz</w:t>
            </w:r>
            <w:r>
              <w:rPr>
                <w:rFonts w:ascii="Arial" w:eastAsia="Times New Roman" w:hAnsi="Arial" w:cs="Arial"/>
                <w:sz w:val="17"/>
                <w:szCs w:val="17"/>
              </w:rPr>
              <w:t xml:space="preserve">iranih </w:t>
            </w:r>
            <w:r w:rsidRPr="00EA5822">
              <w:rPr>
                <w:rFonts w:ascii="Arial" w:eastAsia="Times New Roman" w:hAnsi="Arial" w:cs="Arial"/>
                <w:sz w:val="17"/>
                <w:szCs w:val="17"/>
              </w:rPr>
              <w:t>odobrenih zahtjeva za nabavku roba, usluga i radova</w:t>
            </w:r>
            <w:r>
              <w:rPr>
                <w:rFonts w:ascii="Arial" w:eastAsia="Times New Roman" w:hAnsi="Arial" w:cs="Arial"/>
                <w:sz w:val="17"/>
                <w:szCs w:val="17"/>
              </w:rPr>
              <w:t xml:space="preserve">, </w:t>
            </w:r>
            <w:r w:rsidRPr="00906454">
              <w:rPr>
                <w:rFonts w:ascii="Arial" w:hAnsi="Arial" w:cs="Arial"/>
                <w:sz w:val="17"/>
                <w:szCs w:val="17"/>
              </w:rPr>
              <w:t xml:space="preserve">100% realizirana sredstva namijenjena za materijalno – tehničko opremanje </w:t>
            </w:r>
            <w:r w:rsidR="006B5C7E">
              <w:rPr>
                <w:rFonts w:ascii="Arial" w:hAnsi="Arial" w:cs="Arial"/>
                <w:sz w:val="17"/>
                <w:szCs w:val="17"/>
              </w:rPr>
              <w:t>MUP-a</w:t>
            </w:r>
            <w:r w:rsidRPr="00906454">
              <w:rPr>
                <w:rFonts w:ascii="Arial" w:hAnsi="Arial" w:cs="Arial"/>
                <w:sz w:val="17"/>
                <w:szCs w:val="17"/>
              </w:rPr>
              <w:t xml:space="preserve"> (sitni inventar/usluge)</w:t>
            </w:r>
          </w:p>
        </w:tc>
        <w:tc>
          <w:tcPr>
            <w:tcW w:w="675" w:type="pct"/>
            <w:vMerge w:val="restart"/>
            <w:shd w:val="clear" w:color="auto" w:fill="auto"/>
            <w:vAlign w:val="center"/>
          </w:tcPr>
          <w:p w14:paraId="4C8ED367" w14:textId="77777777" w:rsidR="009F018D" w:rsidRPr="00086AF4" w:rsidRDefault="009F018D" w:rsidP="00CE42AC">
            <w:pPr>
              <w:autoSpaceDE w:val="0"/>
              <w:autoSpaceDN w:val="0"/>
              <w:adjustRightInd w:val="0"/>
              <w:spacing w:after="0" w:line="240" w:lineRule="auto"/>
              <w:jc w:val="center"/>
              <w:rPr>
                <w:rFonts w:ascii="Arial" w:hAnsi="Arial" w:cs="Arial"/>
                <w:color w:val="000000" w:themeColor="text1"/>
                <w:sz w:val="17"/>
                <w:szCs w:val="17"/>
              </w:rPr>
            </w:pPr>
            <w:r w:rsidRPr="00086AF4">
              <w:rPr>
                <w:rFonts w:ascii="Arial" w:hAnsi="Arial" w:cs="Arial"/>
                <w:color w:val="000000" w:themeColor="text1"/>
                <w:sz w:val="17"/>
                <w:szCs w:val="17"/>
              </w:rPr>
              <w:t>Od</w:t>
            </w:r>
            <w:r>
              <w:rPr>
                <w:rFonts w:ascii="Arial" w:hAnsi="Arial" w:cs="Arial"/>
                <w:color w:val="000000" w:themeColor="text1"/>
                <w:sz w:val="17"/>
                <w:szCs w:val="17"/>
              </w:rPr>
              <w:t>sjek</w:t>
            </w:r>
            <w:r w:rsidRPr="00086AF4">
              <w:rPr>
                <w:rFonts w:ascii="Arial" w:hAnsi="Arial" w:cs="Arial"/>
                <w:color w:val="000000" w:themeColor="text1"/>
                <w:sz w:val="17"/>
                <w:szCs w:val="17"/>
              </w:rPr>
              <w:t xml:space="preserve"> za potporu</w:t>
            </w:r>
          </w:p>
        </w:tc>
        <w:tc>
          <w:tcPr>
            <w:tcW w:w="183" w:type="pct"/>
            <w:vMerge w:val="restart"/>
            <w:shd w:val="clear" w:color="auto" w:fill="auto"/>
            <w:vAlign w:val="center"/>
          </w:tcPr>
          <w:p w14:paraId="1E50FEF3" w14:textId="77777777" w:rsidR="009F018D" w:rsidRPr="00086AF4" w:rsidRDefault="009F018D" w:rsidP="00CE42AC">
            <w:pPr>
              <w:spacing w:after="0" w:line="240" w:lineRule="auto"/>
              <w:jc w:val="center"/>
              <w:rPr>
                <w:rFonts w:ascii="Arial" w:eastAsia="Times New Roman" w:hAnsi="Arial" w:cs="Arial"/>
                <w:color w:val="000000" w:themeColor="text1"/>
                <w:sz w:val="17"/>
                <w:szCs w:val="17"/>
              </w:rPr>
            </w:pPr>
            <w:r w:rsidRPr="00086AF4">
              <w:rPr>
                <w:rFonts w:ascii="Arial" w:eastAsia="Times New Roman" w:hAnsi="Arial" w:cs="Arial"/>
                <w:b/>
                <w:bCs/>
                <w:color w:val="000000" w:themeColor="text1"/>
                <w:sz w:val="17"/>
                <w:szCs w:val="17"/>
              </w:rPr>
              <w:t>-</w:t>
            </w:r>
          </w:p>
        </w:tc>
        <w:tc>
          <w:tcPr>
            <w:tcW w:w="274" w:type="pct"/>
            <w:vMerge w:val="restart"/>
            <w:shd w:val="clear" w:color="auto" w:fill="auto"/>
            <w:vAlign w:val="center"/>
          </w:tcPr>
          <w:p w14:paraId="2451634E" w14:textId="77777777" w:rsidR="009F018D" w:rsidRPr="00086AF4" w:rsidRDefault="009F018D" w:rsidP="00CE42AC">
            <w:pPr>
              <w:spacing w:after="0" w:line="240" w:lineRule="auto"/>
              <w:jc w:val="center"/>
              <w:rPr>
                <w:rFonts w:ascii="Arial" w:eastAsia="Times New Roman" w:hAnsi="Arial" w:cs="Arial"/>
                <w:bCs/>
                <w:color w:val="000000" w:themeColor="text1"/>
                <w:sz w:val="17"/>
                <w:szCs w:val="17"/>
              </w:rPr>
            </w:pPr>
            <w:r w:rsidRPr="00086AF4">
              <w:rPr>
                <w:rFonts w:ascii="Arial" w:eastAsia="Times New Roman" w:hAnsi="Arial" w:cs="Arial"/>
                <w:bCs/>
                <w:color w:val="000000" w:themeColor="text1"/>
                <w:sz w:val="17"/>
                <w:szCs w:val="17"/>
              </w:rPr>
              <w:t xml:space="preserve">Ne </w:t>
            </w:r>
          </w:p>
        </w:tc>
        <w:tc>
          <w:tcPr>
            <w:tcW w:w="695" w:type="pct"/>
            <w:shd w:val="clear" w:color="auto" w:fill="auto"/>
            <w:vAlign w:val="center"/>
          </w:tcPr>
          <w:p w14:paraId="615B758F"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shd w:val="clear" w:color="auto" w:fill="auto"/>
            <w:vAlign w:val="center"/>
          </w:tcPr>
          <w:p w14:paraId="0CB9E11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301.000</w:t>
            </w:r>
          </w:p>
        </w:tc>
      </w:tr>
      <w:tr w:rsidR="009F018D" w:rsidRPr="00176B7F" w14:paraId="1AF0A3A5" w14:textId="77777777" w:rsidTr="00CE42AC">
        <w:trPr>
          <w:trHeight w:val="20"/>
          <w:jc w:val="center"/>
        </w:trPr>
        <w:tc>
          <w:tcPr>
            <w:tcW w:w="1096" w:type="pct"/>
            <w:vMerge/>
            <w:vAlign w:val="center"/>
          </w:tcPr>
          <w:p w14:paraId="4EC45A0D"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5DBF793E"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159B152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7987DDB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6C50F604"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78FAD72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A1C31E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shd w:val="clear" w:color="auto" w:fill="auto"/>
            <w:vAlign w:val="center"/>
          </w:tcPr>
          <w:p w14:paraId="36B3632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B740FCE" w14:textId="77777777" w:rsidTr="00CE42AC">
        <w:trPr>
          <w:trHeight w:val="20"/>
          <w:jc w:val="center"/>
        </w:trPr>
        <w:tc>
          <w:tcPr>
            <w:tcW w:w="1096" w:type="pct"/>
            <w:vMerge/>
            <w:vAlign w:val="center"/>
          </w:tcPr>
          <w:p w14:paraId="1CC2B2CE"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745255B6"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15AF0EE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77DB30B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2EE7FDC6"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14FF57F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22DF74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shd w:val="clear" w:color="auto" w:fill="auto"/>
            <w:vAlign w:val="center"/>
          </w:tcPr>
          <w:p w14:paraId="718737C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44BA159" w14:textId="77777777" w:rsidTr="00CE42AC">
        <w:trPr>
          <w:trHeight w:val="20"/>
          <w:jc w:val="center"/>
        </w:trPr>
        <w:tc>
          <w:tcPr>
            <w:tcW w:w="1096" w:type="pct"/>
            <w:vMerge/>
            <w:vAlign w:val="center"/>
          </w:tcPr>
          <w:p w14:paraId="5E8F405B"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38A4B9E7"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227C9A6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213C1FD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1A9E13FC"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D7169B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2F149A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shd w:val="clear" w:color="auto" w:fill="auto"/>
            <w:vAlign w:val="center"/>
          </w:tcPr>
          <w:p w14:paraId="3DA4548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7964088" w14:textId="77777777" w:rsidTr="00CE42AC">
        <w:trPr>
          <w:trHeight w:val="20"/>
          <w:jc w:val="center"/>
        </w:trPr>
        <w:tc>
          <w:tcPr>
            <w:tcW w:w="1096" w:type="pct"/>
            <w:vMerge/>
            <w:vAlign w:val="center"/>
          </w:tcPr>
          <w:p w14:paraId="4479B929"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0CC12DF8"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6A0D2EE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16CE1DE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7C5DFEA8"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3CFF67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2D3CCA6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shd w:val="clear" w:color="auto" w:fill="auto"/>
            <w:vAlign w:val="center"/>
          </w:tcPr>
          <w:p w14:paraId="102DC97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A6448D1" w14:textId="77777777" w:rsidTr="00CE42AC">
        <w:trPr>
          <w:trHeight w:val="20"/>
          <w:jc w:val="center"/>
        </w:trPr>
        <w:tc>
          <w:tcPr>
            <w:tcW w:w="1096" w:type="pct"/>
            <w:vMerge/>
            <w:vAlign w:val="center"/>
          </w:tcPr>
          <w:p w14:paraId="6A366FA1" w14:textId="77777777" w:rsidR="009F018D" w:rsidRPr="00176B7F" w:rsidRDefault="009F018D" w:rsidP="00CE42AC">
            <w:pPr>
              <w:spacing w:after="0" w:line="240" w:lineRule="auto"/>
              <w:rPr>
                <w:rFonts w:ascii="Arial" w:eastAsia="Times New Roman" w:hAnsi="Arial" w:cs="Arial"/>
                <w:sz w:val="17"/>
                <w:szCs w:val="17"/>
              </w:rPr>
            </w:pPr>
          </w:p>
        </w:tc>
        <w:tc>
          <w:tcPr>
            <w:tcW w:w="849" w:type="pct"/>
            <w:vMerge/>
            <w:tcBorders>
              <w:right w:val="single" w:sz="4" w:space="0" w:color="auto"/>
            </w:tcBorders>
            <w:shd w:val="clear" w:color="auto" w:fill="FFFFFF" w:themeFill="background1"/>
          </w:tcPr>
          <w:p w14:paraId="4565659B" w14:textId="77777777" w:rsidR="009F018D" w:rsidRPr="00176B7F" w:rsidRDefault="009F018D" w:rsidP="00CE42AC">
            <w:pPr>
              <w:spacing w:after="0" w:line="240" w:lineRule="auto"/>
              <w:jc w:val="center"/>
              <w:rPr>
                <w:rFonts w:ascii="Arial" w:eastAsia="Times New Roman" w:hAnsi="Arial" w:cs="Arial"/>
                <w:sz w:val="17"/>
                <w:szCs w:val="17"/>
              </w:rPr>
            </w:pPr>
          </w:p>
        </w:tc>
        <w:tc>
          <w:tcPr>
            <w:tcW w:w="656" w:type="pct"/>
            <w:vMerge/>
          </w:tcPr>
          <w:p w14:paraId="5DF7B74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75" w:type="pct"/>
            <w:vMerge/>
            <w:shd w:val="clear" w:color="auto" w:fill="auto"/>
          </w:tcPr>
          <w:p w14:paraId="033F4C6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83" w:type="pct"/>
            <w:vMerge/>
            <w:shd w:val="clear" w:color="auto" w:fill="auto"/>
          </w:tcPr>
          <w:p w14:paraId="2E62DFF0" w14:textId="77777777" w:rsidR="009F018D" w:rsidRPr="00176B7F" w:rsidRDefault="009F018D" w:rsidP="00CE42AC">
            <w:pPr>
              <w:spacing w:after="0" w:line="240" w:lineRule="auto"/>
              <w:jc w:val="center"/>
              <w:rPr>
                <w:rFonts w:ascii="Arial" w:eastAsia="Times New Roman" w:hAnsi="Arial" w:cs="Arial"/>
                <w:sz w:val="17"/>
                <w:szCs w:val="17"/>
              </w:rPr>
            </w:pPr>
          </w:p>
        </w:tc>
        <w:tc>
          <w:tcPr>
            <w:tcW w:w="274" w:type="pct"/>
            <w:vMerge/>
            <w:shd w:val="clear" w:color="auto" w:fill="auto"/>
          </w:tcPr>
          <w:p w14:paraId="2235CFD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0573007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shd w:val="clear" w:color="auto" w:fill="F2F2F2" w:themeFill="background1" w:themeFillShade="F2"/>
            <w:vAlign w:val="center"/>
          </w:tcPr>
          <w:p w14:paraId="27E57FC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301.300</w:t>
            </w:r>
          </w:p>
        </w:tc>
      </w:tr>
      <w:tr w:rsidR="009F018D" w:rsidRPr="00176B7F" w14:paraId="1BB41F8B" w14:textId="77777777" w:rsidTr="00CE42AC">
        <w:trPr>
          <w:trHeight w:val="20"/>
          <w:jc w:val="center"/>
        </w:trPr>
        <w:tc>
          <w:tcPr>
            <w:tcW w:w="3733" w:type="pct"/>
            <w:gridSpan w:val="6"/>
            <w:vMerge w:val="restart"/>
            <w:vAlign w:val="center"/>
          </w:tcPr>
          <w:p w14:paraId="644A4AFF"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7</w:t>
            </w:r>
            <w:r w:rsidRPr="00176B7F">
              <w:rPr>
                <w:rFonts w:ascii="Arial" w:eastAsia="Times New Roman" w:hAnsi="Arial" w:cs="Arial"/>
                <w:b/>
                <w:sz w:val="17"/>
                <w:szCs w:val="17"/>
              </w:rPr>
              <w:t>.</w:t>
            </w:r>
          </w:p>
          <w:p w14:paraId="112C070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6115A08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572" w:type="pct"/>
            <w:tcBorders>
              <w:right w:val="single" w:sz="4" w:space="0" w:color="auto"/>
            </w:tcBorders>
            <w:shd w:val="clear" w:color="auto" w:fill="auto"/>
            <w:vAlign w:val="center"/>
          </w:tcPr>
          <w:p w14:paraId="15BD56B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936.257</w:t>
            </w:r>
          </w:p>
        </w:tc>
      </w:tr>
      <w:tr w:rsidR="009F018D" w:rsidRPr="00176B7F" w14:paraId="7025CC57" w14:textId="77777777" w:rsidTr="00CE42AC">
        <w:trPr>
          <w:trHeight w:val="20"/>
          <w:jc w:val="center"/>
        </w:trPr>
        <w:tc>
          <w:tcPr>
            <w:tcW w:w="3733" w:type="pct"/>
            <w:gridSpan w:val="6"/>
            <w:vMerge/>
            <w:vAlign w:val="center"/>
          </w:tcPr>
          <w:p w14:paraId="682ADD6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4F7CA45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72" w:type="pct"/>
            <w:tcBorders>
              <w:right w:val="single" w:sz="4" w:space="0" w:color="auto"/>
            </w:tcBorders>
            <w:shd w:val="clear" w:color="auto" w:fill="auto"/>
            <w:vAlign w:val="center"/>
          </w:tcPr>
          <w:p w14:paraId="7BB8807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D87C029" w14:textId="77777777" w:rsidTr="00CE42AC">
        <w:trPr>
          <w:trHeight w:val="20"/>
          <w:jc w:val="center"/>
        </w:trPr>
        <w:tc>
          <w:tcPr>
            <w:tcW w:w="3733" w:type="pct"/>
            <w:gridSpan w:val="6"/>
            <w:vMerge/>
            <w:vAlign w:val="center"/>
          </w:tcPr>
          <w:p w14:paraId="751D27E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7A90C45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72" w:type="pct"/>
            <w:tcBorders>
              <w:right w:val="single" w:sz="4" w:space="0" w:color="auto"/>
            </w:tcBorders>
            <w:shd w:val="clear" w:color="auto" w:fill="auto"/>
            <w:vAlign w:val="center"/>
          </w:tcPr>
          <w:p w14:paraId="1EC8844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251ECAB" w14:textId="77777777" w:rsidTr="00CE42AC">
        <w:trPr>
          <w:trHeight w:val="20"/>
          <w:jc w:val="center"/>
        </w:trPr>
        <w:tc>
          <w:tcPr>
            <w:tcW w:w="3733" w:type="pct"/>
            <w:gridSpan w:val="6"/>
            <w:vMerge/>
            <w:vAlign w:val="center"/>
          </w:tcPr>
          <w:p w14:paraId="2BE39DF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5630DC7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72" w:type="pct"/>
            <w:tcBorders>
              <w:right w:val="single" w:sz="4" w:space="0" w:color="auto"/>
            </w:tcBorders>
            <w:shd w:val="clear" w:color="auto" w:fill="auto"/>
            <w:vAlign w:val="center"/>
          </w:tcPr>
          <w:p w14:paraId="2B875844"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72B1FBB" w14:textId="77777777" w:rsidTr="00CE42AC">
        <w:trPr>
          <w:trHeight w:val="300"/>
          <w:jc w:val="center"/>
        </w:trPr>
        <w:tc>
          <w:tcPr>
            <w:tcW w:w="3733" w:type="pct"/>
            <w:gridSpan w:val="6"/>
            <w:vMerge/>
            <w:vAlign w:val="center"/>
          </w:tcPr>
          <w:p w14:paraId="1BF105E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auto"/>
            <w:vAlign w:val="center"/>
          </w:tcPr>
          <w:p w14:paraId="087D62F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72" w:type="pct"/>
            <w:tcBorders>
              <w:right w:val="single" w:sz="4" w:space="0" w:color="auto"/>
            </w:tcBorders>
            <w:shd w:val="clear" w:color="auto" w:fill="auto"/>
            <w:vAlign w:val="center"/>
          </w:tcPr>
          <w:p w14:paraId="4D497C1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5C2C527" w14:textId="77777777" w:rsidTr="00CE42AC">
        <w:trPr>
          <w:trHeight w:val="20"/>
          <w:jc w:val="center"/>
        </w:trPr>
        <w:tc>
          <w:tcPr>
            <w:tcW w:w="3733" w:type="pct"/>
            <w:gridSpan w:val="6"/>
            <w:vMerge/>
            <w:vAlign w:val="center"/>
          </w:tcPr>
          <w:p w14:paraId="6C6D0F7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695" w:type="pct"/>
            <w:shd w:val="clear" w:color="auto" w:fill="F2F2F2" w:themeFill="background1" w:themeFillShade="F2"/>
            <w:vAlign w:val="center"/>
          </w:tcPr>
          <w:p w14:paraId="2EF638F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72" w:type="pct"/>
            <w:tcBorders>
              <w:right w:val="single" w:sz="4" w:space="0" w:color="auto"/>
            </w:tcBorders>
            <w:shd w:val="clear" w:color="auto" w:fill="F2F2F2" w:themeFill="background1" w:themeFillShade="F2"/>
            <w:vAlign w:val="center"/>
          </w:tcPr>
          <w:p w14:paraId="36F4508B" w14:textId="77777777" w:rsidR="009F018D" w:rsidRPr="00E53FF7"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936.257</w:t>
            </w:r>
          </w:p>
        </w:tc>
      </w:tr>
    </w:tbl>
    <w:p w14:paraId="2C124F26" w14:textId="77777777" w:rsidR="009F018D" w:rsidRPr="00340109" w:rsidRDefault="009F018D" w:rsidP="009F018D">
      <w:pPr>
        <w:spacing w:after="0" w:line="240" w:lineRule="auto"/>
        <w:jc w:val="both"/>
        <w:rPr>
          <w:rFonts w:ascii="Arial" w:eastAsia="Times New Roman" w:hAnsi="Arial" w:cs="Arial"/>
          <w:sz w:val="14"/>
          <w:szCs w:val="17"/>
        </w:rPr>
      </w:pPr>
    </w:p>
    <w:p w14:paraId="55732072" w14:textId="77777777" w:rsidR="009F018D" w:rsidRPr="00340109" w:rsidRDefault="009F018D" w:rsidP="009F018D">
      <w:pPr>
        <w:spacing w:after="0" w:line="240" w:lineRule="auto"/>
        <w:jc w:val="both"/>
        <w:rPr>
          <w:rFonts w:ascii="Arial" w:eastAsia="Times New Roman" w:hAnsi="Arial" w:cs="Arial"/>
          <w:b/>
          <w:sz w:val="14"/>
          <w:szCs w:val="17"/>
        </w:rPr>
      </w:pPr>
      <w:r w:rsidRPr="00340109">
        <w:rPr>
          <w:rFonts w:ascii="Arial" w:eastAsia="Times New Roman" w:hAnsi="Arial" w:cs="Arial"/>
          <w:b/>
          <w:sz w:val="14"/>
          <w:szCs w:val="17"/>
        </w:rPr>
        <w:t xml:space="preserve">Napomena: </w:t>
      </w:r>
    </w:p>
    <w:p w14:paraId="3CB0A5BB" w14:textId="77777777" w:rsidR="009F018D" w:rsidRPr="00340109" w:rsidRDefault="009F018D" w:rsidP="009F018D">
      <w:pPr>
        <w:spacing w:after="0" w:line="240" w:lineRule="auto"/>
        <w:jc w:val="both"/>
        <w:rPr>
          <w:rFonts w:ascii="Arial" w:eastAsia="Times New Roman" w:hAnsi="Arial" w:cs="Arial"/>
          <w:sz w:val="14"/>
          <w:szCs w:val="17"/>
        </w:rPr>
      </w:pPr>
      <w:r w:rsidRPr="00340109">
        <w:rPr>
          <w:rFonts w:ascii="Arial" w:eastAsia="Times New Roman" w:hAnsi="Arial" w:cs="Arial"/>
          <w:sz w:val="14"/>
          <w:szCs w:val="17"/>
          <w:vertAlign w:val="superscript"/>
        </w:rPr>
        <w:t xml:space="preserve">1 </w:t>
      </w:r>
      <w:r w:rsidRPr="00340109">
        <w:rPr>
          <w:rFonts w:ascii="Arial" w:eastAsia="Times New Roman" w:hAnsi="Arial" w:cs="Arial"/>
          <w:sz w:val="14"/>
          <w:szCs w:val="17"/>
        </w:rPr>
        <w:t>Program (mjera), naziv strateškog dokumenta, oznaka  strateškog cilja, prioriteta i mjere, prenose se iz trogodišnjeg plana rada.</w:t>
      </w:r>
    </w:p>
    <w:p w14:paraId="5FD2DB7C" w14:textId="77777777" w:rsidR="009F018D" w:rsidRPr="00340109" w:rsidRDefault="009F018D" w:rsidP="009F018D">
      <w:pPr>
        <w:pStyle w:val="Tekstfusnote"/>
        <w:jc w:val="both"/>
        <w:rPr>
          <w:rFonts w:ascii="Arial" w:hAnsi="Arial" w:cs="Arial"/>
          <w:spacing w:val="-1"/>
          <w:sz w:val="14"/>
          <w:szCs w:val="17"/>
          <w:lang w:val="bs-Latn-BA"/>
        </w:rPr>
      </w:pPr>
      <w:r w:rsidRPr="00340109">
        <w:rPr>
          <w:rFonts w:ascii="Arial" w:eastAsia="Times New Roman" w:hAnsi="Arial" w:cs="Arial"/>
          <w:sz w:val="14"/>
          <w:szCs w:val="17"/>
          <w:vertAlign w:val="superscript"/>
        </w:rPr>
        <w:t xml:space="preserve">2 </w:t>
      </w:r>
      <w:r w:rsidRPr="00340109">
        <w:rPr>
          <w:rFonts w:ascii="Arial" w:hAnsi="Arial" w:cs="Arial"/>
          <w:b/>
          <w:sz w:val="14"/>
          <w:szCs w:val="17"/>
          <w:lang w:val="bs-Latn-BA"/>
        </w:rPr>
        <w:t>PJI status</w:t>
      </w:r>
      <w:r w:rsidRPr="00340109">
        <w:rPr>
          <w:rFonts w:ascii="Arial" w:hAnsi="Arial" w:cs="Arial"/>
          <w:sz w:val="14"/>
          <w:szCs w:val="17"/>
          <w:lang w:val="bs-Latn-BA"/>
        </w:rPr>
        <w:t xml:space="preserve"> se unosi samo za projekte iz Programa javnih investicija i to za kandirane projekte se unosi (K); za odobrene projekte se unosi (O); za projekte </w:t>
      </w:r>
      <w:r w:rsidRPr="00340109">
        <w:rPr>
          <w:rFonts w:ascii="Arial" w:hAnsi="Arial" w:cs="Arial"/>
          <w:spacing w:val="-1"/>
          <w:sz w:val="14"/>
          <w:szCs w:val="17"/>
          <w:lang w:val="bs-Latn-BA"/>
        </w:rPr>
        <w:t>koji su u implementaciji unosi se (I).</w:t>
      </w:r>
    </w:p>
    <w:p w14:paraId="373B1B1C" w14:textId="77777777" w:rsidR="009F018D" w:rsidRPr="00340109" w:rsidRDefault="009F018D" w:rsidP="009F018D">
      <w:pPr>
        <w:pStyle w:val="Tekstfusnote"/>
        <w:rPr>
          <w:rFonts w:ascii="Arial" w:eastAsia="Times New Roman" w:hAnsi="Arial" w:cs="Arial"/>
          <w:i/>
          <w:sz w:val="14"/>
          <w:szCs w:val="17"/>
        </w:rPr>
      </w:pPr>
      <w:r w:rsidRPr="00340109">
        <w:rPr>
          <w:rFonts w:ascii="Arial" w:eastAsia="Times New Roman" w:hAnsi="Arial" w:cs="Arial"/>
          <w:sz w:val="14"/>
          <w:szCs w:val="17"/>
          <w:vertAlign w:val="superscript"/>
        </w:rPr>
        <w:t xml:space="preserve">3 </w:t>
      </w:r>
      <w:r w:rsidRPr="00340109">
        <w:rPr>
          <w:rFonts w:ascii="Arial" w:eastAsia="Times New Roman" w:hAnsi="Arial" w:cs="Arial"/>
          <w:sz w:val="14"/>
          <w:szCs w:val="17"/>
        </w:rPr>
        <w:t xml:space="preserve">Vlada FBiH/vlada kantona /načelnik/gradonačelnik JLS </w:t>
      </w:r>
      <w:r w:rsidRPr="00340109">
        <w:rPr>
          <w:rFonts w:ascii="Arial" w:eastAsia="Times New Roman" w:hAnsi="Arial" w:cs="Arial"/>
          <w:b/>
          <w:sz w:val="14"/>
          <w:szCs w:val="17"/>
        </w:rPr>
        <w:t xml:space="preserve">usvaja </w:t>
      </w:r>
      <w:r w:rsidRPr="00340109">
        <w:rPr>
          <w:rFonts w:ascii="Arial" w:eastAsia="Times New Roman" w:hAnsi="Arial" w:cs="Arial"/>
          <w:b/>
          <w:i/>
          <w:sz w:val="14"/>
          <w:szCs w:val="17"/>
        </w:rPr>
        <w:t>(Da / Ne)</w:t>
      </w:r>
      <w:r w:rsidRPr="00340109">
        <w:rPr>
          <w:rFonts w:ascii="Arial" w:eastAsia="Times New Roman" w:hAnsi="Arial" w:cs="Arial"/>
          <w:i/>
          <w:sz w:val="14"/>
          <w:szCs w:val="17"/>
        </w:rPr>
        <w:t>.</w:t>
      </w:r>
    </w:p>
    <w:p w14:paraId="718BCCB2" w14:textId="77777777" w:rsidR="009F018D" w:rsidRPr="00340109" w:rsidRDefault="009F018D" w:rsidP="009F018D">
      <w:pPr>
        <w:spacing w:after="0" w:line="240" w:lineRule="auto"/>
        <w:jc w:val="both"/>
        <w:rPr>
          <w:rFonts w:ascii="Arial" w:eastAsia="Times New Roman" w:hAnsi="Arial" w:cs="Arial"/>
          <w:sz w:val="14"/>
          <w:szCs w:val="17"/>
        </w:rPr>
      </w:pPr>
      <w:r w:rsidRPr="00340109">
        <w:rPr>
          <w:rFonts w:ascii="Arial" w:eastAsia="Times New Roman" w:hAnsi="Arial" w:cs="Arial"/>
          <w:sz w:val="14"/>
          <w:szCs w:val="17"/>
        </w:rPr>
        <w:t>U tabelu B2 dodaje se onoliko redova koliko je programa (mjera) u sklopu glavnog programa, odnosno pojedinačnih aktivnosti/projekata u sklopu svakog programa.</w:t>
      </w:r>
    </w:p>
    <w:p w14:paraId="1B38CC77" w14:textId="77777777" w:rsidR="009F018D" w:rsidRDefault="009F018D" w:rsidP="009F018D">
      <w:pPr>
        <w:spacing w:after="0" w:line="240" w:lineRule="auto"/>
        <w:jc w:val="both"/>
        <w:rPr>
          <w:rFonts w:ascii="Arial" w:eastAsia="Times New Roman" w:hAnsi="Arial" w:cs="Arial"/>
          <w:sz w:val="17"/>
          <w:szCs w:val="17"/>
        </w:rPr>
      </w:pPr>
    </w:p>
    <w:p w14:paraId="6D08B82F" w14:textId="77777777" w:rsidR="009F018D" w:rsidRDefault="009F018D" w:rsidP="009F018D">
      <w:pPr>
        <w:spacing w:after="0" w:line="240" w:lineRule="auto"/>
        <w:jc w:val="both"/>
        <w:rPr>
          <w:rFonts w:ascii="Arial" w:eastAsia="Times New Roman" w:hAnsi="Arial" w:cs="Arial"/>
          <w:sz w:val="17"/>
          <w:szCs w:val="17"/>
        </w:rPr>
      </w:pPr>
    </w:p>
    <w:p w14:paraId="028EE3CE" w14:textId="77777777" w:rsidR="009F018D" w:rsidRDefault="009F018D" w:rsidP="009F018D">
      <w:pPr>
        <w:spacing w:after="0" w:line="240" w:lineRule="auto"/>
        <w:jc w:val="both"/>
        <w:rPr>
          <w:rFonts w:ascii="Arial" w:eastAsia="Times New Roman" w:hAnsi="Arial" w:cs="Arial"/>
          <w:sz w:val="17"/>
          <w:szCs w:val="17"/>
        </w:rPr>
      </w:pPr>
    </w:p>
    <w:p w14:paraId="3EC60BB6" w14:textId="77777777" w:rsidR="009F018D" w:rsidRDefault="009F018D" w:rsidP="009F018D">
      <w:pPr>
        <w:spacing w:after="0" w:line="240" w:lineRule="auto"/>
        <w:jc w:val="both"/>
        <w:rPr>
          <w:rFonts w:ascii="Arial" w:eastAsia="Times New Roman" w:hAnsi="Arial" w:cs="Arial"/>
          <w:sz w:val="17"/>
          <w:szCs w:val="17"/>
        </w:rPr>
      </w:pPr>
    </w:p>
    <w:p w14:paraId="4EBC0F99" w14:textId="77777777" w:rsidR="009F018D" w:rsidRDefault="009F018D" w:rsidP="009F018D">
      <w:pPr>
        <w:spacing w:after="0" w:line="240" w:lineRule="auto"/>
        <w:jc w:val="both"/>
        <w:rPr>
          <w:rFonts w:ascii="Arial" w:eastAsia="Times New Roman" w:hAnsi="Arial" w:cs="Arial"/>
          <w:sz w:val="17"/>
          <w:szCs w:val="17"/>
        </w:rPr>
      </w:pPr>
    </w:p>
    <w:p w14:paraId="1FAF4031" w14:textId="77777777" w:rsidR="009F018D" w:rsidRDefault="009F018D" w:rsidP="009F018D">
      <w:pPr>
        <w:spacing w:after="0" w:line="240" w:lineRule="auto"/>
        <w:jc w:val="both"/>
        <w:rPr>
          <w:rFonts w:ascii="Arial" w:eastAsia="Times New Roman" w:hAnsi="Arial" w:cs="Arial"/>
          <w:sz w:val="17"/>
          <w:szCs w:val="17"/>
        </w:rPr>
      </w:pPr>
    </w:p>
    <w:p w14:paraId="213E68F3" w14:textId="77777777" w:rsidR="009F018D" w:rsidRDefault="009F018D" w:rsidP="009F018D">
      <w:pPr>
        <w:spacing w:after="0" w:line="240" w:lineRule="auto"/>
        <w:jc w:val="both"/>
        <w:rPr>
          <w:rFonts w:ascii="Arial" w:eastAsia="Times New Roman" w:hAnsi="Arial" w:cs="Arial"/>
          <w:sz w:val="17"/>
          <w:szCs w:val="17"/>
        </w:rPr>
      </w:pPr>
    </w:p>
    <w:p w14:paraId="724D0140" w14:textId="77777777" w:rsidR="009F018D" w:rsidRDefault="009F018D" w:rsidP="009F018D">
      <w:pPr>
        <w:spacing w:after="0" w:line="240" w:lineRule="auto"/>
        <w:jc w:val="both"/>
        <w:rPr>
          <w:rFonts w:ascii="Arial" w:eastAsia="Times New Roman" w:hAnsi="Arial" w:cs="Arial"/>
          <w:sz w:val="17"/>
          <w:szCs w:val="17"/>
        </w:rPr>
      </w:pPr>
    </w:p>
    <w:p w14:paraId="0F35DF53" w14:textId="77777777" w:rsidR="009F018D" w:rsidRDefault="009F018D" w:rsidP="009F018D">
      <w:pPr>
        <w:spacing w:after="0" w:line="240" w:lineRule="auto"/>
        <w:jc w:val="both"/>
        <w:rPr>
          <w:rFonts w:ascii="Arial" w:eastAsia="Times New Roman" w:hAnsi="Arial" w:cs="Arial"/>
          <w:sz w:val="17"/>
          <w:szCs w:val="17"/>
        </w:rPr>
      </w:pPr>
    </w:p>
    <w:p w14:paraId="20C53C5C" w14:textId="77777777" w:rsidR="009F018D" w:rsidRDefault="009F018D" w:rsidP="009F018D">
      <w:pPr>
        <w:spacing w:after="0" w:line="240" w:lineRule="auto"/>
        <w:jc w:val="both"/>
        <w:rPr>
          <w:rFonts w:ascii="Arial" w:eastAsia="Times New Roman" w:hAnsi="Arial" w:cs="Arial"/>
          <w:sz w:val="17"/>
          <w:szCs w:val="17"/>
        </w:rPr>
      </w:pPr>
    </w:p>
    <w:p w14:paraId="49A95AA8" w14:textId="77777777" w:rsidR="009F018D" w:rsidRDefault="009F018D" w:rsidP="009F018D">
      <w:pPr>
        <w:spacing w:after="0" w:line="240" w:lineRule="auto"/>
        <w:jc w:val="both"/>
        <w:rPr>
          <w:rFonts w:ascii="Arial" w:eastAsia="Times New Roman" w:hAnsi="Arial" w:cs="Arial"/>
          <w:sz w:val="17"/>
          <w:szCs w:val="17"/>
        </w:rPr>
      </w:pPr>
    </w:p>
    <w:p w14:paraId="0107B295" w14:textId="77777777" w:rsidR="009F018D" w:rsidRDefault="009F018D" w:rsidP="009F018D">
      <w:pPr>
        <w:spacing w:after="0" w:line="240" w:lineRule="auto"/>
        <w:jc w:val="both"/>
        <w:rPr>
          <w:rFonts w:ascii="Arial" w:eastAsia="Times New Roman" w:hAnsi="Arial" w:cs="Arial"/>
          <w:sz w:val="17"/>
          <w:szCs w:val="17"/>
        </w:rPr>
      </w:pPr>
    </w:p>
    <w:p w14:paraId="1F5A9F8D" w14:textId="77777777" w:rsidR="009F018D" w:rsidRDefault="009F018D" w:rsidP="009F018D">
      <w:pPr>
        <w:spacing w:after="0" w:line="240" w:lineRule="auto"/>
        <w:jc w:val="both"/>
        <w:rPr>
          <w:rFonts w:ascii="Arial" w:eastAsia="Times New Roman" w:hAnsi="Arial" w:cs="Arial"/>
          <w:sz w:val="17"/>
          <w:szCs w:val="17"/>
        </w:rPr>
      </w:pPr>
    </w:p>
    <w:p w14:paraId="72A79825" w14:textId="77777777" w:rsidR="009F018D" w:rsidRDefault="009F018D" w:rsidP="009F018D">
      <w:pPr>
        <w:spacing w:after="0" w:line="240" w:lineRule="auto"/>
        <w:jc w:val="both"/>
        <w:rPr>
          <w:rFonts w:ascii="Arial" w:eastAsia="Times New Roman" w:hAnsi="Arial" w:cs="Arial"/>
          <w:sz w:val="17"/>
          <w:szCs w:val="17"/>
        </w:rPr>
      </w:pPr>
    </w:p>
    <w:p w14:paraId="2284CA6D" w14:textId="77777777" w:rsidR="009F018D" w:rsidRDefault="009F018D" w:rsidP="009F018D">
      <w:pPr>
        <w:spacing w:after="0" w:line="240" w:lineRule="auto"/>
        <w:jc w:val="both"/>
        <w:rPr>
          <w:rFonts w:ascii="Arial" w:eastAsia="Times New Roman" w:hAnsi="Arial" w:cs="Arial"/>
          <w:sz w:val="17"/>
          <w:szCs w:val="17"/>
        </w:rPr>
      </w:pPr>
    </w:p>
    <w:p w14:paraId="5B5686F2" w14:textId="77777777" w:rsidR="009F018D" w:rsidRDefault="009F018D" w:rsidP="009F018D">
      <w:pPr>
        <w:spacing w:after="0" w:line="240" w:lineRule="auto"/>
        <w:jc w:val="both"/>
        <w:rPr>
          <w:rFonts w:ascii="Arial" w:eastAsia="Times New Roman" w:hAnsi="Arial" w:cs="Arial"/>
          <w:sz w:val="17"/>
          <w:szCs w:val="17"/>
        </w:rPr>
      </w:pPr>
    </w:p>
    <w:p w14:paraId="2183D978" w14:textId="77777777" w:rsidR="009F018D" w:rsidRDefault="009F018D" w:rsidP="009F018D">
      <w:pPr>
        <w:spacing w:after="0" w:line="240" w:lineRule="auto"/>
        <w:jc w:val="both"/>
        <w:rPr>
          <w:rFonts w:ascii="Arial" w:eastAsia="Times New Roman" w:hAnsi="Arial" w:cs="Arial"/>
          <w:sz w:val="17"/>
          <w:szCs w:val="17"/>
        </w:rPr>
      </w:pPr>
    </w:p>
    <w:p w14:paraId="5A3A851E" w14:textId="77777777" w:rsidR="009F018D" w:rsidRDefault="009F018D" w:rsidP="009F018D">
      <w:pPr>
        <w:spacing w:after="0" w:line="240" w:lineRule="auto"/>
        <w:jc w:val="both"/>
        <w:rPr>
          <w:rFonts w:ascii="Arial" w:eastAsia="Times New Roman" w:hAnsi="Arial" w:cs="Arial"/>
          <w:sz w:val="17"/>
          <w:szCs w:val="17"/>
        </w:rPr>
      </w:pPr>
    </w:p>
    <w:p w14:paraId="1211B667" w14:textId="77777777" w:rsidR="009F018D" w:rsidRDefault="009F018D" w:rsidP="009F018D">
      <w:pPr>
        <w:spacing w:after="0" w:line="240" w:lineRule="auto"/>
        <w:jc w:val="both"/>
        <w:rPr>
          <w:rFonts w:ascii="Arial" w:eastAsia="Times New Roman" w:hAnsi="Arial" w:cs="Arial"/>
          <w:sz w:val="17"/>
          <w:szCs w:val="17"/>
        </w:rPr>
      </w:pPr>
    </w:p>
    <w:p w14:paraId="4C8F537A" w14:textId="77777777" w:rsidR="009F018D" w:rsidRDefault="009F018D" w:rsidP="009F018D">
      <w:pPr>
        <w:spacing w:after="0" w:line="240" w:lineRule="auto"/>
        <w:jc w:val="both"/>
        <w:rPr>
          <w:rFonts w:ascii="Arial" w:eastAsia="Times New Roman" w:hAnsi="Arial" w:cs="Arial"/>
          <w:sz w:val="17"/>
          <w:szCs w:val="17"/>
        </w:rPr>
      </w:pPr>
    </w:p>
    <w:p w14:paraId="318242CB" w14:textId="77777777" w:rsidR="009F018D" w:rsidRDefault="009F018D" w:rsidP="009F018D">
      <w:pPr>
        <w:spacing w:after="0" w:line="240" w:lineRule="auto"/>
        <w:jc w:val="both"/>
        <w:rPr>
          <w:rFonts w:ascii="Arial" w:eastAsia="Times New Roman" w:hAnsi="Arial" w:cs="Arial"/>
          <w:sz w:val="17"/>
          <w:szCs w:val="17"/>
        </w:rPr>
      </w:pPr>
    </w:p>
    <w:p w14:paraId="6D49268E" w14:textId="77777777" w:rsidR="009F018D" w:rsidRDefault="009F018D" w:rsidP="009F018D">
      <w:pPr>
        <w:spacing w:after="0" w:line="240" w:lineRule="auto"/>
        <w:jc w:val="both"/>
        <w:rPr>
          <w:rFonts w:ascii="Arial" w:eastAsia="Times New Roman" w:hAnsi="Arial" w:cs="Arial"/>
          <w:sz w:val="17"/>
          <w:szCs w:val="17"/>
        </w:rPr>
      </w:pPr>
    </w:p>
    <w:p w14:paraId="2A591A5C" w14:textId="77777777" w:rsidR="009F018D" w:rsidRDefault="009F018D" w:rsidP="009F018D">
      <w:pPr>
        <w:spacing w:after="0" w:line="240" w:lineRule="auto"/>
        <w:jc w:val="both"/>
        <w:rPr>
          <w:rFonts w:ascii="Arial" w:eastAsia="Times New Roman" w:hAnsi="Arial" w:cs="Arial"/>
          <w:sz w:val="17"/>
          <w:szCs w:val="17"/>
        </w:rPr>
      </w:pPr>
    </w:p>
    <w:p w14:paraId="3755102B" w14:textId="77777777" w:rsidR="009F018D" w:rsidRDefault="009F018D" w:rsidP="009F018D">
      <w:pPr>
        <w:spacing w:after="0" w:line="240" w:lineRule="auto"/>
        <w:jc w:val="both"/>
        <w:rPr>
          <w:rFonts w:ascii="Arial" w:eastAsia="Times New Roman" w:hAnsi="Arial" w:cs="Arial"/>
          <w:sz w:val="17"/>
          <w:szCs w:val="17"/>
        </w:rPr>
      </w:pPr>
    </w:p>
    <w:p w14:paraId="555A05CE" w14:textId="77777777" w:rsidR="009F018D" w:rsidRDefault="009F018D" w:rsidP="009F018D">
      <w:pPr>
        <w:spacing w:after="120" w:line="240" w:lineRule="auto"/>
        <w:jc w:val="both"/>
        <w:rPr>
          <w:rFonts w:ascii="Arial" w:eastAsia="Times New Roman" w:hAnsi="Arial" w:cs="Arial"/>
          <w:sz w:val="17"/>
          <w:szCs w:val="17"/>
        </w:rPr>
      </w:pPr>
    </w:p>
    <w:p w14:paraId="799D94E9" w14:textId="77777777" w:rsidR="009F018D" w:rsidRPr="0085017B" w:rsidRDefault="009F018D" w:rsidP="009F018D">
      <w:pPr>
        <w:spacing w:after="120" w:line="240" w:lineRule="auto"/>
        <w:jc w:val="both"/>
        <w:rPr>
          <w:rFonts w:ascii="Arial" w:eastAsia="Times New Roman" w:hAnsi="Arial" w:cs="Arial"/>
          <w:b/>
          <w:sz w:val="24"/>
          <w:szCs w:val="24"/>
        </w:rPr>
      </w:pPr>
      <w:r>
        <w:rPr>
          <w:rFonts w:ascii="Arial" w:hAnsi="Arial" w:cs="Arial"/>
          <w:b/>
          <w:noProof/>
          <w:sz w:val="16"/>
          <w:szCs w:val="17"/>
          <w:lang w:val="hr-BA" w:eastAsia="hr-BA"/>
        </w:rPr>
        <mc:AlternateContent>
          <mc:Choice Requires="wps">
            <w:drawing>
              <wp:anchor distT="0" distB="0" distL="114300" distR="114300" simplePos="0" relativeHeight="251659264" behindDoc="0" locked="0" layoutInCell="1" allowOverlap="1" wp14:anchorId="57FC4C3E" wp14:editId="0505C743">
                <wp:simplePos x="0" y="0"/>
                <wp:positionH relativeFrom="column">
                  <wp:posOffset>6647180</wp:posOffset>
                </wp:positionH>
                <wp:positionV relativeFrom="paragraph">
                  <wp:posOffset>5654040</wp:posOffset>
                </wp:positionV>
                <wp:extent cx="2224405" cy="1552575"/>
                <wp:effectExtent l="0" t="0" r="2349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1552575"/>
                        </a:xfrm>
                        <a:prstGeom prst="rect">
                          <a:avLst/>
                        </a:prstGeom>
                        <a:solidFill>
                          <a:srgbClr val="FFFFFF"/>
                        </a:solidFill>
                        <a:ln w="9525">
                          <a:solidFill>
                            <a:sysClr val="window" lastClr="FFFFFF">
                              <a:lumMod val="100000"/>
                              <a:lumOff val="0"/>
                            </a:sysClr>
                          </a:solidFill>
                          <a:miter lim="800000"/>
                          <a:headEnd/>
                          <a:tailEnd/>
                        </a:ln>
                      </wps:spPr>
                      <wps:txbx>
                        <w:txbxContent>
                          <w:p w14:paraId="2C5A5C63" w14:textId="77777777" w:rsidR="009F018D" w:rsidRPr="00340109" w:rsidRDefault="009F018D" w:rsidP="009F018D">
                            <w:pPr>
                              <w:pBdr>
                                <w:between w:val="single" w:sz="4" w:space="1" w:color="auto"/>
                                <w:bar w:val="single" w:sz="4" w:color="auto"/>
                              </w:pBdr>
                              <w:rPr>
                                <w:rFonts w:ascii="Arial" w:hAnsi="Arial" w:cs="Arial"/>
                                <w:color w:val="000000" w:themeColor="text1"/>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C4C3E" id="_x0000_t202" coordsize="21600,21600" o:spt="202" path="m,l,21600r21600,l21600,xe">
                <v:stroke joinstyle="miter"/>
                <v:path gradientshapeok="t" o:connecttype="rect"/>
              </v:shapetype>
              <v:shape id="Text Box 2" o:spid="_x0000_s1026" type="#_x0000_t202" style="position:absolute;left:0;text-align:left;margin-left:523.4pt;margin-top:445.2pt;width:175.15pt;height:1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" strokecolor="white">
                <v:textbox>
                  <w:txbxContent>
                    <w:p w14:paraId="2C5A5C63" w14:textId="77777777" w:rsidR="009F018D" w:rsidRPr="00340109" w:rsidRDefault="009F018D" w:rsidP="009F018D">
                      <w:pPr>
                        <w:pBdr>
                          <w:between w:val="single" w:sz="4" w:space="1" w:color="auto"/>
                          <w:bar w:val="single" w:sz="4" w:color="auto"/>
                        </w:pBdr>
                        <w:rPr>
                          <w:rFonts w:ascii="Arial" w:hAnsi="Arial" w:cs="Arial"/>
                          <w:color w:val="000000" w:themeColor="text1"/>
                          <w:sz w:val="24"/>
                        </w:rPr>
                      </w:pPr>
                    </w:p>
                  </w:txbxContent>
                </v:textbox>
              </v:shape>
            </w:pict>
          </mc:Fallback>
        </mc:AlternateContent>
      </w:r>
      <w:r w:rsidRPr="00176B7F">
        <w:rPr>
          <w:rFonts w:ascii="Arial" w:eastAsia="Times New Roman" w:hAnsi="Arial" w:cs="Arial"/>
          <w:b/>
          <w:sz w:val="24"/>
          <w:szCs w:val="24"/>
        </w:rPr>
        <w:t>B3. Plan izrade propisa po programima (mjerama)</w:t>
      </w:r>
    </w:p>
    <w:tbl>
      <w:tblPr>
        <w:tblW w:w="37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2888"/>
        <w:gridCol w:w="1084"/>
        <w:gridCol w:w="41"/>
        <w:gridCol w:w="2429"/>
        <w:gridCol w:w="1057"/>
        <w:gridCol w:w="1492"/>
      </w:tblGrid>
      <w:tr w:rsidR="009F018D" w:rsidRPr="00B75F5D" w14:paraId="78082E0F" w14:textId="77777777" w:rsidTr="00CE42AC">
        <w:trPr>
          <w:trHeight w:val="11"/>
        </w:trPr>
        <w:tc>
          <w:tcPr>
            <w:tcW w:w="375" w:type="pct"/>
            <w:shd w:val="clear" w:color="auto" w:fill="BFBFBF" w:themeFill="background1" w:themeFillShade="BF"/>
            <w:vAlign w:val="center"/>
          </w:tcPr>
          <w:p w14:paraId="2D66B01F"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Redni broj</w:t>
            </w:r>
          </w:p>
        </w:tc>
        <w:tc>
          <w:tcPr>
            <w:tcW w:w="1489" w:type="pct"/>
            <w:shd w:val="clear" w:color="auto" w:fill="BFBFBF" w:themeFill="background1" w:themeFillShade="BF"/>
            <w:vAlign w:val="center"/>
          </w:tcPr>
          <w:p w14:paraId="577F6A4E"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Naziv  propisa</w:t>
            </w:r>
          </w:p>
        </w:tc>
        <w:tc>
          <w:tcPr>
            <w:tcW w:w="560" w:type="pct"/>
            <w:shd w:val="clear" w:color="auto" w:fill="BFBFBF" w:themeFill="background1" w:themeFillShade="BF"/>
            <w:vAlign w:val="center"/>
          </w:tcPr>
          <w:p w14:paraId="4E1E1265"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Planirani rok za pripremu</w:t>
            </w:r>
          </w:p>
        </w:tc>
        <w:tc>
          <w:tcPr>
            <w:tcW w:w="1275" w:type="pct"/>
            <w:gridSpan w:val="2"/>
            <w:shd w:val="clear" w:color="auto" w:fill="BFBFBF" w:themeFill="background1" w:themeFillShade="BF"/>
            <w:vAlign w:val="center"/>
          </w:tcPr>
          <w:p w14:paraId="72B48148" w14:textId="77777777" w:rsidR="009F018D" w:rsidRPr="00B75F5D" w:rsidRDefault="009F018D" w:rsidP="00CE42AC">
            <w:pPr>
              <w:spacing w:after="0" w:line="240" w:lineRule="auto"/>
              <w:jc w:val="center"/>
              <w:rPr>
                <w:rFonts w:ascii="Arial" w:hAnsi="Arial" w:cs="Arial"/>
                <w:b/>
                <w:i/>
                <w:sz w:val="14"/>
                <w:szCs w:val="17"/>
              </w:rPr>
            </w:pPr>
            <w:r w:rsidRPr="00B75F5D">
              <w:rPr>
                <w:rFonts w:ascii="Arial" w:hAnsi="Arial" w:cs="Arial"/>
                <w:b/>
                <w:sz w:val="14"/>
                <w:szCs w:val="17"/>
              </w:rPr>
              <w:t>Predlagatelj  propisa</w:t>
            </w:r>
          </w:p>
        </w:tc>
        <w:tc>
          <w:tcPr>
            <w:tcW w:w="531" w:type="pct"/>
            <w:shd w:val="clear" w:color="auto" w:fill="BFBFBF" w:themeFill="background1" w:themeFillShade="BF"/>
            <w:vAlign w:val="center"/>
          </w:tcPr>
          <w:p w14:paraId="11D0AA22"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Da li je potrebno usklađivanje sa pravnim naslijeđem EU</w:t>
            </w:r>
          </w:p>
        </w:tc>
        <w:tc>
          <w:tcPr>
            <w:tcW w:w="770" w:type="pct"/>
            <w:shd w:val="clear" w:color="auto" w:fill="BFBFBF" w:themeFill="background1" w:themeFillShade="BF"/>
            <w:vAlign w:val="center"/>
          </w:tcPr>
          <w:p w14:paraId="0D1BA150"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Razlozi za donošenje</w:t>
            </w:r>
          </w:p>
        </w:tc>
      </w:tr>
      <w:tr w:rsidR="009F018D" w:rsidRPr="00B75F5D" w14:paraId="4DC21589" w14:textId="77777777" w:rsidTr="00CE42AC">
        <w:trPr>
          <w:trHeight w:val="204"/>
        </w:trPr>
        <w:tc>
          <w:tcPr>
            <w:tcW w:w="5000" w:type="pct"/>
            <w:gridSpan w:val="7"/>
            <w:shd w:val="clear" w:color="auto" w:fill="FFFFFF" w:themeFill="background1"/>
            <w:vAlign w:val="center"/>
          </w:tcPr>
          <w:p w14:paraId="6CDBF7E6" w14:textId="77777777" w:rsidR="009F018D" w:rsidRPr="00B75F5D" w:rsidRDefault="009F018D" w:rsidP="00CE42AC">
            <w:pPr>
              <w:spacing w:after="0" w:line="240" w:lineRule="auto"/>
              <w:rPr>
                <w:rFonts w:ascii="Arial" w:hAnsi="Arial" w:cs="Arial"/>
                <w:b/>
                <w:sz w:val="14"/>
                <w:szCs w:val="17"/>
              </w:rPr>
            </w:pPr>
            <w:r w:rsidRPr="00B75F5D">
              <w:rPr>
                <w:rFonts w:ascii="Arial" w:hAnsi="Arial" w:cs="Arial"/>
                <w:b/>
                <w:sz w:val="14"/>
                <w:szCs w:val="17"/>
              </w:rPr>
              <w:t xml:space="preserve">Program (mjera) 1. organa uprave </w:t>
            </w:r>
            <w:r w:rsidRPr="00B75F5D">
              <w:rPr>
                <w:rFonts w:ascii="Arial" w:hAnsi="Arial" w:cs="Arial"/>
                <w:i/>
                <w:sz w:val="14"/>
                <w:szCs w:val="17"/>
              </w:rPr>
              <w:t>(navesti naziv iz trogodišnjeg – godišnjeg  plana rada)</w:t>
            </w:r>
          </w:p>
        </w:tc>
      </w:tr>
      <w:tr w:rsidR="009F018D" w:rsidRPr="00B75F5D" w14:paraId="6C432FB4" w14:textId="77777777" w:rsidTr="00CE42AC">
        <w:trPr>
          <w:trHeight w:val="32"/>
        </w:trPr>
        <w:tc>
          <w:tcPr>
            <w:tcW w:w="5000" w:type="pct"/>
            <w:gridSpan w:val="7"/>
            <w:shd w:val="clear" w:color="auto" w:fill="D9D9D9" w:themeFill="background1" w:themeFillShade="D9"/>
            <w:vAlign w:val="center"/>
          </w:tcPr>
          <w:p w14:paraId="29C100A9"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A. Propisi za koje se neće provoditi sveobuhvatna procjena utjecaja</w:t>
            </w:r>
          </w:p>
        </w:tc>
      </w:tr>
      <w:tr w:rsidR="009F018D" w:rsidRPr="00B75F5D" w14:paraId="141A5E97" w14:textId="77777777" w:rsidTr="00CE42AC">
        <w:trPr>
          <w:trHeight w:val="32"/>
        </w:trPr>
        <w:tc>
          <w:tcPr>
            <w:tcW w:w="375" w:type="pct"/>
            <w:shd w:val="clear" w:color="auto" w:fill="FFFFFF" w:themeFill="background1"/>
            <w:vAlign w:val="center"/>
          </w:tcPr>
          <w:p w14:paraId="688A0433" w14:textId="77777777" w:rsidR="009F018D" w:rsidRPr="00B75F5D" w:rsidRDefault="009F018D" w:rsidP="00CE42AC">
            <w:pPr>
              <w:spacing w:after="0" w:line="240" w:lineRule="auto"/>
              <w:jc w:val="center"/>
              <w:rPr>
                <w:rFonts w:ascii="Arial" w:hAnsi="Arial" w:cs="Arial"/>
                <w:b/>
                <w:sz w:val="14"/>
                <w:szCs w:val="17"/>
              </w:rPr>
            </w:pPr>
          </w:p>
        </w:tc>
        <w:tc>
          <w:tcPr>
            <w:tcW w:w="1489" w:type="pct"/>
            <w:shd w:val="clear" w:color="auto" w:fill="FFFFFF" w:themeFill="background1"/>
            <w:vAlign w:val="center"/>
          </w:tcPr>
          <w:p w14:paraId="11D00374" w14:textId="77777777" w:rsidR="009F018D" w:rsidRPr="00B75F5D" w:rsidRDefault="009F018D" w:rsidP="00CE42AC">
            <w:pPr>
              <w:spacing w:after="0" w:line="240" w:lineRule="auto"/>
              <w:rPr>
                <w:rFonts w:ascii="Arial" w:hAnsi="Arial" w:cs="Arial"/>
                <w:b/>
                <w:sz w:val="14"/>
                <w:szCs w:val="17"/>
              </w:rPr>
            </w:pPr>
          </w:p>
        </w:tc>
        <w:tc>
          <w:tcPr>
            <w:tcW w:w="560" w:type="pct"/>
            <w:shd w:val="clear" w:color="auto" w:fill="FFFFFF" w:themeFill="background1"/>
            <w:vAlign w:val="center"/>
          </w:tcPr>
          <w:p w14:paraId="74213455" w14:textId="77777777" w:rsidR="009F018D" w:rsidRPr="00B75F5D" w:rsidRDefault="009F018D" w:rsidP="00CE42AC">
            <w:pPr>
              <w:spacing w:after="0" w:line="240" w:lineRule="auto"/>
              <w:jc w:val="center"/>
              <w:rPr>
                <w:rFonts w:ascii="Arial" w:hAnsi="Arial" w:cs="Arial"/>
                <w:b/>
                <w:sz w:val="14"/>
                <w:szCs w:val="17"/>
              </w:rPr>
            </w:pPr>
          </w:p>
        </w:tc>
        <w:tc>
          <w:tcPr>
            <w:tcW w:w="1275" w:type="pct"/>
            <w:gridSpan w:val="2"/>
            <w:shd w:val="clear" w:color="auto" w:fill="FFFFFF" w:themeFill="background1"/>
            <w:vAlign w:val="center"/>
          </w:tcPr>
          <w:p w14:paraId="38E18DC0" w14:textId="77777777" w:rsidR="009F018D" w:rsidRPr="00B75F5D" w:rsidRDefault="009F018D" w:rsidP="00CE42AC">
            <w:pPr>
              <w:spacing w:after="0" w:line="240" w:lineRule="auto"/>
              <w:jc w:val="center"/>
              <w:rPr>
                <w:rFonts w:ascii="Arial" w:hAnsi="Arial" w:cs="Arial"/>
                <w:b/>
                <w:sz w:val="14"/>
                <w:szCs w:val="17"/>
              </w:rPr>
            </w:pPr>
          </w:p>
        </w:tc>
        <w:tc>
          <w:tcPr>
            <w:tcW w:w="531" w:type="pct"/>
            <w:shd w:val="clear" w:color="auto" w:fill="FFFFFF" w:themeFill="background1"/>
            <w:vAlign w:val="center"/>
          </w:tcPr>
          <w:p w14:paraId="4007D5BE" w14:textId="77777777" w:rsidR="009F018D" w:rsidRPr="00B75F5D" w:rsidRDefault="009F018D" w:rsidP="00CE42AC">
            <w:pPr>
              <w:spacing w:after="0" w:line="240" w:lineRule="auto"/>
              <w:jc w:val="center"/>
              <w:rPr>
                <w:rFonts w:ascii="Arial" w:hAnsi="Arial" w:cs="Arial"/>
                <w:b/>
                <w:sz w:val="14"/>
                <w:szCs w:val="17"/>
              </w:rPr>
            </w:pPr>
          </w:p>
        </w:tc>
        <w:tc>
          <w:tcPr>
            <w:tcW w:w="770" w:type="pct"/>
            <w:shd w:val="clear" w:color="auto" w:fill="FFFFFF" w:themeFill="background1"/>
            <w:vAlign w:val="center"/>
          </w:tcPr>
          <w:p w14:paraId="079FAF72" w14:textId="77777777" w:rsidR="009F018D" w:rsidRPr="00B75F5D" w:rsidRDefault="009F018D" w:rsidP="00CE42AC">
            <w:pPr>
              <w:spacing w:after="0" w:line="240" w:lineRule="auto"/>
              <w:jc w:val="both"/>
              <w:rPr>
                <w:rFonts w:ascii="Arial" w:hAnsi="Arial" w:cs="Arial"/>
                <w:b/>
                <w:sz w:val="14"/>
                <w:szCs w:val="17"/>
              </w:rPr>
            </w:pPr>
          </w:p>
        </w:tc>
      </w:tr>
      <w:tr w:rsidR="009F018D" w:rsidRPr="00B75F5D" w14:paraId="1960EAF5" w14:textId="77777777" w:rsidTr="00CE42AC">
        <w:trPr>
          <w:trHeight w:val="32"/>
        </w:trPr>
        <w:tc>
          <w:tcPr>
            <w:tcW w:w="5000" w:type="pct"/>
            <w:gridSpan w:val="7"/>
            <w:shd w:val="clear" w:color="auto" w:fill="D9D9D9" w:themeFill="background1" w:themeFillShade="D9"/>
            <w:vAlign w:val="center"/>
          </w:tcPr>
          <w:p w14:paraId="52AB86D8"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B. Propisi za koje će se provoditi sveobuhvatna procjena utjecaja</w:t>
            </w:r>
          </w:p>
        </w:tc>
      </w:tr>
      <w:tr w:rsidR="009F018D" w:rsidRPr="00B75F5D" w14:paraId="5241541E" w14:textId="77777777" w:rsidTr="00CE42AC">
        <w:trPr>
          <w:trHeight w:val="32"/>
        </w:trPr>
        <w:tc>
          <w:tcPr>
            <w:tcW w:w="375" w:type="pct"/>
            <w:shd w:val="clear" w:color="auto" w:fill="FFFFFF" w:themeFill="background1"/>
            <w:vAlign w:val="center"/>
          </w:tcPr>
          <w:p w14:paraId="36226E5B" w14:textId="77777777" w:rsidR="009F018D" w:rsidRPr="00B75F5D" w:rsidRDefault="009F018D" w:rsidP="00CE42AC">
            <w:pPr>
              <w:spacing w:after="0" w:line="240" w:lineRule="auto"/>
              <w:jc w:val="center"/>
              <w:rPr>
                <w:rFonts w:ascii="Arial" w:hAnsi="Arial" w:cs="Arial"/>
                <w:b/>
                <w:sz w:val="14"/>
                <w:szCs w:val="17"/>
              </w:rPr>
            </w:pPr>
          </w:p>
        </w:tc>
        <w:tc>
          <w:tcPr>
            <w:tcW w:w="1489" w:type="pct"/>
            <w:shd w:val="clear" w:color="auto" w:fill="FFFFFF" w:themeFill="background1"/>
            <w:vAlign w:val="center"/>
          </w:tcPr>
          <w:p w14:paraId="61F0591F" w14:textId="77777777" w:rsidR="009F018D" w:rsidRPr="00B75F5D" w:rsidRDefault="009F018D" w:rsidP="00CE42AC">
            <w:pPr>
              <w:spacing w:after="0" w:line="240" w:lineRule="auto"/>
              <w:rPr>
                <w:rFonts w:ascii="Arial" w:hAnsi="Arial" w:cs="Arial"/>
                <w:b/>
                <w:sz w:val="14"/>
                <w:szCs w:val="17"/>
              </w:rPr>
            </w:pPr>
          </w:p>
        </w:tc>
        <w:tc>
          <w:tcPr>
            <w:tcW w:w="560" w:type="pct"/>
            <w:shd w:val="clear" w:color="auto" w:fill="FFFFFF" w:themeFill="background1"/>
            <w:vAlign w:val="center"/>
          </w:tcPr>
          <w:p w14:paraId="5C97DFB7" w14:textId="77777777" w:rsidR="009F018D" w:rsidRPr="00B75F5D" w:rsidRDefault="009F018D" w:rsidP="00CE42AC">
            <w:pPr>
              <w:spacing w:after="0" w:line="240" w:lineRule="auto"/>
              <w:jc w:val="center"/>
              <w:rPr>
                <w:rFonts w:ascii="Arial" w:hAnsi="Arial" w:cs="Arial"/>
                <w:b/>
                <w:sz w:val="14"/>
                <w:szCs w:val="17"/>
              </w:rPr>
            </w:pPr>
          </w:p>
        </w:tc>
        <w:tc>
          <w:tcPr>
            <w:tcW w:w="1275" w:type="pct"/>
            <w:gridSpan w:val="2"/>
            <w:shd w:val="clear" w:color="auto" w:fill="FFFFFF" w:themeFill="background1"/>
            <w:vAlign w:val="center"/>
          </w:tcPr>
          <w:p w14:paraId="496E4712" w14:textId="77777777" w:rsidR="009F018D" w:rsidRPr="00B75F5D" w:rsidRDefault="009F018D" w:rsidP="00CE42AC">
            <w:pPr>
              <w:spacing w:after="0" w:line="240" w:lineRule="auto"/>
              <w:jc w:val="center"/>
              <w:rPr>
                <w:rFonts w:ascii="Arial" w:hAnsi="Arial" w:cs="Arial"/>
                <w:b/>
                <w:sz w:val="14"/>
                <w:szCs w:val="17"/>
              </w:rPr>
            </w:pPr>
          </w:p>
        </w:tc>
        <w:tc>
          <w:tcPr>
            <w:tcW w:w="531" w:type="pct"/>
            <w:shd w:val="clear" w:color="auto" w:fill="FFFFFF" w:themeFill="background1"/>
            <w:vAlign w:val="center"/>
          </w:tcPr>
          <w:p w14:paraId="26A96458" w14:textId="77777777" w:rsidR="009F018D" w:rsidRPr="00B75F5D" w:rsidRDefault="009F018D" w:rsidP="00CE42AC">
            <w:pPr>
              <w:spacing w:after="0" w:line="240" w:lineRule="auto"/>
              <w:jc w:val="center"/>
              <w:rPr>
                <w:rFonts w:ascii="Arial" w:hAnsi="Arial" w:cs="Arial"/>
                <w:b/>
                <w:sz w:val="14"/>
                <w:szCs w:val="17"/>
              </w:rPr>
            </w:pPr>
          </w:p>
        </w:tc>
        <w:tc>
          <w:tcPr>
            <w:tcW w:w="770" w:type="pct"/>
            <w:shd w:val="clear" w:color="auto" w:fill="FFFFFF" w:themeFill="background1"/>
            <w:vAlign w:val="center"/>
          </w:tcPr>
          <w:p w14:paraId="4B7B3F89" w14:textId="77777777" w:rsidR="009F018D" w:rsidRPr="00B75F5D" w:rsidRDefault="009F018D" w:rsidP="00CE42AC">
            <w:pPr>
              <w:spacing w:after="0" w:line="240" w:lineRule="auto"/>
              <w:jc w:val="both"/>
              <w:rPr>
                <w:rFonts w:ascii="Arial" w:hAnsi="Arial" w:cs="Arial"/>
                <w:b/>
                <w:sz w:val="14"/>
                <w:szCs w:val="17"/>
              </w:rPr>
            </w:pPr>
          </w:p>
        </w:tc>
      </w:tr>
      <w:tr w:rsidR="009F018D" w:rsidRPr="00B75F5D" w14:paraId="020E36BB" w14:textId="77777777" w:rsidTr="00CE42AC">
        <w:trPr>
          <w:trHeight w:val="226"/>
        </w:trPr>
        <w:tc>
          <w:tcPr>
            <w:tcW w:w="5000" w:type="pct"/>
            <w:gridSpan w:val="7"/>
            <w:shd w:val="clear" w:color="auto" w:fill="FFFFFF" w:themeFill="background1"/>
            <w:vAlign w:val="center"/>
          </w:tcPr>
          <w:p w14:paraId="2F44EB93" w14:textId="77777777" w:rsidR="009F018D" w:rsidRPr="00B75F5D" w:rsidRDefault="009F018D" w:rsidP="00CE42AC">
            <w:pPr>
              <w:spacing w:after="0" w:line="240" w:lineRule="auto"/>
              <w:rPr>
                <w:rFonts w:ascii="Arial" w:hAnsi="Arial" w:cs="Arial"/>
                <w:b/>
                <w:sz w:val="14"/>
                <w:szCs w:val="17"/>
              </w:rPr>
            </w:pPr>
            <w:r w:rsidRPr="00B75F5D">
              <w:rPr>
                <w:rFonts w:ascii="Arial" w:hAnsi="Arial" w:cs="Arial"/>
                <w:b/>
                <w:sz w:val="14"/>
                <w:szCs w:val="17"/>
              </w:rPr>
              <w:t xml:space="preserve">Program (mjera) 2. organa uprave </w:t>
            </w:r>
            <w:r w:rsidRPr="00B75F5D">
              <w:rPr>
                <w:rFonts w:ascii="Arial" w:hAnsi="Arial" w:cs="Arial"/>
                <w:i/>
                <w:sz w:val="14"/>
                <w:szCs w:val="17"/>
              </w:rPr>
              <w:t>(navesti naziv iz trogodišnjeg – godišnjeg plana rada)</w:t>
            </w:r>
          </w:p>
        </w:tc>
      </w:tr>
      <w:tr w:rsidR="009F018D" w:rsidRPr="00B75F5D" w14:paraId="67C63B71" w14:textId="77777777" w:rsidTr="00CE42AC">
        <w:trPr>
          <w:trHeight w:val="32"/>
        </w:trPr>
        <w:tc>
          <w:tcPr>
            <w:tcW w:w="5000" w:type="pct"/>
            <w:gridSpan w:val="7"/>
            <w:shd w:val="clear" w:color="auto" w:fill="D9D9D9" w:themeFill="background1" w:themeFillShade="D9"/>
            <w:vAlign w:val="center"/>
          </w:tcPr>
          <w:p w14:paraId="76564C9E" w14:textId="77777777" w:rsidR="009F018D" w:rsidRPr="00B75F5D" w:rsidRDefault="009F018D" w:rsidP="00CE42AC">
            <w:pPr>
              <w:spacing w:after="0" w:line="240" w:lineRule="auto"/>
              <w:jc w:val="center"/>
              <w:rPr>
                <w:rFonts w:ascii="Arial" w:hAnsi="Arial" w:cs="Arial"/>
                <w:b/>
                <w:sz w:val="14"/>
                <w:szCs w:val="17"/>
              </w:rPr>
            </w:pPr>
            <w:r w:rsidRPr="00B75F5D">
              <w:rPr>
                <w:rFonts w:ascii="Arial" w:hAnsi="Arial" w:cs="Arial"/>
                <w:b/>
                <w:sz w:val="14"/>
                <w:szCs w:val="17"/>
              </w:rPr>
              <w:t>A. Propisi za koje će se neće provoditi sveobuhvatna procjena utjecaja</w:t>
            </w:r>
          </w:p>
        </w:tc>
      </w:tr>
      <w:tr w:rsidR="009F018D" w:rsidRPr="00B75F5D" w14:paraId="2F4F4225" w14:textId="77777777" w:rsidTr="00CE42AC">
        <w:trPr>
          <w:trHeight w:val="327"/>
        </w:trPr>
        <w:tc>
          <w:tcPr>
            <w:tcW w:w="375" w:type="pct"/>
            <w:shd w:val="clear" w:color="auto" w:fill="FFFFFF" w:themeFill="background1"/>
            <w:vAlign w:val="center"/>
          </w:tcPr>
          <w:p w14:paraId="3AE33A23" w14:textId="77777777" w:rsidR="009F018D" w:rsidRPr="008068BC" w:rsidRDefault="009F018D" w:rsidP="00CE42AC">
            <w:pPr>
              <w:spacing w:after="0" w:line="240" w:lineRule="auto"/>
              <w:jc w:val="center"/>
              <w:rPr>
                <w:rFonts w:ascii="Arial" w:hAnsi="Arial" w:cs="Arial"/>
                <w:bCs/>
                <w:sz w:val="14"/>
                <w:szCs w:val="17"/>
              </w:rPr>
            </w:pPr>
            <w:r w:rsidRPr="008068BC">
              <w:rPr>
                <w:rFonts w:ascii="Arial" w:hAnsi="Arial" w:cs="Arial"/>
                <w:bCs/>
                <w:sz w:val="14"/>
                <w:szCs w:val="17"/>
              </w:rPr>
              <w:t>1.</w:t>
            </w:r>
          </w:p>
        </w:tc>
        <w:tc>
          <w:tcPr>
            <w:tcW w:w="1489" w:type="pct"/>
            <w:shd w:val="clear" w:color="auto" w:fill="FFFFFF" w:themeFill="background1"/>
            <w:vAlign w:val="center"/>
          </w:tcPr>
          <w:p w14:paraId="3A3A339F" w14:textId="77777777" w:rsidR="009F018D" w:rsidRPr="008068BC" w:rsidRDefault="009F018D" w:rsidP="00CE42AC">
            <w:pPr>
              <w:spacing w:after="0" w:line="240" w:lineRule="auto"/>
              <w:rPr>
                <w:rFonts w:ascii="Arial" w:hAnsi="Arial" w:cs="Arial"/>
                <w:bCs/>
                <w:sz w:val="14"/>
                <w:szCs w:val="14"/>
              </w:rPr>
            </w:pPr>
            <w:r w:rsidRPr="008068BC">
              <w:rPr>
                <w:rFonts w:ascii="Arial" w:hAnsi="Arial" w:cs="Arial"/>
                <w:bCs/>
                <w:sz w:val="14"/>
                <w:szCs w:val="14"/>
              </w:rPr>
              <w:t>Izrada Zakona o policijskim službenicima Županije Posavske</w:t>
            </w:r>
          </w:p>
        </w:tc>
        <w:tc>
          <w:tcPr>
            <w:tcW w:w="583" w:type="pct"/>
            <w:gridSpan w:val="2"/>
            <w:shd w:val="clear" w:color="auto" w:fill="FFFFFF" w:themeFill="background1"/>
            <w:vAlign w:val="center"/>
          </w:tcPr>
          <w:p w14:paraId="65DB2B9B"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I</w:t>
            </w:r>
            <w:r>
              <w:rPr>
                <w:rFonts w:ascii="Arial" w:hAnsi="Arial" w:cs="Arial"/>
                <w:bCs/>
                <w:sz w:val="14"/>
                <w:szCs w:val="14"/>
              </w:rPr>
              <w:t>I</w:t>
            </w:r>
            <w:r w:rsidRPr="008068BC">
              <w:rPr>
                <w:rFonts w:ascii="Arial" w:hAnsi="Arial" w:cs="Arial"/>
                <w:bCs/>
                <w:sz w:val="14"/>
                <w:szCs w:val="14"/>
              </w:rPr>
              <w:t>. kvartal</w:t>
            </w:r>
          </w:p>
        </w:tc>
        <w:tc>
          <w:tcPr>
            <w:tcW w:w="1252" w:type="pct"/>
            <w:shd w:val="clear" w:color="auto" w:fill="FFFFFF" w:themeFill="background1"/>
            <w:vAlign w:val="center"/>
          </w:tcPr>
          <w:p w14:paraId="2424D923"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MUP</w:t>
            </w:r>
          </w:p>
        </w:tc>
        <w:tc>
          <w:tcPr>
            <w:tcW w:w="531" w:type="pct"/>
            <w:shd w:val="clear" w:color="auto" w:fill="FFFFFF" w:themeFill="background1"/>
            <w:vAlign w:val="center"/>
          </w:tcPr>
          <w:p w14:paraId="34AAE8E9"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Ne</w:t>
            </w:r>
          </w:p>
        </w:tc>
        <w:tc>
          <w:tcPr>
            <w:tcW w:w="770" w:type="pct"/>
            <w:shd w:val="clear" w:color="auto" w:fill="FFFFFF" w:themeFill="background1"/>
            <w:vAlign w:val="center"/>
          </w:tcPr>
          <w:p w14:paraId="1BB5FA47" w14:textId="77777777" w:rsidR="009F018D" w:rsidRPr="008068BC" w:rsidRDefault="009F018D" w:rsidP="00CE42AC">
            <w:pPr>
              <w:spacing w:after="0" w:line="240" w:lineRule="auto"/>
              <w:jc w:val="both"/>
              <w:rPr>
                <w:rFonts w:ascii="Arial" w:hAnsi="Arial" w:cs="Arial"/>
                <w:sz w:val="14"/>
                <w:szCs w:val="14"/>
              </w:rPr>
            </w:pPr>
            <w:r w:rsidRPr="008068BC">
              <w:rPr>
                <w:rFonts w:ascii="Arial" w:hAnsi="Arial" w:cs="Arial"/>
                <w:sz w:val="14"/>
                <w:szCs w:val="14"/>
              </w:rPr>
              <w:t>Važeći zakon je donesen 2007. godine i pretrpio 5 izmjena</w:t>
            </w:r>
          </w:p>
        </w:tc>
      </w:tr>
      <w:tr w:rsidR="009F018D" w:rsidRPr="00B75F5D" w14:paraId="3104DD47" w14:textId="77777777" w:rsidTr="00CE42AC">
        <w:trPr>
          <w:trHeight w:val="532"/>
        </w:trPr>
        <w:tc>
          <w:tcPr>
            <w:tcW w:w="375" w:type="pct"/>
            <w:shd w:val="clear" w:color="auto" w:fill="FFFFFF" w:themeFill="background1"/>
            <w:vAlign w:val="center"/>
          </w:tcPr>
          <w:p w14:paraId="0EA962CE" w14:textId="77777777" w:rsidR="009F018D" w:rsidRPr="008068BC" w:rsidRDefault="009F018D" w:rsidP="00CE42AC">
            <w:pPr>
              <w:spacing w:after="0" w:line="240" w:lineRule="auto"/>
              <w:jc w:val="center"/>
              <w:rPr>
                <w:rFonts w:ascii="Arial" w:hAnsi="Arial" w:cs="Arial"/>
                <w:bCs/>
                <w:sz w:val="14"/>
                <w:szCs w:val="17"/>
              </w:rPr>
            </w:pPr>
            <w:r w:rsidRPr="008068BC">
              <w:rPr>
                <w:rFonts w:ascii="Arial" w:hAnsi="Arial" w:cs="Arial"/>
                <w:bCs/>
                <w:sz w:val="14"/>
                <w:szCs w:val="17"/>
              </w:rPr>
              <w:t>2.</w:t>
            </w:r>
          </w:p>
        </w:tc>
        <w:tc>
          <w:tcPr>
            <w:tcW w:w="1489" w:type="pct"/>
            <w:shd w:val="clear" w:color="auto" w:fill="FFFFFF" w:themeFill="background1"/>
            <w:vAlign w:val="center"/>
          </w:tcPr>
          <w:p w14:paraId="134038C1" w14:textId="77777777" w:rsidR="009F018D" w:rsidRPr="008068BC" w:rsidRDefault="009F018D" w:rsidP="00CE42AC">
            <w:pPr>
              <w:spacing w:after="0" w:line="240" w:lineRule="auto"/>
              <w:rPr>
                <w:rFonts w:ascii="Arial" w:hAnsi="Arial" w:cs="Arial"/>
                <w:bCs/>
                <w:sz w:val="14"/>
                <w:szCs w:val="14"/>
              </w:rPr>
            </w:pPr>
            <w:r w:rsidRPr="008068BC">
              <w:rPr>
                <w:rFonts w:ascii="Arial" w:hAnsi="Arial" w:cs="Arial"/>
                <w:bCs/>
                <w:sz w:val="14"/>
                <w:szCs w:val="14"/>
              </w:rPr>
              <w:t>Izrada Pravilnika o unutarnjoj organizaciji Ministarstva unutarnjih poslova</w:t>
            </w:r>
          </w:p>
        </w:tc>
        <w:tc>
          <w:tcPr>
            <w:tcW w:w="583" w:type="pct"/>
            <w:gridSpan w:val="2"/>
            <w:shd w:val="clear" w:color="auto" w:fill="FFFFFF" w:themeFill="background1"/>
            <w:vAlign w:val="center"/>
          </w:tcPr>
          <w:p w14:paraId="21CDF545"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III. kvartal</w:t>
            </w:r>
          </w:p>
        </w:tc>
        <w:tc>
          <w:tcPr>
            <w:tcW w:w="1252" w:type="pct"/>
            <w:shd w:val="clear" w:color="auto" w:fill="FFFFFF" w:themeFill="background1"/>
            <w:vAlign w:val="center"/>
          </w:tcPr>
          <w:p w14:paraId="75471189"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MUP</w:t>
            </w:r>
          </w:p>
        </w:tc>
        <w:tc>
          <w:tcPr>
            <w:tcW w:w="531" w:type="pct"/>
            <w:shd w:val="clear" w:color="auto" w:fill="FFFFFF" w:themeFill="background1"/>
            <w:vAlign w:val="center"/>
          </w:tcPr>
          <w:p w14:paraId="42789AD2"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Ne</w:t>
            </w:r>
          </w:p>
        </w:tc>
        <w:tc>
          <w:tcPr>
            <w:tcW w:w="770" w:type="pct"/>
            <w:shd w:val="clear" w:color="auto" w:fill="FFFFFF" w:themeFill="background1"/>
            <w:vAlign w:val="center"/>
          </w:tcPr>
          <w:p w14:paraId="27D8536A" w14:textId="77777777" w:rsidR="009F018D" w:rsidRPr="008068BC" w:rsidRDefault="009F018D" w:rsidP="00CE42AC">
            <w:pPr>
              <w:spacing w:after="0" w:line="240" w:lineRule="auto"/>
              <w:rPr>
                <w:rFonts w:ascii="Arial" w:hAnsi="Arial" w:cs="Arial"/>
                <w:sz w:val="14"/>
                <w:szCs w:val="14"/>
              </w:rPr>
            </w:pPr>
            <w:r w:rsidRPr="008068BC">
              <w:rPr>
                <w:rFonts w:ascii="Arial" w:hAnsi="Arial" w:cs="Arial"/>
                <w:sz w:val="14"/>
                <w:szCs w:val="14"/>
              </w:rPr>
              <w:t>Ispunjavanje zakonske obaveze po Zakonu o unutarnjim poslovima Županije Posavske</w:t>
            </w:r>
          </w:p>
        </w:tc>
      </w:tr>
      <w:tr w:rsidR="009F018D" w:rsidRPr="00B75F5D" w14:paraId="0F0C73CF" w14:textId="77777777" w:rsidTr="00CE42AC">
        <w:trPr>
          <w:trHeight w:val="532"/>
        </w:trPr>
        <w:tc>
          <w:tcPr>
            <w:tcW w:w="375" w:type="pct"/>
            <w:shd w:val="clear" w:color="auto" w:fill="FFFFFF" w:themeFill="background1"/>
            <w:vAlign w:val="center"/>
          </w:tcPr>
          <w:p w14:paraId="22A9C97B" w14:textId="77777777" w:rsidR="009F018D" w:rsidRPr="00611C01" w:rsidRDefault="009F018D" w:rsidP="00CE42AC">
            <w:pPr>
              <w:spacing w:after="0" w:line="240" w:lineRule="auto"/>
              <w:jc w:val="center"/>
              <w:rPr>
                <w:rFonts w:ascii="Arial" w:hAnsi="Arial" w:cs="Arial"/>
                <w:bCs/>
                <w:sz w:val="14"/>
                <w:szCs w:val="17"/>
              </w:rPr>
            </w:pPr>
            <w:r w:rsidRPr="00611C01">
              <w:rPr>
                <w:rFonts w:ascii="Arial" w:hAnsi="Arial" w:cs="Arial"/>
                <w:bCs/>
                <w:sz w:val="14"/>
                <w:szCs w:val="17"/>
              </w:rPr>
              <w:t>3.</w:t>
            </w:r>
          </w:p>
        </w:tc>
        <w:tc>
          <w:tcPr>
            <w:tcW w:w="1489" w:type="pct"/>
            <w:shd w:val="clear" w:color="auto" w:fill="FFFFFF" w:themeFill="background1"/>
            <w:vAlign w:val="center"/>
          </w:tcPr>
          <w:p w14:paraId="66A3419B" w14:textId="77777777" w:rsidR="009F018D" w:rsidRPr="008068BC" w:rsidRDefault="009F018D" w:rsidP="00CE42AC">
            <w:pPr>
              <w:spacing w:after="0" w:line="240" w:lineRule="auto"/>
              <w:rPr>
                <w:rFonts w:ascii="Arial" w:hAnsi="Arial" w:cs="Arial"/>
                <w:b/>
                <w:sz w:val="14"/>
                <w:szCs w:val="14"/>
              </w:rPr>
            </w:pPr>
            <w:r w:rsidRPr="008068BC">
              <w:rPr>
                <w:rFonts w:ascii="Arial" w:hAnsi="Arial" w:cs="Arial"/>
                <w:sz w:val="14"/>
                <w:szCs w:val="14"/>
              </w:rPr>
              <w:t>Izrada Zakona o izmjenama i dopunama Zakona  o oružju i streljivu</w:t>
            </w:r>
          </w:p>
        </w:tc>
        <w:tc>
          <w:tcPr>
            <w:tcW w:w="583" w:type="pct"/>
            <w:gridSpan w:val="2"/>
            <w:shd w:val="clear" w:color="auto" w:fill="FFFFFF" w:themeFill="background1"/>
            <w:vAlign w:val="center"/>
          </w:tcPr>
          <w:p w14:paraId="2018D3EB" w14:textId="77777777" w:rsidR="009F018D" w:rsidRPr="008068BC" w:rsidRDefault="009F018D" w:rsidP="00CE42AC">
            <w:pPr>
              <w:spacing w:after="0" w:line="240" w:lineRule="auto"/>
              <w:jc w:val="center"/>
              <w:rPr>
                <w:rFonts w:ascii="Arial" w:hAnsi="Arial" w:cs="Arial"/>
                <w:bCs/>
                <w:sz w:val="14"/>
                <w:szCs w:val="14"/>
              </w:rPr>
            </w:pPr>
            <w:r>
              <w:rPr>
                <w:rFonts w:ascii="Arial" w:hAnsi="Arial" w:cs="Arial"/>
                <w:bCs/>
                <w:sz w:val="14"/>
                <w:szCs w:val="14"/>
              </w:rPr>
              <w:t>I</w:t>
            </w:r>
            <w:r w:rsidRPr="008068BC">
              <w:rPr>
                <w:rFonts w:ascii="Arial" w:hAnsi="Arial" w:cs="Arial"/>
                <w:bCs/>
                <w:sz w:val="14"/>
                <w:szCs w:val="14"/>
              </w:rPr>
              <w:t>. kvartal</w:t>
            </w:r>
          </w:p>
        </w:tc>
        <w:tc>
          <w:tcPr>
            <w:tcW w:w="1252" w:type="pct"/>
            <w:shd w:val="clear" w:color="auto" w:fill="FFFFFF" w:themeFill="background1"/>
            <w:vAlign w:val="center"/>
          </w:tcPr>
          <w:p w14:paraId="73869477"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MUP</w:t>
            </w:r>
          </w:p>
        </w:tc>
        <w:tc>
          <w:tcPr>
            <w:tcW w:w="531" w:type="pct"/>
            <w:shd w:val="clear" w:color="auto" w:fill="FFFFFF" w:themeFill="background1"/>
            <w:vAlign w:val="center"/>
          </w:tcPr>
          <w:p w14:paraId="0CFA9EFB"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Da</w:t>
            </w:r>
          </w:p>
        </w:tc>
        <w:tc>
          <w:tcPr>
            <w:tcW w:w="770" w:type="pct"/>
            <w:shd w:val="clear" w:color="auto" w:fill="FFFFFF" w:themeFill="background1"/>
            <w:vAlign w:val="center"/>
          </w:tcPr>
          <w:p w14:paraId="05B1BF81" w14:textId="77777777" w:rsidR="009F018D" w:rsidRPr="008068BC" w:rsidRDefault="009F018D" w:rsidP="00CE42AC">
            <w:pPr>
              <w:spacing w:after="0" w:line="240" w:lineRule="auto"/>
              <w:rPr>
                <w:rFonts w:ascii="Arial" w:hAnsi="Arial" w:cs="Arial"/>
                <w:sz w:val="14"/>
                <w:szCs w:val="14"/>
              </w:rPr>
            </w:pPr>
            <w:r w:rsidRPr="008068BC">
              <w:rPr>
                <w:rFonts w:ascii="Arial" w:hAnsi="Arial" w:cs="Arial"/>
                <w:sz w:val="14"/>
                <w:szCs w:val="14"/>
              </w:rPr>
              <w:t>Usklađivanje sa direktivama EU</w:t>
            </w:r>
          </w:p>
        </w:tc>
      </w:tr>
      <w:tr w:rsidR="009F018D" w:rsidRPr="00B75F5D" w14:paraId="34C1D798" w14:textId="77777777" w:rsidTr="00CE42AC">
        <w:trPr>
          <w:trHeight w:val="532"/>
        </w:trPr>
        <w:tc>
          <w:tcPr>
            <w:tcW w:w="375" w:type="pct"/>
            <w:shd w:val="clear" w:color="auto" w:fill="FFFFFF" w:themeFill="background1"/>
            <w:vAlign w:val="center"/>
          </w:tcPr>
          <w:p w14:paraId="6BC38BA9" w14:textId="77777777" w:rsidR="009F018D" w:rsidRPr="00611C01" w:rsidRDefault="009F018D" w:rsidP="00CE42AC">
            <w:pPr>
              <w:spacing w:after="0" w:line="240" w:lineRule="auto"/>
              <w:jc w:val="center"/>
              <w:rPr>
                <w:rFonts w:ascii="Arial" w:hAnsi="Arial" w:cs="Arial"/>
                <w:bCs/>
                <w:sz w:val="14"/>
                <w:szCs w:val="17"/>
              </w:rPr>
            </w:pPr>
            <w:r w:rsidRPr="00611C01">
              <w:rPr>
                <w:rFonts w:ascii="Arial" w:hAnsi="Arial" w:cs="Arial"/>
                <w:bCs/>
                <w:sz w:val="14"/>
                <w:szCs w:val="17"/>
              </w:rPr>
              <w:t>4.</w:t>
            </w:r>
          </w:p>
        </w:tc>
        <w:tc>
          <w:tcPr>
            <w:tcW w:w="1489" w:type="pct"/>
            <w:shd w:val="clear" w:color="auto" w:fill="FFFFFF" w:themeFill="background1"/>
            <w:vAlign w:val="center"/>
          </w:tcPr>
          <w:p w14:paraId="47D1CCD4" w14:textId="77777777" w:rsidR="009F018D" w:rsidRPr="008068BC" w:rsidRDefault="009F018D" w:rsidP="00CE42AC">
            <w:pPr>
              <w:spacing w:after="0" w:line="240" w:lineRule="auto"/>
              <w:rPr>
                <w:rFonts w:ascii="Arial" w:hAnsi="Arial" w:cs="Arial"/>
                <w:b/>
                <w:sz w:val="14"/>
                <w:szCs w:val="14"/>
              </w:rPr>
            </w:pPr>
            <w:r w:rsidRPr="008068BC">
              <w:rPr>
                <w:rFonts w:ascii="Arial" w:hAnsi="Arial" w:cs="Arial"/>
                <w:sz w:val="14"/>
                <w:szCs w:val="14"/>
              </w:rPr>
              <w:t>Pravilnik o proceduri unapređenja policijskih službenika</w:t>
            </w:r>
          </w:p>
        </w:tc>
        <w:tc>
          <w:tcPr>
            <w:tcW w:w="583" w:type="pct"/>
            <w:gridSpan w:val="2"/>
            <w:shd w:val="clear" w:color="auto" w:fill="FFFFFF" w:themeFill="background1"/>
            <w:vAlign w:val="center"/>
          </w:tcPr>
          <w:p w14:paraId="56ABB35C"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IV. kvartal</w:t>
            </w:r>
          </w:p>
        </w:tc>
        <w:tc>
          <w:tcPr>
            <w:tcW w:w="1252" w:type="pct"/>
            <w:shd w:val="clear" w:color="auto" w:fill="FFFFFF" w:themeFill="background1"/>
            <w:vAlign w:val="center"/>
          </w:tcPr>
          <w:p w14:paraId="140CC22B"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MUP</w:t>
            </w:r>
          </w:p>
        </w:tc>
        <w:tc>
          <w:tcPr>
            <w:tcW w:w="531" w:type="pct"/>
            <w:shd w:val="clear" w:color="auto" w:fill="FFFFFF" w:themeFill="background1"/>
            <w:vAlign w:val="center"/>
          </w:tcPr>
          <w:p w14:paraId="488194C2"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Da</w:t>
            </w:r>
          </w:p>
        </w:tc>
        <w:tc>
          <w:tcPr>
            <w:tcW w:w="770" w:type="pct"/>
            <w:shd w:val="clear" w:color="auto" w:fill="FFFFFF" w:themeFill="background1"/>
            <w:vAlign w:val="center"/>
          </w:tcPr>
          <w:p w14:paraId="2E34A59A" w14:textId="77777777" w:rsidR="009F018D" w:rsidRPr="008068BC" w:rsidRDefault="009F018D" w:rsidP="00CE42AC">
            <w:pPr>
              <w:spacing w:after="0" w:line="240" w:lineRule="auto"/>
              <w:rPr>
                <w:rFonts w:ascii="Arial" w:hAnsi="Arial" w:cs="Arial"/>
                <w:sz w:val="14"/>
                <w:szCs w:val="14"/>
              </w:rPr>
            </w:pPr>
            <w:r w:rsidRPr="005A73FD">
              <w:rPr>
                <w:rFonts w:ascii="Arial" w:hAnsi="Arial" w:cs="Arial"/>
                <w:sz w:val="14"/>
                <w:szCs w:val="14"/>
              </w:rPr>
              <w:t>Ispunjavanje zakonske obaveze po zakonu o policijskim službenicima</w:t>
            </w:r>
          </w:p>
        </w:tc>
      </w:tr>
      <w:tr w:rsidR="009F018D" w:rsidRPr="00B75F5D" w14:paraId="7136A246" w14:textId="77777777" w:rsidTr="00CE42AC">
        <w:trPr>
          <w:trHeight w:val="625"/>
        </w:trPr>
        <w:tc>
          <w:tcPr>
            <w:tcW w:w="375" w:type="pct"/>
            <w:shd w:val="clear" w:color="auto" w:fill="FFFFFF" w:themeFill="background1"/>
            <w:vAlign w:val="center"/>
          </w:tcPr>
          <w:p w14:paraId="0B78A31C" w14:textId="77777777" w:rsidR="009F018D" w:rsidRPr="00611C01" w:rsidRDefault="009F018D" w:rsidP="00CE42AC">
            <w:pPr>
              <w:spacing w:after="0" w:line="240" w:lineRule="auto"/>
              <w:jc w:val="center"/>
              <w:rPr>
                <w:rFonts w:ascii="Arial" w:hAnsi="Arial" w:cs="Arial"/>
                <w:bCs/>
                <w:sz w:val="14"/>
                <w:szCs w:val="17"/>
              </w:rPr>
            </w:pPr>
            <w:r w:rsidRPr="00611C01">
              <w:rPr>
                <w:rFonts w:ascii="Arial" w:hAnsi="Arial" w:cs="Arial"/>
                <w:bCs/>
                <w:sz w:val="14"/>
                <w:szCs w:val="17"/>
              </w:rPr>
              <w:t>5.</w:t>
            </w:r>
          </w:p>
        </w:tc>
        <w:tc>
          <w:tcPr>
            <w:tcW w:w="1489" w:type="pct"/>
            <w:shd w:val="clear" w:color="auto" w:fill="FFFFFF" w:themeFill="background1"/>
            <w:vAlign w:val="center"/>
          </w:tcPr>
          <w:p w14:paraId="2E162830" w14:textId="77777777" w:rsidR="009F018D" w:rsidRPr="008068BC" w:rsidRDefault="009F018D" w:rsidP="00CE42AC">
            <w:pPr>
              <w:spacing w:after="0" w:line="240" w:lineRule="auto"/>
              <w:rPr>
                <w:rFonts w:ascii="Arial" w:hAnsi="Arial" w:cs="Arial"/>
                <w:b/>
                <w:sz w:val="14"/>
                <w:szCs w:val="14"/>
              </w:rPr>
            </w:pPr>
            <w:r w:rsidRPr="008068BC">
              <w:rPr>
                <w:rFonts w:ascii="Arial" w:hAnsi="Arial" w:cs="Arial"/>
                <w:sz w:val="14"/>
                <w:szCs w:val="14"/>
              </w:rPr>
              <w:t>Pravilnik o čuvanju i skladištenju dokaznog materijala</w:t>
            </w:r>
          </w:p>
        </w:tc>
        <w:tc>
          <w:tcPr>
            <w:tcW w:w="583" w:type="pct"/>
            <w:gridSpan w:val="2"/>
            <w:shd w:val="clear" w:color="auto" w:fill="FFFFFF" w:themeFill="background1"/>
            <w:vAlign w:val="center"/>
          </w:tcPr>
          <w:p w14:paraId="23108A10"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III kvartal</w:t>
            </w:r>
          </w:p>
        </w:tc>
        <w:tc>
          <w:tcPr>
            <w:tcW w:w="1252" w:type="pct"/>
            <w:shd w:val="clear" w:color="auto" w:fill="FFFFFF" w:themeFill="background1"/>
            <w:vAlign w:val="center"/>
          </w:tcPr>
          <w:p w14:paraId="4C8D4C5F" w14:textId="77777777" w:rsidR="009F018D" w:rsidRPr="008068BC" w:rsidRDefault="009F018D" w:rsidP="00CE42AC">
            <w:pPr>
              <w:spacing w:after="0" w:line="240" w:lineRule="auto"/>
              <w:jc w:val="center"/>
              <w:rPr>
                <w:rFonts w:ascii="Arial" w:hAnsi="Arial" w:cs="Arial"/>
                <w:bCs/>
                <w:sz w:val="14"/>
                <w:szCs w:val="14"/>
              </w:rPr>
            </w:pPr>
            <w:r w:rsidRPr="008068BC">
              <w:rPr>
                <w:rFonts w:ascii="Arial" w:hAnsi="Arial" w:cs="Arial"/>
                <w:bCs/>
                <w:sz w:val="14"/>
                <w:szCs w:val="14"/>
              </w:rPr>
              <w:t>MUP</w:t>
            </w:r>
          </w:p>
        </w:tc>
        <w:tc>
          <w:tcPr>
            <w:tcW w:w="531" w:type="pct"/>
            <w:shd w:val="clear" w:color="auto" w:fill="FFFFFF" w:themeFill="background1"/>
            <w:vAlign w:val="center"/>
          </w:tcPr>
          <w:p w14:paraId="63B7BA11" w14:textId="77777777" w:rsidR="009F018D" w:rsidRPr="008068BC" w:rsidRDefault="009F018D" w:rsidP="00CE42AC">
            <w:pPr>
              <w:spacing w:after="0" w:line="240" w:lineRule="auto"/>
              <w:jc w:val="center"/>
              <w:rPr>
                <w:rFonts w:ascii="Arial" w:hAnsi="Arial" w:cs="Arial"/>
                <w:bCs/>
                <w:sz w:val="14"/>
                <w:szCs w:val="14"/>
              </w:rPr>
            </w:pPr>
            <w:r>
              <w:rPr>
                <w:rFonts w:ascii="Arial" w:hAnsi="Arial" w:cs="Arial"/>
                <w:b/>
                <w:noProof/>
                <w:sz w:val="16"/>
                <w:szCs w:val="17"/>
                <w:lang w:val="hr-BA" w:eastAsia="hr-BA"/>
              </w:rPr>
              <mc:AlternateContent>
                <mc:Choice Requires="wps">
                  <w:drawing>
                    <wp:anchor distT="0" distB="0" distL="114300" distR="114300" simplePos="0" relativeHeight="251660288" behindDoc="0" locked="0" layoutInCell="1" allowOverlap="1" wp14:anchorId="49B9F58F" wp14:editId="7E0E4CD5">
                      <wp:simplePos x="0" y="0"/>
                      <wp:positionH relativeFrom="column">
                        <wp:posOffset>-1270</wp:posOffset>
                      </wp:positionH>
                      <wp:positionV relativeFrom="paragraph">
                        <wp:posOffset>739775</wp:posOffset>
                      </wp:positionV>
                      <wp:extent cx="2224405" cy="1407160"/>
                      <wp:effectExtent l="0" t="0" r="23495" b="215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1407160"/>
                              </a:xfrm>
                              <a:prstGeom prst="rect">
                                <a:avLst/>
                              </a:prstGeom>
                              <a:solidFill>
                                <a:srgbClr val="FFFFFF"/>
                              </a:solidFill>
                              <a:ln w="9525">
                                <a:solidFill>
                                  <a:sysClr val="window" lastClr="FFFFFF">
                                    <a:lumMod val="100000"/>
                                    <a:lumOff val="0"/>
                                  </a:sysClr>
                                </a:solidFill>
                                <a:miter lim="800000"/>
                                <a:headEnd/>
                                <a:tailEnd/>
                              </a:ln>
                            </wps:spPr>
                            <wps:txbx>
                              <w:txbxContent>
                                <w:p w14:paraId="3974E927" w14:textId="77777777" w:rsidR="009F018D" w:rsidRPr="004A3C88" w:rsidRDefault="009F018D" w:rsidP="009F018D">
                                  <w:pPr>
                                    <w:pBdr>
                                      <w:between w:val="single" w:sz="4" w:space="1" w:color="auto"/>
                                      <w:bar w:val="single" w:sz="4" w:color="auto"/>
                                    </w:pBdr>
                                    <w:rPr>
                                      <w:rFonts w:cstheme="minorHAnsi"/>
                                      <w:color w:val="000000" w:themeColor="text1"/>
                                      <w:lang w:val="hr-B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9F58F" id="Text Box 3" o:spid="_x0000_s1027" type="#_x0000_t202" style="position:absolute;left:0;text-align:left;margin-left:-.1pt;margin-top:58.25pt;width:175.15pt;height:1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" strokecolor="white">
                      <v:textbox>
                        <w:txbxContent>
                          <w:p w14:paraId="3974E927" w14:textId="77777777" w:rsidR="009F018D" w:rsidRPr="004A3C88" w:rsidRDefault="009F018D" w:rsidP="009F018D">
                            <w:pPr>
                              <w:pBdr>
                                <w:between w:val="single" w:sz="4" w:space="1" w:color="auto"/>
                                <w:bar w:val="single" w:sz="4" w:color="auto"/>
                              </w:pBdr>
                              <w:rPr>
                                <w:rFonts w:cstheme="minorHAnsi"/>
                                <w:color w:val="000000" w:themeColor="text1"/>
                                <w:lang w:val="hr-BA"/>
                              </w:rPr>
                            </w:pPr>
                          </w:p>
                        </w:txbxContent>
                      </v:textbox>
                    </v:shape>
                  </w:pict>
                </mc:Fallback>
              </mc:AlternateContent>
            </w:r>
            <w:r w:rsidRPr="008068BC">
              <w:rPr>
                <w:rFonts w:ascii="Arial" w:hAnsi="Arial" w:cs="Arial"/>
                <w:bCs/>
                <w:sz w:val="14"/>
                <w:szCs w:val="14"/>
              </w:rPr>
              <w:t>Ne</w:t>
            </w:r>
          </w:p>
        </w:tc>
        <w:tc>
          <w:tcPr>
            <w:tcW w:w="770" w:type="pct"/>
            <w:shd w:val="clear" w:color="auto" w:fill="FFFFFF" w:themeFill="background1"/>
            <w:vAlign w:val="center"/>
          </w:tcPr>
          <w:p w14:paraId="1A6A0B0D" w14:textId="77777777" w:rsidR="009F018D" w:rsidRPr="008068BC" w:rsidRDefault="009F018D" w:rsidP="00CE42AC">
            <w:pPr>
              <w:spacing w:after="0" w:line="240" w:lineRule="auto"/>
              <w:rPr>
                <w:rFonts w:ascii="Arial" w:hAnsi="Arial" w:cs="Arial"/>
                <w:sz w:val="14"/>
                <w:szCs w:val="14"/>
              </w:rPr>
            </w:pPr>
            <w:r w:rsidRPr="008068BC">
              <w:rPr>
                <w:rFonts w:ascii="Arial" w:hAnsi="Arial" w:cs="Arial"/>
                <w:sz w:val="14"/>
                <w:szCs w:val="14"/>
              </w:rPr>
              <w:t>Unošenje u elektronsku evidenciju svih dokaza</w:t>
            </w:r>
          </w:p>
        </w:tc>
      </w:tr>
    </w:tbl>
    <w:p w14:paraId="133807E6" w14:textId="77777777" w:rsidR="009F018D" w:rsidRDefault="009F018D">
      <w:pPr>
        <w:rPr>
          <w:rFonts w:ascii="Arial" w:hAnsi="Arial" w:cs="Arial"/>
          <w:sz w:val="24"/>
          <w:szCs w:val="24"/>
        </w:rPr>
      </w:pPr>
    </w:p>
    <w:p w14:paraId="394DBF0D" w14:textId="77777777" w:rsidR="009F018D" w:rsidRDefault="009F018D">
      <w:pPr>
        <w:rPr>
          <w:rFonts w:ascii="Arial" w:hAnsi="Arial" w:cs="Arial"/>
          <w:sz w:val="24"/>
          <w:szCs w:val="24"/>
        </w:rPr>
      </w:pPr>
    </w:p>
    <w:p w14:paraId="06B8DA69" w14:textId="77777777" w:rsidR="009F018D" w:rsidRDefault="009F018D">
      <w:pPr>
        <w:rPr>
          <w:rFonts w:ascii="Arial" w:hAnsi="Arial" w:cs="Arial"/>
          <w:sz w:val="24"/>
          <w:szCs w:val="24"/>
        </w:rPr>
      </w:pPr>
    </w:p>
    <w:p w14:paraId="1405170E" w14:textId="77777777" w:rsidR="009F018D" w:rsidRDefault="009F018D">
      <w:pPr>
        <w:rPr>
          <w:rFonts w:ascii="Arial" w:hAnsi="Arial" w:cs="Arial"/>
          <w:sz w:val="24"/>
          <w:szCs w:val="24"/>
        </w:rPr>
      </w:pPr>
    </w:p>
    <w:p w14:paraId="47DDED4A" w14:textId="77777777" w:rsidR="009F018D" w:rsidRDefault="009F018D">
      <w:pPr>
        <w:rPr>
          <w:rFonts w:ascii="Arial" w:hAnsi="Arial" w:cs="Arial"/>
          <w:sz w:val="24"/>
          <w:szCs w:val="24"/>
        </w:rPr>
      </w:pPr>
    </w:p>
    <w:p w14:paraId="165CD25A" w14:textId="77777777" w:rsidR="009F018D" w:rsidRDefault="009F018D">
      <w:pPr>
        <w:pStyle w:val="Odlomakpopisa"/>
        <w:numPr>
          <w:ilvl w:val="0"/>
          <w:numId w:val="9"/>
        </w:numPr>
        <w:rPr>
          <w:rFonts w:ascii="Arial" w:hAnsi="Arial" w:cs="Arial"/>
          <w:sz w:val="24"/>
          <w:szCs w:val="24"/>
        </w:rPr>
        <w:sectPr w:rsidR="009F018D" w:rsidSect="009F018D">
          <w:pgSz w:w="15840" w:h="12240" w:orient="landscape"/>
          <w:pgMar w:top="1440" w:right="1440" w:bottom="1440" w:left="1440" w:header="720" w:footer="720" w:gutter="0"/>
          <w:cols w:space="720"/>
          <w:docGrid w:linePitch="299"/>
        </w:sectPr>
      </w:pPr>
    </w:p>
    <w:p w14:paraId="205BDCCB" w14:textId="6FDAEEC4" w:rsidR="009F018D" w:rsidRPr="00701CAA" w:rsidRDefault="009F018D" w:rsidP="00660AC2">
      <w:pPr>
        <w:pStyle w:val="Odlomakpopisa"/>
        <w:numPr>
          <w:ilvl w:val="0"/>
          <w:numId w:val="9"/>
        </w:numPr>
        <w:rPr>
          <w:rFonts w:ascii="Arial" w:hAnsi="Arial" w:cs="Arial"/>
          <w:sz w:val="24"/>
          <w:szCs w:val="24"/>
        </w:rPr>
      </w:pPr>
      <w:r w:rsidRPr="00701CAA">
        <w:rPr>
          <w:rFonts w:ascii="Arial" w:hAnsi="Arial" w:cs="Arial"/>
          <w:sz w:val="24"/>
          <w:szCs w:val="24"/>
        </w:rPr>
        <w:t>MINISTARSTVO PRAVOSUĐA I UPRAVE ŽUPANIJE POSAVSKE</w:t>
      </w:r>
    </w:p>
    <w:p w14:paraId="714F790F" w14:textId="77777777" w:rsidR="009F018D" w:rsidRPr="00701CAA" w:rsidRDefault="009F018D" w:rsidP="009F018D">
      <w:pPr>
        <w:suppressAutoHyphens/>
        <w:rPr>
          <w:rFonts w:ascii="Arial" w:hAnsi="Arial" w:cs="Arial"/>
          <w:bCs/>
          <w:sz w:val="24"/>
          <w:szCs w:val="24"/>
        </w:rPr>
      </w:pPr>
      <w:r w:rsidRPr="00701CAA">
        <w:rPr>
          <w:rFonts w:ascii="Arial" w:hAnsi="Arial" w:cs="Arial"/>
          <w:bCs/>
          <w:sz w:val="24"/>
          <w:szCs w:val="24"/>
        </w:rPr>
        <w:t>1)  Uvod</w:t>
      </w:r>
    </w:p>
    <w:p w14:paraId="10E41B41" w14:textId="3132B466" w:rsidR="009F018D" w:rsidRPr="00701CAA" w:rsidRDefault="009F018D" w:rsidP="009F018D">
      <w:pPr>
        <w:suppressAutoHyphens/>
        <w:spacing w:after="0" w:line="240" w:lineRule="auto"/>
        <w:jc w:val="both"/>
        <w:rPr>
          <w:rFonts w:ascii="Arial" w:eastAsia="Times New Roman" w:hAnsi="Arial" w:cs="Arial"/>
          <w:bCs/>
          <w:sz w:val="24"/>
          <w:szCs w:val="24"/>
        </w:rPr>
      </w:pPr>
      <w:r w:rsidRPr="00701CAA">
        <w:rPr>
          <w:rFonts w:ascii="Arial" w:eastAsia="Times New Roman" w:hAnsi="Arial" w:cs="Arial"/>
          <w:bCs/>
          <w:sz w:val="24"/>
          <w:szCs w:val="24"/>
        </w:rPr>
        <w:t>Kako bi osiguralo efikasan rad i planski pristup izgradnji vlastitih kapaciteta i reformi sektora pravosuđa i uprave, Ministarstvo pravosuđa pristupilo je izradi godišnjeg plana rada za 2025. godinu.</w:t>
      </w:r>
    </w:p>
    <w:p w14:paraId="19F6482F" w14:textId="43D5956E"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bCs/>
          <w:sz w:val="24"/>
          <w:szCs w:val="24"/>
        </w:rPr>
        <w:t>Prilikom izrade godišnjeg plana rada Ministarstva pravosuđa, polazn</w:t>
      </w:r>
      <w:r w:rsidR="006B5C7E" w:rsidRPr="00701CAA">
        <w:rPr>
          <w:rFonts w:ascii="Arial" w:eastAsia="Times New Roman" w:hAnsi="Arial" w:cs="Arial"/>
          <w:bCs/>
          <w:sz w:val="24"/>
          <w:szCs w:val="24"/>
        </w:rPr>
        <w:t>i temelj</w:t>
      </w:r>
      <w:r w:rsidRPr="00701CAA">
        <w:rPr>
          <w:rFonts w:ascii="Arial" w:eastAsia="Times New Roman" w:hAnsi="Arial" w:cs="Arial"/>
          <w:bCs/>
          <w:sz w:val="24"/>
          <w:szCs w:val="24"/>
        </w:rPr>
        <w:t xml:space="preserve"> bio je trogodišnji plan rada za razdoblje 2023.-2025. godinu a u obzir su uzeti i Strategija razvoja i prioriteti iz Strategije za reformu sektora pravde u Bosni i Hercegovini za razdoblje od 2021.-2027. godine (u formi radnog materijala) koja obuhvaća pet </w:t>
      </w:r>
      <w:r w:rsidR="006B5C7E" w:rsidRPr="00701CAA">
        <w:rPr>
          <w:rFonts w:ascii="Arial" w:eastAsia="Times New Roman" w:hAnsi="Arial" w:cs="Arial"/>
          <w:bCs/>
          <w:sz w:val="24"/>
          <w:szCs w:val="24"/>
        </w:rPr>
        <w:t>područja</w:t>
      </w:r>
      <w:r w:rsidRPr="00701CAA">
        <w:rPr>
          <w:rFonts w:ascii="Arial" w:eastAsia="Times New Roman" w:hAnsi="Arial" w:cs="Arial"/>
          <w:bCs/>
          <w:sz w:val="24"/>
          <w:szCs w:val="24"/>
        </w:rPr>
        <w:t xml:space="preserve"> reforme</w:t>
      </w:r>
      <w:r w:rsidRPr="00701CAA">
        <w:rPr>
          <w:rFonts w:ascii="Arial" w:eastAsia="Times New Roman" w:hAnsi="Arial" w:cs="Arial"/>
          <w:sz w:val="24"/>
          <w:szCs w:val="24"/>
        </w:rPr>
        <w:t>: pravosuđe, izvršenje kaznenih sankcija, međunarodna pravosudna suradnja i pravna pomoć, podrška gospodarskom razvoju i koordiniran, dobro rukovođen i odgovoran sektor. Nadalje, prihvaćeni su principi i načela iz Državne strategije za rad na predmetima ratnih zločina koja je sastavni dio SRSP u BiH, Strategije tranzicijske pravde u BiH (u formi radnog materijala), Strategije za reformu javne uprave i Strategije integriranja BiH u EU, kao i iz potpisanog Sporazuma o stabilizaciji i pridruživanju u dijelu koji se odnosi na sektor pravde u BiH, te načela iz Strukturiranog dijaloga o pravosuđu i drugim pitanjima vladavine prava između EU i BiH. Također, prilikom izrade novog godišnjeg plana rada, Ministarstvo pravosuđa uzelo je u obzir i Mišljenje Europske komisije o zahtjevu za članstvo u E</w:t>
      </w:r>
      <w:r w:rsidR="006B5C7E" w:rsidRPr="00701CAA">
        <w:rPr>
          <w:rFonts w:ascii="Arial" w:eastAsia="Times New Roman" w:hAnsi="Arial" w:cs="Arial"/>
          <w:sz w:val="24"/>
          <w:szCs w:val="24"/>
        </w:rPr>
        <w:t>U</w:t>
      </w:r>
      <w:r w:rsidRPr="00701CAA">
        <w:rPr>
          <w:rFonts w:ascii="Arial" w:eastAsia="Times New Roman" w:hAnsi="Arial" w:cs="Arial"/>
          <w:sz w:val="24"/>
          <w:szCs w:val="24"/>
        </w:rPr>
        <w:t xml:space="preserve"> od 29.</w:t>
      </w:r>
      <w:r w:rsidR="006B5C7E" w:rsidRPr="00701CAA">
        <w:rPr>
          <w:rFonts w:ascii="Arial" w:eastAsia="Times New Roman" w:hAnsi="Arial" w:cs="Arial"/>
          <w:sz w:val="24"/>
          <w:szCs w:val="24"/>
        </w:rPr>
        <w:t xml:space="preserve"> </w:t>
      </w:r>
      <w:r w:rsidRPr="00701CAA">
        <w:rPr>
          <w:rFonts w:ascii="Arial" w:eastAsia="Times New Roman" w:hAnsi="Arial" w:cs="Arial"/>
          <w:sz w:val="24"/>
          <w:szCs w:val="24"/>
        </w:rPr>
        <w:t>5.</w:t>
      </w:r>
      <w:r w:rsidR="006B5C7E" w:rsidRPr="00701CAA">
        <w:rPr>
          <w:rFonts w:ascii="Arial" w:eastAsia="Times New Roman" w:hAnsi="Arial" w:cs="Arial"/>
          <w:sz w:val="24"/>
          <w:szCs w:val="24"/>
        </w:rPr>
        <w:t xml:space="preserve"> </w:t>
      </w:r>
      <w:r w:rsidRPr="00701CAA">
        <w:rPr>
          <w:rFonts w:ascii="Arial" w:eastAsia="Times New Roman" w:hAnsi="Arial" w:cs="Arial"/>
          <w:sz w:val="24"/>
          <w:szCs w:val="24"/>
        </w:rPr>
        <w:t>2019. godine, te Izvješće grupe eksperata (na čelu s Reinhardom Priebeom) o pitanjima vladavine prava u Bosni i Hercegovini od 5.</w:t>
      </w:r>
      <w:r w:rsidR="006B5C7E" w:rsidRPr="00701CAA">
        <w:rPr>
          <w:rFonts w:ascii="Arial" w:eastAsia="Times New Roman" w:hAnsi="Arial" w:cs="Arial"/>
          <w:sz w:val="24"/>
          <w:szCs w:val="24"/>
        </w:rPr>
        <w:t xml:space="preserve"> </w:t>
      </w:r>
      <w:r w:rsidRPr="00701CAA">
        <w:rPr>
          <w:rFonts w:ascii="Arial" w:eastAsia="Times New Roman" w:hAnsi="Arial" w:cs="Arial"/>
          <w:sz w:val="24"/>
          <w:szCs w:val="24"/>
        </w:rPr>
        <w:t>12.</w:t>
      </w:r>
      <w:r w:rsidR="006B5C7E" w:rsidRPr="00701CAA">
        <w:rPr>
          <w:rFonts w:ascii="Arial" w:eastAsia="Times New Roman" w:hAnsi="Arial" w:cs="Arial"/>
          <w:sz w:val="24"/>
          <w:szCs w:val="24"/>
        </w:rPr>
        <w:t xml:space="preserve"> </w:t>
      </w:r>
      <w:r w:rsidRPr="00701CAA">
        <w:rPr>
          <w:rFonts w:ascii="Arial" w:eastAsia="Times New Roman" w:hAnsi="Arial" w:cs="Arial"/>
          <w:sz w:val="24"/>
          <w:szCs w:val="24"/>
        </w:rPr>
        <w:t>2019. godine.</w:t>
      </w:r>
    </w:p>
    <w:p w14:paraId="183BF610" w14:textId="39790F2D" w:rsidR="009F018D" w:rsidRPr="00206219" w:rsidRDefault="009F018D" w:rsidP="008F3FEA">
      <w:pPr>
        <w:pStyle w:val="Bezproreda"/>
        <w:jc w:val="both"/>
        <w:rPr>
          <w:rFonts w:ascii="Times New Roman" w:hAnsi="Times New Roman"/>
          <w:sz w:val="24"/>
          <w:szCs w:val="24"/>
          <w:lang w:val="hr-HR"/>
        </w:rPr>
      </w:pPr>
      <w:r w:rsidRPr="008F3FEA">
        <w:rPr>
          <w:rFonts w:ascii="Arial" w:hAnsi="Arial" w:cs="Arial"/>
          <w:color w:val="000000" w:themeColor="text1"/>
          <w:sz w:val="24"/>
          <w:szCs w:val="24"/>
          <w:lang w:val="hr-HR"/>
        </w:rPr>
        <w:t xml:space="preserve">Sukladno </w:t>
      </w:r>
      <w:r w:rsidR="008F3FEA" w:rsidRPr="008F3FEA">
        <w:rPr>
          <w:rFonts w:ascii="Arial" w:hAnsi="Arial" w:cs="Arial"/>
          <w:sz w:val="24"/>
          <w:szCs w:val="24"/>
          <w:lang w:val="hr-HR"/>
        </w:rPr>
        <w:t>Zakon</w:t>
      </w:r>
      <w:r w:rsidR="008F3FEA">
        <w:rPr>
          <w:rFonts w:ascii="Arial" w:hAnsi="Arial" w:cs="Arial"/>
          <w:sz w:val="24"/>
          <w:szCs w:val="24"/>
          <w:lang w:val="hr-HR"/>
        </w:rPr>
        <w:t>u</w:t>
      </w:r>
      <w:r w:rsidR="008F3FEA" w:rsidRPr="008F3FEA">
        <w:rPr>
          <w:rFonts w:ascii="Arial" w:hAnsi="Arial" w:cs="Arial"/>
          <w:sz w:val="24"/>
          <w:szCs w:val="24"/>
          <w:lang w:val="hr-HR"/>
        </w:rPr>
        <w:t xml:space="preserve"> o organizaciji i djelokrugu tijela uprave i upravnih organizacija</w:t>
      </w:r>
      <w:r w:rsidR="008F3FEA" w:rsidRPr="008F3FEA">
        <w:rPr>
          <w:rFonts w:ascii="Times New Roman" w:hAnsi="Times New Roman"/>
          <w:sz w:val="24"/>
          <w:szCs w:val="24"/>
          <w:lang w:val="hr-HR"/>
        </w:rPr>
        <w:t xml:space="preserve"> </w:t>
      </w:r>
      <w:r w:rsidR="008F3FEA">
        <w:rPr>
          <w:rFonts w:ascii="Times New Roman" w:hAnsi="Times New Roman"/>
          <w:sz w:val="24"/>
          <w:szCs w:val="24"/>
          <w:lang w:val="hr-HR"/>
        </w:rPr>
        <w:t>Županije Posavske</w:t>
      </w:r>
      <w:r w:rsidR="008F3FEA" w:rsidRPr="008F3FEA">
        <w:rPr>
          <w:rFonts w:ascii="Times New Roman" w:hAnsi="Times New Roman"/>
          <w:sz w:val="24"/>
          <w:szCs w:val="24"/>
          <w:lang w:val="hr-HR"/>
        </w:rPr>
        <w:t xml:space="preserve"> </w:t>
      </w:r>
      <w:r w:rsidRPr="008F3FEA">
        <w:rPr>
          <w:rFonts w:ascii="Arial" w:hAnsi="Arial" w:cs="Arial"/>
          <w:color w:val="000000" w:themeColor="text1"/>
          <w:sz w:val="24"/>
          <w:szCs w:val="24"/>
          <w:lang w:val="hr-HR"/>
        </w:rPr>
        <w:t>("Narodne novine Županije Posavske" br</w:t>
      </w:r>
      <w:r w:rsidR="006B5C7E" w:rsidRPr="008F3FEA">
        <w:rPr>
          <w:rFonts w:ascii="Arial" w:hAnsi="Arial" w:cs="Arial"/>
          <w:color w:val="000000" w:themeColor="text1"/>
          <w:sz w:val="24"/>
          <w:szCs w:val="24"/>
          <w:lang w:val="hr-HR"/>
        </w:rPr>
        <w:t>oj:</w:t>
      </w:r>
      <w:r w:rsidRPr="008F3FEA">
        <w:rPr>
          <w:rFonts w:ascii="Arial" w:hAnsi="Arial" w:cs="Arial"/>
          <w:color w:val="000000" w:themeColor="text1"/>
          <w:sz w:val="24"/>
          <w:szCs w:val="24"/>
          <w:lang w:val="hr-HR"/>
        </w:rPr>
        <w:t xml:space="preserve"> </w:t>
      </w:r>
      <w:r w:rsidR="008F3FEA">
        <w:rPr>
          <w:rFonts w:ascii="Arial" w:hAnsi="Arial" w:cs="Arial"/>
          <w:color w:val="000000" w:themeColor="text1"/>
          <w:sz w:val="24"/>
          <w:szCs w:val="24"/>
          <w:lang w:val="hr-HR"/>
        </w:rPr>
        <w:t>4/08, 2/10</w:t>
      </w:r>
      <w:r w:rsidR="002951ED">
        <w:rPr>
          <w:rFonts w:ascii="Arial" w:hAnsi="Arial" w:cs="Arial"/>
          <w:color w:val="000000" w:themeColor="text1"/>
          <w:sz w:val="24"/>
          <w:szCs w:val="24"/>
          <w:lang w:val="hr-HR"/>
        </w:rPr>
        <w:t>, 13/19</w:t>
      </w:r>
      <w:r w:rsidRPr="00701CAA">
        <w:rPr>
          <w:rFonts w:ascii="Arial" w:hAnsi="Arial" w:cs="Arial"/>
          <w:bCs/>
          <w:color w:val="000000" w:themeColor="text1"/>
          <w:sz w:val="24"/>
          <w:szCs w:val="24"/>
          <w:lang w:val="bs-Latn-BA" w:eastAsia="bs-Latn-BA"/>
        </w:rPr>
        <w:t>)</w:t>
      </w:r>
      <w:r w:rsidRPr="00701CAA">
        <w:rPr>
          <w:rFonts w:ascii="Arial" w:hAnsi="Arial" w:cs="Arial"/>
          <w:color w:val="000000" w:themeColor="text1"/>
          <w:sz w:val="24"/>
          <w:szCs w:val="24"/>
          <w:lang w:val="bs-Latn-BA"/>
        </w:rPr>
        <w:t xml:space="preserve"> </w:t>
      </w:r>
      <w:r w:rsidR="002951ED">
        <w:rPr>
          <w:rFonts w:ascii="Arial" w:hAnsi="Arial" w:cs="Arial"/>
          <w:color w:val="000000" w:themeColor="text1"/>
          <w:sz w:val="24"/>
          <w:szCs w:val="24"/>
          <w:lang w:val="bs-Latn-BA"/>
        </w:rPr>
        <w:t xml:space="preserve">(u daljem tekstu: Zakon o orgsnizaciji) </w:t>
      </w:r>
      <w:r w:rsidRPr="008F3FEA">
        <w:rPr>
          <w:rFonts w:ascii="Arial" w:hAnsi="Arial" w:cs="Arial"/>
          <w:sz w:val="24"/>
          <w:szCs w:val="24"/>
          <w:lang w:val="hr-HR"/>
        </w:rPr>
        <w:t xml:space="preserve">Ministarstvo pravosuđa i uprave </w:t>
      </w:r>
      <w:r w:rsidRPr="008F3FEA">
        <w:rPr>
          <w:rFonts w:ascii="Arial" w:hAnsi="Arial" w:cs="Arial"/>
          <w:color w:val="000000"/>
          <w:sz w:val="24"/>
          <w:szCs w:val="24"/>
          <w:shd w:val="clear" w:color="auto" w:fill="FFFFFF"/>
          <w:lang w:val="hr-HR"/>
        </w:rPr>
        <w:t xml:space="preserve">obavlja upravne i druge stručne poslove koji se odnose na: organizaciju i rad županijskih pravosudnih institucija, odvjetništvo, upravni nadzor nad obavljanjem poslova pravosudne uprave županijskih pravosudnih institucija i županijskih tijela uprave, sustav državne uprave i upravnog postupka u tijelima </w:t>
      </w:r>
      <w:r w:rsidR="006B5C7E" w:rsidRPr="008F3FEA">
        <w:rPr>
          <w:rFonts w:ascii="Arial" w:hAnsi="Arial" w:cs="Arial"/>
          <w:color w:val="000000"/>
          <w:sz w:val="24"/>
          <w:szCs w:val="24"/>
          <w:shd w:val="clear" w:color="auto" w:fill="FFFFFF"/>
          <w:lang w:val="hr-HR"/>
        </w:rPr>
        <w:t>Ž</w:t>
      </w:r>
      <w:r w:rsidRPr="008F3FEA">
        <w:rPr>
          <w:rFonts w:ascii="Arial" w:hAnsi="Arial" w:cs="Arial"/>
          <w:color w:val="000000"/>
          <w:sz w:val="24"/>
          <w:szCs w:val="24"/>
          <w:shd w:val="clear" w:color="auto" w:fill="FFFFFF"/>
          <w:lang w:val="hr-HR"/>
        </w:rPr>
        <w:t xml:space="preserve">upanije, uredsko poslovanje, prava i dužnosti upravnih tijela u korištenju i raspolaganju sredstvima u vlasništvu </w:t>
      </w:r>
      <w:r w:rsidR="006B5C7E" w:rsidRPr="008F3FEA">
        <w:rPr>
          <w:rFonts w:ascii="Arial" w:hAnsi="Arial" w:cs="Arial"/>
          <w:color w:val="000000"/>
          <w:sz w:val="24"/>
          <w:szCs w:val="24"/>
          <w:shd w:val="clear" w:color="auto" w:fill="FFFFFF"/>
          <w:lang w:val="hr-HR"/>
        </w:rPr>
        <w:t>Ž</w:t>
      </w:r>
      <w:r w:rsidRPr="008F3FEA">
        <w:rPr>
          <w:rFonts w:ascii="Arial" w:hAnsi="Arial" w:cs="Arial"/>
          <w:color w:val="000000"/>
          <w:sz w:val="24"/>
          <w:szCs w:val="24"/>
          <w:shd w:val="clear" w:color="auto" w:fill="FFFFFF"/>
          <w:lang w:val="hr-HR"/>
        </w:rPr>
        <w:t xml:space="preserve">upanije, izvršenje prekršajnih i kaznenih sankcija iz nadležnosti </w:t>
      </w:r>
      <w:r w:rsidR="006B5C7E" w:rsidRPr="008F3FEA">
        <w:rPr>
          <w:rFonts w:ascii="Arial" w:hAnsi="Arial" w:cs="Arial"/>
          <w:color w:val="000000"/>
          <w:sz w:val="24"/>
          <w:szCs w:val="24"/>
          <w:shd w:val="clear" w:color="auto" w:fill="FFFFFF"/>
          <w:lang w:val="hr-HR"/>
        </w:rPr>
        <w:t>Ž</w:t>
      </w:r>
      <w:r w:rsidRPr="008F3FEA">
        <w:rPr>
          <w:rFonts w:ascii="Arial" w:hAnsi="Arial" w:cs="Arial"/>
          <w:color w:val="000000"/>
          <w:sz w:val="24"/>
          <w:szCs w:val="24"/>
          <w:shd w:val="clear" w:color="auto" w:fill="FFFFFF"/>
          <w:lang w:val="hr-HR"/>
        </w:rPr>
        <w:t>upanije, kao i druge poslove za koje je nadležno.</w:t>
      </w:r>
      <w:r w:rsidR="006B5C7E" w:rsidRPr="008F3FEA">
        <w:rPr>
          <w:rFonts w:ascii="Arial" w:hAnsi="Arial" w:cs="Arial"/>
          <w:color w:val="000000"/>
          <w:sz w:val="24"/>
          <w:szCs w:val="24"/>
          <w:shd w:val="clear" w:color="auto" w:fill="FFFFFF"/>
          <w:lang w:val="hr-HR"/>
        </w:rPr>
        <w:t xml:space="preserve">  </w:t>
      </w:r>
      <w:r w:rsidRPr="008F3FEA">
        <w:rPr>
          <w:rFonts w:ascii="Arial" w:hAnsi="Arial" w:cs="Arial"/>
          <w:color w:val="000000"/>
          <w:sz w:val="24"/>
          <w:szCs w:val="24"/>
          <w:lang w:val="hr-HR"/>
        </w:rPr>
        <w:br/>
      </w:r>
      <w:r w:rsidRPr="00206219">
        <w:rPr>
          <w:rFonts w:ascii="Arial" w:hAnsi="Arial" w:cs="Arial"/>
          <w:color w:val="000000"/>
          <w:sz w:val="24"/>
          <w:szCs w:val="24"/>
          <w:shd w:val="clear" w:color="auto" w:fill="FFFFFF"/>
          <w:lang w:val="hr-HR"/>
        </w:rPr>
        <w:t>Ministarstvo pravosuđa obavlja i upravne poslove koji ne spadaju u djelokrug drugog tijela uprave Županije.</w:t>
      </w:r>
    </w:p>
    <w:p w14:paraId="4F5B8620" w14:textId="6B3889C7" w:rsidR="009F018D" w:rsidRPr="00701CAA" w:rsidRDefault="009F018D" w:rsidP="009F018D">
      <w:pPr>
        <w:suppressAutoHyphens/>
        <w:spacing w:after="0" w:line="240" w:lineRule="auto"/>
        <w:jc w:val="both"/>
        <w:rPr>
          <w:rFonts w:ascii="Arial" w:eastAsia="Times New Roman" w:hAnsi="Arial" w:cs="Arial"/>
          <w:color w:val="000000" w:themeColor="text1"/>
          <w:sz w:val="24"/>
          <w:szCs w:val="24"/>
        </w:rPr>
      </w:pPr>
      <w:r w:rsidRPr="00701CAA">
        <w:rPr>
          <w:rFonts w:ascii="Arial" w:hAnsi="Arial" w:cs="Arial"/>
          <w:color w:val="000000"/>
          <w:sz w:val="24"/>
          <w:szCs w:val="24"/>
          <w:shd w:val="clear" w:color="auto" w:fill="FFFFFF"/>
        </w:rPr>
        <w:t xml:space="preserve">Iako Ministarstvo pravosuđa nije nositelj mjera niti aktivnosti  koje su sadržane u </w:t>
      </w:r>
      <w:r w:rsidRPr="00701CAA">
        <w:rPr>
          <w:rFonts w:ascii="Arial" w:eastAsia="Times New Roman" w:hAnsi="Arial" w:cs="Arial"/>
          <w:bCs/>
          <w:sz w:val="24"/>
          <w:szCs w:val="24"/>
        </w:rPr>
        <w:t>Strategiji razvoja  pristupilo se s posebnom pažnjom izradi trogodišnjeg plana rada za razdoblje 2023.-2025. godina, iz kojeg je izveden i godišnji plan rada.</w:t>
      </w:r>
    </w:p>
    <w:p w14:paraId="6862BE53" w14:textId="77777777" w:rsidR="009F018D" w:rsidRPr="00701CAA" w:rsidRDefault="009F018D" w:rsidP="009F018D">
      <w:pPr>
        <w:suppressAutoHyphens/>
        <w:spacing w:after="0" w:line="240" w:lineRule="auto"/>
        <w:rPr>
          <w:rFonts w:ascii="Arial" w:eastAsia="Times New Roman" w:hAnsi="Arial" w:cs="Arial"/>
          <w:sz w:val="24"/>
          <w:szCs w:val="24"/>
        </w:rPr>
      </w:pPr>
    </w:p>
    <w:p w14:paraId="2F2C6832" w14:textId="26AAE91D" w:rsidR="009F018D" w:rsidRPr="00701CAA" w:rsidRDefault="009F018D">
      <w:pPr>
        <w:pStyle w:val="Odlomakpopisa"/>
        <w:numPr>
          <w:ilvl w:val="0"/>
          <w:numId w:val="10"/>
        </w:num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Osvrt na aktivnosti</w:t>
      </w:r>
      <w:r w:rsidR="006B5C7E" w:rsidRPr="00701CAA">
        <w:rPr>
          <w:rFonts w:ascii="Arial" w:eastAsia="Times New Roman" w:hAnsi="Arial" w:cs="Arial"/>
          <w:sz w:val="24"/>
          <w:szCs w:val="24"/>
        </w:rPr>
        <w:t>/projekte</w:t>
      </w:r>
      <w:r w:rsidRPr="00701CAA">
        <w:rPr>
          <w:rFonts w:ascii="Arial" w:eastAsia="Times New Roman" w:hAnsi="Arial" w:cs="Arial"/>
          <w:sz w:val="24"/>
          <w:szCs w:val="24"/>
        </w:rPr>
        <w:t xml:space="preserve"> realizirane godišnjim planom rada za prethodnu kalendarsku godinu</w:t>
      </w:r>
    </w:p>
    <w:p w14:paraId="55A60B2C" w14:textId="77777777" w:rsidR="009F018D" w:rsidRPr="00701CAA" w:rsidRDefault="009F018D" w:rsidP="009F018D">
      <w:pPr>
        <w:suppressAutoHyphens/>
        <w:spacing w:after="0" w:line="240" w:lineRule="auto"/>
        <w:jc w:val="both"/>
        <w:rPr>
          <w:rFonts w:ascii="Arial" w:eastAsia="Times New Roman" w:hAnsi="Arial" w:cs="Arial"/>
          <w:b/>
          <w:bCs/>
          <w:sz w:val="24"/>
          <w:szCs w:val="24"/>
        </w:rPr>
      </w:pPr>
    </w:p>
    <w:p w14:paraId="5E077BFC" w14:textId="5E69C9AA"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Tijekom 2024. godine, Ministarstvo pravosuđa je u okviru normativnih aktivnosti radilo na izradi zakona, kao i prijedloga podzakonskih propisa iz nadležnosti Ministarstva</w:t>
      </w:r>
      <w:r w:rsidR="006B5C7E" w:rsidRPr="00701CAA">
        <w:rPr>
          <w:rFonts w:ascii="Arial" w:eastAsia="Times New Roman" w:hAnsi="Arial" w:cs="Arial"/>
          <w:sz w:val="24"/>
          <w:szCs w:val="24"/>
        </w:rPr>
        <w:t xml:space="preserve"> pravosuđa</w:t>
      </w:r>
      <w:r w:rsidRPr="00701CAA">
        <w:rPr>
          <w:rFonts w:ascii="Arial" w:eastAsia="Times New Roman" w:hAnsi="Arial" w:cs="Arial"/>
          <w:sz w:val="24"/>
          <w:szCs w:val="24"/>
        </w:rPr>
        <w:t xml:space="preserve"> i Vlade. Planom rada za 2024. godinu, planirane su između ostalog sljedeće normativne aktivnosti i to izrada:</w:t>
      </w:r>
    </w:p>
    <w:p w14:paraId="602C6D0E"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37AF03F0" w14:textId="24AA8C51" w:rsidR="00660AC2" w:rsidRPr="00701CAA" w:rsidRDefault="000E06F8" w:rsidP="009F018D">
      <w:pPr>
        <w:pStyle w:val="Odlomakpopisa"/>
        <w:numPr>
          <w:ilvl w:val="0"/>
          <w:numId w:val="13"/>
        </w:numPr>
        <w:suppressAutoHyphens/>
        <w:spacing w:after="0" w:line="240" w:lineRule="auto"/>
        <w:jc w:val="both"/>
        <w:rPr>
          <w:rFonts w:ascii="Arial" w:hAnsi="Arial" w:cs="Arial"/>
          <w:color w:val="000000"/>
          <w:sz w:val="24"/>
          <w:szCs w:val="24"/>
        </w:rPr>
      </w:pPr>
      <w:r>
        <w:rPr>
          <w:rFonts w:ascii="Arial" w:eastAsia="Times New Roman" w:hAnsi="Arial" w:cs="Arial"/>
          <w:sz w:val="24"/>
          <w:szCs w:val="24"/>
        </w:rPr>
        <w:t>Z</w:t>
      </w:r>
      <w:r w:rsidR="009F018D" w:rsidRPr="00701CAA">
        <w:rPr>
          <w:rFonts w:ascii="Arial" w:eastAsia="Times New Roman" w:hAnsi="Arial" w:cs="Arial"/>
          <w:sz w:val="24"/>
          <w:szCs w:val="24"/>
        </w:rPr>
        <w:t>akon o pečatu Županije Posavske</w:t>
      </w:r>
    </w:p>
    <w:p w14:paraId="3856DB49" w14:textId="77777777" w:rsidR="00660AC2" w:rsidRPr="00701CAA" w:rsidRDefault="00660AC2" w:rsidP="00660AC2">
      <w:pPr>
        <w:suppressAutoHyphens/>
        <w:spacing w:after="0" w:line="240" w:lineRule="auto"/>
        <w:jc w:val="both"/>
        <w:rPr>
          <w:rFonts w:ascii="Arial" w:hAnsi="Arial" w:cs="Arial"/>
          <w:color w:val="000000"/>
          <w:sz w:val="24"/>
          <w:szCs w:val="24"/>
        </w:rPr>
      </w:pPr>
    </w:p>
    <w:p w14:paraId="49CAF5EF" w14:textId="507BCC3B" w:rsidR="009F018D" w:rsidRPr="00701CAA" w:rsidRDefault="009F018D" w:rsidP="00660AC2">
      <w:pPr>
        <w:suppressAutoHyphens/>
        <w:spacing w:after="0" w:line="240" w:lineRule="auto"/>
        <w:jc w:val="both"/>
        <w:rPr>
          <w:rFonts w:ascii="Arial" w:hAnsi="Arial" w:cs="Arial"/>
          <w:color w:val="000000"/>
          <w:sz w:val="24"/>
          <w:szCs w:val="24"/>
        </w:rPr>
      </w:pPr>
      <w:r w:rsidRPr="00701CAA">
        <w:rPr>
          <w:rFonts w:ascii="Arial" w:hAnsi="Arial" w:cs="Arial"/>
          <w:color w:val="000000"/>
          <w:sz w:val="24"/>
          <w:szCs w:val="24"/>
        </w:rPr>
        <w:tab/>
        <w:t xml:space="preserve">Ministarstvo pravosuđa </w:t>
      </w:r>
      <w:r w:rsidR="006B5C7E" w:rsidRPr="00701CAA">
        <w:rPr>
          <w:rFonts w:ascii="Arial" w:hAnsi="Arial" w:cs="Arial"/>
          <w:color w:val="000000"/>
          <w:sz w:val="24"/>
          <w:szCs w:val="24"/>
        </w:rPr>
        <w:t xml:space="preserve">je </w:t>
      </w:r>
      <w:r w:rsidRPr="00701CAA">
        <w:rPr>
          <w:rFonts w:ascii="Arial" w:hAnsi="Arial" w:cs="Arial"/>
          <w:color w:val="000000"/>
          <w:sz w:val="24"/>
          <w:szCs w:val="24"/>
        </w:rPr>
        <w:t xml:space="preserve">pristupilo izradi Zakona o pečatu Županije Posavske. Prilikom izrade teksta </w:t>
      </w:r>
      <w:r w:rsidR="006B5C7E" w:rsidRPr="00701CAA">
        <w:rPr>
          <w:rFonts w:ascii="Arial" w:hAnsi="Arial" w:cs="Arial"/>
          <w:color w:val="000000"/>
          <w:sz w:val="24"/>
          <w:szCs w:val="24"/>
        </w:rPr>
        <w:t xml:space="preserve">ovog </w:t>
      </w:r>
      <w:r w:rsidRPr="00701CAA">
        <w:rPr>
          <w:rFonts w:ascii="Arial" w:hAnsi="Arial" w:cs="Arial"/>
          <w:color w:val="000000"/>
          <w:sz w:val="24"/>
          <w:szCs w:val="24"/>
        </w:rPr>
        <w:t>Zakona uzete su u obzir odredbe važećih zakonskih i podzakonskih propisa koji se primjenjuju na svim razinama vlasti u B</w:t>
      </w:r>
      <w:r w:rsidR="006B5C7E" w:rsidRPr="00701CAA">
        <w:rPr>
          <w:rFonts w:ascii="Arial" w:hAnsi="Arial" w:cs="Arial"/>
          <w:color w:val="000000"/>
          <w:sz w:val="24"/>
          <w:szCs w:val="24"/>
        </w:rPr>
        <w:t>iH</w:t>
      </w:r>
      <w:r w:rsidRPr="00701CAA">
        <w:rPr>
          <w:rFonts w:ascii="Arial" w:hAnsi="Arial" w:cs="Arial"/>
          <w:color w:val="000000"/>
          <w:sz w:val="24"/>
          <w:szCs w:val="24"/>
        </w:rPr>
        <w:t>.</w:t>
      </w:r>
    </w:p>
    <w:p w14:paraId="0A49A9F2" w14:textId="797B4B45"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ab/>
        <w:t xml:space="preserve">Navedeni </w:t>
      </w:r>
      <w:r w:rsidR="00D8539E" w:rsidRPr="00701CAA">
        <w:rPr>
          <w:rFonts w:ascii="Arial" w:eastAsia="Times New Roman" w:hAnsi="Arial" w:cs="Arial"/>
          <w:sz w:val="24"/>
          <w:szCs w:val="24"/>
        </w:rPr>
        <w:t>Za</w:t>
      </w:r>
      <w:r w:rsidRPr="00701CAA">
        <w:rPr>
          <w:rFonts w:ascii="Arial" w:eastAsia="Times New Roman" w:hAnsi="Arial" w:cs="Arial"/>
          <w:sz w:val="24"/>
          <w:szCs w:val="24"/>
        </w:rPr>
        <w:t>kon je tijekom 2024. godine usvojen i objavljen u Narodnim novinama Županije Posavske, nakon čega je njegova primjena zaživjela u praksi.</w:t>
      </w:r>
    </w:p>
    <w:p w14:paraId="47094D67"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4AEB53DD" w14:textId="77777777" w:rsidR="009F018D" w:rsidRPr="00701CAA" w:rsidRDefault="009F018D">
      <w:pPr>
        <w:pStyle w:val="Odlomakpopisa"/>
        <w:numPr>
          <w:ilvl w:val="0"/>
          <w:numId w:val="13"/>
        </w:num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Uredba o registru državnih službenika i namještenika uposlenih u tijelima vlasti Županije Posavske</w:t>
      </w:r>
    </w:p>
    <w:p w14:paraId="40FD3142"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4C578100" w14:textId="77777777"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Navedena Uredba usvojena je na sjednici Vlade i objavljena u Narodnim novinama Županije Posavske.</w:t>
      </w:r>
    </w:p>
    <w:p w14:paraId="20F3A84C"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3E8C2F1F" w14:textId="69DC98D4"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ab/>
        <w:t xml:space="preserve">Normativna aktivnost sadržana je i u izradi propisa koji su bili predviđeni Planom rada za 2024. godinu. U okviru </w:t>
      </w:r>
      <w:r w:rsidR="00843FC9" w:rsidRPr="00701CAA">
        <w:rPr>
          <w:rFonts w:ascii="Arial" w:eastAsia="Times New Roman" w:hAnsi="Arial" w:cs="Arial"/>
          <w:sz w:val="24"/>
          <w:szCs w:val="24"/>
        </w:rPr>
        <w:t>S</w:t>
      </w:r>
      <w:r w:rsidRPr="00701CAA">
        <w:rPr>
          <w:rFonts w:ascii="Arial" w:eastAsia="Times New Roman" w:hAnsi="Arial" w:cs="Arial"/>
          <w:sz w:val="24"/>
          <w:szCs w:val="24"/>
        </w:rPr>
        <w:t>ektora za pravosuđe, obavljani su i poslovi koji se odnose na organizaciju i rad pravosudnih institucija</w:t>
      </w:r>
      <w:r w:rsidRPr="00701CAA">
        <w:rPr>
          <w:rFonts w:ascii="Arial" w:hAnsi="Arial" w:cs="Arial"/>
          <w:sz w:val="24"/>
          <w:szCs w:val="24"/>
        </w:rPr>
        <w:t xml:space="preserve">. </w:t>
      </w:r>
    </w:p>
    <w:p w14:paraId="22F884FE" w14:textId="77777777" w:rsidR="009F018D" w:rsidRPr="00701CAA" w:rsidRDefault="009F018D" w:rsidP="009F018D">
      <w:pPr>
        <w:pStyle w:val="Bezproreda"/>
        <w:jc w:val="both"/>
        <w:rPr>
          <w:rFonts w:ascii="Arial" w:hAnsi="Arial" w:cs="Arial"/>
          <w:sz w:val="24"/>
          <w:szCs w:val="24"/>
          <w:lang w:val="bs-Latn-BA"/>
        </w:rPr>
      </w:pPr>
    </w:p>
    <w:p w14:paraId="3312B7C0" w14:textId="6A0B7F7D" w:rsidR="009F018D" w:rsidRPr="00701CAA" w:rsidRDefault="009F018D" w:rsidP="009F018D">
      <w:pPr>
        <w:pStyle w:val="Bezproreda"/>
        <w:jc w:val="both"/>
        <w:rPr>
          <w:rFonts w:ascii="Arial" w:hAnsi="Arial" w:cs="Arial"/>
          <w:sz w:val="24"/>
          <w:szCs w:val="24"/>
          <w:lang w:val="bs-Latn-BA"/>
        </w:rPr>
      </w:pPr>
      <w:r w:rsidRPr="00701CAA">
        <w:rPr>
          <w:rFonts w:ascii="Arial" w:hAnsi="Arial" w:cs="Arial"/>
          <w:sz w:val="24"/>
          <w:szCs w:val="24"/>
          <w:lang w:val="bs-Latn-BA"/>
        </w:rPr>
        <w:t xml:space="preserve"> </w:t>
      </w:r>
      <w:r w:rsidRPr="00701CAA">
        <w:rPr>
          <w:rFonts w:ascii="Arial" w:hAnsi="Arial" w:cs="Arial"/>
          <w:sz w:val="24"/>
          <w:szCs w:val="24"/>
          <w:lang w:val="bs-Latn-BA"/>
        </w:rPr>
        <w:tab/>
        <w:t xml:space="preserve">Ministarstvo pravosuđa kontinuirano radi na provođenju Akcijskog plana za reformu sektora pravde u Bosni i Hercegovini koji obuhvaća pet strateških </w:t>
      </w:r>
      <w:r w:rsidR="00FE0C86" w:rsidRPr="00701CAA">
        <w:rPr>
          <w:rFonts w:ascii="Arial" w:hAnsi="Arial" w:cs="Arial"/>
          <w:sz w:val="24"/>
          <w:szCs w:val="24"/>
          <w:lang w:val="bs-Latn-BA"/>
        </w:rPr>
        <w:t>područja</w:t>
      </w:r>
      <w:r w:rsidRPr="00701CAA">
        <w:rPr>
          <w:rFonts w:ascii="Arial" w:hAnsi="Arial" w:cs="Arial"/>
          <w:sz w:val="24"/>
          <w:szCs w:val="24"/>
          <w:lang w:val="bs-Latn-BA"/>
        </w:rPr>
        <w:t>, a o čemu ovo Ministarstvo redovito dostavlja izvješća Ministarstvu pravde Bosne i Hercegovine.</w:t>
      </w:r>
    </w:p>
    <w:p w14:paraId="196F92A0" w14:textId="77777777" w:rsidR="009F018D" w:rsidRPr="00701CAA" w:rsidRDefault="009F018D" w:rsidP="009F018D">
      <w:pPr>
        <w:pStyle w:val="Bezproreda"/>
        <w:jc w:val="both"/>
        <w:rPr>
          <w:rFonts w:ascii="Arial" w:hAnsi="Arial" w:cs="Arial"/>
          <w:sz w:val="24"/>
          <w:szCs w:val="24"/>
          <w:lang w:val="hr-BA"/>
        </w:rPr>
      </w:pPr>
    </w:p>
    <w:p w14:paraId="6858D26C" w14:textId="2A76770C" w:rsidR="009F018D" w:rsidRPr="00701CAA" w:rsidRDefault="009F018D" w:rsidP="009F018D">
      <w:pPr>
        <w:pStyle w:val="Bezproreda"/>
        <w:jc w:val="both"/>
        <w:rPr>
          <w:rFonts w:ascii="Arial" w:hAnsi="Arial" w:cs="Arial"/>
          <w:sz w:val="24"/>
          <w:szCs w:val="24"/>
          <w:lang w:val="hr-BA"/>
        </w:rPr>
      </w:pPr>
      <w:r w:rsidRPr="00701CAA">
        <w:rPr>
          <w:rFonts w:ascii="Arial" w:hAnsi="Arial" w:cs="Arial"/>
          <w:sz w:val="24"/>
          <w:szCs w:val="24"/>
          <w:lang w:val="hr-BA"/>
        </w:rPr>
        <w:tab/>
        <w:t xml:space="preserve">U okviru </w:t>
      </w:r>
      <w:r w:rsidR="00FE0C86" w:rsidRPr="00701CAA">
        <w:rPr>
          <w:rFonts w:ascii="Arial" w:hAnsi="Arial" w:cs="Arial"/>
          <w:sz w:val="24"/>
          <w:szCs w:val="24"/>
          <w:lang w:val="hr-BA"/>
        </w:rPr>
        <w:t>područja</w:t>
      </w:r>
      <w:r w:rsidRPr="00701CAA">
        <w:rPr>
          <w:rFonts w:ascii="Arial" w:hAnsi="Arial" w:cs="Arial"/>
          <w:sz w:val="24"/>
          <w:szCs w:val="24"/>
          <w:lang w:val="hr-BA"/>
        </w:rPr>
        <w:t xml:space="preserve"> Izvršenje kaznenih sankcija ističe se primjena instituta „Izvršenja kazne kućnog zatvora s elektronskim nadzorom“ na području Županije. Primjenom je došlo do rasterećenja zatvorskih kapaciteta kao i do značajnih novčanih ušteda obzirom da je ovaj način izdržavanja kazne zatvora znatno povoljniji za proračun od klasičnog izdržavanja kazne zatvora u ustanovi.</w:t>
      </w:r>
    </w:p>
    <w:p w14:paraId="328D7252" w14:textId="77777777" w:rsidR="009F018D" w:rsidRPr="00701CAA" w:rsidRDefault="009F018D" w:rsidP="009F018D">
      <w:pPr>
        <w:pStyle w:val="Bezproreda"/>
        <w:jc w:val="both"/>
        <w:rPr>
          <w:rFonts w:ascii="Arial" w:hAnsi="Arial" w:cs="Arial"/>
          <w:sz w:val="24"/>
          <w:szCs w:val="24"/>
          <w:shd w:val="clear" w:color="auto" w:fill="FFFFFF"/>
          <w:lang w:val="hr-BA"/>
        </w:rPr>
      </w:pPr>
    </w:p>
    <w:p w14:paraId="77677BA4" w14:textId="60883632" w:rsidR="009F018D" w:rsidRPr="00701CAA" w:rsidRDefault="009F018D" w:rsidP="009F018D">
      <w:pPr>
        <w:pStyle w:val="Bezproreda"/>
        <w:jc w:val="both"/>
        <w:rPr>
          <w:rFonts w:ascii="Arial" w:hAnsi="Arial" w:cs="Arial"/>
          <w:sz w:val="24"/>
          <w:szCs w:val="24"/>
          <w:shd w:val="clear" w:color="auto" w:fill="FFFFFF"/>
          <w:lang w:val="hr-BA"/>
        </w:rPr>
      </w:pPr>
      <w:r w:rsidRPr="00701CAA">
        <w:rPr>
          <w:rFonts w:ascii="Arial" w:hAnsi="Arial" w:cs="Arial"/>
          <w:sz w:val="24"/>
          <w:szCs w:val="24"/>
          <w:shd w:val="clear" w:color="auto" w:fill="FFFFFF"/>
          <w:lang w:val="hr-BA"/>
        </w:rPr>
        <w:tab/>
      </w:r>
      <w:r w:rsidR="00FE0C86" w:rsidRPr="00701CAA">
        <w:rPr>
          <w:rFonts w:ascii="Arial" w:hAnsi="Arial" w:cs="Arial"/>
          <w:sz w:val="24"/>
          <w:szCs w:val="24"/>
          <w:shd w:val="clear" w:color="auto" w:fill="FFFFFF"/>
          <w:lang w:val="hr-BA"/>
        </w:rPr>
        <w:t>Županijski je m</w:t>
      </w:r>
      <w:r w:rsidRPr="00701CAA">
        <w:rPr>
          <w:rFonts w:ascii="Arial" w:hAnsi="Arial" w:cs="Arial"/>
          <w:sz w:val="24"/>
          <w:szCs w:val="24"/>
          <w:shd w:val="clear" w:color="auto" w:fill="FFFFFF"/>
          <w:lang w:val="hr-BA"/>
        </w:rPr>
        <w:t xml:space="preserve">inistar pravosuđa i uprave u ime Vlade sudjelovao na sastancima sa sindikatom radi izrade novog Kolektivnog ugovora za službenike </w:t>
      </w:r>
      <w:r w:rsidR="003A712E">
        <w:rPr>
          <w:rFonts w:ascii="Arial" w:hAnsi="Arial" w:cs="Arial"/>
          <w:sz w:val="24"/>
          <w:szCs w:val="24"/>
          <w:shd w:val="clear" w:color="auto" w:fill="FFFFFF"/>
          <w:lang w:val="hr-BA"/>
        </w:rPr>
        <w:t>tijela</w:t>
      </w:r>
      <w:r w:rsidRPr="00701CAA">
        <w:rPr>
          <w:rFonts w:ascii="Arial" w:hAnsi="Arial" w:cs="Arial"/>
          <w:sz w:val="24"/>
          <w:szCs w:val="24"/>
          <w:shd w:val="clear" w:color="auto" w:fill="FFFFFF"/>
          <w:lang w:val="hr-BA"/>
        </w:rPr>
        <w:t xml:space="preserve"> uprave i sudske vlasti u Federaciji BiH.</w:t>
      </w:r>
    </w:p>
    <w:p w14:paraId="57FF4A32" w14:textId="77777777" w:rsidR="009F018D" w:rsidRPr="00701CAA" w:rsidRDefault="009F018D" w:rsidP="009F018D">
      <w:pPr>
        <w:pStyle w:val="Bezproreda"/>
        <w:jc w:val="both"/>
        <w:rPr>
          <w:rFonts w:ascii="Arial" w:hAnsi="Arial" w:cs="Arial"/>
          <w:sz w:val="24"/>
          <w:szCs w:val="24"/>
          <w:shd w:val="clear" w:color="auto" w:fill="FFFFFF"/>
          <w:lang w:val="hr-BA"/>
        </w:rPr>
      </w:pPr>
    </w:p>
    <w:p w14:paraId="77CE57AC" w14:textId="28747FFF" w:rsidR="009F018D" w:rsidRPr="00701CAA" w:rsidRDefault="009F018D" w:rsidP="009F018D">
      <w:pPr>
        <w:pStyle w:val="Bezproreda"/>
        <w:jc w:val="both"/>
        <w:rPr>
          <w:rFonts w:ascii="Arial" w:hAnsi="Arial" w:cs="Arial"/>
          <w:sz w:val="24"/>
          <w:szCs w:val="24"/>
          <w:shd w:val="clear" w:color="auto" w:fill="FFFFFF"/>
          <w:lang w:val="pt-BR"/>
        </w:rPr>
      </w:pPr>
      <w:r w:rsidRPr="00701CAA">
        <w:rPr>
          <w:rFonts w:ascii="Arial" w:hAnsi="Arial" w:cs="Arial"/>
          <w:sz w:val="24"/>
          <w:szCs w:val="24"/>
          <w:shd w:val="clear" w:color="auto" w:fill="FFFFFF"/>
          <w:lang w:val="hr-BA"/>
        </w:rPr>
        <w:tab/>
        <w:t>U sklopu reforme javne uprave Ministarstvo</w:t>
      </w:r>
      <w:r w:rsidR="00FE0C86" w:rsidRPr="00701CAA">
        <w:rPr>
          <w:rFonts w:ascii="Arial" w:hAnsi="Arial" w:cs="Arial"/>
          <w:sz w:val="24"/>
          <w:szCs w:val="24"/>
          <w:shd w:val="clear" w:color="auto" w:fill="FFFFFF"/>
          <w:lang w:val="hr-BA"/>
        </w:rPr>
        <w:t xml:space="preserve"> pravosuđa</w:t>
      </w:r>
      <w:r w:rsidRPr="00701CAA">
        <w:rPr>
          <w:rFonts w:ascii="Arial" w:hAnsi="Arial" w:cs="Arial"/>
          <w:sz w:val="24"/>
          <w:szCs w:val="24"/>
          <w:shd w:val="clear" w:color="auto" w:fill="FFFFFF"/>
          <w:lang w:val="hr-BA"/>
        </w:rPr>
        <w:t xml:space="preserve"> je aktivno sudjelovalo na više sastanaka o standardizaciji zakonodavstva o državnoj službi u F</w:t>
      </w:r>
      <w:r w:rsidR="00FE0C86" w:rsidRPr="00701CAA">
        <w:rPr>
          <w:rFonts w:ascii="Arial" w:hAnsi="Arial" w:cs="Arial"/>
          <w:sz w:val="24"/>
          <w:szCs w:val="24"/>
          <w:shd w:val="clear" w:color="auto" w:fill="FFFFFF"/>
          <w:lang w:val="hr-BA"/>
        </w:rPr>
        <w:t xml:space="preserve"> </w:t>
      </w:r>
      <w:r w:rsidRPr="00701CAA">
        <w:rPr>
          <w:rFonts w:ascii="Arial" w:hAnsi="Arial" w:cs="Arial"/>
          <w:sz w:val="24"/>
          <w:szCs w:val="24"/>
          <w:shd w:val="clear" w:color="auto" w:fill="FFFFFF"/>
          <w:lang w:val="hr-BA"/>
        </w:rPr>
        <w:t xml:space="preserve">BiH. </w:t>
      </w:r>
      <w:r w:rsidRPr="00701CAA">
        <w:rPr>
          <w:rFonts w:ascii="Arial" w:hAnsi="Arial" w:cs="Arial"/>
          <w:sz w:val="24"/>
          <w:szCs w:val="24"/>
          <w:shd w:val="clear" w:color="auto" w:fill="FFFFFF"/>
          <w:lang w:val="pt-BR"/>
        </w:rPr>
        <w:t>Ministarstvo</w:t>
      </w:r>
      <w:r w:rsidR="00FE0C86" w:rsidRPr="00701CAA">
        <w:rPr>
          <w:rFonts w:ascii="Arial" w:hAnsi="Arial" w:cs="Arial"/>
          <w:sz w:val="24"/>
          <w:szCs w:val="24"/>
          <w:shd w:val="clear" w:color="auto" w:fill="FFFFFF"/>
          <w:lang w:val="pt-BR"/>
        </w:rPr>
        <w:t xml:space="preserve"> pravosuđa</w:t>
      </w:r>
      <w:r w:rsidRPr="00701CAA">
        <w:rPr>
          <w:rFonts w:ascii="Arial" w:hAnsi="Arial" w:cs="Arial"/>
          <w:sz w:val="24"/>
          <w:szCs w:val="24"/>
          <w:shd w:val="clear" w:color="auto" w:fill="FFFFFF"/>
          <w:lang w:val="pt-BR"/>
        </w:rPr>
        <w:t xml:space="preserve"> i Vlada daju podršku  reformi javne uprave i harmonizaciji zakonodavstva s tim da bi se na županijskoj razini zadržala određena razina autonomije.</w:t>
      </w:r>
    </w:p>
    <w:p w14:paraId="420656D3" w14:textId="77777777" w:rsidR="009F018D" w:rsidRPr="00701CAA" w:rsidRDefault="009F018D" w:rsidP="009F018D">
      <w:pPr>
        <w:pStyle w:val="Bezproreda"/>
        <w:jc w:val="both"/>
        <w:rPr>
          <w:rFonts w:ascii="Arial" w:hAnsi="Arial" w:cs="Arial"/>
          <w:sz w:val="24"/>
          <w:szCs w:val="24"/>
          <w:lang w:val="hr-BA"/>
        </w:rPr>
      </w:pPr>
    </w:p>
    <w:p w14:paraId="083DA184" w14:textId="77777777" w:rsidR="009F018D" w:rsidRPr="00701CAA" w:rsidRDefault="009F018D" w:rsidP="009F018D">
      <w:pPr>
        <w:pStyle w:val="Bezproreda"/>
        <w:jc w:val="both"/>
        <w:rPr>
          <w:rFonts w:ascii="Arial" w:hAnsi="Arial" w:cs="Arial"/>
          <w:sz w:val="24"/>
          <w:szCs w:val="24"/>
          <w:lang w:val="pt-BR"/>
        </w:rPr>
      </w:pPr>
      <w:r w:rsidRPr="00701CAA">
        <w:rPr>
          <w:rFonts w:ascii="Arial" w:hAnsi="Arial" w:cs="Arial"/>
          <w:sz w:val="24"/>
          <w:szCs w:val="24"/>
          <w:lang w:val="pt-BR"/>
        </w:rPr>
        <w:tab/>
        <w:t>Kontinuirano je praćeno funkcioniranje sustava županijskih tijela uprave, posebno u pogledu analiziranja stanja ostvarivanja prava i izvršavanja obveza građana i pravnih osoba u upravnom rješavanju iz nadležnosti županijskih tijela uprave.</w:t>
      </w:r>
    </w:p>
    <w:p w14:paraId="3F69F5A8" w14:textId="77777777" w:rsidR="009F018D" w:rsidRPr="00701CAA" w:rsidRDefault="009F018D" w:rsidP="009F018D">
      <w:pPr>
        <w:pStyle w:val="Bezproreda"/>
        <w:jc w:val="both"/>
        <w:rPr>
          <w:rFonts w:ascii="Arial" w:hAnsi="Arial" w:cs="Arial"/>
          <w:sz w:val="24"/>
          <w:szCs w:val="24"/>
          <w:lang w:val="hr-HR"/>
        </w:rPr>
      </w:pPr>
    </w:p>
    <w:p w14:paraId="5F020A6B" w14:textId="5CBD3E32" w:rsidR="009F018D" w:rsidRPr="00701CAA" w:rsidRDefault="009F018D" w:rsidP="009F018D">
      <w:pPr>
        <w:pStyle w:val="Bezproreda"/>
        <w:jc w:val="both"/>
        <w:rPr>
          <w:rFonts w:ascii="Arial" w:hAnsi="Arial" w:cs="Arial"/>
          <w:sz w:val="24"/>
          <w:szCs w:val="24"/>
          <w:lang w:val="pt-BR"/>
        </w:rPr>
      </w:pPr>
      <w:r w:rsidRPr="00701CAA">
        <w:rPr>
          <w:rFonts w:ascii="Arial" w:hAnsi="Arial" w:cs="Arial"/>
          <w:sz w:val="24"/>
          <w:szCs w:val="24"/>
          <w:lang w:val="pt-BR"/>
        </w:rPr>
        <w:tab/>
        <w:t xml:space="preserve">Odgovoreno je na niz upita, dostavljenih Ministarstvu </w:t>
      </w:r>
      <w:r w:rsidR="00FE0C86" w:rsidRPr="00701CAA">
        <w:rPr>
          <w:rFonts w:ascii="Arial" w:hAnsi="Arial" w:cs="Arial"/>
          <w:sz w:val="24"/>
          <w:szCs w:val="24"/>
          <w:lang w:val="pt-BR"/>
        </w:rPr>
        <w:t xml:space="preserve">pravosuđa </w:t>
      </w:r>
      <w:r w:rsidRPr="00701CAA">
        <w:rPr>
          <w:rFonts w:ascii="Arial" w:hAnsi="Arial" w:cs="Arial"/>
          <w:sz w:val="24"/>
          <w:szCs w:val="24"/>
          <w:lang w:val="pt-BR"/>
        </w:rPr>
        <w:t xml:space="preserve">a koji su se odnosili na tumačenje i primjenu odredbi propisa kojima su regulirana određena pitanja u </w:t>
      </w:r>
      <w:r w:rsidR="00FE0C86" w:rsidRPr="00701CAA">
        <w:rPr>
          <w:rFonts w:ascii="Arial" w:hAnsi="Arial" w:cs="Arial"/>
          <w:sz w:val="24"/>
          <w:szCs w:val="24"/>
          <w:lang w:val="pt-BR"/>
        </w:rPr>
        <w:t>području</w:t>
      </w:r>
      <w:r w:rsidRPr="00701CAA">
        <w:rPr>
          <w:rFonts w:ascii="Arial" w:hAnsi="Arial" w:cs="Arial"/>
          <w:sz w:val="24"/>
          <w:szCs w:val="24"/>
          <w:lang w:val="pt-BR"/>
        </w:rPr>
        <w:t xml:space="preserve"> uprave i lokalne samouprave. Pored navedenog ovom Ministarstvu su upućivani i zahtjevi za pristup informacijama (ukupno njih 3).</w:t>
      </w:r>
    </w:p>
    <w:p w14:paraId="6C568349" w14:textId="77777777" w:rsidR="009F018D" w:rsidRPr="00701CAA" w:rsidRDefault="009F018D" w:rsidP="009F018D">
      <w:pPr>
        <w:pStyle w:val="Bezproreda"/>
        <w:jc w:val="both"/>
        <w:rPr>
          <w:rFonts w:ascii="Arial" w:hAnsi="Arial" w:cs="Arial"/>
          <w:sz w:val="24"/>
          <w:szCs w:val="24"/>
          <w:lang w:val="pt-BR"/>
        </w:rPr>
      </w:pPr>
    </w:p>
    <w:p w14:paraId="4DF76E3F" w14:textId="77777777" w:rsidR="009F018D" w:rsidRPr="00701CAA" w:rsidRDefault="009F018D" w:rsidP="009F018D">
      <w:pPr>
        <w:pStyle w:val="Bezproreda"/>
        <w:jc w:val="both"/>
        <w:rPr>
          <w:rFonts w:ascii="Arial" w:hAnsi="Arial" w:cs="Arial"/>
          <w:sz w:val="24"/>
          <w:szCs w:val="24"/>
          <w:lang w:val="pt-BR"/>
        </w:rPr>
      </w:pPr>
      <w:r w:rsidRPr="00701CAA">
        <w:rPr>
          <w:rFonts w:ascii="Arial" w:hAnsi="Arial" w:cs="Arial"/>
          <w:sz w:val="24"/>
          <w:szCs w:val="24"/>
          <w:lang w:val="pt-BR"/>
        </w:rPr>
        <w:tab/>
        <w:t>Značajan dio aktivnosti odnosio se i na davanje stručnih mišljenja na nacrte i prijedloge zakona, na pravilnike o unutrašnjoj organizaciji i na druge opće akte.</w:t>
      </w:r>
    </w:p>
    <w:p w14:paraId="284D41ED" w14:textId="77777777" w:rsidR="009F018D" w:rsidRPr="00701CAA" w:rsidRDefault="009F018D" w:rsidP="009F018D">
      <w:pPr>
        <w:pStyle w:val="Bezproreda"/>
        <w:jc w:val="both"/>
        <w:rPr>
          <w:rFonts w:ascii="Arial" w:hAnsi="Arial" w:cs="Arial"/>
          <w:sz w:val="24"/>
          <w:szCs w:val="24"/>
          <w:lang w:val="pt-BR"/>
        </w:rPr>
      </w:pPr>
    </w:p>
    <w:p w14:paraId="36E6EF2C" w14:textId="53C60199" w:rsidR="009F018D" w:rsidRPr="00701CAA" w:rsidRDefault="009F018D" w:rsidP="009F018D">
      <w:pPr>
        <w:pStyle w:val="Bezproreda"/>
        <w:jc w:val="both"/>
        <w:rPr>
          <w:rFonts w:ascii="Arial" w:hAnsi="Arial" w:cs="Arial"/>
          <w:sz w:val="24"/>
          <w:szCs w:val="24"/>
          <w:lang w:val="pt-BR"/>
        </w:rPr>
      </w:pPr>
      <w:r w:rsidRPr="00701CAA">
        <w:rPr>
          <w:rFonts w:ascii="Arial" w:hAnsi="Arial" w:cs="Arial"/>
          <w:sz w:val="24"/>
          <w:szCs w:val="24"/>
          <w:lang w:val="pt-BR"/>
        </w:rPr>
        <w:tab/>
        <w:t>U izvještajnom razdoblju vođen je upravni postupak i rješavano je o upravnim stvarima iz nadležnosti Ministarstva</w:t>
      </w:r>
      <w:r w:rsidR="00FE0C86" w:rsidRPr="00701CAA">
        <w:rPr>
          <w:rFonts w:ascii="Arial" w:hAnsi="Arial" w:cs="Arial"/>
          <w:sz w:val="24"/>
          <w:szCs w:val="24"/>
          <w:lang w:val="pt-BR"/>
        </w:rPr>
        <w:t xml:space="preserve"> pravosuđa</w:t>
      </w:r>
      <w:r w:rsidRPr="00701CAA">
        <w:rPr>
          <w:rFonts w:ascii="Arial" w:hAnsi="Arial" w:cs="Arial"/>
          <w:sz w:val="24"/>
          <w:szCs w:val="24"/>
          <w:lang w:val="pt-BR"/>
        </w:rPr>
        <w:t xml:space="preserve"> u zakonskom roku i to za upis u Registar udruga i evidentiranje promjena upisanih podataka u tom Registru, za polaganje ispita općeg znanja i rješavanje drugih upravnih stvari.</w:t>
      </w:r>
    </w:p>
    <w:p w14:paraId="54724F2A" w14:textId="77777777" w:rsidR="009F018D" w:rsidRPr="00701CAA" w:rsidRDefault="009F018D" w:rsidP="009F018D">
      <w:pPr>
        <w:pStyle w:val="Bezproreda"/>
        <w:jc w:val="both"/>
        <w:rPr>
          <w:rFonts w:ascii="Arial" w:hAnsi="Arial" w:cs="Arial"/>
          <w:sz w:val="24"/>
          <w:szCs w:val="24"/>
          <w:lang w:val="pt-BR"/>
        </w:rPr>
      </w:pPr>
    </w:p>
    <w:p w14:paraId="4053D27A" w14:textId="77777777" w:rsidR="009F018D" w:rsidRPr="00701CAA" w:rsidRDefault="009F018D" w:rsidP="009F018D">
      <w:pPr>
        <w:pStyle w:val="Bezproreda"/>
        <w:jc w:val="both"/>
        <w:rPr>
          <w:rFonts w:ascii="Arial" w:hAnsi="Arial" w:cs="Arial"/>
          <w:sz w:val="24"/>
          <w:szCs w:val="24"/>
          <w:lang w:val="pt-BR"/>
        </w:rPr>
      </w:pPr>
      <w:r w:rsidRPr="00701CAA">
        <w:rPr>
          <w:rFonts w:ascii="Arial" w:hAnsi="Arial" w:cs="Arial"/>
          <w:sz w:val="24"/>
          <w:szCs w:val="24"/>
          <w:lang w:val="pt-BR"/>
        </w:rPr>
        <w:tab/>
        <w:t>U izvještajnom razdoblju riješeno je i u zakonskom roku doneseno: 46 Rješenja o upisu u Registar udruženja građana Županije Posavske (3 brisanja, 39 izmjena i 4 upisa), izdano je 247 izvadaka iz Registra udruga, 1 Rješenje o izradi pečata, izdano je 28 uvjerenja o položenom ispitu općeg znanja i 3 uvjerenja o položenom stručnom - upravnom ispitu.</w:t>
      </w:r>
    </w:p>
    <w:p w14:paraId="6ABE7273" w14:textId="4AB99DAC" w:rsidR="009F018D" w:rsidRPr="00701CAA" w:rsidRDefault="009F018D" w:rsidP="009F018D">
      <w:pPr>
        <w:pStyle w:val="StandardWeb"/>
        <w:spacing w:after="0"/>
        <w:ind w:firstLine="720"/>
        <w:jc w:val="both"/>
        <w:rPr>
          <w:rFonts w:ascii="Arial" w:hAnsi="Arial" w:cs="Arial"/>
          <w:spacing w:val="2"/>
          <w:lang w:val="hr-BA"/>
        </w:rPr>
      </w:pPr>
      <w:r w:rsidRPr="00701CAA">
        <w:rPr>
          <w:rFonts w:ascii="Arial" w:hAnsi="Arial" w:cs="Arial"/>
        </w:rPr>
        <w:t>U izvještajnom razdoblju Ministarstvo</w:t>
      </w:r>
      <w:r w:rsidR="00FE0C86" w:rsidRPr="00701CAA">
        <w:rPr>
          <w:rFonts w:ascii="Arial" w:hAnsi="Arial" w:cs="Arial"/>
        </w:rPr>
        <w:t xml:space="preserve"> pravosuđa</w:t>
      </w:r>
      <w:r w:rsidRPr="00701CAA">
        <w:rPr>
          <w:rFonts w:ascii="Arial" w:hAnsi="Arial" w:cs="Arial"/>
        </w:rPr>
        <w:t xml:space="preserve"> je izradilo Rješenje o utvrđivanju liste branitelja po službenoj dužnosti i Rješenje o </w:t>
      </w:r>
      <w:r w:rsidRPr="00701CAA">
        <w:rPr>
          <w:rFonts w:ascii="Arial" w:hAnsi="Arial" w:cs="Arial"/>
          <w:spacing w:val="2"/>
          <w:lang w:val="hr-BA"/>
        </w:rPr>
        <w:t>utvrđivanju liste branitelja koji mogu vršiti obrane po službenoj dužnosti na području Županije, sukladno članku 77. (3) i (4), a u vezi s člankom 198. Zakona o zaštiti i postupanju s djecom i maloljetnicima u kaznenom postupku („Službene novine F BiH“ br</w:t>
      </w:r>
      <w:r w:rsidR="00FE0C86" w:rsidRPr="00701CAA">
        <w:rPr>
          <w:rFonts w:ascii="Arial" w:hAnsi="Arial" w:cs="Arial"/>
          <w:spacing w:val="2"/>
          <w:lang w:val="hr-BA"/>
        </w:rPr>
        <w:t>oj:</w:t>
      </w:r>
      <w:r w:rsidRPr="00701CAA">
        <w:rPr>
          <w:rFonts w:ascii="Arial" w:hAnsi="Arial" w:cs="Arial"/>
          <w:spacing w:val="2"/>
          <w:lang w:val="hr-BA"/>
        </w:rPr>
        <w:t xml:space="preserve"> 7/14).</w:t>
      </w:r>
    </w:p>
    <w:p w14:paraId="2739A7B4" w14:textId="5947B03A" w:rsidR="009F018D" w:rsidRPr="00701CAA" w:rsidRDefault="009F018D" w:rsidP="009F018D">
      <w:pPr>
        <w:jc w:val="both"/>
        <w:rPr>
          <w:rFonts w:ascii="Arial" w:hAnsi="Arial" w:cs="Arial"/>
          <w:sz w:val="24"/>
          <w:szCs w:val="24"/>
        </w:rPr>
      </w:pPr>
      <w:r w:rsidRPr="00701CAA">
        <w:rPr>
          <w:rFonts w:ascii="Arial" w:eastAsia="Times New Roman" w:hAnsi="Arial" w:cs="Arial"/>
          <w:sz w:val="24"/>
          <w:szCs w:val="24"/>
          <w:lang w:eastAsia="hr-HR"/>
        </w:rPr>
        <w:tab/>
        <w:t xml:space="preserve">Nadalje, u okviru djelokruga rada </w:t>
      </w:r>
      <w:r w:rsidRPr="00701CAA">
        <w:rPr>
          <w:rFonts w:ascii="Arial" w:hAnsi="Arial" w:cs="Arial"/>
          <w:sz w:val="24"/>
          <w:szCs w:val="24"/>
        </w:rPr>
        <w:t>Ministarstvo</w:t>
      </w:r>
      <w:r w:rsidR="00FE0C86" w:rsidRPr="00701CAA">
        <w:rPr>
          <w:rFonts w:ascii="Arial" w:hAnsi="Arial" w:cs="Arial"/>
          <w:sz w:val="24"/>
          <w:szCs w:val="24"/>
        </w:rPr>
        <w:t xml:space="preserve"> pravosuđa</w:t>
      </w:r>
      <w:r w:rsidRPr="00701CAA">
        <w:rPr>
          <w:rFonts w:ascii="Arial" w:hAnsi="Arial" w:cs="Arial"/>
          <w:sz w:val="24"/>
          <w:szCs w:val="24"/>
        </w:rPr>
        <w:t xml:space="preserve"> je ostvarivalo kontinuiranu suradnju s:</w:t>
      </w:r>
    </w:p>
    <w:p w14:paraId="69E37CE1" w14:textId="1C2B5940" w:rsidR="009F018D" w:rsidRPr="00701CAA" w:rsidRDefault="009F018D">
      <w:pPr>
        <w:pStyle w:val="StandardWeb"/>
        <w:numPr>
          <w:ilvl w:val="0"/>
          <w:numId w:val="12"/>
        </w:numPr>
        <w:spacing w:before="0" w:beforeAutospacing="0" w:after="0" w:afterAutospacing="0"/>
        <w:jc w:val="both"/>
        <w:rPr>
          <w:rFonts w:ascii="Arial" w:hAnsi="Arial" w:cs="Arial"/>
        </w:rPr>
      </w:pPr>
      <w:r w:rsidRPr="00701CAA">
        <w:rPr>
          <w:rFonts w:ascii="Arial" w:hAnsi="Arial" w:cs="Arial"/>
        </w:rPr>
        <w:t>Vladom i Skupštino</w:t>
      </w:r>
      <w:r w:rsidR="00FE0C86" w:rsidRPr="00701CAA">
        <w:rPr>
          <w:rFonts w:ascii="Arial" w:hAnsi="Arial" w:cs="Arial"/>
        </w:rPr>
        <w:t>m</w:t>
      </w:r>
      <w:r w:rsidRPr="00701CAA">
        <w:rPr>
          <w:rFonts w:ascii="Arial" w:hAnsi="Arial" w:cs="Arial"/>
        </w:rPr>
        <w:t xml:space="preserve"> kao i pravosudnim tijelima, županijskim i općinskim tijelima državne službe i odgovarajućim resornim tijelima državne službe viših razina vlasti kroz pripremu odgovora na zastupnička pitanja iz nadležnosti ovog Ministarstva</w:t>
      </w:r>
    </w:p>
    <w:p w14:paraId="573AB16F" w14:textId="73C8044D" w:rsidR="009F018D" w:rsidRPr="00701CAA" w:rsidRDefault="009F018D">
      <w:pPr>
        <w:pStyle w:val="StandardWeb"/>
        <w:numPr>
          <w:ilvl w:val="0"/>
          <w:numId w:val="12"/>
        </w:numPr>
        <w:spacing w:before="0" w:beforeAutospacing="0" w:after="0" w:afterAutospacing="0"/>
        <w:jc w:val="both"/>
        <w:rPr>
          <w:rFonts w:ascii="Arial" w:hAnsi="Arial" w:cs="Arial"/>
        </w:rPr>
      </w:pPr>
      <w:r w:rsidRPr="00701CAA">
        <w:rPr>
          <w:rFonts w:ascii="Arial" w:hAnsi="Arial" w:cs="Arial"/>
        </w:rPr>
        <w:t>Federalnim ministarstvom pravde i Ministarstvom pravde Bosne i Hercegovine kroz aktivno sudjelovanje u postupku pružanja međunarodne pravne pomoći zajedno s Ministarstvom pravde BiH, a s Federalnim ministarstvom pravde u izradi nacrta i prijedloga zakona i podzakonskih akata. Vođene su i aktivnosti kroz zajedničku suradnju Ministarstva pravde BiH, entitetskih ministarstava pravde i Neovisnog pravosudnog povjerenstva Brčko Distrikta</w:t>
      </w:r>
    </w:p>
    <w:p w14:paraId="01B5C62C" w14:textId="27AC6855" w:rsidR="009F018D" w:rsidRPr="00701CAA" w:rsidRDefault="00FE0C86">
      <w:pPr>
        <w:pStyle w:val="StandardWeb"/>
        <w:numPr>
          <w:ilvl w:val="0"/>
          <w:numId w:val="12"/>
        </w:numPr>
        <w:spacing w:before="0" w:beforeAutospacing="0" w:after="0" w:afterAutospacing="0"/>
        <w:jc w:val="both"/>
        <w:rPr>
          <w:rFonts w:ascii="Arial" w:hAnsi="Arial" w:cs="Arial"/>
        </w:rPr>
      </w:pPr>
      <w:r w:rsidRPr="00701CAA">
        <w:rPr>
          <w:rFonts w:ascii="Arial" w:hAnsi="Arial" w:cs="Arial"/>
        </w:rPr>
        <w:t>i</w:t>
      </w:r>
      <w:r w:rsidR="009F018D" w:rsidRPr="00701CAA">
        <w:rPr>
          <w:rFonts w:ascii="Arial" w:hAnsi="Arial" w:cs="Arial"/>
        </w:rPr>
        <w:t xml:space="preserve">nstitucijom Ombudsmana za ljudska prava BiH kroz razmatranje žalbi dostavljenih na preispitivanje </w:t>
      </w:r>
      <w:r w:rsidRPr="00701CAA">
        <w:rPr>
          <w:rFonts w:ascii="Arial" w:hAnsi="Arial" w:cs="Arial"/>
        </w:rPr>
        <w:t>utemeljenosti</w:t>
      </w:r>
      <w:r w:rsidR="009F018D" w:rsidRPr="00701CAA">
        <w:rPr>
          <w:rFonts w:ascii="Arial" w:hAnsi="Arial" w:cs="Arial"/>
        </w:rPr>
        <w:t xml:space="preserve"> žalbenih navoda i izjašnjavanje u vezi s tim, te blagovremeno dostavljanje pisanih informacija o svakom pojedinačnom traženom slučaju kao i dostavljanje ostalih traženih podataka iz nadležnosti Ministarstva</w:t>
      </w:r>
      <w:r w:rsidRPr="00701CAA">
        <w:rPr>
          <w:rFonts w:ascii="Arial" w:hAnsi="Arial" w:cs="Arial"/>
        </w:rPr>
        <w:t xml:space="preserve"> pravosuđa</w:t>
      </w:r>
    </w:p>
    <w:p w14:paraId="3580271B" w14:textId="6CE7C021" w:rsidR="009F018D" w:rsidRPr="00701CAA" w:rsidRDefault="00FE0C86">
      <w:pPr>
        <w:pStyle w:val="StandardWeb"/>
        <w:numPr>
          <w:ilvl w:val="0"/>
          <w:numId w:val="12"/>
        </w:numPr>
        <w:spacing w:before="0" w:beforeAutospacing="0" w:after="0" w:afterAutospacing="0"/>
        <w:jc w:val="both"/>
        <w:rPr>
          <w:rFonts w:ascii="Arial" w:hAnsi="Arial" w:cs="Arial"/>
        </w:rPr>
      </w:pPr>
      <w:r w:rsidRPr="00701CAA">
        <w:rPr>
          <w:rFonts w:ascii="Arial" w:hAnsi="Arial" w:cs="Arial"/>
        </w:rPr>
        <w:t>p</w:t>
      </w:r>
      <w:r w:rsidR="009F018D" w:rsidRPr="00701CAA">
        <w:rPr>
          <w:rFonts w:ascii="Arial" w:hAnsi="Arial" w:cs="Arial"/>
        </w:rPr>
        <w:t>redstavnicima USAID-a, OHR-a, OSCE-a, Visokim sudbenim i tužiteljskim vijećem i Neovisnom pravosudnom komisijom Brčko Distrikta</w:t>
      </w:r>
    </w:p>
    <w:p w14:paraId="1068F53B" w14:textId="48F1521B" w:rsidR="009F018D" w:rsidRPr="00701CAA" w:rsidRDefault="00FE0C86">
      <w:pPr>
        <w:pStyle w:val="StandardWeb"/>
        <w:numPr>
          <w:ilvl w:val="0"/>
          <w:numId w:val="12"/>
        </w:numPr>
        <w:spacing w:before="0" w:beforeAutospacing="0" w:after="0" w:afterAutospacing="0"/>
        <w:jc w:val="both"/>
        <w:rPr>
          <w:rFonts w:ascii="Arial" w:hAnsi="Arial" w:cs="Arial"/>
        </w:rPr>
      </w:pPr>
      <w:r w:rsidRPr="00701CAA">
        <w:rPr>
          <w:rFonts w:ascii="Arial" w:hAnsi="Arial" w:cs="Arial"/>
        </w:rPr>
        <w:t>p</w:t>
      </w:r>
      <w:r w:rsidR="009F018D" w:rsidRPr="00701CAA">
        <w:rPr>
          <w:rFonts w:ascii="Arial" w:hAnsi="Arial" w:cs="Arial"/>
        </w:rPr>
        <w:t>redstavnicima Sindikata državnih službenika i namještenika u tijelima uprave i sudske vlasti.</w:t>
      </w:r>
    </w:p>
    <w:p w14:paraId="301C2389"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428C1084" w14:textId="77777777" w:rsidR="009F018D" w:rsidRPr="00701CAA" w:rsidRDefault="009F018D">
      <w:pPr>
        <w:pStyle w:val="Odlomakpopisa"/>
        <w:numPr>
          <w:ilvl w:val="0"/>
          <w:numId w:val="10"/>
        </w:num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Kratak opis ključnih usmjerenja godišnjeg plana rada i  provedenog procesa konzultiranja</w:t>
      </w:r>
    </w:p>
    <w:p w14:paraId="12627850" w14:textId="77777777" w:rsidR="009F018D" w:rsidRPr="00701CAA" w:rsidRDefault="009F018D" w:rsidP="009F018D">
      <w:pPr>
        <w:suppressAutoHyphens/>
        <w:spacing w:after="0" w:line="240" w:lineRule="auto"/>
        <w:ind w:left="360"/>
        <w:jc w:val="both"/>
        <w:rPr>
          <w:rFonts w:ascii="Arial" w:eastAsia="Times New Roman" w:hAnsi="Arial" w:cs="Arial"/>
          <w:b/>
          <w:bCs/>
          <w:sz w:val="24"/>
          <w:szCs w:val="24"/>
        </w:rPr>
      </w:pPr>
    </w:p>
    <w:p w14:paraId="66AE5F2A" w14:textId="62EB9642"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 xml:space="preserve">Svrha izrade godišnjeg plana rada Ministarstva pravosuđa sastoji se u osiguranju efikasne koordinacije i pružanju podrške funkcioniranju sustava pravosuđa i uprave na području Županije. </w:t>
      </w:r>
    </w:p>
    <w:p w14:paraId="4A85C0BF" w14:textId="1254CF80"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Kako bi se postigla svrha godišnjeg plana rada, trebalo je uvrstiti niz mjera i aktivnosti Ministarstva</w:t>
      </w:r>
      <w:r w:rsidR="005C7E24" w:rsidRPr="00701CAA">
        <w:rPr>
          <w:rFonts w:ascii="Arial" w:eastAsia="Times New Roman" w:hAnsi="Arial" w:cs="Arial"/>
          <w:sz w:val="24"/>
          <w:szCs w:val="24"/>
        </w:rPr>
        <w:t xml:space="preserve"> pravosuđa</w:t>
      </w:r>
      <w:r w:rsidRPr="00701CAA">
        <w:rPr>
          <w:rFonts w:ascii="Arial" w:eastAsia="Times New Roman" w:hAnsi="Arial" w:cs="Arial"/>
          <w:sz w:val="24"/>
          <w:szCs w:val="24"/>
        </w:rPr>
        <w:t xml:space="preserve"> koje bi poslužile za implementaciju glavnog programa godišnjeg rada. S tim u vezi, u okviru mjera uvršteno je unaprjeđenje zakonskog okvira u </w:t>
      </w:r>
      <w:r w:rsidR="005C7E24" w:rsidRPr="00701CAA">
        <w:rPr>
          <w:rFonts w:ascii="Arial" w:eastAsia="Times New Roman" w:hAnsi="Arial" w:cs="Arial"/>
          <w:sz w:val="24"/>
          <w:szCs w:val="24"/>
        </w:rPr>
        <w:t>područjima</w:t>
      </w:r>
      <w:r w:rsidRPr="00701CAA">
        <w:rPr>
          <w:rFonts w:ascii="Arial" w:eastAsia="Times New Roman" w:hAnsi="Arial" w:cs="Arial"/>
          <w:sz w:val="24"/>
          <w:szCs w:val="24"/>
        </w:rPr>
        <w:t xml:space="preserve"> pravosuđa i uprave, podrška izvaninstitucionalnim akterima i podrška sektoru za osiguranje uvjeta rada za efikasno obavljanje funkcije Ministarstva</w:t>
      </w:r>
      <w:r w:rsidR="005C7E24" w:rsidRPr="00701CAA">
        <w:rPr>
          <w:rFonts w:ascii="Arial" w:eastAsia="Times New Roman" w:hAnsi="Arial" w:cs="Arial"/>
          <w:sz w:val="24"/>
          <w:szCs w:val="24"/>
        </w:rPr>
        <w:t xml:space="preserve"> pravosuđa</w:t>
      </w:r>
      <w:r w:rsidRPr="00701CAA">
        <w:rPr>
          <w:rFonts w:ascii="Arial" w:eastAsia="Times New Roman" w:hAnsi="Arial" w:cs="Arial"/>
          <w:sz w:val="24"/>
          <w:szCs w:val="24"/>
        </w:rPr>
        <w:t>. Kako bi se navedene mjere provele, uvedene su aktivnosti koje je Ministarstvo</w:t>
      </w:r>
      <w:r w:rsidR="005C7E24" w:rsidRPr="00701CAA">
        <w:rPr>
          <w:rFonts w:ascii="Arial" w:eastAsia="Times New Roman" w:hAnsi="Arial" w:cs="Arial"/>
          <w:sz w:val="24"/>
          <w:szCs w:val="24"/>
        </w:rPr>
        <w:t xml:space="preserve"> pravosuđa</w:t>
      </w:r>
      <w:r w:rsidRPr="00701CAA">
        <w:rPr>
          <w:rFonts w:ascii="Arial" w:eastAsia="Times New Roman" w:hAnsi="Arial" w:cs="Arial"/>
          <w:sz w:val="24"/>
          <w:szCs w:val="24"/>
        </w:rPr>
        <w:t xml:space="preserve"> trebalo u potpunosti ili djelomično poduzeti. Kod izrade godišnjeg plana rada Ministarstva</w:t>
      </w:r>
      <w:r w:rsidR="005C7E24" w:rsidRPr="00701CAA">
        <w:rPr>
          <w:rFonts w:ascii="Arial" w:eastAsia="Times New Roman" w:hAnsi="Arial" w:cs="Arial"/>
          <w:sz w:val="24"/>
          <w:szCs w:val="24"/>
        </w:rPr>
        <w:t xml:space="preserve"> pravosuđa</w:t>
      </w:r>
      <w:r w:rsidRPr="00701CAA">
        <w:rPr>
          <w:rFonts w:ascii="Arial" w:eastAsia="Times New Roman" w:hAnsi="Arial" w:cs="Arial"/>
          <w:sz w:val="24"/>
          <w:szCs w:val="24"/>
        </w:rPr>
        <w:t xml:space="preserve"> poduzeti su slijedeći koraci: sastavljen je plan za planiranje, određena je kontakt osoba za sačinjavanje plana, prikupljeni su potrebni dokumenti i podaci, izvršena je analiza okruženja i utvrđena su strateška pitanja, definirani su ciljevi, izrađeni su pokazatelji provedbe ciljeva, programa i projekata i definiran je način provedbe godišnjeg plana rada.</w:t>
      </w:r>
    </w:p>
    <w:p w14:paraId="26051388" w14:textId="77777777" w:rsidR="009F018D" w:rsidRPr="00701CAA" w:rsidRDefault="009F018D" w:rsidP="009F018D">
      <w:pPr>
        <w:suppressAutoHyphens/>
        <w:spacing w:after="0" w:line="240" w:lineRule="auto"/>
        <w:jc w:val="both"/>
        <w:rPr>
          <w:rFonts w:ascii="Arial" w:eastAsia="Times New Roman" w:hAnsi="Arial" w:cs="Arial"/>
          <w:sz w:val="24"/>
          <w:szCs w:val="24"/>
        </w:rPr>
      </w:pPr>
    </w:p>
    <w:p w14:paraId="2BCB1ECD" w14:textId="77777777" w:rsidR="009F018D" w:rsidRPr="00701CAA" w:rsidRDefault="009F018D">
      <w:pPr>
        <w:numPr>
          <w:ilvl w:val="0"/>
          <w:numId w:val="10"/>
        </w:num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Opis institucionalnih kapaciteta s analitičkim pregledom ključnih nedostataka i potreba tijela uprave u odnosu na planirane programe (mjere) za naredno godišnje razdoblje</w:t>
      </w:r>
    </w:p>
    <w:p w14:paraId="27F4EC5F" w14:textId="77777777" w:rsidR="009F018D" w:rsidRPr="00701CAA" w:rsidRDefault="009F018D" w:rsidP="009F018D">
      <w:pPr>
        <w:suppressAutoHyphens/>
        <w:spacing w:after="0" w:line="240" w:lineRule="auto"/>
        <w:jc w:val="both"/>
        <w:rPr>
          <w:rFonts w:ascii="Arial" w:eastAsia="Times New Roman" w:hAnsi="Arial" w:cs="Arial"/>
          <w:b/>
          <w:bCs/>
          <w:sz w:val="24"/>
          <w:szCs w:val="24"/>
        </w:rPr>
      </w:pPr>
    </w:p>
    <w:p w14:paraId="5902E7B5" w14:textId="70096F45"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 xml:space="preserve">Poslovi i zadaci iz djelokruga Ministarstva pravosuđa sukladno važećem Pravilniku o unutarnjoj organizaciji, obavljaju se u okviru sljedećih </w:t>
      </w:r>
      <w:r w:rsidR="005C7E24" w:rsidRPr="00701CAA">
        <w:rPr>
          <w:rFonts w:ascii="Arial" w:eastAsia="Times New Roman" w:hAnsi="Arial" w:cs="Arial"/>
          <w:sz w:val="24"/>
          <w:szCs w:val="24"/>
        </w:rPr>
        <w:t>temeljnih</w:t>
      </w:r>
      <w:r w:rsidRPr="00701CAA">
        <w:rPr>
          <w:rFonts w:ascii="Arial" w:eastAsia="Times New Roman" w:hAnsi="Arial" w:cs="Arial"/>
          <w:sz w:val="24"/>
          <w:szCs w:val="24"/>
        </w:rPr>
        <w:t xml:space="preserve"> organizaci</w:t>
      </w:r>
      <w:r w:rsidR="003A712E">
        <w:rPr>
          <w:rFonts w:ascii="Arial" w:eastAsia="Times New Roman" w:hAnsi="Arial" w:cs="Arial"/>
          <w:sz w:val="24"/>
          <w:szCs w:val="24"/>
        </w:rPr>
        <w:t>jski</w:t>
      </w:r>
      <w:r w:rsidRPr="00701CAA">
        <w:rPr>
          <w:rFonts w:ascii="Arial" w:eastAsia="Times New Roman" w:hAnsi="Arial" w:cs="Arial"/>
          <w:sz w:val="24"/>
          <w:szCs w:val="24"/>
        </w:rPr>
        <w:t>h jedinica:</w:t>
      </w:r>
    </w:p>
    <w:p w14:paraId="5F7FE929" w14:textId="77777777" w:rsidR="009F018D" w:rsidRPr="00701CAA" w:rsidRDefault="009F018D">
      <w:pPr>
        <w:numPr>
          <w:ilvl w:val="0"/>
          <w:numId w:val="11"/>
        </w:numPr>
        <w:suppressAutoHyphens/>
        <w:spacing w:after="0" w:line="240" w:lineRule="auto"/>
        <w:jc w:val="both"/>
        <w:rPr>
          <w:rFonts w:ascii="Arial" w:eastAsia="Times New Roman" w:hAnsi="Arial" w:cs="Arial"/>
          <w:bCs/>
          <w:sz w:val="24"/>
          <w:szCs w:val="24"/>
        </w:rPr>
      </w:pPr>
      <w:r w:rsidRPr="00701CAA">
        <w:rPr>
          <w:rFonts w:ascii="Arial" w:eastAsia="Times New Roman" w:hAnsi="Arial" w:cs="Arial"/>
          <w:bCs/>
          <w:sz w:val="24"/>
          <w:szCs w:val="24"/>
        </w:rPr>
        <w:t>Kabinet ministra</w:t>
      </w:r>
    </w:p>
    <w:p w14:paraId="4920C500" w14:textId="77777777" w:rsidR="009F018D" w:rsidRPr="00701CAA" w:rsidRDefault="009F018D">
      <w:pPr>
        <w:numPr>
          <w:ilvl w:val="0"/>
          <w:numId w:val="11"/>
        </w:numPr>
        <w:suppressAutoHyphens/>
        <w:spacing w:after="0" w:line="240" w:lineRule="auto"/>
        <w:jc w:val="both"/>
        <w:rPr>
          <w:rFonts w:ascii="Arial" w:eastAsia="Times New Roman" w:hAnsi="Arial" w:cs="Arial"/>
          <w:b/>
          <w:bCs/>
          <w:sz w:val="24"/>
          <w:szCs w:val="24"/>
        </w:rPr>
      </w:pPr>
      <w:r w:rsidRPr="00701CAA">
        <w:rPr>
          <w:rFonts w:ascii="Arial" w:eastAsia="Times New Roman" w:hAnsi="Arial" w:cs="Arial"/>
          <w:sz w:val="24"/>
          <w:szCs w:val="24"/>
        </w:rPr>
        <w:t>Sektor pravosuđa</w:t>
      </w:r>
    </w:p>
    <w:p w14:paraId="400A684D" w14:textId="7B77758F" w:rsidR="009F018D" w:rsidRPr="002951ED" w:rsidRDefault="009F018D" w:rsidP="009F018D">
      <w:pPr>
        <w:numPr>
          <w:ilvl w:val="0"/>
          <w:numId w:val="11"/>
        </w:numPr>
        <w:suppressAutoHyphens/>
        <w:spacing w:after="0" w:line="240" w:lineRule="auto"/>
        <w:jc w:val="both"/>
        <w:rPr>
          <w:rFonts w:ascii="Arial" w:eastAsia="Times New Roman" w:hAnsi="Arial" w:cs="Arial"/>
          <w:b/>
          <w:bCs/>
          <w:sz w:val="24"/>
          <w:szCs w:val="24"/>
        </w:rPr>
      </w:pPr>
      <w:r w:rsidRPr="00701CAA">
        <w:rPr>
          <w:rFonts w:ascii="Arial" w:eastAsia="Times New Roman" w:hAnsi="Arial" w:cs="Arial"/>
          <w:sz w:val="24"/>
          <w:szCs w:val="24"/>
        </w:rPr>
        <w:t>Sektor uprave.</w:t>
      </w:r>
    </w:p>
    <w:p w14:paraId="6A502704" w14:textId="220C458F"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 xml:space="preserve">U okviru </w:t>
      </w:r>
      <w:r w:rsidR="005C7E24" w:rsidRPr="00701CAA">
        <w:rPr>
          <w:rFonts w:ascii="Arial" w:eastAsia="Times New Roman" w:hAnsi="Arial" w:cs="Arial"/>
          <w:sz w:val="24"/>
          <w:szCs w:val="24"/>
        </w:rPr>
        <w:t>S</w:t>
      </w:r>
      <w:r w:rsidRPr="00701CAA">
        <w:rPr>
          <w:rFonts w:ascii="Arial" w:eastAsia="Times New Roman" w:hAnsi="Arial" w:cs="Arial"/>
          <w:sz w:val="24"/>
          <w:szCs w:val="24"/>
        </w:rPr>
        <w:t xml:space="preserve">ektora uprave, formiran je </w:t>
      </w:r>
      <w:r w:rsidR="005C7E24" w:rsidRPr="00701CAA">
        <w:rPr>
          <w:rFonts w:ascii="Arial" w:eastAsia="Times New Roman" w:hAnsi="Arial" w:cs="Arial"/>
          <w:sz w:val="24"/>
          <w:szCs w:val="24"/>
        </w:rPr>
        <w:t>O</w:t>
      </w:r>
      <w:r w:rsidRPr="00701CAA">
        <w:rPr>
          <w:rFonts w:ascii="Arial" w:eastAsia="Times New Roman" w:hAnsi="Arial" w:cs="Arial"/>
          <w:sz w:val="24"/>
          <w:szCs w:val="24"/>
        </w:rPr>
        <w:t xml:space="preserve">djel za upravnu inspekciju u kojem se obavljaju  poslovi upravne inspekcije. </w:t>
      </w:r>
    </w:p>
    <w:p w14:paraId="1FF5A483" w14:textId="1CF4CD93" w:rsidR="009F018D" w:rsidRPr="00701CAA" w:rsidRDefault="009F018D" w:rsidP="009F018D">
      <w:pPr>
        <w:suppressAutoHyphens/>
        <w:spacing w:after="0" w:line="240" w:lineRule="auto"/>
        <w:jc w:val="both"/>
        <w:rPr>
          <w:rFonts w:ascii="Arial" w:eastAsia="Times New Roman" w:hAnsi="Arial" w:cs="Arial"/>
          <w:sz w:val="24"/>
          <w:szCs w:val="24"/>
        </w:rPr>
      </w:pPr>
      <w:r w:rsidRPr="00701CAA">
        <w:rPr>
          <w:rFonts w:ascii="Arial" w:eastAsia="Times New Roman" w:hAnsi="Arial" w:cs="Arial"/>
          <w:sz w:val="24"/>
          <w:szCs w:val="24"/>
        </w:rPr>
        <w:t>Ukupno je u Ministarstvu popunjeno 7 od 16 radnih mjesta. Navedeni institucionalni kapaciteti nedovoljni su za efikasno funkcioniranje Ministarstva</w:t>
      </w:r>
      <w:r w:rsidR="005C7E24" w:rsidRPr="00701CAA">
        <w:rPr>
          <w:rFonts w:ascii="Arial" w:eastAsia="Times New Roman" w:hAnsi="Arial" w:cs="Arial"/>
          <w:sz w:val="24"/>
          <w:szCs w:val="24"/>
        </w:rPr>
        <w:t xml:space="preserve"> pravosuđa</w:t>
      </w:r>
      <w:r w:rsidRPr="00701CAA">
        <w:rPr>
          <w:rFonts w:ascii="Arial" w:eastAsia="Times New Roman" w:hAnsi="Arial" w:cs="Arial"/>
          <w:sz w:val="24"/>
          <w:szCs w:val="24"/>
        </w:rPr>
        <w:t>, a ukoliko  bi u narednom razdoblju došlo do intenziviranja procesa reforme javne uprave potreba za novim upošljavanjem postat će neminovna.</w:t>
      </w:r>
    </w:p>
    <w:p w14:paraId="2DB50A2F" w14:textId="353840C0" w:rsidR="009F018D" w:rsidRPr="00701CAA" w:rsidRDefault="009F018D" w:rsidP="009F018D">
      <w:pPr>
        <w:suppressAutoHyphens/>
        <w:spacing w:after="0" w:line="240" w:lineRule="auto"/>
        <w:jc w:val="both"/>
        <w:rPr>
          <w:rFonts w:ascii="Arial" w:eastAsia="Arial" w:hAnsi="Arial" w:cs="Arial"/>
          <w:sz w:val="24"/>
          <w:szCs w:val="24"/>
          <w:lang w:eastAsia="hr-HR"/>
        </w:rPr>
      </w:pPr>
      <w:r w:rsidRPr="00701CAA">
        <w:rPr>
          <w:rFonts w:ascii="Arial" w:eastAsia="Times New Roman" w:hAnsi="Arial" w:cs="Arial"/>
          <w:sz w:val="24"/>
          <w:szCs w:val="24"/>
        </w:rPr>
        <w:t>P</w:t>
      </w:r>
      <w:r w:rsidRPr="00701CAA">
        <w:rPr>
          <w:rFonts w:ascii="Arial" w:eastAsia="Arial" w:hAnsi="Arial" w:cs="Arial"/>
          <w:sz w:val="24"/>
          <w:szCs w:val="24"/>
          <w:lang w:eastAsia="hr-HR"/>
        </w:rPr>
        <w:t xml:space="preserve">rijetnje za razvoj Ministarstva </w:t>
      </w:r>
      <w:r w:rsidR="005C7E24" w:rsidRPr="00701CAA">
        <w:rPr>
          <w:rFonts w:ascii="Arial" w:eastAsia="Arial" w:hAnsi="Arial" w:cs="Arial"/>
          <w:sz w:val="24"/>
          <w:szCs w:val="24"/>
          <w:lang w:eastAsia="hr-HR"/>
        </w:rPr>
        <w:t xml:space="preserve">pravosuđa </w:t>
      </w:r>
      <w:r w:rsidRPr="00701CAA">
        <w:rPr>
          <w:rFonts w:ascii="Arial" w:eastAsia="Arial" w:hAnsi="Arial" w:cs="Arial"/>
          <w:sz w:val="24"/>
          <w:szCs w:val="24"/>
          <w:lang w:eastAsia="hr-HR"/>
        </w:rPr>
        <w:t>su: nedostatak prostora za adekvatno organiziranje rada, nedovoljan broj uposlenih zbog formiranja upravnog inspektorata što podrazumijeva povećan opseg poslova, nedostatak kvalitetne softverske opreme te neadekvatno upravljanje rizicima, nedostatak financijskih sredstava za ulaganje u razvoj stručne kadrovske strukture.</w:t>
      </w:r>
    </w:p>
    <w:p w14:paraId="6732EBE4" w14:textId="77777777" w:rsidR="009F018D" w:rsidRPr="00701CAA" w:rsidRDefault="009F018D" w:rsidP="009F018D">
      <w:pPr>
        <w:suppressAutoHyphens/>
        <w:spacing w:after="0" w:line="240" w:lineRule="auto"/>
        <w:jc w:val="both"/>
        <w:rPr>
          <w:rFonts w:ascii="Arial" w:eastAsia="Arial" w:hAnsi="Arial" w:cs="Arial"/>
          <w:sz w:val="24"/>
          <w:szCs w:val="24"/>
          <w:lang w:eastAsia="hr-HR"/>
        </w:rPr>
      </w:pPr>
    </w:p>
    <w:p w14:paraId="77C572C1" w14:textId="60ED75B0" w:rsidR="009F018D" w:rsidRPr="00701CAA" w:rsidRDefault="009F018D" w:rsidP="009F018D">
      <w:pPr>
        <w:suppressAutoHyphens/>
        <w:spacing w:after="0" w:line="240" w:lineRule="auto"/>
        <w:jc w:val="both"/>
        <w:rPr>
          <w:rFonts w:ascii="Arial" w:eastAsia="Times New Roman" w:hAnsi="Arial" w:cs="Arial"/>
          <w:sz w:val="24"/>
          <w:szCs w:val="24"/>
          <w:lang w:val="bs-Latn-BA"/>
        </w:rPr>
      </w:pPr>
      <w:r w:rsidRPr="00701CAA">
        <w:rPr>
          <w:rFonts w:ascii="Arial" w:eastAsia="Times New Roman" w:hAnsi="Arial" w:cs="Arial"/>
          <w:sz w:val="24"/>
          <w:szCs w:val="24"/>
          <w:lang w:val="bs-Latn-BA"/>
        </w:rPr>
        <w:t xml:space="preserve">Sažetak strukture uposlenih u odnosu na sistematizirana radna mjesta u Ministarstvu </w:t>
      </w:r>
      <w:r w:rsidR="005C7E24" w:rsidRPr="00701CAA">
        <w:rPr>
          <w:rFonts w:ascii="Arial" w:eastAsia="Times New Roman" w:hAnsi="Arial" w:cs="Arial"/>
          <w:sz w:val="24"/>
          <w:szCs w:val="24"/>
          <w:lang w:val="bs-Latn-BA"/>
        </w:rPr>
        <w:t xml:space="preserve">pravosuđa </w:t>
      </w:r>
      <w:r w:rsidRPr="00701CAA">
        <w:rPr>
          <w:rFonts w:ascii="Arial" w:eastAsia="Times New Roman" w:hAnsi="Arial" w:cs="Arial"/>
          <w:sz w:val="24"/>
          <w:szCs w:val="24"/>
          <w:lang w:val="bs-Latn-BA"/>
        </w:rPr>
        <w:t>navodima i u sljedećem tabličnom prikazu:</w:t>
      </w:r>
    </w:p>
    <w:tbl>
      <w:tblPr>
        <w:tblW w:w="10065" w:type="dxa"/>
        <w:tblInd w:w="-318" w:type="dxa"/>
        <w:tblLayout w:type="fixed"/>
        <w:tblLook w:val="04A0" w:firstRow="1" w:lastRow="0" w:firstColumn="1" w:lastColumn="0" w:noHBand="0" w:noVBand="1"/>
      </w:tblPr>
      <w:tblGrid>
        <w:gridCol w:w="1171"/>
        <w:gridCol w:w="1060"/>
        <w:gridCol w:w="1020"/>
        <w:gridCol w:w="1000"/>
        <w:gridCol w:w="1000"/>
        <w:gridCol w:w="1000"/>
        <w:gridCol w:w="1121"/>
        <w:gridCol w:w="19"/>
        <w:gridCol w:w="236"/>
        <w:gridCol w:w="855"/>
        <w:gridCol w:w="131"/>
        <w:gridCol w:w="744"/>
        <w:gridCol w:w="259"/>
        <w:gridCol w:w="449"/>
      </w:tblGrid>
      <w:tr w:rsidR="009F018D" w:rsidRPr="00701CAA" w14:paraId="72771C6F" w14:textId="77777777" w:rsidTr="00CE42AC">
        <w:trPr>
          <w:trHeight w:val="315"/>
        </w:trPr>
        <w:tc>
          <w:tcPr>
            <w:tcW w:w="1171" w:type="dxa"/>
            <w:tcBorders>
              <w:top w:val="nil"/>
              <w:left w:val="nil"/>
              <w:bottom w:val="nil"/>
              <w:right w:val="nil"/>
            </w:tcBorders>
            <w:shd w:val="clear" w:color="auto" w:fill="auto"/>
            <w:noWrap/>
            <w:vAlign w:val="bottom"/>
            <w:hideMark/>
          </w:tcPr>
          <w:p w14:paraId="6CD0441B"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060" w:type="dxa"/>
            <w:tcBorders>
              <w:top w:val="nil"/>
              <w:left w:val="nil"/>
              <w:bottom w:val="nil"/>
              <w:right w:val="nil"/>
            </w:tcBorders>
            <w:shd w:val="clear" w:color="auto" w:fill="auto"/>
            <w:noWrap/>
            <w:vAlign w:val="bottom"/>
            <w:hideMark/>
          </w:tcPr>
          <w:p w14:paraId="0CD1B287"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020" w:type="dxa"/>
            <w:tcBorders>
              <w:top w:val="nil"/>
              <w:left w:val="nil"/>
              <w:bottom w:val="nil"/>
              <w:right w:val="nil"/>
            </w:tcBorders>
            <w:shd w:val="clear" w:color="auto" w:fill="auto"/>
            <w:noWrap/>
            <w:vAlign w:val="bottom"/>
            <w:hideMark/>
          </w:tcPr>
          <w:p w14:paraId="63BA9C1D"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000" w:type="dxa"/>
            <w:tcBorders>
              <w:top w:val="nil"/>
              <w:left w:val="nil"/>
              <w:bottom w:val="nil"/>
              <w:right w:val="nil"/>
            </w:tcBorders>
            <w:shd w:val="clear" w:color="auto" w:fill="auto"/>
            <w:noWrap/>
            <w:vAlign w:val="bottom"/>
            <w:hideMark/>
          </w:tcPr>
          <w:p w14:paraId="0903F1C9"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000" w:type="dxa"/>
            <w:tcBorders>
              <w:top w:val="nil"/>
              <w:left w:val="nil"/>
              <w:bottom w:val="nil"/>
              <w:right w:val="nil"/>
            </w:tcBorders>
            <w:shd w:val="clear" w:color="auto" w:fill="auto"/>
            <w:noWrap/>
            <w:vAlign w:val="bottom"/>
            <w:hideMark/>
          </w:tcPr>
          <w:p w14:paraId="775F590C"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000" w:type="dxa"/>
            <w:tcBorders>
              <w:top w:val="nil"/>
              <w:left w:val="nil"/>
              <w:bottom w:val="nil"/>
              <w:right w:val="nil"/>
            </w:tcBorders>
            <w:shd w:val="clear" w:color="auto" w:fill="auto"/>
            <w:noWrap/>
            <w:vAlign w:val="bottom"/>
            <w:hideMark/>
          </w:tcPr>
          <w:p w14:paraId="1FE827EF"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140" w:type="dxa"/>
            <w:gridSpan w:val="2"/>
            <w:tcBorders>
              <w:top w:val="nil"/>
              <w:left w:val="nil"/>
              <w:bottom w:val="nil"/>
              <w:right w:val="nil"/>
            </w:tcBorders>
            <w:shd w:val="clear" w:color="auto" w:fill="auto"/>
            <w:noWrap/>
            <w:vAlign w:val="bottom"/>
            <w:hideMark/>
          </w:tcPr>
          <w:p w14:paraId="2850B7FE"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236" w:type="dxa"/>
            <w:tcBorders>
              <w:top w:val="nil"/>
              <w:left w:val="nil"/>
              <w:bottom w:val="nil"/>
              <w:right w:val="nil"/>
            </w:tcBorders>
            <w:shd w:val="clear" w:color="auto" w:fill="auto"/>
            <w:noWrap/>
            <w:vAlign w:val="bottom"/>
            <w:hideMark/>
          </w:tcPr>
          <w:p w14:paraId="3BAF5FA5"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855" w:type="dxa"/>
            <w:tcBorders>
              <w:top w:val="nil"/>
              <w:left w:val="nil"/>
              <w:bottom w:val="nil"/>
              <w:right w:val="nil"/>
            </w:tcBorders>
            <w:shd w:val="clear" w:color="auto" w:fill="auto"/>
            <w:noWrap/>
            <w:vAlign w:val="bottom"/>
            <w:hideMark/>
          </w:tcPr>
          <w:p w14:paraId="51F504A6"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1134" w:type="dxa"/>
            <w:gridSpan w:val="3"/>
            <w:tcBorders>
              <w:top w:val="nil"/>
              <w:left w:val="nil"/>
              <w:bottom w:val="nil"/>
              <w:right w:val="nil"/>
            </w:tcBorders>
            <w:shd w:val="clear" w:color="auto" w:fill="auto"/>
            <w:noWrap/>
            <w:vAlign w:val="bottom"/>
            <w:hideMark/>
          </w:tcPr>
          <w:p w14:paraId="3FC027A0"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c>
          <w:tcPr>
            <w:tcW w:w="449" w:type="dxa"/>
            <w:tcBorders>
              <w:top w:val="nil"/>
              <w:left w:val="nil"/>
              <w:bottom w:val="nil"/>
              <w:right w:val="nil"/>
            </w:tcBorders>
            <w:shd w:val="clear" w:color="auto" w:fill="auto"/>
            <w:noWrap/>
            <w:vAlign w:val="bottom"/>
            <w:hideMark/>
          </w:tcPr>
          <w:p w14:paraId="49BCFE5D" w14:textId="77777777" w:rsidR="009F018D" w:rsidRPr="00701CAA" w:rsidRDefault="009F018D" w:rsidP="00CE42AC">
            <w:pPr>
              <w:spacing w:after="0" w:line="240" w:lineRule="auto"/>
              <w:rPr>
                <w:rFonts w:ascii="Calibri" w:eastAsia="Times New Roman" w:hAnsi="Calibri" w:cs="Times New Roman"/>
                <w:color w:val="000000"/>
                <w:sz w:val="24"/>
                <w:szCs w:val="24"/>
                <w:lang w:val="bs-Latn-BA" w:eastAsia="bs-Latn-BA"/>
              </w:rPr>
            </w:pPr>
          </w:p>
        </w:tc>
      </w:tr>
      <w:tr w:rsidR="009F018D" w:rsidRPr="00AA4DE6" w14:paraId="2B91FC45" w14:textId="77777777" w:rsidTr="00CE42AC">
        <w:trPr>
          <w:trHeight w:val="315"/>
        </w:trPr>
        <w:tc>
          <w:tcPr>
            <w:tcW w:w="117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5E8AC8AE"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sidRPr="00AA4DE6">
              <w:rPr>
                <w:rFonts w:ascii="Arial" w:eastAsia="Times New Roman" w:hAnsi="Arial" w:cs="Arial"/>
                <w:b/>
                <w:bCs/>
                <w:color w:val="000000"/>
                <w:sz w:val="17"/>
                <w:szCs w:val="17"/>
                <w:lang w:val="bs-Latn-BA" w:eastAsia="bs-Latn-BA"/>
              </w:rPr>
              <w:t xml:space="preserve"> Naziv pozicije radnog mjesta</w:t>
            </w:r>
          </w:p>
        </w:tc>
        <w:tc>
          <w:tcPr>
            <w:tcW w:w="8894" w:type="dxa"/>
            <w:gridSpan w:val="13"/>
            <w:tcBorders>
              <w:top w:val="single" w:sz="8" w:space="0" w:color="auto"/>
              <w:left w:val="nil"/>
              <w:bottom w:val="single" w:sz="8" w:space="0" w:color="auto"/>
              <w:right w:val="single" w:sz="4" w:space="0" w:color="auto"/>
            </w:tcBorders>
            <w:shd w:val="clear" w:color="auto" w:fill="auto"/>
            <w:hideMark/>
          </w:tcPr>
          <w:p w14:paraId="0D41ACE1" w14:textId="2CB4426D"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sidRPr="00AA4DE6">
              <w:rPr>
                <w:rFonts w:ascii="Arial" w:eastAsia="Times New Roman" w:hAnsi="Arial" w:cs="Arial"/>
                <w:b/>
                <w:bCs/>
                <w:color w:val="000000"/>
                <w:sz w:val="17"/>
                <w:szCs w:val="17"/>
                <w:lang w:val="hr-BA" w:eastAsia="bs-Latn-BA"/>
              </w:rPr>
              <w:t xml:space="preserve">Naziv </w:t>
            </w:r>
            <w:r w:rsidR="00E22F26">
              <w:rPr>
                <w:rFonts w:ascii="Arial" w:eastAsia="Times New Roman" w:hAnsi="Arial" w:cs="Arial"/>
                <w:b/>
                <w:bCs/>
                <w:color w:val="000000"/>
                <w:sz w:val="17"/>
                <w:szCs w:val="17"/>
                <w:lang w:val="hr-BA" w:eastAsia="bs-Latn-BA"/>
              </w:rPr>
              <w:t>temeljn</w:t>
            </w:r>
            <w:r w:rsidRPr="00AA4DE6">
              <w:rPr>
                <w:rFonts w:ascii="Arial" w:eastAsia="Times New Roman" w:hAnsi="Arial" w:cs="Arial"/>
                <w:b/>
                <w:bCs/>
                <w:color w:val="000000"/>
                <w:sz w:val="17"/>
                <w:szCs w:val="17"/>
                <w:lang w:val="hr-BA" w:eastAsia="bs-Latn-BA"/>
              </w:rPr>
              <w:t>ih organizacijskih jedinica</w:t>
            </w:r>
          </w:p>
        </w:tc>
      </w:tr>
      <w:tr w:rsidR="009F018D" w:rsidRPr="00AA4DE6" w14:paraId="6FDCD7A1" w14:textId="77777777" w:rsidTr="00CE42AC">
        <w:trPr>
          <w:trHeight w:val="315"/>
        </w:trPr>
        <w:tc>
          <w:tcPr>
            <w:tcW w:w="1171" w:type="dxa"/>
            <w:vMerge/>
            <w:tcBorders>
              <w:top w:val="single" w:sz="8" w:space="0" w:color="auto"/>
              <w:left w:val="single" w:sz="8" w:space="0" w:color="auto"/>
              <w:bottom w:val="single" w:sz="8" w:space="0" w:color="000000"/>
              <w:right w:val="single" w:sz="8" w:space="0" w:color="auto"/>
            </w:tcBorders>
            <w:vAlign w:val="center"/>
            <w:hideMark/>
          </w:tcPr>
          <w:p w14:paraId="1A87B650" w14:textId="77777777" w:rsidR="009F018D" w:rsidRPr="00AA4DE6" w:rsidRDefault="009F018D" w:rsidP="00CE42AC">
            <w:pPr>
              <w:spacing w:after="0" w:line="240" w:lineRule="auto"/>
              <w:rPr>
                <w:rFonts w:ascii="Arial" w:eastAsia="Times New Roman" w:hAnsi="Arial" w:cs="Arial"/>
                <w:b/>
                <w:bCs/>
                <w:color w:val="000000"/>
                <w:sz w:val="17"/>
                <w:szCs w:val="17"/>
                <w:lang w:val="bs-Latn-BA" w:eastAsia="bs-Latn-BA"/>
              </w:rPr>
            </w:pPr>
          </w:p>
        </w:tc>
        <w:tc>
          <w:tcPr>
            <w:tcW w:w="3080" w:type="dxa"/>
            <w:gridSpan w:val="3"/>
            <w:tcBorders>
              <w:top w:val="single" w:sz="8" w:space="0" w:color="auto"/>
              <w:left w:val="nil"/>
              <w:bottom w:val="single" w:sz="8" w:space="0" w:color="auto"/>
              <w:right w:val="nil"/>
            </w:tcBorders>
            <w:shd w:val="clear" w:color="auto" w:fill="auto"/>
            <w:noWrap/>
            <w:vAlign w:val="bottom"/>
            <w:hideMark/>
          </w:tcPr>
          <w:p w14:paraId="6369ED55" w14:textId="77777777" w:rsidR="009F018D" w:rsidRPr="00AA4DE6" w:rsidRDefault="009F018D" w:rsidP="00CE42AC">
            <w:pPr>
              <w:spacing w:after="0" w:line="240" w:lineRule="auto"/>
              <w:jc w:val="center"/>
              <w:rPr>
                <w:rFonts w:ascii="Calibri" w:eastAsia="Times New Roman" w:hAnsi="Calibri" w:cs="Times New Roman"/>
                <w:color w:val="000000"/>
                <w:lang w:val="bs-Latn-BA" w:eastAsia="bs-Latn-BA"/>
              </w:rPr>
            </w:pPr>
            <w:r w:rsidRPr="00AA4DE6">
              <w:rPr>
                <w:rFonts w:ascii="Calibri" w:eastAsia="Times New Roman" w:hAnsi="Calibri" w:cs="Times New Roman"/>
                <w:color w:val="000000"/>
                <w:lang w:val="bs-Latn-BA" w:eastAsia="bs-Latn-BA"/>
              </w:rPr>
              <w:t>Kabinet ministra</w:t>
            </w:r>
          </w:p>
        </w:tc>
        <w:tc>
          <w:tcPr>
            <w:tcW w:w="3121" w:type="dxa"/>
            <w:gridSpan w:val="3"/>
            <w:tcBorders>
              <w:top w:val="single" w:sz="8" w:space="0" w:color="auto"/>
              <w:left w:val="single" w:sz="8" w:space="0" w:color="auto"/>
              <w:bottom w:val="single" w:sz="8" w:space="0" w:color="auto"/>
              <w:right w:val="nil"/>
            </w:tcBorders>
            <w:shd w:val="clear" w:color="auto" w:fill="auto"/>
            <w:vAlign w:val="bottom"/>
            <w:hideMark/>
          </w:tcPr>
          <w:p w14:paraId="71C2C0A6" w14:textId="77777777" w:rsidR="009F018D" w:rsidRPr="00AA4DE6" w:rsidRDefault="009F018D" w:rsidP="00CE42AC">
            <w:pPr>
              <w:spacing w:after="0" w:line="240" w:lineRule="auto"/>
              <w:jc w:val="center"/>
              <w:rPr>
                <w:rFonts w:ascii="Calibri" w:eastAsia="Times New Roman" w:hAnsi="Calibri" w:cs="Times New Roman"/>
                <w:color w:val="000000"/>
                <w:lang w:val="bs-Latn-BA" w:eastAsia="bs-Latn-BA"/>
              </w:rPr>
            </w:pPr>
            <w:r w:rsidRPr="00AA4DE6">
              <w:rPr>
                <w:rFonts w:ascii="Calibri" w:eastAsia="Times New Roman" w:hAnsi="Calibri" w:cs="Times New Roman"/>
                <w:color w:val="000000"/>
                <w:lang w:val="bs-Latn-BA" w:eastAsia="bs-Latn-BA"/>
              </w:rPr>
              <w:t>Sektor pravosuđa</w:t>
            </w:r>
          </w:p>
        </w:tc>
        <w:tc>
          <w:tcPr>
            <w:tcW w:w="2693" w:type="dxa"/>
            <w:gridSpan w:val="7"/>
            <w:tcBorders>
              <w:top w:val="single" w:sz="8" w:space="0" w:color="auto"/>
              <w:left w:val="nil"/>
              <w:bottom w:val="single" w:sz="8" w:space="0" w:color="auto"/>
              <w:right w:val="single" w:sz="8" w:space="0" w:color="000000"/>
            </w:tcBorders>
            <w:shd w:val="clear" w:color="auto" w:fill="auto"/>
            <w:vAlign w:val="bottom"/>
            <w:hideMark/>
          </w:tcPr>
          <w:p w14:paraId="57659A49" w14:textId="77777777" w:rsidR="009F018D" w:rsidRPr="00AA4DE6" w:rsidRDefault="009F018D" w:rsidP="00CE42AC">
            <w:pPr>
              <w:spacing w:after="0" w:line="240" w:lineRule="auto"/>
              <w:jc w:val="center"/>
              <w:rPr>
                <w:rFonts w:ascii="Calibri" w:eastAsia="Times New Roman" w:hAnsi="Calibri" w:cs="Times New Roman"/>
                <w:color w:val="000000"/>
                <w:lang w:val="bs-Latn-BA" w:eastAsia="bs-Latn-BA"/>
              </w:rPr>
            </w:pPr>
            <w:r w:rsidRPr="00AA4DE6">
              <w:rPr>
                <w:rFonts w:ascii="Calibri" w:eastAsia="Times New Roman" w:hAnsi="Calibri" w:cs="Times New Roman"/>
                <w:color w:val="000000"/>
                <w:lang w:val="bs-Latn-BA" w:eastAsia="bs-Latn-BA"/>
              </w:rPr>
              <w:t>Sektor uprave</w:t>
            </w:r>
          </w:p>
        </w:tc>
      </w:tr>
      <w:tr w:rsidR="009F018D" w:rsidRPr="00AA4DE6" w14:paraId="52D36866" w14:textId="77777777" w:rsidTr="00CE42AC">
        <w:trPr>
          <w:trHeight w:val="315"/>
        </w:trPr>
        <w:tc>
          <w:tcPr>
            <w:tcW w:w="1171" w:type="dxa"/>
            <w:vMerge/>
            <w:tcBorders>
              <w:top w:val="single" w:sz="8" w:space="0" w:color="auto"/>
              <w:left w:val="single" w:sz="8" w:space="0" w:color="auto"/>
              <w:bottom w:val="single" w:sz="8" w:space="0" w:color="000000"/>
              <w:right w:val="single" w:sz="8" w:space="0" w:color="auto"/>
            </w:tcBorders>
            <w:vAlign w:val="center"/>
            <w:hideMark/>
          </w:tcPr>
          <w:p w14:paraId="06493806" w14:textId="77777777" w:rsidR="009F018D" w:rsidRPr="00AA4DE6" w:rsidRDefault="009F018D" w:rsidP="00CE42AC">
            <w:pPr>
              <w:spacing w:after="0" w:line="240" w:lineRule="auto"/>
              <w:rPr>
                <w:rFonts w:ascii="Arial" w:eastAsia="Times New Roman" w:hAnsi="Arial" w:cs="Arial"/>
                <w:b/>
                <w:bCs/>
                <w:color w:val="000000"/>
                <w:sz w:val="17"/>
                <w:szCs w:val="17"/>
                <w:lang w:val="bs-Latn-BA" w:eastAsia="bs-Latn-BA"/>
              </w:rPr>
            </w:pPr>
          </w:p>
        </w:tc>
        <w:tc>
          <w:tcPr>
            <w:tcW w:w="1060" w:type="dxa"/>
            <w:tcBorders>
              <w:top w:val="nil"/>
              <w:left w:val="nil"/>
              <w:bottom w:val="single" w:sz="8" w:space="0" w:color="auto"/>
              <w:right w:val="single" w:sz="8" w:space="0" w:color="auto"/>
            </w:tcBorders>
            <w:shd w:val="clear" w:color="auto" w:fill="auto"/>
            <w:hideMark/>
          </w:tcPr>
          <w:p w14:paraId="41F6ED7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S*</w:t>
            </w:r>
          </w:p>
        </w:tc>
        <w:tc>
          <w:tcPr>
            <w:tcW w:w="1020" w:type="dxa"/>
            <w:tcBorders>
              <w:top w:val="nil"/>
              <w:left w:val="nil"/>
              <w:bottom w:val="single" w:sz="8" w:space="0" w:color="auto"/>
              <w:right w:val="single" w:sz="8" w:space="0" w:color="auto"/>
            </w:tcBorders>
            <w:shd w:val="clear" w:color="auto" w:fill="auto"/>
            <w:hideMark/>
          </w:tcPr>
          <w:p w14:paraId="390092F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P*</w:t>
            </w:r>
          </w:p>
        </w:tc>
        <w:tc>
          <w:tcPr>
            <w:tcW w:w="1000" w:type="dxa"/>
            <w:tcBorders>
              <w:top w:val="nil"/>
              <w:left w:val="nil"/>
              <w:bottom w:val="single" w:sz="8" w:space="0" w:color="auto"/>
              <w:right w:val="single" w:sz="8" w:space="0" w:color="auto"/>
            </w:tcBorders>
            <w:shd w:val="clear" w:color="auto" w:fill="auto"/>
            <w:hideMark/>
          </w:tcPr>
          <w:p w14:paraId="661227E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U*</w:t>
            </w:r>
          </w:p>
        </w:tc>
        <w:tc>
          <w:tcPr>
            <w:tcW w:w="1000" w:type="dxa"/>
            <w:tcBorders>
              <w:top w:val="nil"/>
              <w:left w:val="nil"/>
              <w:bottom w:val="single" w:sz="8" w:space="0" w:color="auto"/>
              <w:right w:val="single" w:sz="8" w:space="0" w:color="auto"/>
            </w:tcBorders>
            <w:shd w:val="clear" w:color="auto" w:fill="auto"/>
            <w:hideMark/>
          </w:tcPr>
          <w:p w14:paraId="6191A88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S*</w:t>
            </w:r>
          </w:p>
        </w:tc>
        <w:tc>
          <w:tcPr>
            <w:tcW w:w="1000" w:type="dxa"/>
            <w:tcBorders>
              <w:top w:val="nil"/>
              <w:left w:val="nil"/>
              <w:bottom w:val="single" w:sz="8" w:space="0" w:color="auto"/>
              <w:right w:val="single" w:sz="8" w:space="0" w:color="auto"/>
            </w:tcBorders>
            <w:shd w:val="clear" w:color="auto" w:fill="auto"/>
            <w:hideMark/>
          </w:tcPr>
          <w:p w14:paraId="2BFB1431"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P*</w:t>
            </w:r>
          </w:p>
        </w:tc>
        <w:tc>
          <w:tcPr>
            <w:tcW w:w="1140" w:type="dxa"/>
            <w:gridSpan w:val="2"/>
            <w:tcBorders>
              <w:top w:val="nil"/>
              <w:left w:val="nil"/>
              <w:bottom w:val="single" w:sz="8" w:space="0" w:color="auto"/>
              <w:right w:val="single" w:sz="8" w:space="0" w:color="auto"/>
            </w:tcBorders>
            <w:shd w:val="clear" w:color="auto" w:fill="auto"/>
            <w:hideMark/>
          </w:tcPr>
          <w:p w14:paraId="5A426AC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U*</w:t>
            </w:r>
          </w:p>
        </w:tc>
        <w:tc>
          <w:tcPr>
            <w:tcW w:w="236" w:type="dxa"/>
            <w:tcBorders>
              <w:top w:val="nil"/>
              <w:left w:val="nil"/>
              <w:bottom w:val="single" w:sz="4" w:space="0" w:color="auto"/>
              <w:right w:val="nil"/>
            </w:tcBorders>
            <w:shd w:val="clear" w:color="auto" w:fill="auto"/>
            <w:noWrap/>
            <w:vAlign w:val="bottom"/>
            <w:hideMark/>
          </w:tcPr>
          <w:p w14:paraId="41071901"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hideMark/>
          </w:tcPr>
          <w:p w14:paraId="4857047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S*</w:t>
            </w:r>
          </w:p>
        </w:tc>
        <w:tc>
          <w:tcPr>
            <w:tcW w:w="744" w:type="dxa"/>
            <w:tcBorders>
              <w:top w:val="nil"/>
              <w:left w:val="nil"/>
              <w:bottom w:val="single" w:sz="8" w:space="0" w:color="auto"/>
              <w:right w:val="single" w:sz="8" w:space="0" w:color="auto"/>
            </w:tcBorders>
            <w:shd w:val="clear" w:color="auto" w:fill="auto"/>
            <w:hideMark/>
          </w:tcPr>
          <w:p w14:paraId="4D543A6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P*</w:t>
            </w:r>
          </w:p>
        </w:tc>
        <w:tc>
          <w:tcPr>
            <w:tcW w:w="708" w:type="dxa"/>
            <w:gridSpan w:val="2"/>
            <w:tcBorders>
              <w:top w:val="nil"/>
              <w:left w:val="nil"/>
              <w:bottom w:val="single" w:sz="8" w:space="0" w:color="auto"/>
              <w:right w:val="single" w:sz="8" w:space="0" w:color="auto"/>
            </w:tcBorders>
            <w:shd w:val="clear" w:color="auto" w:fill="auto"/>
            <w:hideMark/>
          </w:tcPr>
          <w:p w14:paraId="3351591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U*</w:t>
            </w:r>
          </w:p>
        </w:tc>
      </w:tr>
      <w:tr w:rsidR="009F018D" w:rsidRPr="00AA4DE6" w14:paraId="212E8B44" w14:textId="77777777" w:rsidTr="00CE42AC">
        <w:trPr>
          <w:trHeight w:val="690"/>
        </w:trPr>
        <w:tc>
          <w:tcPr>
            <w:tcW w:w="1171" w:type="dxa"/>
            <w:tcBorders>
              <w:top w:val="nil"/>
              <w:left w:val="single" w:sz="8" w:space="0" w:color="auto"/>
              <w:bottom w:val="single" w:sz="8" w:space="0" w:color="auto"/>
              <w:right w:val="single" w:sz="8" w:space="0" w:color="auto"/>
            </w:tcBorders>
            <w:shd w:val="clear" w:color="auto" w:fill="auto"/>
            <w:hideMark/>
          </w:tcPr>
          <w:p w14:paraId="1358EEDE" w14:textId="2A0B1990"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 xml:space="preserve">Tajnik </w:t>
            </w:r>
          </w:p>
        </w:tc>
        <w:tc>
          <w:tcPr>
            <w:tcW w:w="1060" w:type="dxa"/>
            <w:tcBorders>
              <w:top w:val="nil"/>
              <w:left w:val="nil"/>
              <w:bottom w:val="single" w:sz="8" w:space="0" w:color="auto"/>
              <w:right w:val="single" w:sz="8" w:space="0" w:color="auto"/>
            </w:tcBorders>
            <w:shd w:val="clear" w:color="auto" w:fill="auto"/>
            <w:vAlign w:val="bottom"/>
            <w:hideMark/>
          </w:tcPr>
          <w:p w14:paraId="55D07E0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bs-Latn-BA" w:eastAsia="bs-Latn-BA"/>
              </w:rPr>
              <w:t>1</w:t>
            </w:r>
          </w:p>
        </w:tc>
        <w:tc>
          <w:tcPr>
            <w:tcW w:w="1020" w:type="dxa"/>
            <w:tcBorders>
              <w:top w:val="nil"/>
              <w:left w:val="nil"/>
              <w:bottom w:val="single" w:sz="8" w:space="0" w:color="auto"/>
              <w:right w:val="single" w:sz="8" w:space="0" w:color="auto"/>
            </w:tcBorders>
            <w:shd w:val="clear" w:color="auto" w:fill="auto"/>
            <w:vAlign w:val="bottom"/>
            <w:hideMark/>
          </w:tcPr>
          <w:p w14:paraId="3A7EF7E1"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bs-Latn-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33F854D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58DACD3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5CFF710C"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4EA0D0CB"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0A76EA1E"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0F0049BB"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44" w:type="dxa"/>
            <w:tcBorders>
              <w:top w:val="nil"/>
              <w:left w:val="nil"/>
              <w:bottom w:val="single" w:sz="8" w:space="0" w:color="auto"/>
              <w:right w:val="single" w:sz="8" w:space="0" w:color="auto"/>
            </w:tcBorders>
            <w:shd w:val="clear" w:color="auto" w:fill="auto"/>
            <w:vAlign w:val="bottom"/>
            <w:hideMark/>
          </w:tcPr>
          <w:p w14:paraId="191953B1"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7BAC6F1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r>
      <w:tr w:rsidR="009F018D" w:rsidRPr="00AA4DE6" w14:paraId="66D3A47F" w14:textId="77777777" w:rsidTr="00CE42AC">
        <w:trPr>
          <w:trHeight w:val="915"/>
        </w:trPr>
        <w:tc>
          <w:tcPr>
            <w:tcW w:w="1171" w:type="dxa"/>
            <w:tcBorders>
              <w:top w:val="nil"/>
              <w:left w:val="single" w:sz="8" w:space="0" w:color="auto"/>
              <w:bottom w:val="single" w:sz="8" w:space="0" w:color="auto"/>
              <w:right w:val="single" w:sz="8" w:space="0" w:color="auto"/>
            </w:tcBorders>
            <w:shd w:val="clear" w:color="auto" w:fill="auto"/>
            <w:hideMark/>
          </w:tcPr>
          <w:p w14:paraId="11A17551"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Pomoćnik rukovoditelja tijela uprave</w:t>
            </w:r>
          </w:p>
        </w:tc>
        <w:tc>
          <w:tcPr>
            <w:tcW w:w="1060" w:type="dxa"/>
            <w:tcBorders>
              <w:top w:val="nil"/>
              <w:left w:val="nil"/>
              <w:bottom w:val="single" w:sz="8" w:space="0" w:color="auto"/>
              <w:right w:val="single" w:sz="8" w:space="0" w:color="auto"/>
            </w:tcBorders>
            <w:shd w:val="clear" w:color="auto" w:fill="auto"/>
            <w:vAlign w:val="bottom"/>
            <w:hideMark/>
          </w:tcPr>
          <w:p w14:paraId="7A1E4E1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20" w:type="dxa"/>
            <w:tcBorders>
              <w:top w:val="nil"/>
              <w:left w:val="nil"/>
              <w:bottom w:val="single" w:sz="8" w:space="0" w:color="auto"/>
              <w:right w:val="single" w:sz="8" w:space="0" w:color="auto"/>
            </w:tcBorders>
            <w:shd w:val="clear" w:color="auto" w:fill="auto"/>
            <w:vAlign w:val="bottom"/>
            <w:hideMark/>
          </w:tcPr>
          <w:p w14:paraId="77A67B8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48DDECA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04CC408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2AD317B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7F41773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236" w:type="dxa"/>
            <w:tcBorders>
              <w:top w:val="single" w:sz="4" w:space="0" w:color="auto"/>
              <w:left w:val="nil"/>
              <w:bottom w:val="single" w:sz="4" w:space="0" w:color="auto"/>
              <w:right w:val="nil"/>
            </w:tcBorders>
            <w:shd w:val="clear" w:color="auto" w:fill="auto"/>
            <w:noWrap/>
            <w:vAlign w:val="bottom"/>
            <w:hideMark/>
          </w:tcPr>
          <w:p w14:paraId="0D872125"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140F49B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744" w:type="dxa"/>
            <w:tcBorders>
              <w:top w:val="nil"/>
              <w:left w:val="nil"/>
              <w:bottom w:val="single" w:sz="8" w:space="0" w:color="auto"/>
              <w:right w:val="single" w:sz="8" w:space="0" w:color="auto"/>
            </w:tcBorders>
            <w:shd w:val="clear" w:color="auto" w:fill="auto"/>
            <w:vAlign w:val="bottom"/>
            <w:hideMark/>
          </w:tcPr>
          <w:p w14:paraId="298B604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62F83344"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r>
      <w:tr w:rsidR="009F018D" w:rsidRPr="00AA4DE6" w14:paraId="78A7830B"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605A9272" w14:textId="77777777" w:rsidR="009F018D" w:rsidRPr="00AA4DE6" w:rsidRDefault="009F018D" w:rsidP="00CE42AC">
            <w:pPr>
              <w:spacing w:after="0" w:line="240" w:lineRule="auto"/>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Šef županijske upravne inspekcije</w:t>
            </w:r>
          </w:p>
        </w:tc>
        <w:tc>
          <w:tcPr>
            <w:tcW w:w="1060" w:type="dxa"/>
            <w:tcBorders>
              <w:top w:val="nil"/>
              <w:left w:val="nil"/>
              <w:bottom w:val="single" w:sz="8" w:space="0" w:color="auto"/>
              <w:right w:val="single" w:sz="8" w:space="0" w:color="auto"/>
            </w:tcBorders>
            <w:shd w:val="clear" w:color="auto" w:fill="auto"/>
            <w:vAlign w:val="bottom"/>
            <w:hideMark/>
          </w:tcPr>
          <w:p w14:paraId="0DB1185A"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20" w:type="dxa"/>
            <w:tcBorders>
              <w:top w:val="nil"/>
              <w:left w:val="nil"/>
              <w:bottom w:val="single" w:sz="8" w:space="0" w:color="auto"/>
              <w:right w:val="single" w:sz="8" w:space="0" w:color="auto"/>
            </w:tcBorders>
            <w:shd w:val="clear" w:color="auto" w:fill="auto"/>
            <w:vAlign w:val="bottom"/>
            <w:hideMark/>
          </w:tcPr>
          <w:p w14:paraId="5DFFEE9D"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3E71E689" w14:textId="77777777" w:rsidR="009F018D"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32A5E605"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217615E6"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4A32E85A"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1E08AFB2"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4E4901D3"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1</w:t>
            </w:r>
          </w:p>
        </w:tc>
        <w:tc>
          <w:tcPr>
            <w:tcW w:w="744" w:type="dxa"/>
            <w:tcBorders>
              <w:top w:val="nil"/>
              <w:left w:val="nil"/>
              <w:bottom w:val="single" w:sz="8" w:space="0" w:color="auto"/>
              <w:right w:val="single" w:sz="8" w:space="0" w:color="auto"/>
            </w:tcBorders>
            <w:shd w:val="clear" w:color="auto" w:fill="auto"/>
            <w:vAlign w:val="bottom"/>
            <w:hideMark/>
          </w:tcPr>
          <w:p w14:paraId="61D7E466"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32621AB6"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1</w:t>
            </w:r>
          </w:p>
        </w:tc>
      </w:tr>
      <w:tr w:rsidR="009F018D" w:rsidRPr="00AA4DE6" w14:paraId="06CB2B5B"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4D5B2F69" w14:textId="77777777" w:rsidR="009F018D" w:rsidRPr="00AA4DE6" w:rsidRDefault="009F018D" w:rsidP="00CE42AC">
            <w:pPr>
              <w:spacing w:after="0" w:line="240" w:lineRule="auto"/>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Županijski upravni inspektor</w:t>
            </w:r>
          </w:p>
        </w:tc>
        <w:tc>
          <w:tcPr>
            <w:tcW w:w="1060" w:type="dxa"/>
            <w:tcBorders>
              <w:top w:val="nil"/>
              <w:left w:val="nil"/>
              <w:bottom w:val="single" w:sz="8" w:space="0" w:color="auto"/>
              <w:right w:val="single" w:sz="8" w:space="0" w:color="auto"/>
            </w:tcBorders>
            <w:shd w:val="clear" w:color="auto" w:fill="auto"/>
            <w:vAlign w:val="bottom"/>
            <w:hideMark/>
          </w:tcPr>
          <w:p w14:paraId="3E36B712"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20" w:type="dxa"/>
            <w:tcBorders>
              <w:top w:val="nil"/>
              <w:left w:val="nil"/>
              <w:bottom w:val="single" w:sz="8" w:space="0" w:color="auto"/>
              <w:right w:val="single" w:sz="8" w:space="0" w:color="auto"/>
            </w:tcBorders>
            <w:shd w:val="clear" w:color="auto" w:fill="auto"/>
            <w:vAlign w:val="bottom"/>
            <w:hideMark/>
          </w:tcPr>
          <w:p w14:paraId="541A04E8"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053B0A2F" w14:textId="77777777" w:rsidR="009F018D"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45024EA4"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048FD1CF"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1C7098B7"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269F65E5"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4C14CB9F"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2</w:t>
            </w:r>
          </w:p>
        </w:tc>
        <w:tc>
          <w:tcPr>
            <w:tcW w:w="744" w:type="dxa"/>
            <w:tcBorders>
              <w:top w:val="nil"/>
              <w:left w:val="nil"/>
              <w:bottom w:val="single" w:sz="8" w:space="0" w:color="auto"/>
              <w:right w:val="single" w:sz="8" w:space="0" w:color="auto"/>
            </w:tcBorders>
            <w:shd w:val="clear" w:color="auto" w:fill="auto"/>
            <w:vAlign w:val="bottom"/>
            <w:hideMark/>
          </w:tcPr>
          <w:p w14:paraId="54D46CE6"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1</w:t>
            </w:r>
          </w:p>
        </w:tc>
        <w:tc>
          <w:tcPr>
            <w:tcW w:w="708" w:type="dxa"/>
            <w:gridSpan w:val="2"/>
            <w:tcBorders>
              <w:top w:val="nil"/>
              <w:left w:val="nil"/>
              <w:bottom w:val="single" w:sz="8" w:space="0" w:color="auto"/>
              <w:right w:val="single" w:sz="8" w:space="0" w:color="auto"/>
            </w:tcBorders>
            <w:shd w:val="clear" w:color="auto" w:fill="auto"/>
            <w:vAlign w:val="bottom"/>
            <w:hideMark/>
          </w:tcPr>
          <w:p w14:paraId="7462A119" w14:textId="77777777" w:rsidR="009F018D" w:rsidRPr="00AA4DE6" w:rsidRDefault="009F018D" w:rsidP="00CE42AC">
            <w:pPr>
              <w:spacing w:after="0" w:line="240" w:lineRule="auto"/>
              <w:jc w:val="center"/>
              <w:rPr>
                <w:rFonts w:ascii="Arial" w:eastAsia="Times New Roman" w:hAnsi="Arial" w:cs="Arial"/>
                <w:color w:val="000000"/>
                <w:sz w:val="17"/>
                <w:szCs w:val="17"/>
                <w:lang w:val="hr-BA" w:eastAsia="bs-Latn-BA"/>
              </w:rPr>
            </w:pPr>
            <w:r>
              <w:rPr>
                <w:rFonts w:ascii="Arial" w:eastAsia="Times New Roman" w:hAnsi="Arial" w:cs="Arial"/>
                <w:color w:val="000000"/>
                <w:sz w:val="17"/>
                <w:szCs w:val="17"/>
                <w:lang w:val="hr-BA" w:eastAsia="bs-Latn-BA"/>
              </w:rPr>
              <w:t>1</w:t>
            </w:r>
          </w:p>
        </w:tc>
      </w:tr>
      <w:tr w:rsidR="009F018D" w:rsidRPr="00AA4DE6" w14:paraId="2578DAA4"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3B4AEB7F"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Stručni savjetnik</w:t>
            </w:r>
          </w:p>
        </w:tc>
        <w:tc>
          <w:tcPr>
            <w:tcW w:w="1060" w:type="dxa"/>
            <w:tcBorders>
              <w:top w:val="nil"/>
              <w:left w:val="nil"/>
              <w:bottom w:val="single" w:sz="8" w:space="0" w:color="auto"/>
              <w:right w:val="single" w:sz="8" w:space="0" w:color="auto"/>
            </w:tcBorders>
            <w:shd w:val="clear" w:color="auto" w:fill="auto"/>
            <w:vAlign w:val="bottom"/>
            <w:hideMark/>
          </w:tcPr>
          <w:p w14:paraId="44392BC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1020" w:type="dxa"/>
            <w:tcBorders>
              <w:top w:val="nil"/>
              <w:left w:val="nil"/>
              <w:bottom w:val="single" w:sz="8" w:space="0" w:color="auto"/>
              <w:right w:val="single" w:sz="8" w:space="0" w:color="auto"/>
            </w:tcBorders>
            <w:shd w:val="clear" w:color="auto" w:fill="auto"/>
            <w:vAlign w:val="bottom"/>
            <w:hideMark/>
          </w:tcPr>
          <w:p w14:paraId="60510D1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2070141C"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06C0271B"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14A8DB6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2CF4BDE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236" w:type="dxa"/>
            <w:tcBorders>
              <w:top w:val="single" w:sz="4" w:space="0" w:color="auto"/>
              <w:left w:val="nil"/>
              <w:bottom w:val="single" w:sz="4" w:space="0" w:color="auto"/>
              <w:right w:val="nil"/>
            </w:tcBorders>
            <w:shd w:val="clear" w:color="auto" w:fill="auto"/>
            <w:noWrap/>
            <w:vAlign w:val="bottom"/>
            <w:hideMark/>
          </w:tcPr>
          <w:p w14:paraId="442714F3"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2A5B7EAD"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744" w:type="dxa"/>
            <w:tcBorders>
              <w:top w:val="nil"/>
              <w:left w:val="nil"/>
              <w:bottom w:val="single" w:sz="8" w:space="0" w:color="auto"/>
              <w:right w:val="single" w:sz="8" w:space="0" w:color="auto"/>
            </w:tcBorders>
            <w:shd w:val="clear" w:color="auto" w:fill="auto"/>
            <w:vAlign w:val="bottom"/>
            <w:hideMark/>
          </w:tcPr>
          <w:p w14:paraId="131788D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08EA743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r>
      <w:tr w:rsidR="009F018D" w:rsidRPr="00AA4DE6" w14:paraId="4B1B02C3"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286880B3"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 xml:space="preserve">Viši stručni suradnik </w:t>
            </w:r>
          </w:p>
        </w:tc>
        <w:tc>
          <w:tcPr>
            <w:tcW w:w="1060" w:type="dxa"/>
            <w:tcBorders>
              <w:top w:val="nil"/>
              <w:left w:val="nil"/>
              <w:bottom w:val="single" w:sz="8" w:space="0" w:color="auto"/>
              <w:right w:val="single" w:sz="8" w:space="0" w:color="auto"/>
            </w:tcBorders>
            <w:shd w:val="clear" w:color="auto" w:fill="auto"/>
            <w:vAlign w:val="bottom"/>
            <w:hideMark/>
          </w:tcPr>
          <w:p w14:paraId="4C1E1291"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20" w:type="dxa"/>
            <w:tcBorders>
              <w:top w:val="nil"/>
              <w:left w:val="nil"/>
              <w:bottom w:val="single" w:sz="8" w:space="0" w:color="auto"/>
              <w:right w:val="single" w:sz="8" w:space="0" w:color="auto"/>
            </w:tcBorders>
            <w:shd w:val="clear" w:color="auto" w:fill="auto"/>
            <w:vAlign w:val="bottom"/>
            <w:hideMark/>
          </w:tcPr>
          <w:p w14:paraId="38BB1FB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7DBC7D8D"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432994C4"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2D3CF78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16EFAA3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0362BD9B"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7E1095CF"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44" w:type="dxa"/>
            <w:tcBorders>
              <w:top w:val="nil"/>
              <w:left w:val="nil"/>
              <w:bottom w:val="single" w:sz="8" w:space="0" w:color="auto"/>
              <w:right w:val="single" w:sz="8" w:space="0" w:color="auto"/>
            </w:tcBorders>
            <w:shd w:val="clear" w:color="auto" w:fill="auto"/>
            <w:vAlign w:val="bottom"/>
            <w:hideMark/>
          </w:tcPr>
          <w:p w14:paraId="5D50105F"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6390F52F"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r>
      <w:tr w:rsidR="009F018D" w:rsidRPr="00AA4DE6" w14:paraId="0151B4E4"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6645C1E3"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Stručni suradnik</w:t>
            </w:r>
          </w:p>
        </w:tc>
        <w:tc>
          <w:tcPr>
            <w:tcW w:w="1060" w:type="dxa"/>
            <w:tcBorders>
              <w:top w:val="nil"/>
              <w:left w:val="nil"/>
              <w:bottom w:val="single" w:sz="8" w:space="0" w:color="auto"/>
              <w:right w:val="single" w:sz="8" w:space="0" w:color="auto"/>
            </w:tcBorders>
            <w:shd w:val="clear" w:color="auto" w:fill="auto"/>
            <w:vAlign w:val="bottom"/>
            <w:hideMark/>
          </w:tcPr>
          <w:p w14:paraId="1D2C138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20" w:type="dxa"/>
            <w:tcBorders>
              <w:top w:val="nil"/>
              <w:left w:val="nil"/>
              <w:bottom w:val="single" w:sz="8" w:space="0" w:color="auto"/>
              <w:right w:val="single" w:sz="8" w:space="0" w:color="auto"/>
            </w:tcBorders>
            <w:shd w:val="clear" w:color="auto" w:fill="auto"/>
            <w:vAlign w:val="bottom"/>
            <w:hideMark/>
          </w:tcPr>
          <w:p w14:paraId="3EF5273C"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5DEF0DCC"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36F1459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6108979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140" w:type="dxa"/>
            <w:gridSpan w:val="2"/>
            <w:tcBorders>
              <w:top w:val="nil"/>
              <w:left w:val="nil"/>
              <w:bottom w:val="single" w:sz="8" w:space="0" w:color="auto"/>
              <w:right w:val="single" w:sz="8" w:space="0" w:color="auto"/>
            </w:tcBorders>
            <w:shd w:val="clear" w:color="auto" w:fill="auto"/>
            <w:vAlign w:val="bottom"/>
            <w:hideMark/>
          </w:tcPr>
          <w:p w14:paraId="21AB4F00"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440264C1"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2AE00AF8"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2</w:t>
            </w:r>
          </w:p>
        </w:tc>
        <w:tc>
          <w:tcPr>
            <w:tcW w:w="744" w:type="dxa"/>
            <w:tcBorders>
              <w:top w:val="nil"/>
              <w:left w:val="nil"/>
              <w:bottom w:val="single" w:sz="8" w:space="0" w:color="auto"/>
              <w:right w:val="single" w:sz="8" w:space="0" w:color="auto"/>
            </w:tcBorders>
            <w:shd w:val="clear" w:color="auto" w:fill="auto"/>
            <w:vAlign w:val="bottom"/>
            <w:hideMark/>
          </w:tcPr>
          <w:p w14:paraId="7011912D"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708" w:type="dxa"/>
            <w:gridSpan w:val="2"/>
            <w:tcBorders>
              <w:top w:val="nil"/>
              <w:left w:val="nil"/>
              <w:bottom w:val="single" w:sz="8" w:space="0" w:color="auto"/>
              <w:right w:val="single" w:sz="8" w:space="0" w:color="auto"/>
            </w:tcBorders>
            <w:shd w:val="clear" w:color="auto" w:fill="auto"/>
            <w:vAlign w:val="bottom"/>
            <w:hideMark/>
          </w:tcPr>
          <w:p w14:paraId="6CFB5751"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r>
      <w:tr w:rsidR="009F018D" w:rsidRPr="00AA4DE6" w14:paraId="5B7C1E60" w14:textId="77777777" w:rsidTr="00CE42AC">
        <w:trPr>
          <w:trHeight w:val="690"/>
        </w:trPr>
        <w:tc>
          <w:tcPr>
            <w:tcW w:w="1171" w:type="dxa"/>
            <w:tcBorders>
              <w:top w:val="nil"/>
              <w:left w:val="single" w:sz="8" w:space="0" w:color="auto"/>
              <w:bottom w:val="single" w:sz="8" w:space="0" w:color="auto"/>
              <w:right w:val="single" w:sz="8" w:space="0" w:color="auto"/>
            </w:tcBorders>
            <w:shd w:val="clear" w:color="auto" w:fill="auto"/>
            <w:hideMark/>
          </w:tcPr>
          <w:p w14:paraId="3695490C"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Viši samostalni referent</w:t>
            </w:r>
          </w:p>
        </w:tc>
        <w:tc>
          <w:tcPr>
            <w:tcW w:w="1060" w:type="dxa"/>
            <w:tcBorders>
              <w:top w:val="nil"/>
              <w:left w:val="nil"/>
              <w:bottom w:val="single" w:sz="8" w:space="0" w:color="auto"/>
              <w:right w:val="single" w:sz="8" w:space="0" w:color="auto"/>
            </w:tcBorders>
            <w:shd w:val="clear" w:color="auto" w:fill="auto"/>
            <w:vAlign w:val="bottom"/>
            <w:hideMark/>
          </w:tcPr>
          <w:p w14:paraId="1820305F"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1020" w:type="dxa"/>
            <w:tcBorders>
              <w:top w:val="nil"/>
              <w:left w:val="nil"/>
              <w:bottom w:val="single" w:sz="8" w:space="0" w:color="auto"/>
              <w:right w:val="single" w:sz="8" w:space="0" w:color="auto"/>
            </w:tcBorders>
            <w:shd w:val="clear" w:color="auto" w:fill="auto"/>
            <w:vAlign w:val="bottom"/>
            <w:hideMark/>
          </w:tcPr>
          <w:p w14:paraId="25EC77B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7BBA759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3B3DD2DC"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4DCF13F8"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1C3DE6F7"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236" w:type="dxa"/>
            <w:tcBorders>
              <w:top w:val="single" w:sz="4" w:space="0" w:color="auto"/>
              <w:left w:val="nil"/>
              <w:bottom w:val="single" w:sz="4" w:space="0" w:color="auto"/>
              <w:right w:val="nil"/>
            </w:tcBorders>
            <w:shd w:val="clear" w:color="auto" w:fill="auto"/>
            <w:noWrap/>
            <w:vAlign w:val="bottom"/>
            <w:hideMark/>
          </w:tcPr>
          <w:p w14:paraId="0DD24B5B"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57A1895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44" w:type="dxa"/>
            <w:tcBorders>
              <w:top w:val="nil"/>
              <w:left w:val="nil"/>
              <w:bottom w:val="single" w:sz="8" w:space="0" w:color="auto"/>
              <w:right w:val="single" w:sz="8" w:space="0" w:color="auto"/>
            </w:tcBorders>
            <w:shd w:val="clear" w:color="auto" w:fill="auto"/>
            <w:vAlign w:val="bottom"/>
            <w:hideMark/>
          </w:tcPr>
          <w:p w14:paraId="6B1DEF8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708" w:type="dxa"/>
            <w:gridSpan w:val="2"/>
            <w:tcBorders>
              <w:top w:val="nil"/>
              <w:left w:val="nil"/>
              <w:bottom w:val="single" w:sz="8" w:space="0" w:color="auto"/>
              <w:right w:val="single" w:sz="8" w:space="0" w:color="auto"/>
            </w:tcBorders>
            <w:shd w:val="clear" w:color="auto" w:fill="auto"/>
            <w:vAlign w:val="bottom"/>
            <w:hideMark/>
          </w:tcPr>
          <w:p w14:paraId="767AAE42"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r>
      <w:tr w:rsidR="009F018D" w:rsidRPr="00AA4DE6" w14:paraId="43487EC2" w14:textId="77777777" w:rsidTr="00CE42AC">
        <w:trPr>
          <w:trHeight w:val="465"/>
        </w:trPr>
        <w:tc>
          <w:tcPr>
            <w:tcW w:w="1171" w:type="dxa"/>
            <w:tcBorders>
              <w:top w:val="nil"/>
              <w:left w:val="single" w:sz="8" w:space="0" w:color="auto"/>
              <w:bottom w:val="single" w:sz="8" w:space="0" w:color="auto"/>
              <w:right w:val="single" w:sz="8" w:space="0" w:color="auto"/>
            </w:tcBorders>
            <w:shd w:val="clear" w:color="auto" w:fill="auto"/>
            <w:hideMark/>
          </w:tcPr>
          <w:p w14:paraId="43A62137" w14:textId="77777777" w:rsidR="009F018D" w:rsidRPr="00AA4DE6" w:rsidRDefault="009F018D" w:rsidP="00CE42AC">
            <w:pPr>
              <w:spacing w:after="0" w:line="240" w:lineRule="auto"/>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Viši referent</w:t>
            </w:r>
          </w:p>
        </w:tc>
        <w:tc>
          <w:tcPr>
            <w:tcW w:w="1060" w:type="dxa"/>
            <w:tcBorders>
              <w:top w:val="nil"/>
              <w:left w:val="nil"/>
              <w:bottom w:val="single" w:sz="8" w:space="0" w:color="auto"/>
              <w:right w:val="single" w:sz="8" w:space="0" w:color="auto"/>
            </w:tcBorders>
            <w:shd w:val="clear" w:color="auto" w:fill="auto"/>
            <w:vAlign w:val="bottom"/>
            <w:hideMark/>
          </w:tcPr>
          <w:p w14:paraId="57551ABD"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1</w:t>
            </w:r>
          </w:p>
        </w:tc>
        <w:tc>
          <w:tcPr>
            <w:tcW w:w="1020" w:type="dxa"/>
            <w:tcBorders>
              <w:top w:val="nil"/>
              <w:left w:val="nil"/>
              <w:bottom w:val="single" w:sz="8" w:space="0" w:color="auto"/>
              <w:right w:val="single" w:sz="8" w:space="0" w:color="auto"/>
            </w:tcBorders>
            <w:shd w:val="clear" w:color="auto" w:fill="auto"/>
            <w:vAlign w:val="bottom"/>
            <w:hideMark/>
          </w:tcPr>
          <w:p w14:paraId="76EFA3B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62699D1E"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000" w:type="dxa"/>
            <w:tcBorders>
              <w:top w:val="nil"/>
              <w:left w:val="nil"/>
              <w:bottom w:val="single" w:sz="8" w:space="0" w:color="auto"/>
              <w:right w:val="single" w:sz="8" w:space="0" w:color="auto"/>
            </w:tcBorders>
            <w:shd w:val="clear" w:color="auto" w:fill="auto"/>
            <w:vAlign w:val="bottom"/>
            <w:hideMark/>
          </w:tcPr>
          <w:p w14:paraId="08BD73B9"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1000" w:type="dxa"/>
            <w:tcBorders>
              <w:top w:val="nil"/>
              <w:left w:val="nil"/>
              <w:bottom w:val="single" w:sz="8" w:space="0" w:color="auto"/>
              <w:right w:val="single" w:sz="8" w:space="0" w:color="auto"/>
            </w:tcBorders>
            <w:shd w:val="clear" w:color="auto" w:fill="auto"/>
            <w:vAlign w:val="bottom"/>
            <w:hideMark/>
          </w:tcPr>
          <w:p w14:paraId="670D424B"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sidRPr="00AA4DE6">
              <w:rPr>
                <w:rFonts w:ascii="Arial" w:eastAsia="Times New Roman" w:hAnsi="Arial" w:cs="Arial"/>
                <w:color w:val="000000"/>
                <w:sz w:val="17"/>
                <w:szCs w:val="17"/>
                <w:lang w:val="hr-BA" w:eastAsia="bs-Latn-BA"/>
              </w:rPr>
              <w:t>-</w:t>
            </w:r>
          </w:p>
        </w:tc>
        <w:tc>
          <w:tcPr>
            <w:tcW w:w="1140" w:type="dxa"/>
            <w:gridSpan w:val="2"/>
            <w:tcBorders>
              <w:top w:val="nil"/>
              <w:left w:val="nil"/>
              <w:bottom w:val="single" w:sz="8" w:space="0" w:color="auto"/>
              <w:right w:val="single" w:sz="8" w:space="0" w:color="auto"/>
            </w:tcBorders>
            <w:shd w:val="clear" w:color="auto" w:fill="auto"/>
            <w:vAlign w:val="bottom"/>
            <w:hideMark/>
          </w:tcPr>
          <w:p w14:paraId="02B51908"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236" w:type="dxa"/>
            <w:tcBorders>
              <w:top w:val="single" w:sz="4" w:space="0" w:color="auto"/>
              <w:left w:val="nil"/>
              <w:bottom w:val="single" w:sz="4" w:space="0" w:color="auto"/>
              <w:right w:val="nil"/>
            </w:tcBorders>
            <w:shd w:val="clear" w:color="auto" w:fill="auto"/>
            <w:noWrap/>
            <w:vAlign w:val="bottom"/>
            <w:hideMark/>
          </w:tcPr>
          <w:p w14:paraId="788DFCF4"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7A2E0D8F"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744" w:type="dxa"/>
            <w:tcBorders>
              <w:top w:val="nil"/>
              <w:left w:val="nil"/>
              <w:bottom w:val="single" w:sz="8" w:space="0" w:color="auto"/>
              <w:right w:val="single" w:sz="8" w:space="0" w:color="auto"/>
            </w:tcBorders>
            <w:shd w:val="clear" w:color="auto" w:fill="auto"/>
            <w:vAlign w:val="bottom"/>
            <w:hideMark/>
          </w:tcPr>
          <w:p w14:paraId="53CB0D86"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1</w:t>
            </w:r>
          </w:p>
        </w:tc>
        <w:tc>
          <w:tcPr>
            <w:tcW w:w="708" w:type="dxa"/>
            <w:gridSpan w:val="2"/>
            <w:tcBorders>
              <w:top w:val="nil"/>
              <w:left w:val="nil"/>
              <w:bottom w:val="single" w:sz="8" w:space="0" w:color="auto"/>
              <w:right w:val="single" w:sz="8" w:space="0" w:color="auto"/>
            </w:tcBorders>
            <w:shd w:val="clear" w:color="auto" w:fill="auto"/>
            <w:vAlign w:val="bottom"/>
            <w:hideMark/>
          </w:tcPr>
          <w:p w14:paraId="2FD2C125" w14:textId="77777777" w:rsidR="009F018D" w:rsidRPr="00AA4DE6" w:rsidRDefault="009F018D" w:rsidP="00CE42AC">
            <w:pPr>
              <w:spacing w:after="0" w:line="240" w:lineRule="auto"/>
              <w:jc w:val="center"/>
              <w:rPr>
                <w:rFonts w:ascii="Arial" w:eastAsia="Times New Roman" w:hAnsi="Arial" w:cs="Arial"/>
                <w:color w:val="000000"/>
                <w:sz w:val="17"/>
                <w:szCs w:val="17"/>
                <w:lang w:val="bs-Latn-BA" w:eastAsia="bs-Latn-BA"/>
              </w:rPr>
            </w:pPr>
            <w:r>
              <w:rPr>
                <w:rFonts w:ascii="Arial" w:eastAsia="Times New Roman" w:hAnsi="Arial" w:cs="Arial"/>
                <w:color w:val="000000"/>
                <w:sz w:val="17"/>
                <w:szCs w:val="17"/>
                <w:lang w:val="hr-BA" w:eastAsia="bs-Latn-BA"/>
              </w:rPr>
              <w:t>-</w:t>
            </w:r>
          </w:p>
        </w:tc>
      </w:tr>
      <w:tr w:rsidR="009F018D" w:rsidRPr="00AA4DE6" w14:paraId="3D38245F" w14:textId="77777777" w:rsidTr="00CE42AC">
        <w:trPr>
          <w:trHeight w:val="315"/>
        </w:trPr>
        <w:tc>
          <w:tcPr>
            <w:tcW w:w="1171" w:type="dxa"/>
            <w:tcBorders>
              <w:top w:val="nil"/>
              <w:left w:val="single" w:sz="8" w:space="0" w:color="auto"/>
              <w:bottom w:val="single" w:sz="8" w:space="0" w:color="auto"/>
              <w:right w:val="single" w:sz="8" w:space="0" w:color="auto"/>
            </w:tcBorders>
            <w:shd w:val="clear" w:color="auto" w:fill="auto"/>
            <w:hideMark/>
          </w:tcPr>
          <w:p w14:paraId="4F33BBE8" w14:textId="77777777" w:rsidR="009F018D" w:rsidRPr="00AA4DE6" w:rsidRDefault="009F018D" w:rsidP="00CE42AC">
            <w:pPr>
              <w:spacing w:after="0" w:line="240" w:lineRule="auto"/>
              <w:rPr>
                <w:rFonts w:ascii="Arial" w:eastAsia="Times New Roman" w:hAnsi="Arial" w:cs="Arial"/>
                <w:b/>
                <w:bCs/>
                <w:color w:val="000000"/>
                <w:sz w:val="17"/>
                <w:szCs w:val="17"/>
                <w:lang w:val="bs-Latn-BA" w:eastAsia="bs-Latn-BA"/>
              </w:rPr>
            </w:pPr>
            <w:r w:rsidRPr="00AA4DE6">
              <w:rPr>
                <w:rFonts w:ascii="Arial" w:eastAsia="Times New Roman" w:hAnsi="Arial" w:cs="Arial"/>
                <w:b/>
                <w:bCs/>
                <w:color w:val="000000"/>
                <w:sz w:val="17"/>
                <w:szCs w:val="17"/>
                <w:lang w:val="hr-BA" w:eastAsia="bs-Latn-BA"/>
              </w:rPr>
              <w:t>UKUPNO:</w:t>
            </w:r>
          </w:p>
        </w:tc>
        <w:tc>
          <w:tcPr>
            <w:tcW w:w="1060" w:type="dxa"/>
            <w:tcBorders>
              <w:top w:val="nil"/>
              <w:left w:val="nil"/>
              <w:bottom w:val="single" w:sz="8" w:space="0" w:color="auto"/>
              <w:right w:val="single" w:sz="8" w:space="0" w:color="auto"/>
            </w:tcBorders>
            <w:shd w:val="clear" w:color="auto" w:fill="auto"/>
            <w:vAlign w:val="bottom"/>
            <w:hideMark/>
          </w:tcPr>
          <w:p w14:paraId="0EBC8E8C"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4</w:t>
            </w:r>
          </w:p>
        </w:tc>
        <w:tc>
          <w:tcPr>
            <w:tcW w:w="1020" w:type="dxa"/>
            <w:tcBorders>
              <w:top w:val="nil"/>
              <w:left w:val="nil"/>
              <w:bottom w:val="single" w:sz="8" w:space="0" w:color="auto"/>
              <w:right w:val="single" w:sz="8" w:space="0" w:color="auto"/>
            </w:tcBorders>
            <w:shd w:val="clear" w:color="auto" w:fill="auto"/>
            <w:vAlign w:val="bottom"/>
            <w:hideMark/>
          </w:tcPr>
          <w:p w14:paraId="72B54D79"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2</w:t>
            </w:r>
          </w:p>
        </w:tc>
        <w:tc>
          <w:tcPr>
            <w:tcW w:w="1000" w:type="dxa"/>
            <w:tcBorders>
              <w:top w:val="nil"/>
              <w:left w:val="nil"/>
              <w:bottom w:val="single" w:sz="8" w:space="0" w:color="auto"/>
              <w:right w:val="single" w:sz="8" w:space="0" w:color="auto"/>
            </w:tcBorders>
            <w:shd w:val="clear" w:color="auto" w:fill="auto"/>
            <w:vAlign w:val="bottom"/>
            <w:hideMark/>
          </w:tcPr>
          <w:p w14:paraId="306A1923"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2</w:t>
            </w:r>
          </w:p>
        </w:tc>
        <w:tc>
          <w:tcPr>
            <w:tcW w:w="1000" w:type="dxa"/>
            <w:tcBorders>
              <w:top w:val="nil"/>
              <w:left w:val="nil"/>
              <w:bottom w:val="single" w:sz="8" w:space="0" w:color="auto"/>
              <w:right w:val="single" w:sz="8" w:space="0" w:color="auto"/>
            </w:tcBorders>
            <w:shd w:val="clear" w:color="auto" w:fill="auto"/>
            <w:vAlign w:val="bottom"/>
            <w:hideMark/>
          </w:tcPr>
          <w:p w14:paraId="7153290E"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sidRPr="00AA4DE6">
              <w:rPr>
                <w:rFonts w:ascii="Arial" w:eastAsia="Times New Roman" w:hAnsi="Arial" w:cs="Arial"/>
                <w:b/>
                <w:bCs/>
                <w:color w:val="000000"/>
                <w:sz w:val="17"/>
                <w:szCs w:val="17"/>
                <w:lang w:val="hr-BA" w:eastAsia="bs-Latn-BA"/>
              </w:rPr>
              <w:t>4</w:t>
            </w:r>
          </w:p>
        </w:tc>
        <w:tc>
          <w:tcPr>
            <w:tcW w:w="1000" w:type="dxa"/>
            <w:tcBorders>
              <w:top w:val="nil"/>
              <w:left w:val="nil"/>
              <w:bottom w:val="single" w:sz="8" w:space="0" w:color="auto"/>
              <w:right w:val="single" w:sz="8" w:space="0" w:color="auto"/>
            </w:tcBorders>
            <w:shd w:val="clear" w:color="auto" w:fill="auto"/>
            <w:vAlign w:val="bottom"/>
            <w:hideMark/>
          </w:tcPr>
          <w:p w14:paraId="1E5AFA05"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1</w:t>
            </w:r>
          </w:p>
        </w:tc>
        <w:tc>
          <w:tcPr>
            <w:tcW w:w="1140" w:type="dxa"/>
            <w:gridSpan w:val="2"/>
            <w:tcBorders>
              <w:top w:val="nil"/>
              <w:left w:val="nil"/>
              <w:bottom w:val="single" w:sz="8" w:space="0" w:color="auto"/>
              <w:right w:val="single" w:sz="8" w:space="0" w:color="auto"/>
            </w:tcBorders>
            <w:shd w:val="clear" w:color="auto" w:fill="auto"/>
            <w:vAlign w:val="bottom"/>
            <w:hideMark/>
          </w:tcPr>
          <w:p w14:paraId="23365614"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3</w:t>
            </w:r>
          </w:p>
        </w:tc>
        <w:tc>
          <w:tcPr>
            <w:tcW w:w="236" w:type="dxa"/>
            <w:tcBorders>
              <w:top w:val="single" w:sz="4" w:space="0" w:color="auto"/>
              <w:left w:val="nil"/>
              <w:bottom w:val="single" w:sz="4" w:space="0" w:color="auto"/>
              <w:right w:val="nil"/>
            </w:tcBorders>
            <w:shd w:val="clear" w:color="auto" w:fill="auto"/>
            <w:noWrap/>
            <w:vAlign w:val="bottom"/>
            <w:hideMark/>
          </w:tcPr>
          <w:p w14:paraId="769102F2"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single" w:sz="8" w:space="0" w:color="auto"/>
              <w:right w:val="single" w:sz="8" w:space="0" w:color="auto"/>
            </w:tcBorders>
            <w:shd w:val="clear" w:color="auto" w:fill="auto"/>
            <w:vAlign w:val="bottom"/>
            <w:hideMark/>
          </w:tcPr>
          <w:p w14:paraId="342AFB45"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8</w:t>
            </w:r>
          </w:p>
        </w:tc>
        <w:tc>
          <w:tcPr>
            <w:tcW w:w="744" w:type="dxa"/>
            <w:tcBorders>
              <w:top w:val="nil"/>
              <w:left w:val="nil"/>
              <w:bottom w:val="single" w:sz="8" w:space="0" w:color="auto"/>
              <w:right w:val="single" w:sz="8" w:space="0" w:color="auto"/>
            </w:tcBorders>
            <w:shd w:val="clear" w:color="auto" w:fill="auto"/>
            <w:vAlign w:val="bottom"/>
            <w:hideMark/>
          </w:tcPr>
          <w:p w14:paraId="6FF65B8F"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3</w:t>
            </w:r>
          </w:p>
        </w:tc>
        <w:tc>
          <w:tcPr>
            <w:tcW w:w="708" w:type="dxa"/>
            <w:gridSpan w:val="2"/>
            <w:tcBorders>
              <w:top w:val="nil"/>
              <w:left w:val="nil"/>
              <w:bottom w:val="single" w:sz="8" w:space="0" w:color="auto"/>
              <w:right w:val="single" w:sz="8" w:space="0" w:color="auto"/>
            </w:tcBorders>
            <w:shd w:val="clear" w:color="auto" w:fill="auto"/>
            <w:vAlign w:val="bottom"/>
            <w:hideMark/>
          </w:tcPr>
          <w:p w14:paraId="59236074" w14:textId="77777777" w:rsidR="009F018D" w:rsidRPr="00AA4DE6" w:rsidRDefault="009F018D" w:rsidP="00CE42AC">
            <w:pPr>
              <w:spacing w:after="0" w:line="240" w:lineRule="auto"/>
              <w:jc w:val="center"/>
              <w:rPr>
                <w:rFonts w:ascii="Arial" w:eastAsia="Times New Roman" w:hAnsi="Arial" w:cs="Arial"/>
                <w:b/>
                <w:bCs/>
                <w:color w:val="000000"/>
                <w:sz w:val="17"/>
                <w:szCs w:val="17"/>
                <w:lang w:val="bs-Latn-BA" w:eastAsia="bs-Latn-BA"/>
              </w:rPr>
            </w:pPr>
            <w:r>
              <w:rPr>
                <w:rFonts w:ascii="Arial" w:eastAsia="Times New Roman" w:hAnsi="Arial" w:cs="Arial"/>
                <w:b/>
                <w:bCs/>
                <w:color w:val="000000"/>
                <w:sz w:val="17"/>
                <w:szCs w:val="17"/>
                <w:lang w:val="hr-BA" w:eastAsia="bs-Latn-BA"/>
              </w:rPr>
              <w:t>4</w:t>
            </w:r>
          </w:p>
        </w:tc>
      </w:tr>
      <w:tr w:rsidR="009F018D" w:rsidRPr="00AA4DE6" w14:paraId="44C9089E" w14:textId="77777777" w:rsidTr="00CE42AC">
        <w:trPr>
          <w:trHeight w:val="300"/>
        </w:trPr>
        <w:tc>
          <w:tcPr>
            <w:tcW w:w="1171" w:type="dxa"/>
            <w:tcBorders>
              <w:top w:val="nil"/>
              <w:left w:val="nil"/>
              <w:bottom w:val="nil"/>
              <w:right w:val="nil"/>
            </w:tcBorders>
            <w:shd w:val="clear" w:color="auto" w:fill="auto"/>
            <w:noWrap/>
            <w:vAlign w:val="bottom"/>
            <w:hideMark/>
          </w:tcPr>
          <w:p w14:paraId="2DD82F5F"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060" w:type="dxa"/>
            <w:tcBorders>
              <w:top w:val="nil"/>
              <w:left w:val="nil"/>
              <w:bottom w:val="nil"/>
              <w:right w:val="nil"/>
            </w:tcBorders>
            <w:shd w:val="clear" w:color="auto" w:fill="auto"/>
            <w:noWrap/>
            <w:vAlign w:val="bottom"/>
            <w:hideMark/>
          </w:tcPr>
          <w:p w14:paraId="599E27B3"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020" w:type="dxa"/>
            <w:tcBorders>
              <w:top w:val="nil"/>
              <w:left w:val="nil"/>
              <w:bottom w:val="nil"/>
              <w:right w:val="nil"/>
            </w:tcBorders>
            <w:shd w:val="clear" w:color="auto" w:fill="auto"/>
            <w:noWrap/>
            <w:vAlign w:val="bottom"/>
            <w:hideMark/>
          </w:tcPr>
          <w:p w14:paraId="2365F637"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000" w:type="dxa"/>
            <w:tcBorders>
              <w:top w:val="nil"/>
              <w:left w:val="nil"/>
              <w:bottom w:val="nil"/>
              <w:right w:val="nil"/>
            </w:tcBorders>
            <w:shd w:val="clear" w:color="auto" w:fill="auto"/>
            <w:noWrap/>
            <w:vAlign w:val="bottom"/>
            <w:hideMark/>
          </w:tcPr>
          <w:p w14:paraId="19A35CF2"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000" w:type="dxa"/>
            <w:tcBorders>
              <w:top w:val="nil"/>
              <w:left w:val="nil"/>
              <w:bottom w:val="nil"/>
              <w:right w:val="nil"/>
            </w:tcBorders>
            <w:shd w:val="clear" w:color="auto" w:fill="auto"/>
            <w:noWrap/>
            <w:vAlign w:val="bottom"/>
            <w:hideMark/>
          </w:tcPr>
          <w:p w14:paraId="2B3175E6"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000" w:type="dxa"/>
            <w:tcBorders>
              <w:top w:val="nil"/>
              <w:left w:val="nil"/>
              <w:bottom w:val="nil"/>
              <w:right w:val="nil"/>
            </w:tcBorders>
            <w:shd w:val="clear" w:color="auto" w:fill="auto"/>
            <w:noWrap/>
            <w:vAlign w:val="bottom"/>
            <w:hideMark/>
          </w:tcPr>
          <w:p w14:paraId="2384C50F"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1140" w:type="dxa"/>
            <w:gridSpan w:val="2"/>
            <w:tcBorders>
              <w:top w:val="nil"/>
              <w:left w:val="nil"/>
              <w:bottom w:val="nil"/>
              <w:right w:val="nil"/>
            </w:tcBorders>
            <w:shd w:val="clear" w:color="auto" w:fill="auto"/>
            <w:noWrap/>
            <w:vAlign w:val="bottom"/>
            <w:hideMark/>
          </w:tcPr>
          <w:p w14:paraId="37889562"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236" w:type="dxa"/>
            <w:tcBorders>
              <w:top w:val="single" w:sz="4" w:space="0" w:color="auto"/>
              <w:left w:val="nil"/>
              <w:bottom w:val="nil"/>
              <w:right w:val="nil"/>
            </w:tcBorders>
            <w:shd w:val="clear" w:color="auto" w:fill="auto"/>
            <w:noWrap/>
            <w:vAlign w:val="bottom"/>
            <w:hideMark/>
          </w:tcPr>
          <w:p w14:paraId="0DD7AEA4"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986" w:type="dxa"/>
            <w:gridSpan w:val="2"/>
            <w:tcBorders>
              <w:top w:val="nil"/>
              <w:left w:val="nil"/>
              <w:bottom w:val="nil"/>
              <w:right w:val="nil"/>
            </w:tcBorders>
            <w:shd w:val="clear" w:color="auto" w:fill="auto"/>
            <w:noWrap/>
            <w:vAlign w:val="bottom"/>
            <w:hideMark/>
          </w:tcPr>
          <w:p w14:paraId="26537B7B"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744" w:type="dxa"/>
            <w:tcBorders>
              <w:top w:val="nil"/>
              <w:left w:val="nil"/>
              <w:bottom w:val="nil"/>
              <w:right w:val="nil"/>
            </w:tcBorders>
            <w:shd w:val="clear" w:color="auto" w:fill="auto"/>
            <w:noWrap/>
            <w:vAlign w:val="bottom"/>
            <w:hideMark/>
          </w:tcPr>
          <w:p w14:paraId="6BB4F679"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c>
          <w:tcPr>
            <w:tcW w:w="708" w:type="dxa"/>
            <w:gridSpan w:val="2"/>
            <w:tcBorders>
              <w:top w:val="nil"/>
              <w:left w:val="nil"/>
              <w:bottom w:val="nil"/>
              <w:right w:val="nil"/>
            </w:tcBorders>
            <w:shd w:val="clear" w:color="auto" w:fill="auto"/>
            <w:noWrap/>
            <w:vAlign w:val="bottom"/>
            <w:hideMark/>
          </w:tcPr>
          <w:p w14:paraId="1860632A" w14:textId="77777777" w:rsidR="009F018D" w:rsidRPr="00AA4DE6" w:rsidRDefault="009F018D" w:rsidP="00CE42AC">
            <w:pPr>
              <w:spacing w:after="0" w:line="240" w:lineRule="auto"/>
              <w:rPr>
                <w:rFonts w:ascii="Calibri" w:eastAsia="Times New Roman" w:hAnsi="Calibri" w:cs="Times New Roman"/>
                <w:color w:val="000000"/>
                <w:lang w:val="bs-Latn-BA" w:eastAsia="bs-Latn-BA"/>
              </w:rPr>
            </w:pPr>
          </w:p>
        </w:tc>
      </w:tr>
    </w:tbl>
    <w:p w14:paraId="15ABF96F" w14:textId="0BA24E11" w:rsidR="009F018D" w:rsidRPr="0094343E" w:rsidRDefault="009F018D" w:rsidP="00660AC2">
      <w:pPr>
        <w:spacing w:after="200" w:line="276" w:lineRule="auto"/>
        <w:rPr>
          <w:rFonts w:ascii="Arial" w:eastAsia="Times New Roman" w:hAnsi="Arial" w:cs="Arial"/>
          <w:sz w:val="24"/>
          <w:szCs w:val="24"/>
          <w:lang w:eastAsia="hr-HR"/>
        </w:rPr>
        <w:sectPr w:rsidR="009F018D" w:rsidRPr="0094343E" w:rsidSect="009F018D">
          <w:footerReference w:type="default" r:id="rId10"/>
          <w:pgSz w:w="11906" w:h="16838"/>
          <w:pgMar w:top="1138" w:right="1138" w:bottom="1138" w:left="1411" w:header="706" w:footer="706" w:gutter="0"/>
          <w:cols w:space="708"/>
          <w:titlePg/>
          <w:docGrid w:linePitch="360"/>
        </w:sectPr>
      </w:pPr>
      <w:r w:rsidRPr="0040335C">
        <w:rPr>
          <w:rFonts w:ascii="Arial" w:eastAsia="Calibri" w:hAnsi="Arial" w:cs="Arial"/>
          <w:noProof/>
          <w:sz w:val="17"/>
          <w:szCs w:val="17"/>
          <w:lang w:val="hr-BA"/>
        </w:rPr>
        <w:t>Legenda: S* - broj sistematiziranih mjesta, P* - broj popunjenih mjesta, U* - broj upražnjenih radnih mjesta</w:t>
      </w:r>
    </w:p>
    <w:p w14:paraId="018CD36C" w14:textId="77777777" w:rsidR="009F018D" w:rsidRPr="0094343E" w:rsidRDefault="009F018D" w:rsidP="009F018D">
      <w:pPr>
        <w:spacing w:before="120" w:after="120" w:line="240" w:lineRule="auto"/>
        <w:rPr>
          <w:rFonts w:ascii="Arial" w:hAnsi="Arial" w:cs="Arial"/>
          <w:b/>
          <w:sz w:val="24"/>
          <w:szCs w:val="24"/>
        </w:rPr>
      </w:pPr>
      <w:bookmarkStart w:id="0" w:name="_Hlk505593263"/>
      <w:r w:rsidRPr="0094343E">
        <w:rPr>
          <w:rFonts w:ascii="Arial" w:hAnsi="Arial" w:cs="Arial"/>
          <w:b/>
          <w:sz w:val="24"/>
          <w:szCs w:val="24"/>
        </w:rPr>
        <w:t>B. Glavni program</w:t>
      </w:r>
    </w:p>
    <w:tbl>
      <w:tblPr>
        <w:tblpPr w:leftFromText="180" w:rightFromText="180" w:vertAnchor="text"/>
        <w:tblW w:w="4998" w:type="pct"/>
        <w:tblCellMar>
          <w:left w:w="0" w:type="dxa"/>
          <w:right w:w="0" w:type="dxa"/>
        </w:tblCellMar>
        <w:tblLook w:val="04A0" w:firstRow="1" w:lastRow="0" w:firstColumn="1" w:lastColumn="0" w:noHBand="0" w:noVBand="1"/>
      </w:tblPr>
      <w:tblGrid>
        <w:gridCol w:w="9380"/>
        <w:gridCol w:w="1224"/>
        <w:gridCol w:w="1112"/>
        <w:gridCol w:w="1219"/>
      </w:tblGrid>
      <w:tr w:rsidR="009F018D" w:rsidRPr="0094343E" w14:paraId="1BB6EC7F" w14:textId="77777777" w:rsidTr="00CE42AC">
        <w:trPr>
          <w:trHeight w:val="20"/>
        </w:trPr>
        <w:tc>
          <w:tcPr>
            <w:tcW w:w="3660"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12977D46" w14:textId="77777777" w:rsidR="009F018D" w:rsidRPr="0094343E" w:rsidRDefault="009F018D" w:rsidP="00CE42AC">
            <w:pPr>
              <w:spacing w:after="0" w:line="240" w:lineRule="auto"/>
              <w:jc w:val="center"/>
              <w:rPr>
                <w:rFonts w:ascii="Arial" w:hAnsi="Arial" w:cs="Arial"/>
                <w:b/>
                <w:bCs/>
                <w:sz w:val="17"/>
                <w:szCs w:val="17"/>
              </w:rPr>
            </w:pPr>
          </w:p>
          <w:p w14:paraId="58ADB242" w14:textId="77777777" w:rsidR="009F018D" w:rsidRPr="0094343E" w:rsidRDefault="009F018D" w:rsidP="00CE42AC">
            <w:pPr>
              <w:spacing w:after="0" w:line="240" w:lineRule="auto"/>
              <w:jc w:val="center"/>
              <w:rPr>
                <w:rFonts w:ascii="Arial" w:hAnsi="Arial" w:cs="Arial"/>
                <w:bCs/>
                <w:sz w:val="17"/>
                <w:szCs w:val="17"/>
                <w:vertAlign w:val="superscript"/>
              </w:rPr>
            </w:pPr>
            <w:r w:rsidRPr="0094343E">
              <w:rPr>
                <w:rFonts w:ascii="Arial" w:hAnsi="Arial" w:cs="Arial"/>
                <w:b/>
                <w:bCs/>
                <w:sz w:val="17"/>
                <w:szCs w:val="17"/>
              </w:rPr>
              <w:t>Naziv glavnog programa</w:t>
            </w:r>
          </w:p>
          <w:p w14:paraId="1A9C6C6D" w14:textId="77777777" w:rsidR="009F018D" w:rsidRPr="0094343E" w:rsidRDefault="009F018D" w:rsidP="00CE42AC">
            <w:pPr>
              <w:spacing w:after="0" w:line="240" w:lineRule="auto"/>
              <w:jc w:val="center"/>
              <w:rPr>
                <w:rFonts w:ascii="Arial" w:hAnsi="Arial" w:cs="Arial"/>
                <w:sz w:val="17"/>
                <w:szCs w:val="17"/>
              </w:rPr>
            </w:pPr>
          </w:p>
        </w:tc>
        <w:tc>
          <w:tcPr>
            <w:tcW w:w="507"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7DF856AE" w14:textId="77777777" w:rsidR="009F018D" w:rsidRPr="0094343E" w:rsidRDefault="009F018D" w:rsidP="00CE42AC">
            <w:pPr>
              <w:spacing w:before="20" w:after="20" w:line="240" w:lineRule="auto"/>
              <w:jc w:val="center"/>
              <w:rPr>
                <w:rFonts w:ascii="Arial" w:eastAsia="Times New Roman" w:hAnsi="Arial" w:cs="Arial"/>
                <w:b/>
                <w:bCs/>
                <w:sz w:val="17"/>
                <w:szCs w:val="17"/>
                <w:lang w:val="bs-Latn-BA"/>
              </w:rPr>
            </w:pPr>
            <w:r w:rsidRPr="0094343E">
              <w:rPr>
                <w:rFonts w:ascii="Arial" w:hAnsi="Arial" w:cs="Arial"/>
                <w:b/>
                <w:bCs/>
                <w:sz w:val="17"/>
                <w:szCs w:val="17"/>
              </w:rPr>
              <w:t xml:space="preserve">Šifra glavnog programa  </w:t>
            </w:r>
          </w:p>
        </w:tc>
        <w:tc>
          <w:tcPr>
            <w:tcW w:w="833"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3B223D2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w:t>
            </w:r>
            <w:r>
              <w:rPr>
                <w:rFonts w:ascii="Arial" w:eastAsia="Times New Roman" w:hAnsi="Arial" w:cs="Arial"/>
                <w:b/>
                <w:bCs/>
                <w:sz w:val="17"/>
                <w:szCs w:val="17"/>
              </w:rPr>
              <w:t>zvori i iznosi planiranih financ</w:t>
            </w:r>
            <w:r w:rsidRPr="0094343E">
              <w:rPr>
                <w:rFonts w:ascii="Arial" w:eastAsia="Times New Roman" w:hAnsi="Arial" w:cs="Arial"/>
                <w:b/>
                <w:bCs/>
                <w:sz w:val="17"/>
                <w:szCs w:val="17"/>
              </w:rPr>
              <w:t>ijskih</w:t>
            </w:r>
          </w:p>
          <w:p w14:paraId="2B92042D" w14:textId="77777777" w:rsidR="009F018D" w:rsidRPr="0094343E" w:rsidRDefault="009F018D" w:rsidP="00CE42AC">
            <w:pPr>
              <w:spacing w:after="0" w:line="240" w:lineRule="auto"/>
              <w:jc w:val="center"/>
              <w:rPr>
                <w:rFonts w:ascii="Arial" w:hAnsi="Arial" w:cs="Arial"/>
                <w:sz w:val="17"/>
                <w:szCs w:val="17"/>
              </w:rPr>
            </w:pPr>
            <w:r w:rsidRPr="0094343E">
              <w:rPr>
                <w:rFonts w:ascii="Arial" w:eastAsia="Times New Roman" w:hAnsi="Arial" w:cs="Arial"/>
                <w:b/>
                <w:bCs/>
                <w:sz w:val="17"/>
                <w:szCs w:val="17"/>
              </w:rPr>
              <w:t>sredstava u  KM</w:t>
            </w:r>
          </w:p>
        </w:tc>
      </w:tr>
      <w:tr w:rsidR="009F018D" w:rsidRPr="0094343E" w14:paraId="4A6CF004" w14:textId="77777777" w:rsidTr="00CE42AC">
        <w:trPr>
          <w:trHeight w:val="20"/>
        </w:trPr>
        <w:tc>
          <w:tcPr>
            <w:tcW w:w="3660" w:type="pct"/>
            <w:vMerge/>
            <w:tcBorders>
              <w:top w:val="single" w:sz="8" w:space="0" w:color="auto"/>
              <w:left w:val="single" w:sz="8" w:space="0" w:color="auto"/>
              <w:bottom w:val="single" w:sz="4" w:space="0" w:color="auto"/>
              <w:right w:val="single" w:sz="8" w:space="0" w:color="auto"/>
            </w:tcBorders>
            <w:vAlign w:val="center"/>
            <w:hideMark/>
          </w:tcPr>
          <w:p w14:paraId="539B75D0"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bottom w:val="single" w:sz="4" w:space="0" w:color="auto"/>
              <w:right w:val="single" w:sz="4" w:space="0" w:color="auto"/>
            </w:tcBorders>
            <w:vAlign w:val="center"/>
            <w:hideMark/>
          </w:tcPr>
          <w:p w14:paraId="0E0396D0" w14:textId="77777777" w:rsidR="009F018D" w:rsidRPr="0094343E" w:rsidRDefault="009F018D" w:rsidP="00CE42AC">
            <w:pPr>
              <w:spacing w:after="0" w:line="240" w:lineRule="auto"/>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shd w:val="clear" w:color="auto" w:fill="D0CECE"/>
            <w:vAlign w:val="center"/>
          </w:tcPr>
          <w:p w14:paraId="3ABD72C5" w14:textId="77777777" w:rsidR="009F018D" w:rsidRPr="0094343E" w:rsidRDefault="009F018D" w:rsidP="00CE42AC">
            <w:pPr>
              <w:spacing w:after="0" w:line="240" w:lineRule="auto"/>
              <w:jc w:val="center"/>
              <w:rPr>
                <w:rFonts w:ascii="Arial" w:hAnsi="Arial" w:cs="Arial"/>
                <w:sz w:val="17"/>
                <w:szCs w:val="17"/>
              </w:rPr>
            </w:pPr>
            <w:r w:rsidRPr="0094343E">
              <w:rPr>
                <w:rFonts w:ascii="Arial" w:eastAsia="Times New Roman" w:hAnsi="Arial" w:cs="Arial"/>
                <w:bCs/>
                <w:sz w:val="17"/>
                <w:szCs w:val="17"/>
              </w:rPr>
              <w:t>Izvori</w:t>
            </w:r>
          </w:p>
        </w:tc>
        <w:tc>
          <w:tcPr>
            <w:tcW w:w="505"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10E8B4CE" w14:textId="77777777" w:rsidR="009F018D" w:rsidRPr="0094343E" w:rsidRDefault="009F018D" w:rsidP="00CE42AC">
            <w:pPr>
              <w:spacing w:after="0" w:line="240" w:lineRule="auto"/>
              <w:jc w:val="center"/>
              <w:rPr>
                <w:rFonts w:ascii="Arial" w:hAnsi="Arial" w:cs="Arial"/>
                <w:sz w:val="17"/>
                <w:szCs w:val="17"/>
              </w:rPr>
            </w:pPr>
            <w:r w:rsidRPr="0094343E">
              <w:rPr>
                <w:rFonts w:ascii="Arial" w:hAnsi="Arial" w:cs="Arial"/>
                <w:sz w:val="17"/>
                <w:szCs w:val="17"/>
              </w:rPr>
              <w:t>Iznos</w:t>
            </w:r>
          </w:p>
        </w:tc>
      </w:tr>
      <w:tr w:rsidR="009F018D" w:rsidRPr="0094343E" w14:paraId="6BC4142B" w14:textId="77777777" w:rsidTr="00CE42AC">
        <w:trPr>
          <w:trHeight w:val="237"/>
        </w:trPr>
        <w:tc>
          <w:tcPr>
            <w:tcW w:w="3660"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5040B799" w14:textId="4AC51449" w:rsidR="009F018D" w:rsidRPr="0094343E" w:rsidRDefault="009F018D" w:rsidP="00CE42AC">
            <w:pPr>
              <w:spacing w:after="0" w:line="240" w:lineRule="auto"/>
              <w:rPr>
                <w:rFonts w:ascii="Arial" w:hAnsi="Arial" w:cs="Arial"/>
                <w:sz w:val="17"/>
                <w:szCs w:val="17"/>
              </w:rPr>
            </w:pPr>
            <w:r w:rsidRPr="0094343E">
              <w:rPr>
                <w:rFonts w:ascii="Arial" w:hAnsi="Arial" w:cs="Arial"/>
                <w:sz w:val="17"/>
                <w:szCs w:val="17"/>
              </w:rPr>
              <w:t>Efikasna k</w:t>
            </w:r>
            <w:r>
              <w:rPr>
                <w:rFonts w:ascii="Arial" w:hAnsi="Arial" w:cs="Arial"/>
                <w:sz w:val="17"/>
                <w:szCs w:val="17"/>
              </w:rPr>
              <w:t>oordinacija i pružanje podrške funkcioniranju sustava</w:t>
            </w:r>
            <w:r w:rsidRPr="0094343E">
              <w:rPr>
                <w:rFonts w:ascii="Arial" w:hAnsi="Arial" w:cs="Arial"/>
                <w:sz w:val="17"/>
                <w:szCs w:val="17"/>
              </w:rPr>
              <w:t xml:space="preserve"> pravosuđa i uprave na području Županije</w:t>
            </w:r>
          </w:p>
        </w:tc>
        <w:tc>
          <w:tcPr>
            <w:tcW w:w="507"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5DD042DE" w14:textId="77777777" w:rsidR="009F018D" w:rsidRPr="0094343E" w:rsidRDefault="009F018D" w:rsidP="00CE42AC">
            <w:pPr>
              <w:spacing w:after="0" w:line="240" w:lineRule="auto"/>
              <w:jc w:val="center"/>
              <w:rPr>
                <w:rFonts w:ascii="Arial" w:hAnsi="Arial" w:cs="Arial"/>
                <w:sz w:val="17"/>
                <w:szCs w:val="17"/>
              </w:rPr>
            </w:pPr>
          </w:p>
          <w:p w14:paraId="19A23A22" w14:textId="77777777" w:rsidR="009F018D" w:rsidRPr="0094343E" w:rsidRDefault="009F018D" w:rsidP="00CE42AC">
            <w:pPr>
              <w:spacing w:after="0" w:line="240" w:lineRule="auto"/>
              <w:jc w:val="center"/>
              <w:rPr>
                <w:rFonts w:ascii="Arial" w:hAnsi="Arial" w:cs="Arial"/>
                <w:sz w:val="17"/>
                <w:szCs w:val="17"/>
              </w:rPr>
            </w:pPr>
            <w:r w:rsidRPr="0094343E">
              <w:rPr>
                <w:rFonts w:ascii="Arial" w:hAnsi="Arial" w:cs="Arial"/>
                <w:sz w:val="17"/>
                <w:szCs w:val="17"/>
              </w:rPr>
              <w:t>14</w:t>
            </w:r>
          </w:p>
          <w:p w14:paraId="7F9CEB03"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vAlign w:val="center"/>
          </w:tcPr>
          <w:p w14:paraId="41F0C8ED" w14:textId="77777777" w:rsidR="009F018D" w:rsidRPr="0094343E" w:rsidRDefault="009F018D" w:rsidP="00CE42AC">
            <w:pPr>
              <w:spacing w:after="0" w:line="240" w:lineRule="auto"/>
              <w:ind w:left="72"/>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59093C" w14:textId="77777777" w:rsidR="009F018D" w:rsidRPr="0094343E"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508.600</w:t>
            </w:r>
          </w:p>
        </w:tc>
      </w:tr>
      <w:tr w:rsidR="009F018D" w:rsidRPr="0094343E" w14:paraId="0EE4F3C3"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5C469980"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right w:val="single" w:sz="4" w:space="0" w:color="auto"/>
            </w:tcBorders>
            <w:tcMar>
              <w:top w:w="0" w:type="dxa"/>
              <w:left w:w="108" w:type="dxa"/>
              <w:bottom w:w="0" w:type="dxa"/>
              <w:right w:w="108" w:type="dxa"/>
            </w:tcMar>
            <w:vAlign w:val="center"/>
          </w:tcPr>
          <w:p w14:paraId="1B7BA249"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vAlign w:val="center"/>
          </w:tcPr>
          <w:p w14:paraId="710D9BBD" w14:textId="77777777" w:rsidR="009F018D" w:rsidRPr="0094343E" w:rsidRDefault="009F018D" w:rsidP="00CE42AC">
            <w:pPr>
              <w:spacing w:after="0" w:line="240" w:lineRule="auto"/>
              <w:ind w:left="72"/>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1C9DF8" w14:textId="77777777" w:rsidR="009F018D" w:rsidRPr="0094343E" w:rsidRDefault="009F018D" w:rsidP="00CE42AC">
            <w:pPr>
              <w:spacing w:after="0" w:line="240" w:lineRule="auto"/>
              <w:jc w:val="center"/>
              <w:rPr>
                <w:rFonts w:ascii="Arial" w:hAnsi="Arial" w:cs="Arial"/>
                <w:sz w:val="17"/>
                <w:szCs w:val="17"/>
              </w:rPr>
            </w:pPr>
          </w:p>
        </w:tc>
      </w:tr>
      <w:tr w:rsidR="009F018D" w:rsidRPr="0094343E" w14:paraId="524A88DF"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006829F4"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right w:val="single" w:sz="4" w:space="0" w:color="auto"/>
            </w:tcBorders>
            <w:tcMar>
              <w:top w:w="0" w:type="dxa"/>
              <w:left w:w="108" w:type="dxa"/>
              <w:bottom w:w="0" w:type="dxa"/>
              <w:right w:w="108" w:type="dxa"/>
            </w:tcMar>
            <w:vAlign w:val="center"/>
          </w:tcPr>
          <w:p w14:paraId="371E2C44"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vAlign w:val="center"/>
          </w:tcPr>
          <w:p w14:paraId="1B94F025" w14:textId="77777777" w:rsidR="009F018D" w:rsidRPr="0094343E" w:rsidRDefault="009F018D" w:rsidP="00CE42AC">
            <w:pPr>
              <w:spacing w:after="0" w:line="240" w:lineRule="auto"/>
              <w:ind w:left="72"/>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CD6939" w14:textId="77777777" w:rsidR="009F018D" w:rsidRPr="0094343E" w:rsidRDefault="009F018D" w:rsidP="00CE42AC">
            <w:pPr>
              <w:spacing w:after="0" w:line="240" w:lineRule="auto"/>
              <w:jc w:val="center"/>
              <w:rPr>
                <w:rFonts w:ascii="Arial" w:hAnsi="Arial" w:cs="Arial"/>
                <w:sz w:val="17"/>
                <w:szCs w:val="17"/>
              </w:rPr>
            </w:pPr>
          </w:p>
        </w:tc>
      </w:tr>
      <w:tr w:rsidR="009F018D" w:rsidRPr="0094343E" w14:paraId="6526BF49"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1071B2B3"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right w:val="single" w:sz="4" w:space="0" w:color="auto"/>
            </w:tcBorders>
            <w:tcMar>
              <w:top w:w="0" w:type="dxa"/>
              <w:left w:w="108" w:type="dxa"/>
              <w:bottom w:w="0" w:type="dxa"/>
              <w:right w:w="108" w:type="dxa"/>
            </w:tcMar>
            <w:vAlign w:val="center"/>
          </w:tcPr>
          <w:p w14:paraId="74E12EC7"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tcPr>
          <w:p w14:paraId="7DCC7982" w14:textId="77777777" w:rsidR="009F018D" w:rsidRPr="0094343E" w:rsidRDefault="009F018D" w:rsidP="00CE42AC">
            <w:pPr>
              <w:spacing w:after="0" w:line="240" w:lineRule="auto"/>
              <w:ind w:left="72"/>
              <w:rPr>
                <w:rFonts w:ascii="Arial" w:eastAsia="Times New Roman" w:hAnsi="Arial" w:cs="Arial"/>
                <w:b/>
                <w:bCs/>
                <w:sz w:val="17"/>
                <w:szCs w:val="17"/>
              </w:rPr>
            </w:pPr>
            <w:r w:rsidRPr="0094343E">
              <w:rPr>
                <w:rFonts w:ascii="Arial" w:eastAsia="Times New Roman" w:hAnsi="Arial" w:cs="Arial"/>
                <w:b/>
                <w:bCs/>
                <w:sz w:val="17"/>
                <w:szCs w:val="17"/>
              </w:rPr>
              <w:t>Ostale</w:t>
            </w:r>
          </w:p>
          <w:p w14:paraId="285E5BC0" w14:textId="77777777" w:rsidR="009F018D" w:rsidRPr="0094343E" w:rsidRDefault="009F018D" w:rsidP="00CE42AC">
            <w:pPr>
              <w:spacing w:after="0" w:line="240" w:lineRule="auto"/>
              <w:ind w:left="72"/>
              <w:rPr>
                <w:rFonts w:ascii="Arial" w:eastAsia="Times New Roman" w:hAnsi="Arial" w:cs="Arial"/>
                <w:b/>
                <w:bCs/>
                <w:sz w:val="17"/>
                <w:szCs w:val="17"/>
              </w:rPr>
            </w:pPr>
            <w:r w:rsidRPr="0094343E">
              <w:rPr>
                <w:rFonts w:ascii="Arial" w:eastAsia="Times New Roman" w:hAnsi="Arial" w:cs="Arial"/>
                <w:b/>
                <w:bCs/>
                <w:sz w:val="17"/>
                <w:szCs w:val="17"/>
              </w:rPr>
              <w:t>donacije</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F2A167" w14:textId="77777777" w:rsidR="009F018D" w:rsidRPr="0094343E" w:rsidRDefault="009F018D" w:rsidP="00CE42AC">
            <w:pPr>
              <w:spacing w:after="0" w:line="240" w:lineRule="auto"/>
              <w:jc w:val="center"/>
              <w:rPr>
                <w:rFonts w:ascii="Arial" w:hAnsi="Arial" w:cs="Arial"/>
                <w:sz w:val="17"/>
                <w:szCs w:val="17"/>
              </w:rPr>
            </w:pPr>
          </w:p>
        </w:tc>
      </w:tr>
      <w:tr w:rsidR="009F018D" w:rsidRPr="0094343E" w14:paraId="318FA9CF"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1A854FAE"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right w:val="single" w:sz="4" w:space="0" w:color="auto"/>
            </w:tcBorders>
            <w:tcMar>
              <w:top w:w="0" w:type="dxa"/>
              <w:left w:w="108" w:type="dxa"/>
              <w:bottom w:w="0" w:type="dxa"/>
              <w:right w:w="108" w:type="dxa"/>
            </w:tcMar>
            <w:vAlign w:val="center"/>
          </w:tcPr>
          <w:p w14:paraId="074E78DE"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vAlign w:val="center"/>
          </w:tcPr>
          <w:p w14:paraId="687F8808" w14:textId="77777777" w:rsidR="009F018D" w:rsidRPr="0094343E" w:rsidRDefault="009F018D" w:rsidP="00CE42AC">
            <w:pPr>
              <w:spacing w:after="0" w:line="240" w:lineRule="auto"/>
              <w:ind w:left="72"/>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927B43" w14:textId="77777777" w:rsidR="009F018D" w:rsidRPr="0094343E" w:rsidRDefault="009F018D" w:rsidP="00CE42AC">
            <w:pPr>
              <w:spacing w:after="0" w:line="240" w:lineRule="auto"/>
              <w:jc w:val="center"/>
              <w:rPr>
                <w:rFonts w:ascii="Arial" w:hAnsi="Arial" w:cs="Arial"/>
                <w:sz w:val="17"/>
                <w:szCs w:val="17"/>
              </w:rPr>
            </w:pPr>
          </w:p>
        </w:tc>
      </w:tr>
      <w:tr w:rsidR="009F018D" w:rsidRPr="0094343E" w14:paraId="55E4C3B4" w14:textId="77777777" w:rsidTr="00CE42AC">
        <w:trPr>
          <w:trHeight w:val="237"/>
        </w:trPr>
        <w:tc>
          <w:tcPr>
            <w:tcW w:w="366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6F723666" w14:textId="77777777" w:rsidR="009F018D" w:rsidRPr="0094343E" w:rsidRDefault="009F018D" w:rsidP="00CE42AC">
            <w:pPr>
              <w:spacing w:after="0" w:line="240" w:lineRule="auto"/>
              <w:rPr>
                <w:rFonts w:ascii="Arial" w:hAnsi="Arial" w:cs="Arial"/>
                <w:sz w:val="17"/>
                <w:szCs w:val="17"/>
              </w:rPr>
            </w:pPr>
          </w:p>
        </w:tc>
        <w:tc>
          <w:tcPr>
            <w:tcW w:w="507" w:type="pct"/>
            <w:vMerge/>
            <w:tcBorders>
              <w:left w:val="nil"/>
              <w:bottom w:val="single" w:sz="4" w:space="0" w:color="auto"/>
              <w:right w:val="single" w:sz="4" w:space="0" w:color="auto"/>
            </w:tcBorders>
            <w:tcMar>
              <w:top w:w="0" w:type="dxa"/>
              <w:left w:w="108" w:type="dxa"/>
              <w:bottom w:w="0" w:type="dxa"/>
              <w:right w:w="108" w:type="dxa"/>
            </w:tcMar>
            <w:vAlign w:val="center"/>
          </w:tcPr>
          <w:p w14:paraId="0B9DDCD8" w14:textId="77777777" w:rsidR="009F018D" w:rsidRPr="0094343E" w:rsidRDefault="009F018D" w:rsidP="00CE42AC">
            <w:pPr>
              <w:spacing w:after="0" w:line="240" w:lineRule="auto"/>
              <w:jc w:val="center"/>
              <w:rPr>
                <w:rFonts w:ascii="Arial" w:hAnsi="Arial" w:cs="Arial"/>
                <w:sz w:val="17"/>
                <w:szCs w:val="17"/>
              </w:rPr>
            </w:pPr>
          </w:p>
        </w:tc>
        <w:tc>
          <w:tcPr>
            <w:tcW w:w="3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E12A0" w14:textId="77777777" w:rsidR="009F018D" w:rsidRPr="0094343E" w:rsidRDefault="009F018D" w:rsidP="00CE42AC">
            <w:pPr>
              <w:spacing w:after="0" w:line="240" w:lineRule="auto"/>
              <w:ind w:left="72"/>
              <w:rPr>
                <w:rFonts w:ascii="Arial" w:hAnsi="Arial" w:cs="Arial"/>
                <w:sz w:val="17"/>
                <w:szCs w:val="17"/>
              </w:rPr>
            </w:pPr>
            <w:r w:rsidRPr="0094343E">
              <w:rPr>
                <w:rFonts w:ascii="Arial" w:eastAsia="Times New Roman" w:hAnsi="Arial" w:cs="Arial"/>
                <w:b/>
                <w:bCs/>
                <w:sz w:val="17"/>
                <w:szCs w:val="17"/>
              </w:rPr>
              <w:t>Ukupno</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C8D5AE3" w14:textId="77777777" w:rsidR="009F018D" w:rsidRPr="0094343E"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508.600</w:t>
            </w:r>
          </w:p>
        </w:tc>
      </w:tr>
    </w:tbl>
    <w:p w14:paraId="4434B95D" w14:textId="77777777" w:rsidR="009F018D" w:rsidRPr="0094343E" w:rsidRDefault="009F018D" w:rsidP="009F018D">
      <w:pPr>
        <w:spacing w:after="0" w:line="240" w:lineRule="auto"/>
        <w:jc w:val="both"/>
        <w:rPr>
          <w:rFonts w:ascii="Arial" w:eastAsia="Times New Roman" w:hAnsi="Arial" w:cs="Arial"/>
          <w:b/>
          <w:sz w:val="17"/>
          <w:szCs w:val="17"/>
        </w:rPr>
      </w:pPr>
      <w:r w:rsidRPr="0094343E">
        <w:rPr>
          <w:rFonts w:ascii="Arial" w:eastAsia="Times New Roman" w:hAnsi="Arial" w:cs="Arial"/>
          <w:b/>
          <w:sz w:val="17"/>
          <w:szCs w:val="17"/>
        </w:rPr>
        <w:t>Napomena:</w:t>
      </w:r>
      <w:r w:rsidRPr="0094343E">
        <w:rPr>
          <w:rFonts w:ascii="Arial" w:eastAsia="Times New Roman" w:hAnsi="Arial" w:cs="Arial"/>
          <w:sz w:val="17"/>
          <w:szCs w:val="17"/>
        </w:rPr>
        <w:t xml:space="preserve"> Glavni program se prenosi i</w:t>
      </w:r>
      <w:r>
        <w:rPr>
          <w:rFonts w:ascii="Arial" w:eastAsia="Times New Roman" w:hAnsi="Arial" w:cs="Arial"/>
          <w:sz w:val="17"/>
          <w:szCs w:val="17"/>
        </w:rPr>
        <w:t>z trogodišnjeg plana rada tijela</w:t>
      </w:r>
      <w:r w:rsidRPr="0094343E">
        <w:rPr>
          <w:rFonts w:ascii="Arial" w:eastAsia="Times New Roman" w:hAnsi="Arial" w:cs="Arial"/>
          <w:sz w:val="17"/>
          <w:szCs w:val="17"/>
        </w:rPr>
        <w:t xml:space="preserve"> uprave.</w:t>
      </w:r>
    </w:p>
    <w:p w14:paraId="35B810FC" w14:textId="77777777" w:rsidR="009F018D" w:rsidRPr="0094343E" w:rsidRDefault="009F018D" w:rsidP="009F018D">
      <w:pPr>
        <w:spacing w:after="120" w:line="240" w:lineRule="auto"/>
        <w:jc w:val="both"/>
        <w:rPr>
          <w:rFonts w:ascii="Arial" w:hAnsi="Arial" w:cs="Arial"/>
          <w:b/>
          <w:sz w:val="24"/>
          <w:szCs w:val="24"/>
        </w:rPr>
      </w:pPr>
    </w:p>
    <w:p w14:paraId="7170521C" w14:textId="77777777" w:rsidR="009F018D" w:rsidRPr="0094343E" w:rsidRDefault="009F018D" w:rsidP="009F018D">
      <w:pPr>
        <w:spacing w:after="120" w:line="240" w:lineRule="auto"/>
        <w:jc w:val="both"/>
        <w:rPr>
          <w:rFonts w:ascii="Arial" w:hAnsi="Arial" w:cs="Arial"/>
          <w:b/>
          <w:sz w:val="24"/>
          <w:szCs w:val="24"/>
        </w:rPr>
      </w:pPr>
      <w:r w:rsidRPr="0094343E">
        <w:rPr>
          <w:rFonts w:ascii="Arial" w:hAnsi="Arial" w:cs="Arial"/>
          <w:b/>
          <w:sz w:val="24"/>
          <w:szCs w:val="24"/>
        </w:rPr>
        <w:t xml:space="preserve">B1. Programi (mjere) </w:t>
      </w:r>
      <w:bookmarkStart w:id="1" w:name="_Hlk505593913"/>
      <w:bookmarkEnd w:id="0"/>
      <w:r w:rsidRPr="0094343E">
        <w:rPr>
          <w:rFonts w:ascii="Arial" w:hAnsi="Arial" w:cs="Arial"/>
          <w:b/>
          <w:sz w:val="24"/>
          <w:szCs w:val="24"/>
        </w:rPr>
        <w:t>za implementaciju glavnog programa</w:t>
      </w:r>
    </w:p>
    <w:tbl>
      <w:tblPr>
        <w:tblpPr w:leftFromText="180" w:rightFromText="180" w:vertAnchor="text"/>
        <w:tblW w:w="4996" w:type="pct"/>
        <w:tblCellMar>
          <w:left w:w="0" w:type="dxa"/>
          <w:right w:w="0" w:type="dxa"/>
        </w:tblCellMar>
        <w:tblLook w:val="04A0" w:firstRow="1" w:lastRow="0" w:firstColumn="1" w:lastColumn="0" w:noHBand="0" w:noVBand="1"/>
      </w:tblPr>
      <w:tblGrid>
        <w:gridCol w:w="3467"/>
        <w:gridCol w:w="1144"/>
        <w:gridCol w:w="5787"/>
        <w:gridCol w:w="1232"/>
        <w:gridCol w:w="1310"/>
      </w:tblGrid>
      <w:tr w:rsidR="009F018D" w:rsidRPr="00C576A1" w14:paraId="19F3657D" w14:textId="77777777" w:rsidTr="00CE42AC">
        <w:trPr>
          <w:trHeight w:val="643"/>
        </w:trPr>
        <w:tc>
          <w:tcPr>
            <w:tcW w:w="1340" w:type="pct"/>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7D0AEFB5" w14:textId="77777777" w:rsidR="009F018D" w:rsidRPr="00C576A1" w:rsidRDefault="009F018D" w:rsidP="00CE42AC">
            <w:pPr>
              <w:spacing w:after="0" w:line="240" w:lineRule="auto"/>
              <w:jc w:val="center"/>
              <w:rPr>
                <w:rFonts w:ascii="Arial" w:hAnsi="Arial" w:cs="Arial"/>
                <w:b/>
                <w:bCs/>
                <w:sz w:val="17"/>
                <w:szCs w:val="17"/>
              </w:rPr>
            </w:pPr>
            <w:bookmarkStart w:id="2" w:name="_Hlk88763555"/>
          </w:p>
          <w:p w14:paraId="279AF68E" w14:textId="77777777" w:rsidR="009F018D" w:rsidRPr="00C576A1" w:rsidRDefault="009F018D" w:rsidP="00CE42AC">
            <w:pPr>
              <w:spacing w:after="0" w:line="240" w:lineRule="auto"/>
              <w:jc w:val="center"/>
              <w:rPr>
                <w:rFonts w:ascii="Arial" w:hAnsi="Arial" w:cs="Arial"/>
                <w:bCs/>
                <w:sz w:val="17"/>
                <w:szCs w:val="17"/>
                <w:vertAlign w:val="superscript"/>
              </w:rPr>
            </w:pPr>
            <w:r w:rsidRPr="00C576A1">
              <w:rPr>
                <w:rFonts w:ascii="Arial" w:hAnsi="Arial" w:cs="Arial"/>
                <w:b/>
                <w:bCs/>
                <w:sz w:val="17"/>
                <w:szCs w:val="17"/>
              </w:rPr>
              <w:t>Naziv programa (mjere)</w:t>
            </w:r>
          </w:p>
          <w:p w14:paraId="7EF16C8A" w14:textId="77777777" w:rsidR="009F018D" w:rsidRPr="00C576A1" w:rsidRDefault="009F018D" w:rsidP="00CE42AC">
            <w:pPr>
              <w:spacing w:after="0" w:line="240" w:lineRule="auto"/>
              <w:jc w:val="center"/>
              <w:rPr>
                <w:rFonts w:ascii="Arial" w:hAnsi="Arial" w:cs="Arial"/>
                <w:sz w:val="17"/>
                <w:szCs w:val="17"/>
              </w:rPr>
            </w:pPr>
          </w:p>
        </w:tc>
        <w:tc>
          <w:tcPr>
            <w:tcW w:w="442"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EDDEADD"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b/>
                <w:bCs/>
                <w:sz w:val="17"/>
                <w:szCs w:val="17"/>
              </w:rPr>
              <w:t xml:space="preserve">Šifra programa </w:t>
            </w:r>
          </w:p>
        </w:tc>
        <w:tc>
          <w:tcPr>
            <w:tcW w:w="2236"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287D628" w14:textId="77777777" w:rsidR="009F018D" w:rsidRPr="00C576A1" w:rsidRDefault="009F018D" w:rsidP="00CE42AC">
            <w:pPr>
              <w:spacing w:after="0" w:line="240" w:lineRule="auto"/>
              <w:jc w:val="center"/>
              <w:rPr>
                <w:rFonts w:ascii="Arial" w:hAnsi="Arial" w:cs="Arial"/>
                <w:b/>
                <w:bCs/>
                <w:sz w:val="17"/>
                <w:szCs w:val="17"/>
              </w:rPr>
            </w:pPr>
          </w:p>
          <w:p w14:paraId="602FAD5F"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b/>
                <w:bCs/>
                <w:sz w:val="17"/>
                <w:szCs w:val="17"/>
              </w:rPr>
              <w:t xml:space="preserve">Indikatori </w:t>
            </w:r>
          </w:p>
        </w:tc>
        <w:tc>
          <w:tcPr>
            <w:tcW w:w="476" w:type="pct"/>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201B04A2"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b/>
                <w:bCs/>
                <w:sz w:val="17"/>
                <w:szCs w:val="17"/>
              </w:rPr>
              <w:t>Polazna vrijednost</w:t>
            </w:r>
          </w:p>
        </w:tc>
        <w:tc>
          <w:tcPr>
            <w:tcW w:w="506" w:type="pct"/>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478D7CA3" w14:textId="77777777" w:rsidR="009F018D" w:rsidRPr="00C576A1" w:rsidRDefault="009F018D" w:rsidP="00CE42AC">
            <w:pPr>
              <w:spacing w:after="0" w:line="240" w:lineRule="auto"/>
              <w:jc w:val="center"/>
              <w:rPr>
                <w:rFonts w:ascii="Arial" w:hAnsi="Arial" w:cs="Arial"/>
                <w:b/>
                <w:sz w:val="17"/>
                <w:szCs w:val="17"/>
              </w:rPr>
            </w:pPr>
            <w:r w:rsidRPr="00C576A1">
              <w:rPr>
                <w:rFonts w:ascii="Arial" w:hAnsi="Arial" w:cs="Arial"/>
                <w:b/>
                <w:bCs/>
                <w:sz w:val="17"/>
                <w:szCs w:val="17"/>
              </w:rPr>
              <w:t>Ciljna godišnja vrijednost</w:t>
            </w:r>
          </w:p>
        </w:tc>
      </w:tr>
      <w:tr w:rsidR="009F018D" w:rsidRPr="00C576A1" w14:paraId="0948A2A6" w14:textId="77777777" w:rsidTr="00CE42AC">
        <w:trPr>
          <w:trHeight w:val="20"/>
        </w:trPr>
        <w:tc>
          <w:tcPr>
            <w:tcW w:w="1340" w:type="pct"/>
            <w:vMerge w:val="restart"/>
            <w:tcBorders>
              <w:top w:val="nil"/>
              <w:left w:val="single" w:sz="4" w:space="0" w:color="auto"/>
              <w:right w:val="single" w:sz="8" w:space="0" w:color="auto"/>
            </w:tcBorders>
            <w:tcMar>
              <w:top w:w="0" w:type="dxa"/>
              <w:left w:w="108" w:type="dxa"/>
              <w:bottom w:w="0" w:type="dxa"/>
              <w:right w:w="108" w:type="dxa"/>
            </w:tcMar>
            <w:vAlign w:val="center"/>
          </w:tcPr>
          <w:p w14:paraId="298931F2" w14:textId="1E830150" w:rsidR="009F018D" w:rsidRPr="00C576A1" w:rsidRDefault="009F018D" w:rsidP="00CE42AC">
            <w:pPr>
              <w:pStyle w:val="StandardWeb"/>
              <w:jc w:val="both"/>
              <w:rPr>
                <w:rFonts w:ascii="Arial" w:hAnsi="Arial" w:cs="Arial"/>
                <w:color w:val="000000"/>
                <w:sz w:val="17"/>
                <w:szCs w:val="17"/>
              </w:rPr>
            </w:pPr>
            <w:r w:rsidRPr="00C576A1">
              <w:rPr>
                <w:rFonts w:ascii="Arial" w:hAnsi="Arial" w:cs="Arial"/>
                <w:sz w:val="17"/>
                <w:szCs w:val="17"/>
              </w:rPr>
              <w:t>1.</w:t>
            </w:r>
            <w:r w:rsidR="00660AC2">
              <w:rPr>
                <w:rFonts w:ascii="Arial" w:hAnsi="Arial" w:cs="Arial"/>
                <w:sz w:val="17"/>
                <w:szCs w:val="17"/>
              </w:rPr>
              <w:t xml:space="preserve"> </w:t>
            </w:r>
            <w:r w:rsidRPr="00C576A1">
              <w:rPr>
                <w:rFonts w:ascii="Arial" w:hAnsi="Arial" w:cs="Arial"/>
                <w:color w:val="000000"/>
                <w:sz w:val="17"/>
                <w:szCs w:val="17"/>
              </w:rPr>
              <w:t>Unaprjeđenje zakonskog okvira, te</w:t>
            </w:r>
            <w:r>
              <w:rPr>
                <w:rFonts w:ascii="Arial" w:hAnsi="Arial" w:cs="Arial"/>
                <w:color w:val="000000"/>
                <w:sz w:val="17"/>
                <w:szCs w:val="17"/>
              </w:rPr>
              <w:t xml:space="preserve"> </w:t>
            </w:r>
            <w:r w:rsidRPr="00C576A1">
              <w:rPr>
                <w:rFonts w:ascii="Arial" w:hAnsi="Arial" w:cs="Arial"/>
                <w:color w:val="000000"/>
                <w:sz w:val="17"/>
                <w:szCs w:val="17"/>
              </w:rPr>
              <w:t>jačanje učinkovitosti i kvalitete</w:t>
            </w:r>
            <w:r>
              <w:rPr>
                <w:rFonts w:ascii="Arial" w:hAnsi="Arial" w:cs="Arial"/>
                <w:color w:val="000000"/>
                <w:sz w:val="17"/>
                <w:szCs w:val="17"/>
              </w:rPr>
              <w:t xml:space="preserve"> </w:t>
            </w:r>
            <w:r w:rsidRPr="00C576A1">
              <w:rPr>
                <w:rFonts w:ascii="Arial" w:hAnsi="Arial" w:cs="Arial"/>
                <w:color w:val="000000"/>
                <w:sz w:val="17"/>
                <w:szCs w:val="17"/>
              </w:rPr>
              <w:t>pravosuđa u Županiji</w:t>
            </w:r>
          </w:p>
          <w:p w14:paraId="0F4DD9F9" w14:textId="77777777" w:rsidR="009F018D" w:rsidRPr="00C576A1" w:rsidRDefault="009F018D" w:rsidP="00CE42AC">
            <w:pPr>
              <w:spacing w:after="0" w:line="240" w:lineRule="auto"/>
              <w:rPr>
                <w:rFonts w:ascii="Arial" w:hAnsi="Arial" w:cs="Arial"/>
                <w:sz w:val="17"/>
                <w:szCs w:val="17"/>
              </w:rPr>
            </w:pPr>
          </w:p>
        </w:tc>
        <w:tc>
          <w:tcPr>
            <w:tcW w:w="442" w:type="pct"/>
            <w:vMerge w:val="restart"/>
            <w:tcBorders>
              <w:top w:val="nil"/>
              <w:left w:val="nil"/>
              <w:right w:val="single" w:sz="8" w:space="0" w:color="auto"/>
            </w:tcBorders>
            <w:tcMar>
              <w:top w:w="0" w:type="dxa"/>
              <w:left w:w="108" w:type="dxa"/>
              <w:bottom w:w="0" w:type="dxa"/>
              <w:right w:w="108" w:type="dxa"/>
            </w:tcMar>
            <w:vAlign w:val="center"/>
            <w:hideMark/>
          </w:tcPr>
          <w:p w14:paraId="38AFDCC1"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14</w:t>
            </w: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4DB4B3E6" w14:textId="342F880C" w:rsidR="009F018D" w:rsidRPr="00C576A1" w:rsidRDefault="009F018D" w:rsidP="00CE42AC">
            <w:pPr>
              <w:spacing w:after="0" w:line="240" w:lineRule="auto"/>
              <w:rPr>
                <w:rFonts w:ascii="Arial" w:hAnsi="Arial" w:cs="Arial"/>
                <w:sz w:val="17"/>
                <w:szCs w:val="17"/>
              </w:rPr>
            </w:pPr>
            <w:r w:rsidRPr="00C576A1">
              <w:rPr>
                <w:rFonts w:ascii="Arial" w:hAnsi="Arial" w:cs="Arial"/>
                <w:color w:val="000000"/>
                <w:sz w:val="17"/>
                <w:szCs w:val="17"/>
              </w:rPr>
              <w:t xml:space="preserve">Postotak izrađenih normativno-pravnih propisa iz </w:t>
            </w:r>
            <w:r w:rsidR="00660AC2">
              <w:rPr>
                <w:rFonts w:ascii="Arial" w:hAnsi="Arial" w:cs="Arial"/>
                <w:color w:val="000000"/>
                <w:sz w:val="17"/>
                <w:szCs w:val="17"/>
              </w:rPr>
              <w:t>područja</w:t>
            </w:r>
            <w:r w:rsidRPr="00C576A1">
              <w:rPr>
                <w:rFonts w:ascii="Arial" w:hAnsi="Arial" w:cs="Arial"/>
                <w:color w:val="000000"/>
                <w:sz w:val="17"/>
                <w:szCs w:val="17"/>
              </w:rPr>
              <w:t xml:space="preserve"> pravosuđa u odnosu na broj planiranih</w:t>
            </w:r>
          </w:p>
          <w:p w14:paraId="28666BF4" w14:textId="77777777" w:rsidR="009F018D" w:rsidRPr="00C576A1" w:rsidRDefault="009F018D" w:rsidP="00CE42AC">
            <w:pPr>
              <w:spacing w:after="0" w:line="240" w:lineRule="auto"/>
              <w:rPr>
                <w:rFonts w:ascii="Arial" w:hAnsi="Arial" w:cs="Arial"/>
                <w:sz w:val="17"/>
                <w:szCs w:val="17"/>
              </w:rPr>
            </w:pP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7C482A9B"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80%</w:t>
            </w:r>
          </w:p>
        </w:tc>
        <w:tc>
          <w:tcPr>
            <w:tcW w:w="506"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7977AA2"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w:t>
            </w:r>
          </w:p>
        </w:tc>
      </w:tr>
      <w:tr w:rsidR="009F018D" w:rsidRPr="00C576A1" w14:paraId="0F51B14B" w14:textId="77777777" w:rsidTr="00CE42AC">
        <w:trPr>
          <w:trHeight w:val="20"/>
        </w:trPr>
        <w:tc>
          <w:tcPr>
            <w:tcW w:w="1340" w:type="pct"/>
            <w:vMerge/>
            <w:tcBorders>
              <w:left w:val="single" w:sz="4" w:space="0" w:color="auto"/>
              <w:right w:val="single" w:sz="8" w:space="0" w:color="auto"/>
            </w:tcBorders>
            <w:tcMar>
              <w:top w:w="0" w:type="dxa"/>
              <w:left w:w="108" w:type="dxa"/>
              <w:bottom w:w="0" w:type="dxa"/>
              <w:right w:w="108" w:type="dxa"/>
            </w:tcMar>
            <w:vAlign w:val="center"/>
          </w:tcPr>
          <w:p w14:paraId="42946F47" w14:textId="77777777" w:rsidR="009F018D" w:rsidRPr="00C576A1" w:rsidRDefault="009F018D" w:rsidP="00CE42AC">
            <w:pPr>
              <w:spacing w:after="0" w:line="240" w:lineRule="auto"/>
              <w:rPr>
                <w:rFonts w:ascii="Arial" w:hAnsi="Arial" w:cs="Arial"/>
                <w:sz w:val="17"/>
                <w:szCs w:val="17"/>
              </w:rPr>
            </w:pPr>
          </w:p>
        </w:tc>
        <w:tc>
          <w:tcPr>
            <w:tcW w:w="442" w:type="pct"/>
            <w:vMerge/>
            <w:tcBorders>
              <w:left w:val="nil"/>
              <w:right w:val="single" w:sz="8" w:space="0" w:color="auto"/>
            </w:tcBorders>
            <w:tcMar>
              <w:top w:w="0" w:type="dxa"/>
              <w:left w:w="108" w:type="dxa"/>
              <w:bottom w:w="0" w:type="dxa"/>
              <w:right w:w="108" w:type="dxa"/>
            </w:tcMar>
            <w:vAlign w:val="center"/>
          </w:tcPr>
          <w:p w14:paraId="537DE0BE" w14:textId="77777777" w:rsidR="009F018D" w:rsidRPr="00C576A1" w:rsidRDefault="009F018D" w:rsidP="00CE42AC">
            <w:pPr>
              <w:spacing w:after="0" w:line="240" w:lineRule="auto"/>
              <w:jc w:val="center"/>
              <w:rPr>
                <w:rFonts w:ascii="Arial" w:hAnsi="Arial" w:cs="Arial"/>
                <w:sz w:val="17"/>
                <w:szCs w:val="17"/>
              </w:rPr>
            </w:pP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1F23ACB8" w14:textId="2AD63E77" w:rsidR="009F018D" w:rsidRPr="00C576A1" w:rsidRDefault="009F018D" w:rsidP="00CE42AC">
            <w:pPr>
              <w:spacing w:after="0" w:line="240" w:lineRule="auto"/>
              <w:rPr>
                <w:rFonts w:ascii="Arial" w:hAnsi="Arial" w:cs="Arial"/>
                <w:sz w:val="17"/>
                <w:szCs w:val="17"/>
              </w:rPr>
            </w:pPr>
            <w:r>
              <w:rPr>
                <w:rFonts w:ascii="Arial" w:hAnsi="Arial" w:cs="Arial"/>
                <w:color w:val="000000"/>
                <w:sz w:val="17"/>
                <w:szCs w:val="17"/>
              </w:rPr>
              <w:t>Optimalan</w:t>
            </w:r>
            <w:r w:rsidRPr="00C576A1">
              <w:rPr>
                <w:rFonts w:ascii="Arial" w:hAnsi="Arial" w:cs="Arial"/>
                <w:color w:val="000000"/>
                <w:sz w:val="17"/>
                <w:szCs w:val="17"/>
              </w:rPr>
              <w:t xml:space="preserve"> broj nositelja pravosudnih funkcija te ostalih </w:t>
            </w:r>
            <w:r w:rsidR="00E37C8F">
              <w:rPr>
                <w:rFonts w:ascii="Arial" w:hAnsi="Arial" w:cs="Arial"/>
                <w:color w:val="000000"/>
                <w:sz w:val="17"/>
                <w:szCs w:val="17"/>
              </w:rPr>
              <w:t>djelatni</w:t>
            </w:r>
            <w:r w:rsidRPr="00C576A1">
              <w:rPr>
                <w:rFonts w:ascii="Arial" w:hAnsi="Arial" w:cs="Arial"/>
                <w:color w:val="000000"/>
                <w:sz w:val="17"/>
                <w:szCs w:val="17"/>
              </w:rPr>
              <w:t>ka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36A5E490"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Ne</w:t>
            </w:r>
          </w:p>
        </w:tc>
        <w:tc>
          <w:tcPr>
            <w:tcW w:w="506" w:type="pct"/>
            <w:tcBorders>
              <w:top w:val="nil"/>
              <w:left w:val="nil"/>
              <w:bottom w:val="single" w:sz="4" w:space="0" w:color="auto"/>
              <w:right w:val="single" w:sz="4" w:space="0" w:color="auto"/>
            </w:tcBorders>
            <w:tcMar>
              <w:top w:w="0" w:type="dxa"/>
              <w:left w:w="108" w:type="dxa"/>
              <w:bottom w:w="0" w:type="dxa"/>
              <w:right w:w="108" w:type="dxa"/>
            </w:tcMar>
            <w:vAlign w:val="center"/>
          </w:tcPr>
          <w:p w14:paraId="153E3A5D"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Ne</w:t>
            </w:r>
          </w:p>
        </w:tc>
      </w:tr>
      <w:tr w:rsidR="009F018D" w:rsidRPr="00C576A1" w14:paraId="24D4EBFB" w14:textId="77777777" w:rsidTr="00CE42AC">
        <w:trPr>
          <w:trHeight w:val="20"/>
        </w:trPr>
        <w:tc>
          <w:tcPr>
            <w:tcW w:w="1340" w:type="pct"/>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14:paraId="4C0B43DE" w14:textId="77777777" w:rsidR="009F018D" w:rsidRPr="00C576A1" w:rsidRDefault="009F018D" w:rsidP="00CE42AC">
            <w:pPr>
              <w:spacing w:after="0" w:line="240" w:lineRule="auto"/>
              <w:rPr>
                <w:rFonts w:ascii="Arial" w:hAnsi="Arial" w:cs="Arial"/>
                <w:sz w:val="17"/>
                <w:szCs w:val="17"/>
              </w:rPr>
            </w:pPr>
          </w:p>
        </w:tc>
        <w:tc>
          <w:tcPr>
            <w:tcW w:w="442" w:type="pct"/>
            <w:vMerge/>
            <w:tcBorders>
              <w:left w:val="nil"/>
              <w:bottom w:val="single" w:sz="8" w:space="0" w:color="auto"/>
              <w:right w:val="single" w:sz="8" w:space="0" w:color="auto"/>
            </w:tcBorders>
            <w:tcMar>
              <w:top w:w="0" w:type="dxa"/>
              <w:left w:w="108" w:type="dxa"/>
              <w:bottom w:w="0" w:type="dxa"/>
              <w:right w:w="108" w:type="dxa"/>
            </w:tcMar>
            <w:vAlign w:val="center"/>
          </w:tcPr>
          <w:p w14:paraId="67376946" w14:textId="77777777" w:rsidR="009F018D" w:rsidRPr="00C576A1" w:rsidRDefault="009F018D" w:rsidP="00CE42AC">
            <w:pPr>
              <w:spacing w:after="0" w:line="240" w:lineRule="auto"/>
              <w:jc w:val="center"/>
              <w:rPr>
                <w:rFonts w:ascii="Arial" w:hAnsi="Arial" w:cs="Arial"/>
                <w:sz w:val="17"/>
                <w:szCs w:val="17"/>
              </w:rPr>
            </w:pP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53CE8329" w14:textId="77777777" w:rsidR="009F018D" w:rsidRPr="00C576A1" w:rsidRDefault="009F018D" w:rsidP="00CE42AC">
            <w:pPr>
              <w:spacing w:after="0" w:line="240" w:lineRule="auto"/>
              <w:rPr>
                <w:rFonts w:ascii="Arial" w:hAnsi="Arial" w:cs="Arial"/>
                <w:sz w:val="17"/>
                <w:szCs w:val="17"/>
              </w:rPr>
            </w:pPr>
            <w:r w:rsidRPr="00C576A1">
              <w:rPr>
                <w:rFonts w:ascii="Arial" w:hAnsi="Arial" w:cs="Arial"/>
                <w:color w:val="000000"/>
                <w:sz w:val="17"/>
                <w:szCs w:val="17"/>
              </w:rPr>
              <w:t>Broj riješenih zahtjeva stranaka za usluge Zavoda za pružanje besplatne pravne pomoći</w:t>
            </w:r>
          </w:p>
          <w:p w14:paraId="348AA8D7" w14:textId="77777777" w:rsidR="009F018D" w:rsidRPr="00C576A1" w:rsidRDefault="009F018D" w:rsidP="00CE42AC">
            <w:pPr>
              <w:spacing w:after="0" w:line="240" w:lineRule="auto"/>
              <w:rPr>
                <w:rFonts w:ascii="Arial" w:hAnsi="Arial" w:cs="Arial"/>
                <w:color w:val="000000"/>
                <w:sz w:val="17"/>
                <w:szCs w:val="17"/>
              </w:rPr>
            </w:pP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467C1DFE"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w:t>
            </w:r>
          </w:p>
        </w:tc>
        <w:tc>
          <w:tcPr>
            <w:tcW w:w="506" w:type="pct"/>
            <w:tcBorders>
              <w:top w:val="nil"/>
              <w:left w:val="nil"/>
              <w:bottom w:val="single" w:sz="4" w:space="0" w:color="auto"/>
              <w:right w:val="single" w:sz="4" w:space="0" w:color="auto"/>
            </w:tcBorders>
            <w:tcMar>
              <w:top w:w="0" w:type="dxa"/>
              <w:left w:w="108" w:type="dxa"/>
              <w:bottom w:w="0" w:type="dxa"/>
              <w:right w:w="108" w:type="dxa"/>
            </w:tcMar>
            <w:vAlign w:val="center"/>
          </w:tcPr>
          <w:p w14:paraId="2297639B"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w:t>
            </w:r>
          </w:p>
        </w:tc>
      </w:tr>
      <w:tr w:rsidR="009F018D" w:rsidRPr="00C576A1" w14:paraId="1F025A39" w14:textId="77777777" w:rsidTr="00CE42AC">
        <w:trPr>
          <w:trHeight w:val="20"/>
        </w:trPr>
        <w:tc>
          <w:tcPr>
            <w:tcW w:w="1340" w:type="pct"/>
            <w:vMerge w:val="restart"/>
            <w:tcBorders>
              <w:top w:val="single" w:sz="8" w:space="0" w:color="auto"/>
              <w:left w:val="single" w:sz="4" w:space="0" w:color="auto"/>
              <w:right w:val="single" w:sz="8" w:space="0" w:color="auto"/>
            </w:tcBorders>
            <w:tcMar>
              <w:top w:w="0" w:type="dxa"/>
              <w:left w:w="108" w:type="dxa"/>
              <w:bottom w:w="0" w:type="dxa"/>
              <w:right w:w="108" w:type="dxa"/>
            </w:tcMar>
            <w:vAlign w:val="center"/>
            <w:hideMark/>
          </w:tcPr>
          <w:p w14:paraId="176DB847" w14:textId="4D4F2934" w:rsidR="009F018D" w:rsidRPr="00C576A1" w:rsidRDefault="009F018D" w:rsidP="00CE42AC">
            <w:pPr>
              <w:pStyle w:val="StandardWeb"/>
              <w:rPr>
                <w:rFonts w:ascii="Arial" w:hAnsi="Arial" w:cs="Arial"/>
                <w:color w:val="000000"/>
                <w:sz w:val="17"/>
                <w:szCs w:val="17"/>
              </w:rPr>
            </w:pPr>
            <w:r w:rsidRPr="00C576A1">
              <w:rPr>
                <w:rFonts w:ascii="Arial" w:hAnsi="Arial" w:cs="Arial"/>
                <w:sz w:val="17"/>
                <w:szCs w:val="17"/>
              </w:rPr>
              <w:t>2.</w:t>
            </w:r>
            <w:r w:rsidR="00660AC2">
              <w:rPr>
                <w:rFonts w:ascii="Arial" w:hAnsi="Arial" w:cs="Arial"/>
                <w:sz w:val="17"/>
                <w:szCs w:val="17"/>
              </w:rPr>
              <w:t xml:space="preserve"> </w:t>
            </w:r>
            <w:r w:rsidRPr="00C576A1">
              <w:rPr>
                <w:rFonts w:ascii="Arial" w:hAnsi="Arial" w:cs="Arial"/>
                <w:color w:val="000000"/>
                <w:sz w:val="17"/>
                <w:szCs w:val="17"/>
              </w:rPr>
              <w:t xml:space="preserve">Unaprjeđenje zakonskog okvira u </w:t>
            </w:r>
            <w:r>
              <w:rPr>
                <w:rFonts w:ascii="Arial" w:hAnsi="Arial" w:cs="Arial"/>
                <w:color w:val="000000"/>
                <w:sz w:val="17"/>
                <w:szCs w:val="17"/>
              </w:rPr>
              <w:t xml:space="preserve">području </w:t>
            </w:r>
            <w:r w:rsidRPr="00C576A1">
              <w:rPr>
                <w:rFonts w:ascii="Arial" w:hAnsi="Arial" w:cs="Arial"/>
                <w:color w:val="000000"/>
                <w:sz w:val="17"/>
                <w:szCs w:val="17"/>
              </w:rPr>
              <w:t>uprave i efikasno provođenje in</w:t>
            </w:r>
            <w:r>
              <w:rPr>
                <w:rFonts w:ascii="Arial" w:hAnsi="Arial" w:cs="Arial"/>
                <w:color w:val="000000"/>
                <w:sz w:val="17"/>
                <w:szCs w:val="17"/>
              </w:rPr>
              <w:t>s</w:t>
            </w:r>
            <w:r w:rsidRPr="00C576A1">
              <w:rPr>
                <w:rFonts w:ascii="Arial" w:hAnsi="Arial" w:cs="Arial"/>
                <w:color w:val="000000"/>
                <w:sz w:val="17"/>
                <w:szCs w:val="17"/>
              </w:rPr>
              <w:t>pekcijskog nadzora</w:t>
            </w:r>
          </w:p>
          <w:p w14:paraId="67434931" w14:textId="77777777" w:rsidR="009F018D" w:rsidRPr="00C576A1" w:rsidRDefault="009F018D" w:rsidP="00CE42AC">
            <w:pPr>
              <w:spacing w:after="0" w:line="240" w:lineRule="auto"/>
              <w:rPr>
                <w:rFonts w:ascii="Arial" w:hAnsi="Arial" w:cs="Arial"/>
                <w:sz w:val="17"/>
                <w:szCs w:val="17"/>
              </w:rPr>
            </w:pPr>
          </w:p>
        </w:tc>
        <w:tc>
          <w:tcPr>
            <w:tcW w:w="442"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1B5BCEFE"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14</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20B938" w14:textId="77777777" w:rsidR="009F018D" w:rsidRPr="00C576A1" w:rsidRDefault="009F018D" w:rsidP="00CE42AC">
            <w:pPr>
              <w:spacing w:after="0" w:line="240" w:lineRule="auto"/>
              <w:rPr>
                <w:rFonts w:ascii="Arial" w:hAnsi="Arial" w:cs="Arial"/>
                <w:sz w:val="17"/>
                <w:szCs w:val="17"/>
              </w:rPr>
            </w:pPr>
            <w:r w:rsidRPr="00C576A1">
              <w:rPr>
                <w:rFonts w:ascii="Arial" w:hAnsi="Arial" w:cs="Arial"/>
                <w:sz w:val="17"/>
                <w:szCs w:val="17"/>
              </w:rPr>
              <w:t>  </w:t>
            </w:r>
          </w:p>
          <w:p w14:paraId="7E6E761A" w14:textId="77777777" w:rsidR="009F018D" w:rsidRPr="00C576A1" w:rsidRDefault="009F018D" w:rsidP="00CE42AC">
            <w:pPr>
              <w:spacing w:after="0" w:line="240" w:lineRule="auto"/>
              <w:rPr>
                <w:rFonts w:ascii="Arial" w:hAnsi="Arial" w:cs="Arial"/>
                <w:sz w:val="17"/>
                <w:szCs w:val="17"/>
              </w:rPr>
            </w:pPr>
            <w:r w:rsidRPr="00C576A1">
              <w:rPr>
                <w:rFonts w:ascii="Arial" w:hAnsi="Arial" w:cs="Arial"/>
                <w:color w:val="000000"/>
                <w:sz w:val="17"/>
                <w:szCs w:val="17"/>
              </w:rPr>
              <w:t>Postotak izrađenih normativ</w:t>
            </w:r>
            <w:r>
              <w:rPr>
                <w:rFonts w:ascii="Arial" w:hAnsi="Arial" w:cs="Arial"/>
                <w:color w:val="000000"/>
                <w:sz w:val="17"/>
                <w:szCs w:val="17"/>
              </w:rPr>
              <w:t xml:space="preserve">no-pravnih propisa iz područja </w:t>
            </w:r>
            <w:r w:rsidRPr="00C576A1">
              <w:rPr>
                <w:rFonts w:ascii="Arial" w:hAnsi="Arial" w:cs="Arial"/>
                <w:color w:val="000000"/>
                <w:sz w:val="17"/>
                <w:szCs w:val="17"/>
              </w:rPr>
              <w:t xml:space="preserve"> uprave u odnosu na planirani broj</w:t>
            </w:r>
          </w:p>
          <w:p w14:paraId="6EB5BEB3" w14:textId="77777777" w:rsidR="009F018D" w:rsidRPr="00C576A1" w:rsidRDefault="009F018D" w:rsidP="00CE42AC">
            <w:pPr>
              <w:spacing w:after="0" w:line="240" w:lineRule="auto"/>
              <w:rPr>
                <w:rFonts w:ascii="Arial" w:hAnsi="Arial" w:cs="Arial"/>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61D196"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80%  </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B24B5F"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  </w:t>
            </w:r>
          </w:p>
        </w:tc>
      </w:tr>
      <w:tr w:rsidR="009F018D" w:rsidRPr="00C576A1" w14:paraId="686D4812" w14:textId="77777777" w:rsidTr="00CE42AC">
        <w:trPr>
          <w:trHeight w:val="20"/>
        </w:trPr>
        <w:tc>
          <w:tcPr>
            <w:tcW w:w="1340" w:type="pct"/>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14:paraId="384C06F6" w14:textId="77777777" w:rsidR="009F018D" w:rsidRPr="00C576A1" w:rsidRDefault="009F018D" w:rsidP="00CE42AC">
            <w:pPr>
              <w:spacing w:after="0" w:line="240" w:lineRule="auto"/>
              <w:rPr>
                <w:rFonts w:ascii="Arial" w:hAnsi="Arial" w:cs="Arial"/>
                <w:sz w:val="17"/>
                <w:szCs w:val="17"/>
              </w:rPr>
            </w:pPr>
          </w:p>
        </w:tc>
        <w:tc>
          <w:tcPr>
            <w:tcW w:w="442" w:type="pct"/>
            <w:vMerge/>
            <w:tcBorders>
              <w:left w:val="nil"/>
              <w:bottom w:val="single" w:sz="8" w:space="0" w:color="auto"/>
              <w:right w:val="single" w:sz="4" w:space="0" w:color="auto"/>
            </w:tcBorders>
            <w:tcMar>
              <w:top w:w="0" w:type="dxa"/>
              <w:left w:w="108" w:type="dxa"/>
              <w:bottom w:w="0" w:type="dxa"/>
              <w:right w:w="108" w:type="dxa"/>
            </w:tcMar>
            <w:vAlign w:val="center"/>
          </w:tcPr>
          <w:p w14:paraId="57B3E56E" w14:textId="77777777" w:rsidR="009F018D" w:rsidRPr="00C576A1" w:rsidRDefault="009F018D"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75938A" w14:textId="77777777" w:rsidR="009F018D" w:rsidRPr="00C576A1" w:rsidRDefault="009F018D" w:rsidP="00CE42AC">
            <w:pPr>
              <w:spacing w:after="0" w:line="240" w:lineRule="auto"/>
              <w:rPr>
                <w:rFonts w:ascii="Arial" w:hAnsi="Arial" w:cs="Arial"/>
                <w:sz w:val="17"/>
                <w:szCs w:val="17"/>
              </w:rPr>
            </w:pPr>
            <w:r w:rsidRPr="00C576A1">
              <w:rPr>
                <w:rFonts w:ascii="Arial" w:hAnsi="Arial" w:cs="Arial"/>
                <w:color w:val="000000"/>
                <w:sz w:val="17"/>
                <w:szCs w:val="17"/>
              </w:rPr>
              <w:t>% provedenih planiranih općih inspekcijskih nadzora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A9E228"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60E3F"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80%</w:t>
            </w:r>
          </w:p>
        </w:tc>
      </w:tr>
      <w:tr w:rsidR="009F018D" w:rsidRPr="00C576A1" w14:paraId="24F93717" w14:textId="77777777" w:rsidTr="00CE42AC">
        <w:trPr>
          <w:trHeight w:val="20"/>
        </w:trPr>
        <w:tc>
          <w:tcPr>
            <w:tcW w:w="1340" w:type="pct"/>
            <w:vMerge w:val="restar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372DBCA" w14:textId="1BE3ED5E" w:rsidR="009F018D" w:rsidRPr="00C576A1" w:rsidRDefault="009F018D" w:rsidP="00CE42AC">
            <w:pPr>
              <w:pStyle w:val="StandardWeb"/>
              <w:rPr>
                <w:rFonts w:ascii="Arial" w:hAnsi="Arial" w:cs="Arial"/>
                <w:color w:val="000000"/>
                <w:sz w:val="17"/>
                <w:szCs w:val="17"/>
              </w:rPr>
            </w:pPr>
            <w:r w:rsidRPr="00C576A1">
              <w:rPr>
                <w:rFonts w:ascii="Arial" w:hAnsi="Arial" w:cs="Arial"/>
                <w:sz w:val="17"/>
                <w:szCs w:val="17"/>
              </w:rPr>
              <w:t>3.</w:t>
            </w:r>
            <w:r w:rsidR="00660AC2">
              <w:rPr>
                <w:rFonts w:ascii="Arial" w:hAnsi="Arial" w:cs="Arial"/>
                <w:sz w:val="17"/>
                <w:szCs w:val="17"/>
              </w:rPr>
              <w:t xml:space="preserve"> </w:t>
            </w:r>
            <w:r w:rsidRPr="00C576A1">
              <w:rPr>
                <w:rFonts w:ascii="Arial" w:hAnsi="Arial" w:cs="Arial"/>
                <w:color w:val="000000"/>
                <w:sz w:val="17"/>
                <w:szCs w:val="17"/>
              </w:rPr>
              <w:t xml:space="preserve">Podrška </w:t>
            </w:r>
            <w:r>
              <w:rPr>
                <w:rFonts w:ascii="Arial" w:hAnsi="Arial" w:cs="Arial"/>
                <w:color w:val="000000"/>
                <w:sz w:val="17"/>
                <w:szCs w:val="17"/>
              </w:rPr>
              <w:t>iz</w:t>
            </w:r>
            <w:r w:rsidRPr="00C576A1">
              <w:rPr>
                <w:rFonts w:ascii="Arial" w:hAnsi="Arial" w:cs="Arial"/>
                <w:color w:val="000000"/>
                <w:sz w:val="17"/>
                <w:szCs w:val="17"/>
              </w:rPr>
              <w:t>van</w:t>
            </w:r>
            <w:r>
              <w:rPr>
                <w:rFonts w:ascii="Arial" w:hAnsi="Arial" w:cs="Arial"/>
                <w:color w:val="000000"/>
                <w:sz w:val="17"/>
                <w:szCs w:val="17"/>
              </w:rPr>
              <w:t xml:space="preserve"> </w:t>
            </w:r>
            <w:r w:rsidRPr="00C576A1">
              <w:rPr>
                <w:rFonts w:ascii="Arial" w:hAnsi="Arial" w:cs="Arial"/>
                <w:color w:val="000000"/>
                <w:sz w:val="17"/>
                <w:szCs w:val="17"/>
              </w:rPr>
              <w:t>institucionalnim akterima</w:t>
            </w:r>
          </w:p>
          <w:p w14:paraId="2866BAE3" w14:textId="77777777" w:rsidR="009F018D" w:rsidRPr="00C576A1" w:rsidRDefault="009F018D" w:rsidP="00CE42AC">
            <w:pPr>
              <w:spacing w:after="0" w:line="240" w:lineRule="auto"/>
              <w:rPr>
                <w:rFonts w:ascii="Arial" w:hAnsi="Arial" w:cs="Arial"/>
                <w:b/>
                <w:bCs/>
                <w:sz w:val="17"/>
                <w:szCs w:val="17"/>
              </w:rPr>
            </w:pPr>
          </w:p>
        </w:tc>
        <w:tc>
          <w:tcPr>
            <w:tcW w:w="442" w:type="pct"/>
            <w:vMerge w:val="restart"/>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081C5C87"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14</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165426" w14:textId="6A15537D" w:rsidR="009F018D" w:rsidRPr="00C576A1" w:rsidRDefault="009F018D" w:rsidP="00CE42AC">
            <w:pPr>
              <w:spacing w:after="0" w:line="240" w:lineRule="auto"/>
              <w:rPr>
                <w:rFonts w:ascii="Arial" w:hAnsi="Arial" w:cs="Arial"/>
                <w:sz w:val="17"/>
                <w:szCs w:val="17"/>
              </w:rPr>
            </w:pPr>
            <w:r w:rsidRPr="00C576A1">
              <w:rPr>
                <w:rFonts w:ascii="Arial" w:hAnsi="Arial" w:cs="Arial"/>
                <w:sz w:val="17"/>
                <w:szCs w:val="17"/>
              </w:rPr>
              <w:t xml:space="preserve">  % realiziranih obveza po </w:t>
            </w:r>
            <w:r w:rsidR="00E22F26">
              <w:rPr>
                <w:rFonts w:ascii="Arial" w:hAnsi="Arial" w:cs="Arial"/>
                <w:sz w:val="17"/>
                <w:szCs w:val="17"/>
              </w:rPr>
              <w:t>temelju</w:t>
            </w:r>
            <w:r w:rsidRPr="00C576A1">
              <w:rPr>
                <w:rFonts w:ascii="Arial" w:hAnsi="Arial" w:cs="Arial"/>
                <w:sz w:val="17"/>
                <w:szCs w:val="17"/>
              </w:rPr>
              <w:t xml:space="preserve"> izda</w:t>
            </w:r>
            <w:r w:rsidR="00E22F26">
              <w:rPr>
                <w:rFonts w:ascii="Arial" w:hAnsi="Arial" w:cs="Arial"/>
                <w:sz w:val="17"/>
                <w:szCs w:val="17"/>
              </w:rPr>
              <w:t>ni</w:t>
            </w:r>
            <w:r w:rsidRPr="00C576A1">
              <w:rPr>
                <w:rFonts w:ascii="Arial" w:hAnsi="Arial" w:cs="Arial"/>
                <w:sz w:val="17"/>
                <w:szCs w:val="17"/>
              </w:rPr>
              <w:t xml:space="preserve">h faktura institucija za </w:t>
            </w:r>
            <w:r>
              <w:rPr>
                <w:rFonts w:ascii="Arial" w:hAnsi="Arial" w:cs="Arial"/>
                <w:sz w:val="17"/>
                <w:szCs w:val="17"/>
              </w:rPr>
              <w:t>smještaj pritvorenika i osoba s duševnim smetnjama s</w:t>
            </w:r>
            <w:r w:rsidRPr="00C576A1">
              <w:rPr>
                <w:rFonts w:ascii="Arial" w:hAnsi="Arial" w:cs="Arial"/>
                <w:sz w:val="17"/>
                <w:szCs w:val="17"/>
              </w:rPr>
              <w:t xml:space="preserve"> područja Ž</w:t>
            </w:r>
            <w:r w:rsidR="00660AC2">
              <w:rPr>
                <w:rFonts w:ascii="Arial" w:hAnsi="Arial" w:cs="Arial"/>
                <w:sz w:val="17"/>
                <w:szCs w:val="17"/>
              </w:rPr>
              <w:t>upanije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A71CFB"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 </w:t>
            </w:r>
          </w:p>
          <w:p w14:paraId="080FA799"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 </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9D46F6"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 </w:t>
            </w:r>
          </w:p>
          <w:p w14:paraId="3BB835EA"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 100%</w:t>
            </w:r>
          </w:p>
        </w:tc>
      </w:tr>
      <w:tr w:rsidR="009F018D" w:rsidRPr="00C576A1" w14:paraId="0DB1177B" w14:textId="77777777" w:rsidTr="00CE42AC">
        <w:trPr>
          <w:trHeight w:val="182"/>
        </w:trPr>
        <w:tc>
          <w:tcPr>
            <w:tcW w:w="134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07C3221C" w14:textId="77777777" w:rsidR="009F018D" w:rsidRPr="00C576A1" w:rsidRDefault="009F018D" w:rsidP="00CE42AC">
            <w:pPr>
              <w:spacing w:after="0" w:line="240" w:lineRule="auto"/>
              <w:rPr>
                <w:rFonts w:ascii="Arial" w:hAnsi="Arial" w:cs="Arial"/>
                <w:sz w:val="17"/>
                <w:szCs w:val="17"/>
              </w:rPr>
            </w:pPr>
          </w:p>
        </w:tc>
        <w:tc>
          <w:tcPr>
            <w:tcW w:w="442" w:type="pct"/>
            <w:vMerge/>
            <w:tcBorders>
              <w:left w:val="nil"/>
              <w:bottom w:val="single" w:sz="4" w:space="0" w:color="auto"/>
              <w:right w:val="single" w:sz="4" w:space="0" w:color="auto"/>
            </w:tcBorders>
            <w:tcMar>
              <w:top w:w="0" w:type="dxa"/>
              <w:left w:w="108" w:type="dxa"/>
              <w:bottom w:w="0" w:type="dxa"/>
              <w:right w:w="108" w:type="dxa"/>
            </w:tcMar>
            <w:vAlign w:val="center"/>
          </w:tcPr>
          <w:p w14:paraId="64003ADA" w14:textId="77777777" w:rsidR="009F018D" w:rsidRPr="00C576A1" w:rsidRDefault="009F018D"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DE9D40" w14:textId="77777777" w:rsidR="009F018D" w:rsidRPr="00C576A1" w:rsidRDefault="009F018D" w:rsidP="00CE42AC">
            <w:pPr>
              <w:spacing w:after="0" w:line="240" w:lineRule="auto"/>
              <w:rPr>
                <w:rFonts w:ascii="Arial" w:hAnsi="Arial" w:cs="Arial"/>
                <w:sz w:val="17"/>
                <w:szCs w:val="17"/>
              </w:rPr>
            </w:pPr>
            <w:r w:rsidRPr="00C576A1">
              <w:rPr>
                <w:rFonts w:ascii="Arial" w:hAnsi="Arial" w:cs="Arial"/>
                <w:sz w:val="17"/>
                <w:szCs w:val="17"/>
              </w:rPr>
              <w:t>Funkcionalno Povjerenstvo za državnu službu i Povjerenstvo za prizive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439B35"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Da</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A61CF0"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Da</w:t>
            </w:r>
          </w:p>
        </w:tc>
      </w:tr>
      <w:tr w:rsidR="009F018D" w:rsidRPr="00C576A1" w14:paraId="0FF16488" w14:textId="77777777" w:rsidTr="00CE42AC">
        <w:trPr>
          <w:trHeight w:val="20"/>
        </w:trPr>
        <w:tc>
          <w:tcPr>
            <w:tcW w:w="1340"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DDE7990" w14:textId="17B03EAC" w:rsidR="009F018D" w:rsidRPr="00C576A1" w:rsidRDefault="009F018D" w:rsidP="00CE42AC">
            <w:pPr>
              <w:spacing w:after="0" w:line="240" w:lineRule="auto"/>
              <w:rPr>
                <w:rFonts w:ascii="Arial" w:hAnsi="Arial" w:cs="Arial"/>
                <w:sz w:val="17"/>
                <w:szCs w:val="17"/>
              </w:rPr>
            </w:pPr>
            <w:r w:rsidRPr="00C576A1">
              <w:rPr>
                <w:rFonts w:ascii="Arial" w:hAnsi="Arial" w:cs="Arial"/>
                <w:sz w:val="17"/>
                <w:szCs w:val="17"/>
              </w:rPr>
              <w:t>4. Podrška sektora za osiguranje uvjeta rada za efikasno obavljanje funkcije Ministarstva</w:t>
            </w:r>
            <w:r w:rsidR="00660AC2">
              <w:rPr>
                <w:rFonts w:ascii="Arial" w:hAnsi="Arial" w:cs="Arial"/>
                <w:sz w:val="17"/>
                <w:szCs w:val="17"/>
              </w:rPr>
              <w:t xml:space="preserve"> pravosuđa</w:t>
            </w:r>
          </w:p>
        </w:tc>
        <w:tc>
          <w:tcPr>
            <w:tcW w:w="442"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AEA65C6"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14</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4F3C50" w14:textId="748772DB" w:rsidR="009F018D" w:rsidRPr="00C576A1" w:rsidRDefault="009F018D" w:rsidP="00CE42AC">
            <w:pPr>
              <w:spacing w:after="0" w:line="240" w:lineRule="auto"/>
              <w:rPr>
                <w:rFonts w:ascii="Arial" w:hAnsi="Arial" w:cs="Arial"/>
                <w:sz w:val="17"/>
                <w:szCs w:val="17"/>
              </w:rPr>
            </w:pPr>
            <w:r w:rsidRPr="00C576A1">
              <w:rPr>
                <w:rFonts w:ascii="Arial" w:hAnsi="Arial" w:cs="Arial"/>
                <w:sz w:val="17"/>
                <w:szCs w:val="17"/>
              </w:rPr>
              <w:t>Omjer troškova administrativnog programa u odnosu na ukupan proračun Ministarstva</w:t>
            </w:r>
            <w:r w:rsidR="00660AC2">
              <w:rPr>
                <w:rFonts w:ascii="Arial" w:hAnsi="Arial" w:cs="Arial"/>
                <w:sz w:val="17"/>
                <w:szCs w:val="17"/>
              </w:rPr>
              <w:t xml:space="preserve"> pravosuđa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C9ABAA"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CB9A76" w14:textId="77777777" w:rsidR="009F018D" w:rsidRPr="00C576A1" w:rsidRDefault="009F018D" w:rsidP="00CE42AC">
            <w:pPr>
              <w:spacing w:after="0" w:line="240" w:lineRule="auto"/>
              <w:jc w:val="center"/>
              <w:rPr>
                <w:rFonts w:ascii="Arial" w:hAnsi="Arial" w:cs="Arial"/>
                <w:sz w:val="17"/>
                <w:szCs w:val="17"/>
              </w:rPr>
            </w:pPr>
            <w:r w:rsidRPr="00C576A1">
              <w:rPr>
                <w:rFonts w:ascii="Arial" w:hAnsi="Arial" w:cs="Arial"/>
                <w:sz w:val="17"/>
                <w:szCs w:val="17"/>
              </w:rPr>
              <w:t>100%</w:t>
            </w:r>
          </w:p>
        </w:tc>
      </w:tr>
    </w:tbl>
    <w:bookmarkEnd w:id="2"/>
    <w:p w14:paraId="3AAA69B5" w14:textId="77777777" w:rsidR="009F018D" w:rsidRPr="0094343E" w:rsidRDefault="009F018D" w:rsidP="009F018D">
      <w:pPr>
        <w:spacing w:after="0" w:line="240" w:lineRule="auto"/>
        <w:jc w:val="both"/>
        <w:rPr>
          <w:rFonts w:ascii="Arial" w:eastAsia="Times New Roman" w:hAnsi="Arial" w:cs="Arial"/>
          <w:b/>
          <w:sz w:val="17"/>
          <w:szCs w:val="17"/>
        </w:rPr>
      </w:pPr>
      <w:r w:rsidRPr="0094343E">
        <w:rPr>
          <w:rFonts w:ascii="Arial" w:eastAsia="Times New Roman" w:hAnsi="Arial" w:cs="Arial"/>
          <w:b/>
          <w:sz w:val="17"/>
          <w:szCs w:val="17"/>
        </w:rPr>
        <w:t>Napomena:</w:t>
      </w:r>
    </w:p>
    <w:p w14:paraId="36A6165A" w14:textId="77777777" w:rsidR="009F018D" w:rsidRPr="0094343E" w:rsidRDefault="009F018D" w:rsidP="009F018D">
      <w:pPr>
        <w:spacing w:after="0" w:line="240" w:lineRule="auto"/>
        <w:jc w:val="both"/>
        <w:rPr>
          <w:rFonts w:ascii="Arial" w:eastAsia="Times New Roman" w:hAnsi="Arial" w:cs="Arial"/>
          <w:sz w:val="17"/>
          <w:szCs w:val="17"/>
        </w:rPr>
      </w:pPr>
      <w:r w:rsidRPr="0094343E">
        <w:rPr>
          <w:rFonts w:ascii="Arial" w:eastAsia="Times New Roman" w:hAnsi="Arial" w:cs="Arial"/>
          <w:sz w:val="17"/>
          <w:szCs w:val="17"/>
        </w:rPr>
        <w:t>Prog</w:t>
      </w:r>
      <w:r>
        <w:rPr>
          <w:rFonts w:ascii="Arial" w:eastAsia="Times New Roman" w:hAnsi="Arial" w:cs="Arial"/>
          <w:sz w:val="17"/>
          <w:szCs w:val="17"/>
        </w:rPr>
        <w:t>rami (mjere) i indikatori tijela</w:t>
      </w:r>
      <w:r w:rsidRPr="0094343E">
        <w:rPr>
          <w:rFonts w:ascii="Arial" w:eastAsia="Times New Roman" w:hAnsi="Arial" w:cs="Arial"/>
          <w:sz w:val="17"/>
          <w:szCs w:val="17"/>
        </w:rPr>
        <w:t xml:space="preserve"> uprave prenose se iz trogodišnjeg plana rada.</w:t>
      </w:r>
    </w:p>
    <w:p w14:paraId="1CB44D1E" w14:textId="77777777" w:rsidR="009F018D" w:rsidRPr="005E7B79" w:rsidRDefault="009F018D" w:rsidP="009F018D">
      <w:pPr>
        <w:spacing w:after="0" w:line="240" w:lineRule="auto"/>
        <w:jc w:val="both"/>
        <w:rPr>
          <w:rFonts w:ascii="Arial" w:eastAsia="Times New Roman" w:hAnsi="Arial" w:cs="Arial"/>
          <w:sz w:val="17"/>
          <w:szCs w:val="17"/>
        </w:rPr>
      </w:pPr>
      <w:r w:rsidRPr="0094343E">
        <w:rPr>
          <w:rFonts w:ascii="Arial" w:eastAsia="Times New Roman" w:hAnsi="Arial" w:cs="Arial"/>
          <w:sz w:val="17"/>
          <w:szCs w:val="17"/>
        </w:rPr>
        <w:t>U tabelu B1. dodaje se onoliko redova koliko je programa u sklopu glavnog programa, odnosno pojedinačnih indikatora u sklopu svakog programa.</w:t>
      </w:r>
    </w:p>
    <w:p w14:paraId="4BFF4A3F" w14:textId="77777777" w:rsidR="009F018D" w:rsidRPr="0094343E" w:rsidRDefault="009F018D" w:rsidP="009F018D">
      <w:pPr>
        <w:spacing w:after="120" w:line="240" w:lineRule="auto"/>
        <w:jc w:val="both"/>
        <w:rPr>
          <w:rFonts w:ascii="Arial" w:eastAsia="Times New Roman" w:hAnsi="Arial" w:cs="Arial"/>
          <w:b/>
          <w:sz w:val="24"/>
          <w:szCs w:val="24"/>
        </w:rPr>
      </w:pPr>
    </w:p>
    <w:p w14:paraId="1BD01E44" w14:textId="1A2AC87D" w:rsidR="009F018D" w:rsidRPr="0094343E" w:rsidRDefault="009F018D" w:rsidP="009F018D">
      <w:pPr>
        <w:spacing w:after="120" w:line="240" w:lineRule="auto"/>
        <w:jc w:val="both"/>
        <w:rPr>
          <w:rFonts w:ascii="Arial" w:eastAsia="Times New Roman" w:hAnsi="Arial" w:cs="Arial"/>
          <w:b/>
          <w:sz w:val="24"/>
          <w:szCs w:val="24"/>
        </w:rPr>
      </w:pPr>
      <w:r w:rsidRPr="0094343E">
        <w:rPr>
          <w:rFonts w:ascii="Arial" w:eastAsia="Times New Roman" w:hAnsi="Arial" w:cs="Arial"/>
          <w:b/>
          <w:sz w:val="24"/>
          <w:szCs w:val="24"/>
        </w:rPr>
        <w:t xml:space="preserve">B2. Aktivnosti/projekti kojim se </w:t>
      </w:r>
      <w:r w:rsidR="006325B9">
        <w:rPr>
          <w:rFonts w:ascii="Arial" w:eastAsia="Times New Roman" w:hAnsi="Arial" w:cs="Arial"/>
          <w:b/>
          <w:sz w:val="24"/>
          <w:szCs w:val="24"/>
        </w:rPr>
        <w:t>realiziraju</w:t>
      </w:r>
      <w:r w:rsidRPr="0094343E">
        <w:rPr>
          <w:rFonts w:ascii="Arial" w:eastAsia="Times New Roman" w:hAnsi="Arial" w:cs="Arial"/>
          <w:b/>
          <w:sz w:val="24"/>
          <w:szCs w:val="24"/>
        </w:rPr>
        <w:t xml:space="preserve"> programi (mjere) iz tabele A1.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62"/>
        <w:gridCol w:w="1267"/>
        <w:gridCol w:w="2261"/>
        <w:gridCol w:w="28"/>
        <w:gridCol w:w="1627"/>
        <w:gridCol w:w="44"/>
        <w:gridCol w:w="497"/>
        <w:gridCol w:w="88"/>
        <w:gridCol w:w="640"/>
        <w:gridCol w:w="1173"/>
        <w:gridCol w:w="8"/>
        <w:gridCol w:w="1155"/>
      </w:tblGrid>
      <w:tr w:rsidR="009F018D" w:rsidRPr="0094343E" w14:paraId="1CF4F41A" w14:textId="77777777" w:rsidTr="00CE42AC">
        <w:trPr>
          <w:trHeight w:val="389"/>
          <w:jc w:val="center"/>
        </w:trPr>
        <w:tc>
          <w:tcPr>
            <w:tcW w:w="5000" w:type="pct"/>
            <w:gridSpan w:val="12"/>
            <w:shd w:val="clear" w:color="auto" w:fill="FFFFFF" w:themeFill="background1"/>
          </w:tcPr>
          <w:bookmarkEnd w:id="1"/>
          <w:p w14:paraId="1A25E634"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Redni broj i naziv programa (mjere)</w:t>
            </w:r>
            <w:r w:rsidRPr="0094343E">
              <w:rPr>
                <w:rFonts w:ascii="Arial" w:eastAsia="Times New Roman" w:hAnsi="Arial" w:cs="Arial"/>
                <w:b/>
                <w:sz w:val="17"/>
                <w:szCs w:val="17"/>
                <w:vertAlign w:val="superscript"/>
              </w:rPr>
              <w:t>1</w:t>
            </w:r>
            <w:r w:rsidRPr="0094343E">
              <w:rPr>
                <w:rFonts w:ascii="Arial" w:eastAsia="Times New Roman" w:hAnsi="Arial" w:cs="Arial"/>
                <w:b/>
                <w:sz w:val="17"/>
                <w:szCs w:val="17"/>
              </w:rPr>
              <w:t xml:space="preserve"> (prenosi se iz tabele A1): </w:t>
            </w:r>
            <w:r>
              <w:rPr>
                <w:rFonts w:ascii="Arial" w:eastAsia="Times New Roman" w:hAnsi="Arial" w:cs="Arial"/>
                <w:b/>
                <w:sz w:val="17"/>
                <w:szCs w:val="17"/>
              </w:rPr>
              <w:t xml:space="preserve"> </w:t>
            </w:r>
            <w:r w:rsidRPr="00C576A1">
              <w:rPr>
                <w:rFonts w:ascii="Arial" w:hAnsi="Arial" w:cs="Arial"/>
                <w:color w:val="000000"/>
                <w:sz w:val="17"/>
                <w:szCs w:val="17"/>
              </w:rPr>
              <w:t>Unaprjeđenje zakonskog okvira, te</w:t>
            </w:r>
            <w:r>
              <w:rPr>
                <w:rFonts w:ascii="Arial" w:hAnsi="Arial" w:cs="Arial"/>
                <w:color w:val="000000"/>
                <w:sz w:val="17"/>
                <w:szCs w:val="17"/>
              </w:rPr>
              <w:t xml:space="preserve"> </w:t>
            </w:r>
            <w:r w:rsidRPr="00C576A1">
              <w:rPr>
                <w:rFonts w:ascii="Arial" w:hAnsi="Arial" w:cs="Arial"/>
                <w:color w:val="000000"/>
                <w:sz w:val="17"/>
                <w:szCs w:val="17"/>
              </w:rPr>
              <w:t>jačanje učinkovitosti i kvalitete</w:t>
            </w:r>
            <w:r>
              <w:rPr>
                <w:rFonts w:ascii="Arial" w:hAnsi="Arial" w:cs="Arial"/>
                <w:color w:val="000000"/>
                <w:sz w:val="17"/>
                <w:szCs w:val="17"/>
              </w:rPr>
              <w:t xml:space="preserve"> pravosuđa u Ž</w:t>
            </w:r>
            <w:r w:rsidRPr="00C576A1">
              <w:rPr>
                <w:rFonts w:ascii="Arial" w:hAnsi="Arial" w:cs="Arial"/>
                <w:color w:val="000000"/>
                <w:sz w:val="17"/>
                <w:szCs w:val="17"/>
              </w:rPr>
              <w:t>upaniji Posavskoj</w:t>
            </w:r>
          </w:p>
          <w:p w14:paraId="3AFD2804"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 xml:space="preserve">1. </w:t>
            </w:r>
          </w:p>
        </w:tc>
      </w:tr>
      <w:tr w:rsidR="009F018D" w:rsidRPr="0094343E" w14:paraId="317BA8AD" w14:textId="77777777" w:rsidTr="00CE42AC">
        <w:trPr>
          <w:trHeight w:val="327"/>
          <w:jc w:val="center"/>
        </w:trPr>
        <w:tc>
          <w:tcPr>
            <w:tcW w:w="5000" w:type="pct"/>
            <w:gridSpan w:val="12"/>
            <w:shd w:val="clear" w:color="auto" w:fill="FFFFFF" w:themeFill="background1"/>
          </w:tcPr>
          <w:p w14:paraId="7C454A54" w14:textId="30E5E676"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Naziv strateškog dokumenta, oznaka stra</w:t>
            </w:r>
            <w:r>
              <w:rPr>
                <w:rFonts w:ascii="Arial" w:eastAsia="Times New Roman" w:hAnsi="Arial" w:cs="Arial"/>
                <w:b/>
                <w:sz w:val="17"/>
                <w:szCs w:val="17"/>
              </w:rPr>
              <w:t>teškog cilja, prioriteta i mjera, čijem realiziranju</w:t>
            </w:r>
            <w:r w:rsidR="002951ED">
              <w:rPr>
                <w:rFonts w:ascii="Arial" w:eastAsia="Times New Roman" w:hAnsi="Arial" w:cs="Arial"/>
                <w:b/>
                <w:sz w:val="17"/>
                <w:szCs w:val="17"/>
              </w:rPr>
              <w:t xml:space="preserve"> </w:t>
            </w:r>
            <w:r w:rsidRPr="0094343E">
              <w:rPr>
                <w:rFonts w:ascii="Arial" w:eastAsia="Times New Roman" w:hAnsi="Arial" w:cs="Arial"/>
                <w:b/>
                <w:sz w:val="17"/>
                <w:szCs w:val="17"/>
              </w:rPr>
              <w:t>i doprinosi program:</w:t>
            </w:r>
            <w:r>
              <w:rPr>
                <w:rFonts w:ascii="Arial" w:eastAsia="Times New Roman" w:hAnsi="Arial" w:cs="Arial"/>
                <w:b/>
                <w:sz w:val="17"/>
                <w:szCs w:val="17"/>
              </w:rPr>
              <w:t xml:space="preserve"> n/a</w:t>
            </w:r>
          </w:p>
          <w:p w14:paraId="09418443" w14:textId="77777777" w:rsidR="009F018D" w:rsidRPr="0094343E" w:rsidRDefault="009F018D" w:rsidP="00CE42AC">
            <w:pPr>
              <w:spacing w:after="0" w:line="240" w:lineRule="auto"/>
              <w:rPr>
                <w:rFonts w:ascii="Arial" w:eastAsia="Times New Roman" w:hAnsi="Arial" w:cs="Arial"/>
                <w:b/>
                <w:sz w:val="17"/>
                <w:szCs w:val="17"/>
              </w:rPr>
            </w:pPr>
          </w:p>
        </w:tc>
      </w:tr>
      <w:tr w:rsidR="009F018D" w:rsidRPr="0094343E" w14:paraId="59889EA6" w14:textId="77777777" w:rsidTr="00CE42AC">
        <w:trPr>
          <w:trHeight w:val="20"/>
          <w:jc w:val="center"/>
        </w:trPr>
        <w:tc>
          <w:tcPr>
            <w:tcW w:w="1607" w:type="pct"/>
            <w:vMerge w:val="restart"/>
            <w:shd w:val="clear" w:color="auto" w:fill="D1D1D1" w:themeFill="background2" w:themeFillShade="E6"/>
            <w:vAlign w:val="center"/>
          </w:tcPr>
          <w:p w14:paraId="7002C05F"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Naziv aktivnosti/projekta</w:t>
            </w:r>
          </w:p>
        </w:tc>
        <w:tc>
          <w:tcPr>
            <w:tcW w:w="489" w:type="pct"/>
            <w:vMerge w:val="restart"/>
            <w:shd w:val="clear" w:color="auto" w:fill="D1D1D1" w:themeFill="background2" w:themeFillShade="E6"/>
            <w:vAlign w:val="center"/>
          </w:tcPr>
          <w:p w14:paraId="349B0050"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Rok izvršenja </w:t>
            </w:r>
          </w:p>
        </w:tc>
        <w:tc>
          <w:tcPr>
            <w:tcW w:w="884" w:type="pct"/>
            <w:gridSpan w:val="2"/>
            <w:vMerge w:val="restart"/>
            <w:shd w:val="clear" w:color="auto" w:fill="D1D1D1" w:themeFill="background2" w:themeFillShade="E6"/>
            <w:vAlign w:val="center"/>
          </w:tcPr>
          <w:p w14:paraId="3967C405"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Očekivani rezultat </w:t>
            </w:r>
          </w:p>
          <w:p w14:paraId="5CD7CE2E"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aktivnosti/projekta</w:t>
            </w:r>
          </w:p>
        </w:tc>
        <w:tc>
          <w:tcPr>
            <w:tcW w:w="645" w:type="pct"/>
            <w:gridSpan w:val="2"/>
            <w:vMerge w:val="restart"/>
            <w:shd w:val="clear" w:color="auto" w:fill="D1D1D1" w:themeFill="background2" w:themeFillShade="E6"/>
            <w:vAlign w:val="center"/>
          </w:tcPr>
          <w:p w14:paraId="5E0D96CC" w14:textId="77777777" w:rsidR="009F018D" w:rsidRPr="0094343E" w:rsidRDefault="009F018D" w:rsidP="00CE42AC">
            <w:pPr>
              <w:spacing w:after="0" w:line="240" w:lineRule="auto"/>
              <w:jc w:val="center"/>
              <w:rPr>
                <w:rFonts w:ascii="Arial" w:eastAsia="Times New Roman" w:hAnsi="Arial" w:cs="Arial"/>
                <w:i/>
                <w:sz w:val="17"/>
                <w:szCs w:val="17"/>
              </w:rPr>
            </w:pPr>
            <w:r w:rsidRPr="0094343E">
              <w:rPr>
                <w:rFonts w:ascii="Arial" w:eastAsia="Times New Roman" w:hAnsi="Arial" w:cs="Arial"/>
                <w:b/>
                <w:sz w:val="17"/>
                <w:szCs w:val="17"/>
              </w:rPr>
              <w:t>Nosi</w:t>
            </w:r>
            <w:r>
              <w:rPr>
                <w:rFonts w:ascii="Arial" w:eastAsia="Times New Roman" w:hAnsi="Arial" w:cs="Arial"/>
                <w:b/>
                <w:sz w:val="17"/>
                <w:szCs w:val="17"/>
              </w:rPr>
              <w:t>telj</w:t>
            </w:r>
          </w:p>
          <w:p w14:paraId="4A5EF304" w14:textId="77777777" w:rsidR="009F018D" w:rsidRPr="0094343E"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i/>
                <w:sz w:val="17"/>
                <w:szCs w:val="17"/>
              </w:rPr>
              <w:t>(najmanji organizacijski</w:t>
            </w:r>
            <w:r w:rsidRPr="0094343E">
              <w:rPr>
                <w:rFonts w:ascii="Arial" w:eastAsia="Times New Roman" w:hAnsi="Arial" w:cs="Arial"/>
                <w:i/>
                <w:sz w:val="17"/>
                <w:szCs w:val="17"/>
              </w:rPr>
              <w:t xml:space="preserve"> dio)</w:t>
            </w:r>
          </w:p>
        </w:tc>
        <w:tc>
          <w:tcPr>
            <w:tcW w:w="192" w:type="pct"/>
            <w:vMerge w:val="restart"/>
            <w:shd w:val="clear" w:color="auto" w:fill="D1D1D1" w:themeFill="background2" w:themeFillShade="E6"/>
            <w:vAlign w:val="center"/>
          </w:tcPr>
          <w:p w14:paraId="379DB14D"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sz w:val="17"/>
                <w:szCs w:val="17"/>
              </w:rPr>
              <w:t>PJI</w:t>
            </w:r>
            <w:r w:rsidRPr="0094343E">
              <w:rPr>
                <w:rFonts w:ascii="Arial" w:eastAsia="Times New Roman" w:hAnsi="Arial" w:cs="Arial"/>
                <w:b/>
                <w:sz w:val="17"/>
                <w:szCs w:val="17"/>
                <w:vertAlign w:val="superscript"/>
              </w:rPr>
              <w:t>2</w:t>
            </w:r>
          </w:p>
        </w:tc>
        <w:tc>
          <w:tcPr>
            <w:tcW w:w="281" w:type="pct"/>
            <w:gridSpan w:val="2"/>
            <w:shd w:val="clear" w:color="auto" w:fill="D1D1D1" w:themeFill="background2" w:themeFillShade="E6"/>
            <w:vAlign w:val="center"/>
          </w:tcPr>
          <w:p w14:paraId="37A7B070"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sz w:val="17"/>
                <w:szCs w:val="17"/>
              </w:rPr>
              <w:t>Usvaja se</w:t>
            </w:r>
            <w:r w:rsidRPr="0094343E">
              <w:rPr>
                <w:rFonts w:ascii="Arial" w:eastAsia="Times New Roman" w:hAnsi="Arial" w:cs="Arial"/>
                <w:b/>
                <w:sz w:val="17"/>
                <w:szCs w:val="17"/>
                <w:vertAlign w:val="superscript"/>
              </w:rPr>
              <w:t>3</w:t>
            </w:r>
          </w:p>
        </w:tc>
        <w:tc>
          <w:tcPr>
            <w:tcW w:w="902" w:type="pct"/>
            <w:gridSpan w:val="3"/>
            <w:shd w:val="clear" w:color="auto" w:fill="D1D1D1" w:themeFill="background2" w:themeFillShade="E6"/>
            <w:vAlign w:val="center"/>
          </w:tcPr>
          <w:p w14:paraId="37288DE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w:t>
            </w:r>
            <w:r>
              <w:rPr>
                <w:rFonts w:ascii="Arial" w:eastAsia="Times New Roman" w:hAnsi="Arial" w:cs="Arial"/>
                <w:b/>
                <w:bCs/>
                <w:sz w:val="17"/>
                <w:szCs w:val="17"/>
              </w:rPr>
              <w:t>zvori i iznosi planiranih financ</w:t>
            </w:r>
            <w:r w:rsidRPr="0094343E">
              <w:rPr>
                <w:rFonts w:ascii="Arial" w:eastAsia="Times New Roman" w:hAnsi="Arial" w:cs="Arial"/>
                <w:b/>
                <w:bCs/>
                <w:sz w:val="17"/>
                <w:szCs w:val="17"/>
              </w:rPr>
              <w:t>ijskih</w:t>
            </w:r>
          </w:p>
          <w:p w14:paraId="29D7DEBC"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bCs/>
                <w:sz w:val="17"/>
                <w:szCs w:val="17"/>
              </w:rPr>
              <w:t>sredstava u  KM</w:t>
            </w:r>
          </w:p>
        </w:tc>
      </w:tr>
      <w:tr w:rsidR="009F018D" w:rsidRPr="0094343E" w14:paraId="26DD0499" w14:textId="77777777" w:rsidTr="00CE42AC">
        <w:trPr>
          <w:trHeight w:val="321"/>
          <w:jc w:val="center"/>
        </w:trPr>
        <w:tc>
          <w:tcPr>
            <w:tcW w:w="1607" w:type="pct"/>
            <w:vMerge/>
            <w:shd w:val="clear" w:color="auto" w:fill="D1D1D1" w:themeFill="background2" w:themeFillShade="E6"/>
            <w:vAlign w:val="center"/>
          </w:tcPr>
          <w:p w14:paraId="693B23AA"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shd w:val="clear" w:color="auto" w:fill="D1D1D1" w:themeFill="background2" w:themeFillShade="E6"/>
            <w:vAlign w:val="center"/>
          </w:tcPr>
          <w:p w14:paraId="1CD4170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shd w:val="clear" w:color="auto" w:fill="D1D1D1" w:themeFill="background2" w:themeFillShade="E6"/>
            <w:vAlign w:val="center"/>
          </w:tcPr>
          <w:p w14:paraId="0F848BCA"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45" w:type="pct"/>
            <w:gridSpan w:val="2"/>
            <w:vMerge/>
            <w:shd w:val="clear" w:color="auto" w:fill="D1D1D1" w:themeFill="background2" w:themeFillShade="E6"/>
            <w:vAlign w:val="center"/>
          </w:tcPr>
          <w:p w14:paraId="6AF37DDA"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192" w:type="pct"/>
            <w:vMerge/>
            <w:shd w:val="clear" w:color="auto" w:fill="D1D1D1" w:themeFill="background2" w:themeFillShade="E6"/>
            <w:vAlign w:val="center"/>
          </w:tcPr>
          <w:p w14:paraId="1A2FFA4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shd w:val="clear" w:color="auto" w:fill="D1D1D1" w:themeFill="background2" w:themeFillShade="E6"/>
            <w:vAlign w:val="center"/>
          </w:tcPr>
          <w:p w14:paraId="3DA02C03" w14:textId="77777777" w:rsidR="009F018D" w:rsidRPr="0094343E" w:rsidRDefault="009F018D" w:rsidP="00CE42AC">
            <w:pPr>
              <w:spacing w:after="0" w:line="240" w:lineRule="auto"/>
              <w:jc w:val="center"/>
              <w:rPr>
                <w:rFonts w:ascii="Arial" w:eastAsia="Times New Roman" w:hAnsi="Arial" w:cs="Arial"/>
                <w:bCs/>
                <w:spacing w:val="-2"/>
                <w:sz w:val="17"/>
                <w:szCs w:val="17"/>
              </w:rPr>
            </w:pPr>
            <w:r w:rsidRPr="0094343E">
              <w:rPr>
                <w:rFonts w:ascii="Arial" w:eastAsia="Times New Roman" w:hAnsi="Arial" w:cs="Arial"/>
                <w:spacing w:val="-2"/>
                <w:sz w:val="17"/>
                <w:szCs w:val="17"/>
              </w:rPr>
              <w:t>(Da/Ne)</w:t>
            </w:r>
          </w:p>
        </w:tc>
        <w:tc>
          <w:tcPr>
            <w:tcW w:w="453" w:type="pct"/>
            <w:shd w:val="clear" w:color="auto" w:fill="D1D1D1" w:themeFill="background2" w:themeFillShade="E6"/>
            <w:vAlign w:val="center"/>
          </w:tcPr>
          <w:p w14:paraId="44C542DC"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Izvori</w:t>
            </w:r>
          </w:p>
        </w:tc>
        <w:tc>
          <w:tcPr>
            <w:tcW w:w="449" w:type="pct"/>
            <w:gridSpan w:val="2"/>
            <w:shd w:val="clear" w:color="auto" w:fill="D1D1D1" w:themeFill="background2" w:themeFillShade="E6"/>
            <w:vAlign w:val="center"/>
          </w:tcPr>
          <w:p w14:paraId="5EA2CE9B"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Iznos</w:t>
            </w:r>
          </w:p>
        </w:tc>
      </w:tr>
      <w:tr w:rsidR="009F018D" w:rsidRPr="0094343E" w14:paraId="2F149934" w14:textId="77777777" w:rsidTr="00CE42AC">
        <w:trPr>
          <w:trHeight w:val="654"/>
          <w:jc w:val="center"/>
        </w:trPr>
        <w:tc>
          <w:tcPr>
            <w:tcW w:w="1607" w:type="pct"/>
            <w:vMerge w:val="restart"/>
            <w:vAlign w:val="center"/>
          </w:tcPr>
          <w:p w14:paraId="080637D4" w14:textId="7659975D"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1.1 Izrada </w:t>
            </w:r>
            <w:r w:rsidR="000E06F8">
              <w:rPr>
                <w:rFonts w:ascii="Arial" w:eastAsia="Times New Roman" w:hAnsi="Arial" w:cs="Arial"/>
                <w:sz w:val="17"/>
                <w:szCs w:val="17"/>
              </w:rPr>
              <w:t>Z</w:t>
            </w:r>
            <w:r>
              <w:rPr>
                <w:rFonts w:ascii="Arial" w:eastAsia="Times New Roman" w:hAnsi="Arial" w:cs="Arial"/>
                <w:sz w:val="17"/>
                <w:szCs w:val="17"/>
              </w:rPr>
              <w:t>akona o izmjenama i dopunama Zakona o pravobraniteljstvu</w:t>
            </w:r>
          </w:p>
        </w:tc>
        <w:tc>
          <w:tcPr>
            <w:tcW w:w="489" w:type="pct"/>
            <w:vMerge w:val="restart"/>
            <w:tcBorders>
              <w:right w:val="single" w:sz="4" w:space="0" w:color="auto"/>
            </w:tcBorders>
            <w:shd w:val="clear" w:color="auto" w:fill="FFFFFF" w:themeFill="background1"/>
          </w:tcPr>
          <w:p w14:paraId="7198761C"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 kvartal</w:t>
            </w:r>
          </w:p>
          <w:p w14:paraId="00F815EC"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2025.godine</w:t>
            </w:r>
          </w:p>
        </w:tc>
        <w:tc>
          <w:tcPr>
            <w:tcW w:w="884" w:type="pct"/>
            <w:gridSpan w:val="2"/>
            <w:vMerge w:val="restart"/>
          </w:tcPr>
          <w:p w14:paraId="486DBB0D" w14:textId="79E408B6" w:rsidR="009F018D"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 xml:space="preserve">Izrađen </w:t>
            </w:r>
            <w:r w:rsidR="000E06F8">
              <w:rPr>
                <w:rFonts w:ascii="Arial" w:eastAsia="Times New Roman" w:hAnsi="Arial" w:cs="Arial"/>
                <w:sz w:val="17"/>
                <w:szCs w:val="17"/>
              </w:rPr>
              <w:t>Z</w:t>
            </w:r>
            <w:r>
              <w:rPr>
                <w:rFonts w:ascii="Arial" w:eastAsia="Times New Roman" w:hAnsi="Arial" w:cs="Arial"/>
                <w:sz w:val="17"/>
                <w:szCs w:val="17"/>
              </w:rPr>
              <w:t xml:space="preserve">akon o izmjenama i dopunama Zakona o pravobraniteljstvu </w:t>
            </w:r>
          </w:p>
        </w:tc>
        <w:tc>
          <w:tcPr>
            <w:tcW w:w="645" w:type="pct"/>
            <w:gridSpan w:val="2"/>
            <w:vMerge w:val="restart"/>
            <w:shd w:val="clear" w:color="auto" w:fill="auto"/>
          </w:tcPr>
          <w:p w14:paraId="34ADC408"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Sektor za pravosuđe</w:t>
            </w:r>
          </w:p>
        </w:tc>
        <w:tc>
          <w:tcPr>
            <w:tcW w:w="192" w:type="pct"/>
            <w:vMerge w:val="restart"/>
            <w:shd w:val="clear" w:color="auto" w:fill="FFFFFF" w:themeFill="background1"/>
          </w:tcPr>
          <w:p w14:paraId="094631D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val="restart"/>
            <w:shd w:val="clear" w:color="auto" w:fill="FFFFFF" w:themeFill="background1"/>
          </w:tcPr>
          <w:p w14:paraId="64F2AACB"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FFFFFF" w:themeFill="background1"/>
            <w:vAlign w:val="center"/>
          </w:tcPr>
          <w:p w14:paraId="4C8F159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Proračunska </w:t>
            </w:r>
            <w:r w:rsidRPr="0094343E">
              <w:rPr>
                <w:rFonts w:ascii="Arial" w:eastAsia="Times New Roman" w:hAnsi="Arial" w:cs="Arial"/>
                <w:b/>
                <w:bCs/>
                <w:sz w:val="17"/>
                <w:szCs w:val="17"/>
              </w:rPr>
              <w:t>sredstva</w:t>
            </w:r>
          </w:p>
        </w:tc>
        <w:tc>
          <w:tcPr>
            <w:tcW w:w="449" w:type="pct"/>
            <w:gridSpan w:val="2"/>
            <w:tcBorders>
              <w:bottom w:val="single" w:sz="4" w:space="0" w:color="auto"/>
            </w:tcBorders>
            <w:shd w:val="clear" w:color="auto" w:fill="FFFFFF" w:themeFill="background1"/>
            <w:vAlign w:val="center"/>
          </w:tcPr>
          <w:p w14:paraId="283C5EFB"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10.000,00</w:t>
            </w:r>
          </w:p>
        </w:tc>
      </w:tr>
      <w:tr w:rsidR="009F018D" w:rsidRPr="0094343E" w14:paraId="1D62D45D" w14:textId="77777777" w:rsidTr="00CE42AC">
        <w:trPr>
          <w:trHeight w:val="510"/>
          <w:jc w:val="center"/>
        </w:trPr>
        <w:tc>
          <w:tcPr>
            <w:tcW w:w="1607" w:type="pct"/>
            <w:vMerge/>
            <w:vAlign w:val="center"/>
          </w:tcPr>
          <w:p w14:paraId="44462772"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2642C29"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7FF0260"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shd w:val="clear" w:color="auto" w:fill="auto"/>
          </w:tcPr>
          <w:p w14:paraId="3D0B02C7"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92" w:type="pct"/>
            <w:vMerge/>
            <w:shd w:val="clear" w:color="auto" w:fill="FFFFFF" w:themeFill="background1"/>
          </w:tcPr>
          <w:p w14:paraId="6A766754" w14:textId="77777777" w:rsidR="009F018D"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5B66F5F4"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17F675D3"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FFFFFF" w:themeFill="background1"/>
            <w:vAlign w:val="center"/>
          </w:tcPr>
          <w:p w14:paraId="6512CD82"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24B23345" w14:textId="77777777" w:rsidTr="00CE42AC">
        <w:trPr>
          <w:trHeight w:val="540"/>
          <w:jc w:val="center"/>
        </w:trPr>
        <w:tc>
          <w:tcPr>
            <w:tcW w:w="1607" w:type="pct"/>
            <w:vMerge/>
            <w:vAlign w:val="center"/>
          </w:tcPr>
          <w:p w14:paraId="7379A8FB"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D54A40A"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325DB0A"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shd w:val="clear" w:color="auto" w:fill="auto"/>
          </w:tcPr>
          <w:p w14:paraId="6E50EC71"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92" w:type="pct"/>
            <w:vMerge/>
            <w:shd w:val="clear" w:color="auto" w:fill="FFFFFF" w:themeFill="background1"/>
          </w:tcPr>
          <w:p w14:paraId="318B94C7" w14:textId="77777777" w:rsidR="009F018D"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52D75528"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29EAC895"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FFFFFF" w:themeFill="background1"/>
            <w:vAlign w:val="center"/>
          </w:tcPr>
          <w:p w14:paraId="2F1DC8EF"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2023E311" w14:textId="77777777" w:rsidTr="00CE42AC">
        <w:trPr>
          <w:trHeight w:val="480"/>
          <w:jc w:val="center"/>
        </w:trPr>
        <w:tc>
          <w:tcPr>
            <w:tcW w:w="1607" w:type="pct"/>
            <w:vMerge/>
            <w:vAlign w:val="center"/>
          </w:tcPr>
          <w:p w14:paraId="6365AB9E"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E75A629"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27463F7"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shd w:val="clear" w:color="auto" w:fill="auto"/>
          </w:tcPr>
          <w:p w14:paraId="162BB1E1"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92" w:type="pct"/>
            <w:vMerge/>
            <w:shd w:val="clear" w:color="auto" w:fill="FFFFFF" w:themeFill="background1"/>
          </w:tcPr>
          <w:p w14:paraId="2553D297" w14:textId="77777777" w:rsidR="009F018D"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1BC2BA22"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186B649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w:t>
            </w:r>
          </w:p>
          <w:p w14:paraId="6AFE140C"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donacije</w:t>
            </w:r>
          </w:p>
        </w:tc>
        <w:tc>
          <w:tcPr>
            <w:tcW w:w="449" w:type="pct"/>
            <w:gridSpan w:val="2"/>
            <w:tcBorders>
              <w:top w:val="single" w:sz="4" w:space="0" w:color="auto"/>
              <w:bottom w:val="single" w:sz="4" w:space="0" w:color="auto"/>
            </w:tcBorders>
            <w:shd w:val="clear" w:color="auto" w:fill="FFFFFF" w:themeFill="background1"/>
            <w:vAlign w:val="center"/>
          </w:tcPr>
          <w:p w14:paraId="3053F67D"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1A65943D" w14:textId="77777777" w:rsidTr="00CE42AC">
        <w:trPr>
          <w:trHeight w:val="510"/>
          <w:jc w:val="center"/>
        </w:trPr>
        <w:tc>
          <w:tcPr>
            <w:tcW w:w="1607" w:type="pct"/>
            <w:vMerge/>
            <w:vAlign w:val="center"/>
          </w:tcPr>
          <w:p w14:paraId="1BCACBDC"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DFB71BD"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247500E"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shd w:val="clear" w:color="auto" w:fill="auto"/>
          </w:tcPr>
          <w:p w14:paraId="44D6EE3F"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92" w:type="pct"/>
            <w:vMerge/>
            <w:shd w:val="clear" w:color="auto" w:fill="FFFFFF" w:themeFill="background1"/>
          </w:tcPr>
          <w:p w14:paraId="047EB378" w14:textId="77777777" w:rsidR="009F018D"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0BB7A823"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1FB9FA45"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FFFFFF" w:themeFill="background1"/>
            <w:vAlign w:val="center"/>
          </w:tcPr>
          <w:p w14:paraId="3CC2DB58"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1C3A20C1" w14:textId="77777777" w:rsidTr="00CE42AC">
        <w:trPr>
          <w:trHeight w:val="780"/>
          <w:jc w:val="center"/>
        </w:trPr>
        <w:tc>
          <w:tcPr>
            <w:tcW w:w="1607" w:type="pct"/>
            <w:vMerge/>
            <w:vAlign w:val="center"/>
          </w:tcPr>
          <w:p w14:paraId="45F4B6C3"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8141F12"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6F8D347"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shd w:val="clear" w:color="auto" w:fill="auto"/>
          </w:tcPr>
          <w:p w14:paraId="62CE072F"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192" w:type="pct"/>
            <w:vMerge/>
            <w:shd w:val="clear" w:color="auto" w:fill="FFFFFF" w:themeFill="background1"/>
          </w:tcPr>
          <w:p w14:paraId="14F67F5A" w14:textId="77777777" w:rsidR="009F018D"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4F805B0A"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tcBorders>
            <w:shd w:val="clear" w:color="auto" w:fill="FFFFFF" w:themeFill="background1"/>
            <w:vAlign w:val="center"/>
          </w:tcPr>
          <w:p w14:paraId="0A316315" w14:textId="77777777" w:rsidR="009F018D" w:rsidRPr="001F3DA2" w:rsidRDefault="009F018D" w:rsidP="00CE42AC">
            <w:pPr>
              <w:spacing w:after="0" w:line="240" w:lineRule="auto"/>
              <w:jc w:val="center"/>
              <w:rPr>
                <w:rFonts w:ascii="Arial" w:eastAsia="Times New Roman" w:hAnsi="Arial" w:cs="Arial"/>
                <w:b/>
                <w:bCs/>
                <w:color w:val="45B0E1" w:themeColor="accent1" w:themeTint="99"/>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tcBorders>
            <w:shd w:val="clear" w:color="auto" w:fill="FFFFFF" w:themeFill="background1"/>
            <w:vAlign w:val="center"/>
          </w:tcPr>
          <w:p w14:paraId="23B2C4F1" w14:textId="77777777" w:rsidR="009F018D" w:rsidRPr="001F3DA2"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w:t>
            </w:r>
            <w:r w:rsidRPr="001F3DA2">
              <w:rPr>
                <w:rFonts w:ascii="Arial" w:eastAsia="Times New Roman" w:hAnsi="Arial" w:cs="Arial"/>
                <w:sz w:val="17"/>
                <w:szCs w:val="17"/>
              </w:rPr>
              <w:t>000,00</w:t>
            </w:r>
          </w:p>
        </w:tc>
      </w:tr>
      <w:tr w:rsidR="009F018D" w:rsidRPr="0094343E" w14:paraId="764C8BF3" w14:textId="77777777" w:rsidTr="00CE42AC">
        <w:trPr>
          <w:trHeight w:val="427"/>
          <w:jc w:val="center"/>
        </w:trPr>
        <w:tc>
          <w:tcPr>
            <w:tcW w:w="1607" w:type="pct"/>
            <w:vMerge w:val="restart"/>
            <w:vAlign w:val="center"/>
          </w:tcPr>
          <w:p w14:paraId="7D073F5C" w14:textId="77777777" w:rsidR="009F018D" w:rsidRDefault="009F018D" w:rsidP="00CE42AC">
            <w:pPr>
              <w:spacing w:after="0" w:line="240" w:lineRule="auto"/>
              <w:rPr>
                <w:rFonts w:ascii="Arial" w:eastAsia="Times New Roman" w:hAnsi="Arial" w:cs="Arial"/>
                <w:sz w:val="17"/>
                <w:szCs w:val="17"/>
              </w:rPr>
            </w:pPr>
          </w:p>
          <w:p w14:paraId="1A16B5EB" w14:textId="77777777" w:rsidR="009F018D" w:rsidRDefault="009F018D" w:rsidP="00CE42AC">
            <w:pPr>
              <w:spacing w:after="0" w:line="240" w:lineRule="auto"/>
              <w:rPr>
                <w:rFonts w:ascii="Arial" w:eastAsia="Times New Roman" w:hAnsi="Arial" w:cs="Arial"/>
                <w:sz w:val="17"/>
                <w:szCs w:val="17"/>
              </w:rPr>
            </w:pPr>
          </w:p>
          <w:p w14:paraId="744DB7D5" w14:textId="77777777" w:rsidR="009F018D" w:rsidRDefault="009F018D" w:rsidP="00CE42AC">
            <w:pPr>
              <w:spacing w:after="0" w:line="240" w:lineRule="auto"/>
              <w:rPr>
                <w:rFonts w:ascii="Arial" w:eastAsia="Times New Roman" w:hAnsi="Arial" w:cs="Arial"/>
                <w:sz w:val="17"/>
                <w:szCs w:val="17"/>
              </w:rPr>
            </w:pPr>
          </w:p>
          <w:p w14:paraId="649260CF" w14:textId="77777777" w:rsidR="009F018D" w:rsidRDefault="009F018D" w:rsidP="00CE42AC">
            <w:pPr>
              <w:spacing w:after="0" w:line="240" w:lineRule="auto"/>
              <w:rPr>
                <w:rFonts w:ascii="Arial" w:eastAsia="Times New Roman" w:hAnsi="Arial" w:cs="Arial"/>
                <w:sz w:val="17"/>
                <w:szCs w:val="17"/>
              </w:rPr>
            </w:pPr>
          </w:p>
          <w:p w14:paraId="5E98DDE8" w14:textId="77777777" w:rsidR="009F018D" w:rsidRDefault="009F018D" w:rsidP="00CE42AC">
            <w:pPr>
              <w:spacing w:after="0" w:line="240" w:lineRule="auto"/>
              <w:rPr>
                <w:rFonts w:ascii="Arial" w:eastAsia="Times New Roman" w:hAnsi="Arial" w:cs="Arial"/>
                <w:sz w:val="17"/>
                <w:szCs w:val="17"/>
              </w:rPr>
            </w:pPr>
          </w:p>
          <w:p w14:paraId="2985FF06" w14:textId="3A3DEA8E"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1.2</w:t>
            </w:r>
            <w:r w:rsidRPr="00AC0D02">
              <w:rPr>
                <w:rFonts w:ascii="Arial" w:eastAsia="Times New Roman" w:hAnsi="Arial" w:cs="Arial"/>
                <w:sz w:val="16"/>
                <w:szCs w:val="16"/>
              </w:rPr>
              <w:t xml:space="preserve">. Izrada </w:t>
            </w:r>
            <w:r w:rsidR="000E06F8">
              <w:rPr>
                <w:rFonts w:ascii="Arial" w:eastAsia="Times New Roman" w:hAnsi="Arial" w:cs="Arial"/>
                <w:sz w:val="16"/>
                <w:szCs w:val="16"/>
              </w:rPr>
              <w:t>Z</w:t>
            </w:r>
            <w:r w:rsidRPr="00AC0D02">
              <w:rPr>
                <w:rFonts w:ascii="Arial" w:eastAsia="Times New Roman" w:hAnsi="Arial" w:cs="Arial"/>
                <w:sz w:val="16"/>
                <w:szCs w:val="16"/>
              </w:rPr>
              <w:t xml:space="preserve">akona o izmjenama i dopunama Zakona o </w:t>
            </w:r>
            <w:r w:rsidRPr="00AC0D02">
              <w:rPr>
                <w:rFonts w:ascii="Arial" w:hAnsi="Arial" w:cs="Arial"/>
                <w:sz w:val="16"/>
                <w:szCs w:val="16"/>
              </w:rPr>
              <w:t>organizaciji i djelokrugu tijela uprave i upravnih organizacija Županije Posavske</w:t>
            </w:r>
          </w:p>
          <w:p w14:paraId="149558AE" w14:textId="77777777" w:rsidR="009F018D" w:rsidRDefault="009F018D" w:rsidP="00CE42AC">
            <w:pPr>
              <w:spacing w:after="0" w:line="240" w:lineRule="auto"/>
              <w:rPr>
                <w:rFonts w:ascii="Arial" w:eastAsia="Times New Roman" w:hAnsi="Arial" w:cs="Arial"/>
                <w:sz w:val="17"/>
                <w:szCs w:val="17"/>
              </w:rPr>
            </w:pPr>
          </w:p>
          <w:p w14:paraId="4077DA56" w14:textId="77777777" w:rsidR="009F018D" w:rsidRDefault="009F018D" w:rsidP="00CE42AC">
            <w:pPr>
              <w:spacing w:after="0" w:line="240" w:lineRule="auto"/>
              <w:rPr>
                <w:rFonts w:ascii="Arial" w:eastAsia="Times New Roman" w:hAnsi="Arial" w:cs="Arial"/>
                <w:sz w:val="17"/>
                <w:szCs w:val="17"/>
              </w:rPr>
            </w:pPr>
          </w:p>
          <w:p w14:paraId="50FFE7E3" w14:textId="77777777" w:rsidR="009F018D" w:rsidRDefault="009F018D" w:rsidP="00CE42AC">
            <w:pPr>
              <w:spacing w:after="0" w:line="240" w:lineRule="auto"/>
              <w:rPr>
                <w:rFonts w:ascii="Arial" w:eastAsia="Times New Roman" w:hAnsi="Arial" w:cs="Arial"/>
                <w:sz w:val="17"/>
                <w:szCs w:val="17"/>
              </w:rPr>
            </w:pPr>
          </w:p>
          <w:p w14:paraId="046FD6B8" w14:textId="77777777" w:rsidR="009F018D" w:rsidRDefault="009F018D" w:rsidP="00CE42AC">
            <w:pPr>
              <w:spacing w:after="0" w:line="240" w:lineRule="auto"/>
              <w:rPr>
                <w:rFonts w:ascii="Arial" w:eastAsia="Times New Roman" w:hAnsi="Arial" w:cs="Arial"/>
                <w:sz w:val="17"/>
                <w:szCs w:val="17"/>
              </w:rPr>
            </w:pPr>
          </w:p>
          <w:p w14:paraId="518D0FDC" w14:textId="77777777" w:rsidR="009F018D" w:rsidRDefault="009F018D" w:rsidP="00CE42AC">
            <w:pPr>
              <w:spacing w:after="0" w:line="240" w:lineRule="auto"/>
              <w:rPr>
                <w:rFonts w:ascii="Arial" w:eastAsia="Times New Roman" w:hAnsi="Arial" w:cs="Arial"/>
                <w:sz w:val="17"/>
                <w:szCs w:val="17"/>
              </w:rPr>
            </w:pPr>
          </w:p>
          <w:p w14:paraId="2BA63B8C" w14:textId="77777777" w:rsidR="009F018D" w:rsidRDefault="009F018D" w:rsidP="00CE42AC">
            <w:pPr>
              <w:spacing w:after="0" w:line="240" w:lineRule="auto"/>
              <w:rPr>
                <w:rFonts w:ascii="Arial" w:eastAsia="Times New Roman" w:hAnsi="Arial" w:cs="Arial"/>
                <w:sz w:val="17"/>
                <w:szCs w:val="17"/>
              </w:rPr>
            </w:pPr>
          </w:p>
          <w:p w14:paraId="23472E6C" w14:textId="77777777" w:rsidR="009F018D" w:rsidRDefault="009F018D" w:rsidP="00CE42AC">
            <w:pPr>
              <w:spacing w:after="0" w:line="240" w:lineRule="auto"/>
              <w:rPr>
                <w:rFonts w:ascii="Arial" w:eastAsia="Times New Roman" w:hAnsi="Arial" w:cs="Arial"/>
                <w:sz w:val="17"/>
                <w:szCs w:val="17"/>
              </w:rPr>
            </w:pPr>
          </w:p>
          <w:p w14:paraId="7CCCA06D" w14:textId="77777777" w:rsidR="009F018D"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51336278"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 kvartal</w:t>
            </w:r>
          </w:p>
          <w:p w14:paraId="3B556C96"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2025.godine</w:t>
            </w:r>
          </w:p>
        </w:tc>
        <w:tc>
          <w:tcPr>
            <w:tcW w:w="884" w:type="pct"/>
            <w:gridSpan w:val="2"/>
            <w:vMerge w:val="restart"/>
          </w:tcPr>
          <w:p w14:paraId="57338BE9" w14:textId="7CAEE1B6" w:rsidR="009F018D"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 xml:space="preserve">Izrađen </w:t>
            </w:r>
            <w:r w:rsidR="000E06F8">
              <w:rPr>
                <w:rFonts w:ascii="Arial" w:hAnsi="Arial" w:cs="Arial"/>
                <w:sz w:val="17"/>
                <w:szCs w:val="17"/>
              </w:rPr>
              <w:t>Z</w:t>
            </w:r>
            <w:r>
              <w:rPr>
                <w:rFonts w:ascii="Arial" w:hAnsi="Arial" w:cs="Arial"/>
                <w:sz w:val="17"/>
                <w:szCs w:val="17"/>
              </w:rPr>
              <w:t xml:space="preserve">akon </w:t>
            </w:r>
            <w:r w:rsidRPr="00AC0D02">
              <w:rPr>
                <w:rFonts w:ascii="Arial" w:eastAsia="Times New Roman" w:hAnsi="Arial" w:cs="Arial"/>
                <w:sz w:val="16"/>
                <w:szCs w:val="16"/>
              </w:rPr>
              <w:t xml:space="preserve">o izmjenama i dopunama Zakona o </w:t>
            </w:r>
            <w:r w:rsidRPr="00AC0D02">
              <w:rPr>
                <w:rFonts w:ascii="Arial" w:hAnsi="Arial" w:cs="Arial"/>
                <w:sz w:val="16"/>
                <w:szCs w:val="16"/>
              </w:rPr>
              <w:t>organizaciji i djelokrugu tijela uprave i upravnih organizacija Županije Posavske</w:t>
            </w:r>
          </w:p>
          <w:p w14:paraId="6F8B462E" w14:textId="77777777" w:rsidR="009F018D" w:rsidRDefault="009F018D" w:rsidP="00CE42AC">
            <w:pPr>
              <w:pStyle w:val="Odlomakpopisa"/>
              <w:spacing w:after="0" w:line="240" w:lineRule="auto"/>
              <w:ind w:left="72"/>
              <w:jc w:val="center"/>
              <w:rPr>
                <w:rFonts w:ascii="Arial" w:eastAsia="Times New Roman" w:hAnsi="Arial" w:cs="Arial"/>
                <w:sz w:val="17"/>
                <w:szCs w:val="17"/>
              </w:rPr>
            </w:pPr>
          </w:p>
        </w:tc>
        <w:tc>
          <w:tcPr>
            <w:tcW w:w="645" w:type="pct"/>
            <w:gridSpan w:val="2"/>
            <w:vMerge w:val="restart"/>
            <w:shd w:val="clear" w:color="auto" w:fill="auto"/>
          </w:tcPr>
          <w:p w14:paraId="4D103910"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Sektor uprave</w:t>
            </w:r>
          </w:p>
        </w:tc>
        <w:tc>
          <w:tcPr>
            <w:tcW w:w="192" w:type="pct"/>
            <w:vMerge w:val="restart"/>
            <w:shd w:val="clear" w:color="auto" w:fill="FFFFFF" w:themeFill="background1"/>
          </w:tcPr>
          <w:p w14:paraId="0269F97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val="restart"/>
            <w:shd w:val="clear" w:color="auto" w:fill="FFFFFF" w:themeFill="background1"/>
          </w:tcPr>
          <w:p w14:paraId="36937410"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FFFFFF" w:themeFill="background1"/>
            <w:vAlign w:val="center"/>
          </w:tcPr>
          <w:p w14:paraId="51D86800"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Proračunska </w:t>
            </w:r>
            <w:r w:rsidRPr="0094343E">
              <w:rPr>
                <w:rFonts w:ascii="Arial" w:eastAsia="Times New Roman" w:hAnsi="Arial" w:cs="Arial"/>
                <w:b/>
                <w:bCs/>
                <w:sz w:val="17"/>
                <w:szCs w:val="17"/>
              </w:rPr>
              <w:t>sredstva</w:t>
            </w:r>
          </w:p>
        </w:tc>
        <w:tc>
          <w:tcPr>
            <w:tcW w:w="449" w:type="pct"/>
            <w:gridSpan w:val="2"/>
            <w:tcBorders>
              <w:bottom w:val="single" w:sz="4" w:space="0" w:color="auto"/>
            </w:tcBorders>
            <w:shd w:val="clear" w:color="auto" w:fill="FFFFFF" w:themeFill="background1"/>
            <w:vAlign w:val="center"/>
          </w:tcPr>
          <w:p w14:paraId="761A9ED7"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9.000,00</w:t>
            </w:r>
          </w:p>
        </w:tc>
      </w:tr>
      <w:tr w:rsidR="009F018D" w:rsidRPr="0094343E" w14:paraId="37FB61BA" w14:textId="77777777" w:rsidTr="00CE42AC">
        <w:trPr>
          <w:trHeight w:val="390"/>
          <w:jc w:val="center"/>
        </w:trPr>
        <w:tc>
          <w:tcPr>
            <w:tcW w:w="1607" w:type="pct"/>
            <w:vMerge/>
            <w:vAlign w:val="center"/>
          </w:tcPr>
          <w:p w14:paraId="71A1CE34"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7709481"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4FDFD31"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7EE722F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0434E8E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7CD77593"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70C6872E"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FFFFFF" w:themeFill="background1"/>
            <w:vAlign w:val="center"/>
          </w:tcPr>
          <w:p w14:paraId="0B3CD671"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1CF66634" w14:textId="77777777" w:rsidTr="00CE42AC">
        <w:trPr>
          <w:trHeight w:val="540"/>
          <w:jc w:val="center"/>
        </w:trPr>
        <w:tc>
          <w:tcPr>
            <w:tcW w:w="1607" w:type="pct"/>
            <w:vMerge/>
            <w:vAlign w:val="center"/>
          </w:tcPr>
          <w:p w14:paraId="41E0EAA5"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C96A01E"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989997B"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5ED1E3D1"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351DA47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4D3C27E6"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17D39041"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FFFFFF" w:themeFill="background1"/>
            <w:vAlign w:val="center"/>
          </w:tcPr>
          <w:p w14:paraId="2A51BE18"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7BEE4BFB" w14:textId="77777777" w:rsidTr="00CE42AC">
        <w:trPr>
          <w:trHeight w:val="465"/>
          <w:jc w:val="center"/>
        </w:trPr>
        <w:tc>
          <w:tcPr>
            <w:tcW w:w="1607" w:type="pct"/>
            <w:vMerge/>
            <w:vAlign w:val="center"/>
          </w:tcPr>
          <w:p w14:paraId="33BB974F"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EA870F0"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F018CB7"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5980270A"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24668D5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0D48185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21DBB3F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w:t>
            </w:r>
          </w:p>
          <w:p w14:paraId="049451E5"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donacije</w:t>
            </w:r>
          </w:p>
        </w:tc>
        <w:tc>
          <w:tcPr>
            <w:tcW w:w="449" w:type="pct"/>
            <w:gridSpan w:val="2"/>
            <w:tcBorders>
              <w:top w:val="single" w:sz="4" w:space="0" w:color="auto"/>
              <w:bottom w:val="single" w:sz="4" w:space="0" w:color="auto"/>
            </w:tcBorders>
            <w:shd w:val="clear" w:color="auto" w:fill="FFFFFF" w:themeFill="background1"/>
            <w:vAlign w:val="center"/>
          </w:tcPr>
          <w:p w14:paraId="49166A06"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06F4316E" w14:textId="77777777" w:rsidTr="00CE42AC">
        <w:trPr>
          <w:trHeight w:val="390"/>
          <w:jc w:val="center"/>
        </w:trPr>
        <w:tc>
          <w:tcPr>
            <w:tcW w:w="1607" w:type="pct"/>
            <w:vMerge/>
            <w:vAlign w:val="center"/>
          </w:tcPr>
          <w:p w14:paraId="7FE5DA49"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FF41756"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22FF89D"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4561659E"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44843C4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200986DA"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FFFFFF" w:themeFill="background1"/>
            <w:vAlign w:val="center"/>
          </w:tcPr>
          <w:p w14:paraId="288713DE"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FFFFFF" w:themeFill="background1"/>
            <w:vAlign w:val="center"/>
          </w:tcPr>
          <w:p w14:paraId="6111E7BD" w14:textId="77777777" w:rsidR="009F018D" w:rsidRDefault="009F018D" w:rsidP="00CE42AC">
            <w:pPr>
              <w:spacing w:after="0" w:line="240" w:lineRule="auto"/>
              <w:jc w:val="center"/>
              <w:rPr>
                <w:rFonts w:ascii="Arial" w:eastAsia="Times New Roman" w:hAnsi="Arial" w:cs="Arial"/>
                <w:sz w:val="17"/>
                <w:szCs w:val="17"/>
              </w:rPr>
            </w:pPr>
          </w:p>
        </w:tc>
      </w:tr>
      <w:tr w:rsidR="009F018D" w:rsidRPr="0094343E" w14:paraId="2175020A" w14:textId="77777777" w:rsidTr="00CE42AC">
        <w:trPr>
          <w:trHeight w:val="675"/>
          <w:jc w:val="center"/>
        </w:trPr>
        <w:tc>
          <w:tcPr>
            <w:tcW w:w="1607" w:type="pct"/>
            <w:vMerge/>
            <w:vAlign w:val="center"/>
          </w:tcPr>
          <w:p w14:paraId="6118EE6C"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47F9E8C"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EF21741"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287313DF"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61CE243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3C4FE90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tcBorders>
            <w:shd w:val="clear" w:color="auto" w:fill="FFFFFF" w:themeFill="background1"/>
            <w:vAlign w:val="center"/>
          </w:tcPr>
          <w:p w14:paraId="60ACBC30"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tcBorders>
            <w:shd w:val="clear" w:color="auto" w:fill="FFFFFF" w:themeFill="background1"/>
            <w:vAlign w:val="center"/>
          </w:tcPr>
          <w:p w14:paraId="5DBC722D"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9000,00</w:t>
            </w:r>
          </w:p>
        </w:tc>
      </w:tr>
      <w:tr w:rsidR="009F018D" w:rsidRPr="0094343E" w14:paraId="4B72D78A" w14:textId="77777777" w:rsidTr="00CE42AC">
        <w:trPr>
          <w:trHeight w:val="20"/>
          <w:jc w:val="center"/>
        </w:trPr>
        <w:tc>
          <w:tcPr>
            <w:tcW w:w="1607" w:type="pct"/>
            <w:vMerge w:val="restart"/>
            <w:vAlign w:val="center"/>
          </w:tcPr>
          <w:p w14:paraId="20DBFD5F" w14:textId="77777777" w:rsidR="009F018D" w:rsidRDefault="009F018D" w:rsidP="00CE42AC">
            <w:pPr>
              <w:spacing w:after="0" w:line="240" w:lineRule="auto"/>
              <w:rPr>
                <w:rFonts w:ascii="Arial" w:eastAsia="Times New Roman" w:hAnsi="Arial" w:cs="Arial"/>
                <w:sz w:val="17"/>
                <w:szCs w:val="17"/>
              </w:rPr>
            </w:pPr>
          </w:p>
          <w:p w14:paraId="3293E0C8" w14:textId="77777777" w:rsidR="009F018D" w:rsidRDefault="009F018D" w:rsidP="00CE42AC">
            <w:pPr>
              <w:spacing w:after="0" w:line="240" w:lineRule="auto"/>
              <w:rPr>
                <w:rFonts w:ascii="Arial" w:eastAsia="Times New Roman" w:hAnsi="Arial" w:cs="Arial"/>
                <w:sz w:val="17"/>
                <w:szCs w:val="17"/>
              </w:rPr>
            </w:pPr>
          </w:p>
          <w:p w14:paraId="6E232621" w14:textId="62F8EA51"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1.3</w:t>
            </w:r>
            <w:r w:rsidRPr="0094343E">
              <w:rPr>
                <w:rFonts w:ascii="Arial" w:eastAsia="Times New Roman" w:hAnsi="Arial" w:cs="Arial"/>
                <w:sz w:val="17"/>
                <w:szCs w:val="17"/>
              </w:rPr>
              <w:t>.</w:t>
            </w:r>
            <w:r>
              <w:rPr>
                <w:rFonts w:ascii="Arial" w:eastAsia="Times New Roman" w:hAnsi="Arial" w:cs="Arial"/>
                <w:sz w:val="17"/>
                <w:szCs w:val="17"/>
              </w:rPr>
              <w:t>Izrada</w:t>
            </w:r>
            <w:r w:rsidR="000E06F8">
              <w:rPr>
                <w:rFonts w:ascii="Arial" w:eastAsia="Times New Roman" w:hAnsi="Arial" w:cs="Arial"/>
                <w:sz w:val="17"/>
                <w:szCs w:val="17"/>
              </w:rPr>
              <w:t xml:space="preserve"> </w:t>
            </w:r>
            <w:r>
              <w:rPr>
                <w:rFonts w:ascii="Arial" w:eastAsia="Times New Roman" w:hAnsi="Arial" w:cs="Arial"/>
                <w:sz w:val="17"/>
                <w:szCs w:val="17"/>
              </w:rPr>
              <w:t>Zakona o prevenciji i suzbijanju korupcije u Županiji Posavske</w:t>
            </w:r>
          </w:p>
          <w:p w14:paraId="557AB925" w14:textId="77777777" w:rsidR="009F018D" w:rsidRDefault="009F018D" w:rsidP="00CE42AC">
            <w:pPr>
              <w:spacing w:after="0" w:line="240" w:lineRule="auto"/>
              <w:rPr>
                <w:rFonts w:ascii="Arial" w:eastAsia="Times New Roman" w:hAnsi="Arial" w:cs="Arial"/>
                <w:sz w:val="17"/>
                <w:szCs w:val="17"/>
              </w:rPr>
            </w:pPr>
          </w:p>
          <w:p w14:paraId="601DB5B4" w14:textId="77777777" w:rsidR="009F018D" w:rsidRDefault="009F018D" w:rsidP="00CE42AC">
            <w:pPr>
              <w:spacing w:after="0" w:line="240" w:lineRule="auto"/>
              <w:rPr>
                <w:rFonts w:ascii="Arial" w:eastAsia="Times New Roman" w:hAnsi="Arial" w:cs="Arial"/>
                <w:sz w:val="17"/>
                <w:szCs w:val="17"/>
              </w:rPr>
            </w:pPr>
          </w:p>
          <w:p w14:paraId="6ED09E7E"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545D3B63"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w:t>
            </w:r>
            <w:r w:rsidRPr="0094343E">
              <w:rPr>
                <w:rFonts w:ascii="Arial" w:eastAsia="Times New Roman" w:hAnsi="Arial" w:cs="Arial"/>
                <w:sz w:val="17"/>
                <w:szCs w:val="17"/>
              </w:rPr>
              <w:t xml:space="preserve"> kvartal</w:t>
            </w:r>
          </w:p>
          <w:p w14:paraId="17BC294C"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tc>
        <w:tc>
          <w:tcPr>
            <w:tcW w:w="884" w:type="pct"/>
            <w:gridSpan w:val="2"/>
            <w:vMerge w:val="restart"/>
          </w:tcPr>
          <w:p w14:paraId="28890467" w14:textId="1B9BC55C" w:rsidR="009F018D" w:rsidRPr="0094343E"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 xml:space="preserve">Izrađen </w:t>
            </w:r>
            <w:r w:rsidR="000E06F8">
              <w:rPr>
                <w:rFonts w:ascii="Arial" w:eastAsia="Times New Roman" w:hAnsi="Arial" w:cs="Arial"/>
                <w:sz w:val="17"/>
                <w:szCs w:val="17"/>
              </w:rPr>
              <w:t>Z</w:t>
            </w:r>
            <w:r>
              <w:rPr>
                <w:rFonts w:ascii="Arial" w:eastAsia="Times New Roman" w:hAnsi="Arial" w:cs="Arial"/>
                <w:sz w:val="17"/>
                <w:szCs w:val="17"/>
              </w:rPr>
              <w:t xml:space="preserve">akon o prevenciji i suzbijanju korupcije u Županiji Posavskoj </w:t>
            </w:r>
          </w:p>
        </w:tc>
        <w:tc>
          <w:tcPr>
            <w:tcW w:w="645" w:type="pct"/>
            <w:gridSpan w:val="2"/>
            <w:vMerge w:val="restart"/>
            <w:shd w:val="clear" w:color="auto" w:fill="auto"/>
          </w:tcPr>
          <w:p w14:paraId="2B7ABB4F"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Sektor za pravosuđe</w:t>
            </w:r>
          </w:p>
        </w:tc>
        <w:tc>
          <w:tcPr>
            <w:tcW w:w="192" w:type="pct"/>
            <w:vMerge w:val="restart"/>
            <w:shd w:val="clear" w:color="auto" w:fill="FFFFFF" w:themeFill="background1"/>
          </w:tcPr>
          <w:p w14:paraId="1E70A203"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81" w:type="pct"/>
            <w:gridSpan w:val="2"/>
            <w:vMerge w:val="restart"/>
            <w:shd w:val="clear" w:color="auto" w:fill="FFFFFF" w:themeFill="background1"/>
          </w:tcPr>
          <w:p w14:paraId="62041E89"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Da</w:t>
            </w:r>
          </w:p>
        </w:tc>
        <w:tc>
          <w:tcPr>
            <w:tcW w:w="453" w:type="pct"/>
            <w:shd w:val="clear" w:color="auto" w:fill="FFFFFF" w:themeFill="background1"/>
            <w:vAlign w:val="center"/>
          </w:tcPr>
          <w:p w14:paraId="5314589E"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Proračunska </w:t>
            </w:r>
            <w:r w:rsidRPr="0094343E">
              <w:rPr>
                <w:rFonts w:ascii="Arial" w:eastAsia="Times New Roman" w:hAnsi="Arial" w:cs="Arial"/>
                <w:b/>
                <w:bCs/>
                <w:sz w:val="17"/>
                <w:szCs w:val="17"/>
              </w:rPr>
              <w:t>sredstva</w:t>
            </w:r>
          </w:p>
        </w:tc>
        <w:tc>
          <w:tcPr>
            <w:tcW w:w="449" w:type="pct"/>
            <w:gridSpan w:val="2"/>
            <w:shd w:val="clear" w:color="auto" w:fill="FFFFFF" w:themeFill="background1"/>
            <w:vAlign w:val="center"/>
          </w:tcPr>
          <w:p w14:paraId="4E987FFC" w14:textId="77777777" w:rsidR="009F018D" w:rsidRPr="00C576A1" w:rsidRDefault="009F018D" w:rsidP="00CE42AC">
            <w:pPr>
              <w:spacing w:after="0" w:line="240" w:lineRule="auto"/>
              <w:jc w:val="center"/>
              <w:rPr>
                <w:rFonts w:ascii="Arial" w:hAnsi="Arial" w:cs="Arial"/>
                <w:sz w:val="17"/>
                <w:szCs w:val="17"/>
              </w:rPr>
            </w:pPr>
            <w:r>
              <w:rPr>
                <w:rFonts w:ascii="Arial" w:eastAsia="Times New Roman" w:hAnsi="Arial" w:cs="Arial"/>
                <w:sz w:val="17"/>
                <w:szCs w:val="17"/>
              </w:rPr>
              <w:t>8</w:t>
            </w:r>
            <w:r w:rsidRPr="00C576A1">
              <w:rPr>
                <w:rFonts w:ascii="Arial" w:eastAsia="Times New Roman" w:hAnsi="Arial" w:cs="Arial"/>
                <w:sz w:val="17"/>
                <w:szCs w:val="17"/>
              </w:rPr>
              <w:t>.833,00</w:t>
            </w:r>
          </w:p>
        </w:tc>
      </w:tr>
      <w:tr w:rsidR="009F018D" w:rsidRPr="0094343E" w14:paraId="092FDBEC" w14:textId="77777777" w:rsidTr="00CE42AC">
        <w:trPr>
          <w:trHeight w:val="20"/>
          <w:jc w:val="center"/>
        </w:trPr>
        <w:tc>
          <w:tcPr>
            <w:tcW w:w="1607" w:type="pct"/>
            <w:vMerge/>
            <w:vAlign w:val="center"/>
          </w:tcPr>
          <w:p w14:paraId="0FC39FAE"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ED181D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66E2431" w14:textId="77777777" w:rsidR="009F018D" w:rsidRPr="0094343E" w:rsidRDefault="009F018D" w:rsidP="00CE42AC">
            <w:pPr>
              <w:spacing w:after="0" w:line="240" w:lineRule="auto"/>
              <w:jc w:val="center"/>
              <w:rPr>
                <w:rFonts w:ascii="Arial" w:eastAsia="Times New Roman" w:hAnsi="Arial" w:cs="Arial"/>
                <w:i/>
                <w:sz w:val="17"/>
                <w:szCs w:val="17"/>
              </w:rPr>
            </w:pPr>
          </w:p>
        </w:tc>
        <w:tc>
          <w:tcPr>
            <w:tcW w:w="645" w:type="pct"/>
            <w:gridSpan w:val="2"/>
            <w:vMerge/>
            <w:shd w:val="clear" w:color="auto" w:fill="auto"/>
          </w:tcPr>
          <w:p w14:paraId="6A6F298A" w14:textId="77777777" w:rsidR="009F018D" w:rsidRPr="0094343E" w:rsidRDefault="009F018D" w:rsidP="00CE42AC">
            <w:pPr>
              <w:spacing w:after="0" w:line="240" w:lineRule="auto"/>
              <w:jc w:val="center"/>
              <w:rPr>
                <w:rFonts w:ascii="Arial" w:eastAsia="Times New Roman" w:hAnsi="Arial" w:cs="Arial"/>
                <w:i/>
                <w:sz w:val="17"/>
                <w:szCs w:val="17"/>
              </w:rPr>
            </w:pPr>
          </w:p>
        </w:tc>
        <w:tc>
          <w:tcPr>
            <w:tcW w:w="192" w:type="pct"/>
            <w:vMerge/>
            <w:shd w:val="clear" w:color="auto" w:fill="FFFFFF" w:themeFill="background1"/>
          </w:tcPr>
          <w:p w14:paraId="459986BF"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2DD331A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A243BC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FFFFFF" w:themeFill="background1"/>
            <w:vAlign w:val="center"/>
          </w:tcPr>
          <w:p w14:paraId="7B15AA3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709F388" w14:textId="77777777" w:rsidTr="00CE42AC">
        <w:trPr>
          <w:trHeight w:val="20"/>
          <w:jc w:val="center"/>
        </w:trPr>
        <w:tc>
          <w:tcPr>
            <w:tcW w:w="1607" w:type="pct"/>
            <w:vMerge/>
            <w:vAlign w:val="center"/>
          </w:tcPr>
          <w:p w14:paraId="0C149B6B"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D9B119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0FDBC46" w14:textId="77777777" w:rsidR="009F018D" w:rsidRPr="0094343E" w:rsidRDefault="009F018D" w:rsidP="00CE42AC">
            <w:pPr>
              <w:spacing w:after="0" w:line="240" w:lineRule="auto"/>
              <w:jc w:val="center"/>
              <w:rPr>
                <w:rFonts w:ascii="Arial" w:eastAsia="Times New Roman" w:hAnsi="Arial" w:cs="Arial"/>
                <w:i/>
                <w:sz w:val="17"/>
                <w:szCs w:val="17"/>
              </w:rPr>
            </w:pPr>
          </w:p>
        </w:tc>
        <w:tc>
          <w:tcPr>
            <w:tcW w:w="645" w:type="pct"/>
            <w:gridSpan w:val="2"/>
            <w:vMerge/>
            <w:shd w:val="clear" w:color="auto" w:fill="auto"/>
          </w:tcPr>
          <w:p w14:paraId="712C7FAD" w14:textId="77777777" w:rsidR="009F018D" w:rsidRPr="0094343E" w:rsidRDefault="009F018D" w:rsidP="00CE42AC">
            <w:pPr>
              <w:spacing w:after="0" w:line="240" w:lineRule="auto"/>
              <w:jc w:val="center"/>
              <w:rPr>
                <w:rFonts w:ascii="Arial" w:eastAsia="Times New Roman" w:hAnsi="Arial" w:cs="Arial"/>
                <w:i/>
                <w:sz w:val="17"/>
                <w:szCs w:val="17"/>
              </w:rPr>
            </w:pPr>
          </w:p>
        </w:tc>
        <w:tc>
          <w:tcPr>
            <w:tcW w:w="192" w:type="pct"/>
            <w:vMerge/>
            <w:shd w:val="clear" w:color="auto" w:fill="FFFFFF" w:themeFill="background1"/>
          </w:tcPr>
          <w:p w14:paraId="532AFD2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333F351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AE3638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FFFFFF" w:themeFill="background1"/>
            <w:vAlign w:val="center"/>
          </w:tcPr>
          <w:p w14:paraId="206D2AA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D193326" w14:textId="77777777" w:rsidTr="00CE42AC">
        <w:trPr>
          <w:trHeight w:val="20"/>
          <w:jc w:val="center"/>
        </w:trPr>
        <w:tc>
          <w:tcPr>
            <w:tcW w:w="1607" w:type="pct"/>
            <w:vMerge/>
            <w:vAlign w:val="center"/>
          </w:tcPr>
          <w:p w14:paraId="73D057FC"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ACC4580"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9930928"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45" w:type="pct"/>
            <w:gridSpan w:val="2"/>
            <w:vMerge/>
            <w:shd w:val="clear" w:color="auto" w:fill="auto"/>
          </w:tcPr>
          <w:p w14:paraId="08D30C37"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192" w:type="pct"/>
            <w:vMerge/>
            <w:shd w:val="clear" w:color="auto" w:fill="FFFFFF" w:themeFill="background1"/>
          </w:tcPr>
          <w:p w14:paraId="238854CD"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tcPr>
          <w:p w14:paraId="402A068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27484806"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w:t>
            </w:r>
          </w:p>
          <w:p w14:paraId="1AFFDAC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donacije</w:t>
            </w:r>
          </w:p>
        </w:tc>
        <w:tc>
          <w:tcPr>
            <w:tcW w:w="449" w:type="pct"/>
            <w:gridSpan w:val="2"/>
            <w:shd w:val="clear" w:color="auto" w:fill="FFFFFF" w:themeFill="background1"/>
            <w:vAlign w:val="center"/>
          </w:tcPr>
          <w:p w14:paraId="64781061"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489C5F25" w14:textId="77777777" w:rsidTr="00CE42AC">
        <w:trPr>
          <w:trHeight w:val="20"/>
          <w:jc w:val="center"/>
        </w:trPr>
        <w:tc>
          <w:tcPr>
            <w:tcW w:w="1607" w:type="pct"/>
            <w:vMerge/>
            <w:vAlign w:val="center"/>
          </w:tcPr>
          <w:p w14:paraId="7ACC37CE"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785D58C"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45E0B24"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45" w:type="pct"/>
            <w:gridSpan w:val="2"/>
            <w:vMerge/>
            <w:shd w:val="clear" w:color="auto" w:fill="auto"/>
          </w:tcPr>
          <w:p w14:paraId="16DE2F29"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192" w:type="pct"/>
            <w:vMerge/>
            <w:shd w:val="clear" w:color="auto" w:fill="FFFFFF" w:themeFill="background1"/>
          </w:tcPr>
          <w:p w14:paraId="64C3EB8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tcPr>
          <w:p w14:paraId="4B2F2CE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6BDB513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FFFFFF" w:themeFill="background1"/>
            <w:vAlign w:val="center"/>
          </w:tcPr>
          <w:p w14:paraId="57C8ACD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502BB46" w14:textId="77777777" w:rsidTr="00CE42AC">
        <w:trPr>
          <w:trHeight w:val="1194"/>
          <w:jc w:val="center"/>
        </w:trPr>
        <w:tc>
          <w:tcPr>
            <w:tcW w:w="1607" w:type="pct"/>
            <w:vMerge/>
            <w:vAlign w:val="center"/>
          </w:tcPr>
          <w:p w14:paraId="31FAE582"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143889E"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6DCC774"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45" w:type="pct"/>
            <w:gridSpan w:val="2"/>
            <w:vMerge/>
            <w:shd w:val="clear" w:color="auto" w:fill="auto"/>
          </w:tcPr>
          <w:p w14:paraId="2EDC6D82"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192" w:type="pct"/>
            <w:vMerge/>
            <w:shd w:val="clear" w:color="auto" w:fill="F2F2F2" w:themeFill="background1" w:themeFillShade="F2"/>
          </w:tcPr>
          <w:p w14:paraId="5961D45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2F2F2" w:themeFill="background1" w:themeFillShade="F2"/>
          </w:tcPr>
          <w:p w14:paraId="191B704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4CAEEFD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6E32FC37"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8</w:t>
            </w:r>
            <w:r w:rsidRPr="0094343E">
              <w:rPr>
                <w:rFonts w:ascii="Arial" w:eastAsia="Times New Roman" w:hAnsi="Arial" w:cs="Arial"/>
                <w:b/>
                <w:bCs/>
                <w:sz w:val="17"/>
                <w:szCs w:val="17"/>
              </w:rPr>
              <w:t>.833,00</w:t>
            </w:r>
          </w:p>
        </w:tc>
      </w:tr>
      <w:tr w:rsidR="009F018D" w:rsidRPr="0094343E" w14:paraId="22F2E2E4" w14:textId="77777777" w:rsidTr="00CE42AC">
        <w:trPr>
          <w:trHeight w:val="700"/>
          <w:jc w:val="center"/>
        </w:trPr>
        <w:tc>
          <w:tcPr>
            <w:tcW w:w="1607" w:type="pct"/>
            <w:vMerge w:val="restart"/>
            <w:vAlign w:val="center"/>
          </w:tcPr>
          <w:p w14:paraId="44D7387B" w14:textId="1A81A9D4" w:rsidR="009F018D" w:rsidRPr="0094343E" w:rsidRDefault="009F018D" w:rsidP="00CE42AC">
            <w:pPr>
              <w:spacing w:after="0" w:line="240" w:lineRule="auto"/>
              <w:rPr>
                <w:rFonts w:ascii="Arial" w:eastAsia="Times New Roman" w:hAnsi="Arial" w:cs="Arial"/>
                <w:sz w:val="17"/>
                <w:szCs w:val="17"/>
              </w:rPr>
            </w:pPr>
            <w:r>
              <w:rPr>
                <w:rFonts w:ascii="Arial" w:hAnsi="Arial" w:cs="Arial"/>
                <w:sz w:val="17"/>
                <w:szCs w:val="17"/>
              </w:rPr>
              <w:t>1.4</w:t>
            </w:r>
            <w:r w:rsidRPr="0094343E">
              <w:rPr>
                <w:rFonts w:ascii="Arial" w:hAnsi="Arial" w:cs="Arial"/>
                <w:sz w:val="17"/>
                <w:szCs w:val="17"/>
              </w:rPr>
              <w:t xml:space="preserve">. </w:t>
            </w:r>
            <w:r>
              <w:rPr>
                <w:rFonts w:ascii="Arial" w:hAnsi="Arial" w:cs="Arial"/>
                <w:sz w:val="17"/>
                <w:szCs w:val="17"/>
              </w:rPr>
              <w:t xml:space="preserve">Izrada </w:t>
            </w:r>
            <w:r w:rsidR="000E06F8">
              <w:rPr>
                <w:rFonts w:ascii="Arial" w:hAnsi="Arial" w:cs="Arial"/>
                <w:sz w:val="17"/>
                <w:szCs w:val="17"/>
              </w:rPr>
              <w:t>Z</w:t>
            </w:r>
            <w:r>
              <w:rPr>
                <w:rFonts w:ascii="Arial" w:hAnsi="Arial" w:cs="Arial"/>
                <w:sz w:val="17"/>
                <w:szCs w:val="17"/>
              </w:rPr>
              <w:t>akona o prijavljivanju i postupku provjere podataka o imovini nositelja javnih funkcija u Županiji Posavskoj</w:t>
            </w:r>
          </w:p>
        </w:tc>
        <w:tc>
          <w:tcPr>
            <w:tcW w:w="489" w:type="pct"/>
            <w:vMerge w:val="restart"/>
            <w:tcBorders>
              <w:right w:val="single" w:sz="4" w:space="0" w:color="auto"/>
            </w:tcBorders>
            <w:shd w:val="clear" w:color="auto" w:fill="FFFFFF" w:themeFill="background1"/>
          </w:tcPr>
          <w:p w14:paraId="0F9EAE8A"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 kvartal 2025</w:t>
            </w:r>
            <w:r w:rsidRPr="0094343E">
              <w:rPr>
                <w:rFonts w:ascii="Arial" w:eastAsia="Times New Roman" w:hAnsi="Arial" w:cs="Arial"/>
                <w:sz w:val="17"/>
                <w:szCs w:val="17"/>
              </w:rPr>
              <w:t>. godine</w:t>
            </w:r>
          </w:p>
        </w:tc>
        <w:tc>
          <w:tcPr>
            <w:tcW w:w="884" w:type="pct"/>
            <w:gridSpan w:val="2"/>
            <w:vMerge w:val="restart"/>
          </w:tcPr>
          <w:p w14:paraId="559A8E2B" w14:textId="0D76DEAB" w:rsidR="009F018D" w:rsidRPr="0094343E" w:rsidRDefault="009F018D" w:rsidP="00CE42AC">
            <w:pPr>
              <w:pStyle w:val="Odlomakpopisa"/>
              <w:spacing w:after="0" w:line="240" w:lineRule="auto"/>
              <w:ind w:left="72"/>
              <w:jc w:val="center"/>
              <w:rPr>
                <w:rFonts w:ascii="Arial" w:hAnsi="Arial" w:cs="Arial"/>
                <w:sz w:val="17"/>
                <w:szCs w:val="17"/>
              </w:rPr>
            </w:pPr>
            <w:r w:rsidRPr="0094343E">
              <w:rPr>
                <w:rFonts w:ascii="Arial" w:eastAsia="Times New Roman" w:hAnsi="Arial" w:cs="Arial"/>
                <w:sz w:val="17"/>
                <w:szCs w:val="17"/>
              </w:rPr>
              <w:t>Izrađen</w:t>
            </w:r>
            <w:r>
              <w:rPr>
                <w:rFonts w:ascii="Arial" w:eastAsia="Times New Roman" w:hAnsi="Arial" w:cs="Arial"/>
                <w:sz w:val="17"/>
                <w:szCs w:val="17"/>
              </w:rPr>
              <w:t xml:space="preserve"> </w:t>
            </w:r>
            <w:r w:rsidR="000E06F8">
              <w:rPr>
                <w:rFonts w:ascii="Arial" w:hAnsi="Arial" w:cs="Arial"/>
                <w:sz w:val="17"/>
                <w:szCs w:val="17"/>
              </w:rPr>
              <w:t>Z</w:t>
            </w:r>
            <w:r>
              <w:rPr>
                <w:rFonts w:ascii="Arial" w:hAnsi="Arial" w:cs="Arial"/>
                <w:sz w:val="17"/>
                <w:szCs w:val="17"/>
              </w:rPr>
              <w:t>akon o prijavljivanju i postupku provjere podataka o imovini nositelja javnih funkcija u Županiji Posavskoj</w:t>
            </w:r>
          </w:p>
        </w:tc>
        <w:tc>
          <w:tcPr>
            <w:tcW w:w="645" w:type="pct"/>
            <w:gridSpan w:val="2"/>
            <w:vMerge w:val="restart"/>
            <w:shd w:val="clear" w:color="auto" w:fill="auto"/>
          </w:tcPr>
          <w:p w14:paraId="254CDDA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eastAsia="Times New Roman" w:hAnsi="Arial" w:cs="Arial"/>
                <w:sz w:val="17"/>
                <w:szCs w:val="17"/>
              </w:rPr>
              <w:t>Sektor za pravosuđe</w:t>
            </w:r>
          </w:p>
        </w:tc>
        <w:tc>
          <w:tcPr>
            <w:tcW w:w="192" w:type="pct"/>
            <w:vMerge w:val="restart"/>
            <w:shd w:val="clear" w:color="auto" w:fill="FFFFFF" w:themeFill="background1"/>
          </w:tcPr>
          <w:p w14:paraId="10DFA423"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81" w:type="pct"/>
            <w:gridSpan w:val="2"/>
            <w:vMerge w:val="restart"/>
            <w:shd w:val="clear" w:color="auto" w:fill="FFFFFF" w:themeFill="background1"/>
          </w:tcPr>
          <w:p w14:paraId="6EA89819"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Da</w:t>
            </w:r>
          </w:p>
        </w:tc>
        <w:tc>
          <w:tcPr>
            <w:tcW w:w="453" w:type="pct"/>
            <w:shd w:val="clear" w:color="auto" w:fill="FFFFFF" w:themeFill="background1"/>
            <w:vAlign w:val="center"/>
          </w:tcPr>
          <w:p w14:paraId="54DFD890"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FFFFFF" w:themeFill="background1"/>
            <w:vAlign w:val="center"/>
          </w:tcPr>
          <w:p w14:paraId="2A83F24B"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w:t>
            </w:r>
            <w:r w:rsidRPr="0094343E">
              <w:rPr>
                <w:rFonts w:ascii="Arial" w:eastAsia="Times New Roman" w:hAnsi="Arial" w:cs="Arial"/>
                <w:bCs/>
                <w:sz w:val="17"/>
                <w:szCs w:val="17"/>
              </w:rPr>
              <w:t>.833,00</w:t>
            </w:r>
          </w:p>
        </w:tc>
      </w:tr>
      <w:tr w:rsidR="009F018D" w:rsidRPr="0094343E" w14:paraId="56DA08D4" w14:textId="77777777" w:rsidTr="00CE42AC">
        <w:trPr>
          <w:trHeight w:val="579"/>
          <w:jc w:val="center"/>
        </w:trPr>
        <w:tc>
          <w:tcPr>
            <w:tcW w:w="1607" w:type="pct"/>
            <w:vMerge/>
            <w:vAlign w:val="center"/>
          </w:tcPr>
          <w:p w14:paraId="5AF70EC8"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2FEF336"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9C52F51"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3CB501F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0718CB1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5D33852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C87D63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FFFFFF" w:themeFill="background1"/>
            <w:vAlign w:val="center"/>
          </w:tcPr>
          <w:p w14:paraId="223142BD"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CFEEBEB" w14:textId="77777777" w:rsidTr="00CE42AC">
        <w:trPr>
          <w:trHeight w:val="470"/>
          <w:jc w:val="center"/>
        </w:trPr>
        <w:tc>
          <w:tcPr>
            <w:tcW w:w="1607" w:type="pct"/>
            <w:vMerge/>
            <w:vAlign w:val="center"/>
          </w:tcPr>
          <w:p w14:paraId="05918164"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A1D7AAC"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7F7EBCF"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1D1E171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26681A8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vMerge/>
            <w:shd w:val="clear" w:color="auto" w:fill="FFFFFF" w:themeFill="background1"/>
          </w:tcPr>
          <w:p w14:paraId="02CF8D9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6F77585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FFFFFF" w:themeFill="background1"/>
            <w:vAlign w:val="center"/>
          </w:tcPr>
          <w:p w14:paraId="508582F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382ED58" w14:textId="77777777" w:rsidTr="00CE42AC">
        <w:trPr>
          <w:trHeight w:val="686"/>
          <w:jc w:val="center"/>
        </w:trPr>
        <w:tc>
          <w:tcPr>
            <w:tcW w:w="1607" w:type="pct"/>
            <w:vMerge/>
            <w:vAlign w:val="center"/>
          </w:tcPr>
          <w:p w14:paraId="4AAD5F33"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82A16A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1B3A019"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63117EC6"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31396BC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tcPr>
          <w:p w14:paraId="02E8160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CA1932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FFFFFF" w:themeFill="background1"/>
            <w:vAlign w:val="center"/>
          </w:tcPr>
          <w:p w14:paraId="7D97617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714DD8C" w14:textId="77777777" w:rsidTr="00CE42AC">
        <w:trPr>
          <w:trHeight w:val="847"/>
          <w:jc w:val="center"/>
        </w:trPr>
        <w:tc>
          <w:tcPr>
            <w:tcW w:w="1607" w:type="pct"/>
            <w:vMerge/>
            <w:vAlign w:val="center"/>
          </w:tcPr>
          <w:p w14:paraId="40D81E03"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E043926"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3113B66"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072094AB"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07F42B1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tcPr>
          <w:p w14:paraId="3D2578A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6191949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FFFFFF" w:themeFill="background1"/>
            <w:vAlign w:val="center"/>
          </w:tcPr>
          <w:p w14:paraId="28FDAE4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69AFD02" w14:textId="77777777" w:rsidTr="00CE42AC">
        <w:trPr>
          <w:trHeight w:val="70"/>
          <w:jc w:val="center"/>
        </w:trPr>
        <w:tc>
          <w:tcPr>
            <w:tcW w:w="1607" w:type="pct"/>
            <w:vMerge/>
            <w:vAlign w:val="center"/>
          </w:tcPr>
          <w:p w14:paraId="66841D52"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565CE58"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DA9F3F6"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5C01171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2F2F2" w:themeFill="background1" w:themeFillShade="F2"/>
          </w:tcPr>
          <w:p w14:paraId="30DF5DFE"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2F2F2" w:themeFill="background1" w:themeFillShade="F2"/>
          </w:tcPr>
          <w:p w14:paraId="0425993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31729DF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1522797A"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8</w:t>
            </w:r>
            <w:r w:rsidRPr="00C576A1">
              <w:rPr>
                <w:rFonts w:ascii="Arial" w:eastAsia="Times New Roman" w:hAnsi="Arial" w:cs="Arial"/>
                <w:b/>
                <w:sz w:val="17"/>
                <w:szCs w:val="17"/>
              </w:rPr>
              <w:t>.833,00</w:t>
            </w:r>
          </w:p>
        </w:tc>
      </w:tr>
      <w:tr w:rsidR="009F018D" w:rsidRPr="0094343E" w14:paraId="251DE5BA" w14:textId="77777777" w:rsidTr="00CE42AC">
        <w:trPr>
          <w:trHeight w:val="455"/>
          <w:jc w:val="center"/>
        </w:trPr>
        <w:tc>
          <w:tcPr>
            <w:tcW w:w="1607" w:type="pct"/>
            <w:vMerge w:val="restart"/>
            <w:vAlign w:val="center"/>
          </w:tcPr>
          <w:p w14:paraId="62E91EB3" w14:textId="77777777" w:rsidR="009F018D" w:rsidRDefault="009F018D" w:rsidP="00CE42AC">
            <w:pPr>
              <w:spacing w:after="0" w:line="240" w:lineRule="auto"/>
              <w:rPr>
                <w:rFonts w:ascii="Arial" w:eastAsia="Times New Roman" w:hAnsi="Arial" w:cs="Arial"/>
                <w:sz w:val="17"/>
                <w:szCs w:val="17"/>
              </w:rPr>
            </w:pPr>
          </w:p>
          <w:p w14:paraId="244BA53A" w14:textId="77777777" w:rsidR="009F018D" w:rsidRDefault="009F018D" w:rsidP="00CE42AC">
            <w:pPr>
              <w:spacing w:after="0" w:line="240" w:lineRule="auto"/>
              <w:rPr>
                <w:rFonts w:ascii="Arial" w:eastAsia="Times New Roman" w:hAnsi="Arial" w:cs="Arial"/>
                <w:sz w:val="17"/>
                <w:szCs w:val="17"/>
              </w:rPr>
            </w:pPr>
          </w:p>
          <w:p w14:paraId="050E60A4" w14:textId="77777777" w:rsidR="009F018D" w:rsidRDefault="009F018D" w:rsidP="00CE42AC">
            <w:pPr>
              <w:spacing w:after="0" w:line="240" w:lineRule="auto"/>
              <w:rPr>
                <w:rFonts w:ascii="Arial" w:eastAsia="Times New Roman" w:hAnsi="Arial" w:cs="Arial"/>
                <w:sz w:val="17"/>
                <w:szCs w:val="17"/>
              </w:rPr>
            </w:pPr>
          </w:p>
          <w:p w14:paraId="139E1A65" w14:textId="5233FDF9"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1.5 </w:t>
            </w:r>
            <w:r w:rsidRPr="0094343E">
              <w:rPr>
                <w:rFonts w:ascii="Arial" w:eastAsia="Times New Roman" w:hAnsi="Arial" w:cs="Arial"/>
                <w:sz w:val="17"/>
                <w:szCs w:val="17"/>
              </w:rPr>
              <w:t>Koordiniranje i unaprjeđenje efikasnosti rada pravosudnih institucija u Županiji</w:t>
            </w:r>
          </w:p>
          <w:p w14:paraId="33674B9D" w14:textId="77777777" w:rsidR="009F018D" w:rsidRDefault="009F018D" w:rsidP="00CE42AC">
            <w:pPr>
              <w:spacing w:after="0" w:line="240" w:lineRule="auto"/>
              <w:rPr>
                <w:rFonts w:ascii="Arial" w:eastAsia="Times New Roman" w:hAnsi="Arial" w:cs="Arial"/>
                <w:sz w:val="17"/>
                <w:szCs w:val="17"/>
              </w:rPr>
            </w:pPr>
          </w:p>
          <w:p w14:paraId="1CCCA559"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vAlign w:val="center"/>
          </w:tcPr>
          <w:p w14:paraId="71EFFC9A"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w:t>
            </w:r>
          </w:p>
          <w:p w14:paraId="1EBAA5C5"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vAlign w:val="center"/>
          </w:tcPr>
          <w:p w14:paraId="797639EC" w14:textId="77777777" w:rsidR="009F018D" w:rsidRPr="0094343E"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100% prikupljenih i obrađenih statističkih podataka o radu pravosudnih institucija</w:t>
            </w:r>
          </w:p>
          <w:p w14:paraId="47991E40" w14:textId="77777777" w:rsidR="009F018D" w:rsidRPr="0094343E" w:rsidRDefault="009F018D" w:rsidP="00CE42AC">
            <w:pPr>
              <w:spacing w:after="0" w:line="240" w:lineRule="auto"/>
              <w:rPr>
                <w:rFonts w:ascii="Arial" w:eastAsia="Times New Roman" w:hAnsi="Arial" w:cs="Arial"/>
                <w:bCs/>
                <w:sz w:val="17"/>
                <w:szCs w:val="17"/>
              </w:rPr>
            </w:pPr>
          </w:p>
          <w:p w14:paraId="582A5F7B" w14:textId="77777777" w:rsidR="009F018D" w:rsidRPr="0094343E"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 xml:space="preserve">100% odgovora na prosljeđivanje zahtjeva za nabavku stalnih sredstava </w:t>
            </w:r>
            <w:r>
              <w:rPr>
                <w:rFonts w:ascii="Arial" w:eastAsia="Times New Roman" w:hAnsi="Arial" w:cs="Arial"/>
                <w:bCs/>
                <w:sz w:val="17"/>
                <w:szCs w:val="17"/>
              </w:rPr>
              <w:t>za pravosudne institucije, Vladu i Ministarstvo</w:t>
            </w:r>
            <w:r w:rsidRPr="0094343E">
              <w:rPr>
                <w:rFonts w:ascii="Arial" w:eastAsia="Times New Roman" w:hAnsi="Arial" w:cs="Arial"/>
                <w:bCs/>
                <w:sz w:val="17"/>
                <w:szCs w:val="17"/>
              </w:rPr>
              <w:t xml:space="preserve"> financija</w:t>
            </w:r>
          </w:p>
          <w:p w14:paraId="6C9DD08A" w14:textId="77777777" w:rsidR="009F018D" w:rsidRPr="0094343E" w:rsidRDefault="009F018D" w:rsidP="00CE42AC">
            <w:pPr>
              <w:spacing w:after="0" w:line="240" w:lineRule="auto"/>
              <w:rPr>
                <w:rFonts w:ascii="Arial" w:eastAsia="Times New Roman" w:hAnsi="Arial" w:cs="Arial"/>
                <w:bCs/>
                <w:sz w:val="17"/>
                <w:szCs w:val="17"/>
              </w:rPr>
            </w:pPr>
          </w:p>
          <w:p w14:paraId="7D563CAF" w14:textId="06452347" w:rsidR="009F018D" w:rsidRPr="0094343E"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100% proslijeđenih akata od strane pravosudnih institucija prema Vladi i Ministarstvu financija</w:t>
            </w:r>
          </w:p>
        </w:tc>
        <w:tc>
          <w:tcPr>
            <w:tcW w:w="645" w:type="pct"/>
            <w:gridSpan w:val="2"/>
            <w:vMerge w:val="restart"/>
            <w:shd w:val="clear" w:color="auto" w:fill="auto"/>
            <w:vAlign w:val="center"/>
          </w:tcPr>
          <w:p w14:paraId="7062FDD5"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sz w:val="17"/>
                <w:szCs w:val="17"/>
              </w:rPr>
              <w:t>Sektor za pravosuđe</w:t>
            </w:r>
          </w:p>
        </w:tc>
        <w:tc>
          <w:tcPr>
            <w:tcW w:w="192" w:type="pct"/>
            <w:vMerge w:val="restart"/>
            <w:shd w:val="clear" w:color="auto" w:fill="auto"/>
            <w:vAlign w:val="center"/>
          </w:tcPr>
          <w:p w14:paraId="20B0C2C0"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vAlign w:val="center"/>
          </w:tcPr>
          <w:p w14:paraId="382C08A8"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0C54E4C2"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right w:val="single" w:sz="4" w:space="0" w:color="auto"/>
            </w:tcBorders>
            <w:shd w:val="clear" w:color="auto" w:fill="auto"/>
            <w:vAlign w:val="center"/>
          </w:tcPr>
          <w:p w14:paraId="2FD8A425"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9</w:t>
            </w:r>
            <w:r w:rsidRPr="0094343E">
              <w:rPr>
                <w:rFonts w:ascii="Arial" w:eastAsia="Times New Roman" w:hAnsi="Arial" w:cs="Arial"/>
                <w:bCs/>
                <w:sz w:val="17"/>
                <w:szCs w:val="17"/>
              </w:rPr>
              <w:t>.666,00</w:t>
            </w:r>
          </w:p>
        </w:tc>
      </w:tr>
      <w:tr w:rsidR="009F018D" w:rsidRPr="0094343E" w14:paraId="4C06037D" w14:textId="77777777" w:rsidTr="00CE42AC">
        <w:trPr>
          <w:trHeight w:val="455"/>
          <w:jc w:val="center"/>
        </w:trPr>
        <w:tc>
          <w:tcPr>
            <w:tcW w:w="1607" w:type="pct"/>
            <w:vMerge/>
            <w:vAlign w:val="center"/>
          </w:tcPr>
          <w:p w14:paraId="0702D296"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25578F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740D9515"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481D372C"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23DA663B"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0C90B7B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6E45F2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right w:val="single" w:sz="4" w:space="0" w:color="auto"/>
            </w:tcBorders>
            <w:shd w:val="clear" w:color="auto" w:fill="auto"/>
            <w:vAlign w:val="center"/>
          </w:tcPr>
          <w:p w14:paraId="2223A1E1"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0E762DD" w14:textId="77777777" w:rsidTr="00CE42AC">
        <w:trPr>
          <w:trHeight w:val="455"/>
          <w:jc w:val="center"/>
        </w:trPr>
        <w:tc>
          <w:tcPr>
            <w:tcW w:w="1607" w:type="pct"/>
            <w:vMerge/>
            <w:vAlign w:val="center"/>
          </w:tcPr>
          <w:p w14:paraId="1DC0A895"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03100B43"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98CC67C"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48A73EEB"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53258CD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629A1622"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4C500F5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right w:val="single" w:sz="4" w:space="0" w:color="auto"/>
            </w:tcBorders>
            <w:shd w:val="clear" w:color="auto" w:fill="auto"/>
            <w:vAlign w:val="center"/>
          </w:tcPr>
          <w:p w14:paraId="366A23A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6F7416A" w14:textId="77777777" w:rsidTr="00CE42AC">
        <w:trPr>
          <w:trHeight w:val="455"/>
          <w:jc w:val="center"/>
        </w:trPr>
        <w:tc>
          <w:tcPr>
            <w:tcW w:w="1607" w:type="pct"/>
            <w:vMerge/>
            <w:vAlign w:val="center"/>
          </w:tcPr>
          <w:p w14:paraId="67C888E8"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339173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03C0773"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69F68D48"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32970070"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65F8972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0CCAFA6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right w:val="single" w:sz="4" w:space="0" w:color="auto"/>
            </w:tcBorders>
            <w:shd w:val="clear" w:color="auto" w:fill="auto"/>
            <w:vAlign w:val="center"/>
          </w:tcPr>
          <w:p w14:paraId="61F3F47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92958BF" w14:textId="77777777" w:rsidTr="00CE42AC">
        <w:trPr>
          <w:trHeight w:val="455"/>
          <w:jc w:val="center"/>
        </w:trPr>
        <w:tc>
          <w:tcPr>
            <w:tcW w:w="1607" w:type="pct"/>
            <w:vMerge/>
            <w:vAlign w:val="center"/>
          </w:tcPr>
          <w:p w14:paraId="36956FD4"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DEFD63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4F97FF4"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42AE7F2B"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3B51720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3E91705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6C8F4046"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right w:val="single" w:sz="4" w:space="0" w:color="auto"/>
            </w:tcBorders>
            <w:shd w:val="clear" w:color="auto" w:fill="auto"/>
            <w:vAlign w:val="center"/>
          </w:tcPr>
          <w:p w14:paraId="4EA19DA3"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78562A9" w14:textId="77777777" w:rsidTr="00CE42AC">
        <w:trPr>
          <w:trHeight w:val="455"/>
          <w:jc w:val="center"/>
        </w:trPr>
        <w:tc>
          <w:tcPr>
            <w:tcW w:w="1607" w:type="pct"/>
            <w:vMerge/>
            <w:vAlign w:val="center"/>
          </w:tcPr>
          <w:p w14:paraId="323E6BC2"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FB8B92F"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0CA51366"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33E5E2EF"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F2F2F2" w:themeFill="background1" w:themeFillShade="F2"/>
            <w:vAlign w:val="center"/>
          </w:tcPr>
          <w:p w14:paraId="153FAB1E"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2F2F2" w:themeFill="background1" w:themeFillShade="F2"/>
            <w:vAlign w:val="center"/>
          </w:tcPr>
          <w:p w14:paraId="46944B88"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42226BA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right w:val="single" w:sz="4" w:space="0" w:color="auto"/>
            </w:tcBorders>
            <w:shd w:val="clear" w:color="auto" w:fill="F2F2F2" w:themeFill="background1" w:themeFillShade="F2"/>
            <w:vAlign w:val="center"/>
          </w:tcPr>
          <w:p w14:paraId="3D880DC7"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9</w:t>
            </w:r>
            <w:r w:rsidRPr="00C576A1">
              <w:rPr>
                <w:rFonts w:ascii="Arial" w:eastAsia="Times New Roman" w:hAnsi="Arial" w:cs="Arial"/>
                <w:b/>
                <w:sz w:val="17"/>
                <w:szCs w:val="17"/>
              </w:rPr>
              <w:t>.666,00</w:t>
            </w:r>
          </w:p>
        </w:tc>
      </w:tr>
      <w:tr w:rsidR="009F018D" w:rsidRPr="003D6505" w14:paraId="0816B856" w14:textId="77777777" w:rsidTr="00CE42AC">
        <w:trPr>
          <w:trHeight w:val="230"/>
          <w:jc w:val="center"/>
        </w:trPr>
        <w:tc>
          <w:tcPr>
            <w:tcW w:w="1607" w:type="pct"/>
            <w:vMerge w:val="restart"/>
            <w:vAlign w:val="center"/>
          </w:tcPr>
          <w:p w14:paraId="4326BF4B" w14:textId="7DF20495"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1.6</w:t>
            </w:r>
            <w:r w:rsidRPr="003D6505">
              <w:rPr>
                <w:rFonts w:ascii="Arial" w:eastAsia="Times New Roman" w:hAnsi="Arial" w:cs="Arial"/>
                <w:sz w:val="17"/>
                <w:szCs w:val="17"/>
              </w:rPr>
              <w:t xml:space="preserve"> Koordiniranje i unaprjeđenje efikasnosti notarskog sustava u Ž</w:t>
            </w:r>
            <w:r>
              <w:rPr>
                <w:rFonts w:ascii="Arial" w:eastAsia="Times New Roman" w:hAnsi="Arial" w:cs="Arial"/>
                <w:sz w:val="17"/>
                <w:szCs w:val="17"/>
              </w:rPr>
              <w:t>upanij</w:t>
            </w:r>
            <w:r w:rsidR="00660AC2">
              <w:rPr>
                <w:rFonts w:ascii="Arial" w:eastAsia="Times New Roman" w:hAnsi="Arial" w:cs="Arial"/>
                <w:sz w:val="17"/>
                <w:szCs w:val="17"/>
              </w:rPr>
              <w:t>i</w:t>
            </w:r>
          </w:p>
          <w:p w14:paraId="4085682D" w14:textId="77777777" w:rsidR="009F018D" w:rsidRDefault="009F018D" w:rsidP="00CE42AC">
            <w:pPr>
              <w:spacing w:after="0" w:line="240" w:lineRule="auto"/>
              <w:rPr>
                <w:rFonts w:ascii="Arial" w:eastAsia="Times New Roman" w:hAnsi="Arial" w:cs="Arial"/>
                <w:sz w:val="17"/>
                <w:szCs w:val="17"/>
              </w:rPr>
            </w:pPr>
          </w:p>
          <w:p w14:paraId="58FA6E92" w14:textId="77777777" w:rsidR="009F018D" w:rsidRDefault="009F018D" w:rsidP="00CE42AC">
            <w:pPr>
              <w:spacing w:after="0" w:line="240" w:lineRule="auto"/>
              <w:rPr>
                <w:rFonts w:ascii="Arial" w:eastAsia="Times New Roman" w:hAnsi="Arial" w:cs="Arial"/>
                <w:sz w:val="17"/>
                <w:szCs w:val="17"/>
              </w:rPr>
            </w:pPr>
          </w:p>
          <w:p w14:paraId="1A70CA48" w14:textId="77777777" w:rsidR="009F018D" w:rsidRPr="003D6505"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vAlign w:val="center"/>
          </w:tcPr>
          <w:p w14:paraId="740CED91" w14:textId="77777777" w:rsidR="009F018D" w:rsidRPr="003D6505"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3D6505">
              <w:rPr>
                <w:rFonts w:ascii="Arial" w:eastAsia="Times New Roman" w:hAnsi="Arial" w:cs="Arial"/>
                <w:sz w:val="17"/>
                <w:szCs w:val="17"/>
              </w:rPr>
              <w:t>.</w:t>
            </w:r>
          </w:p>
          <w:p w14:paraId="2F02C378" w14:textId="77777777" w:rsidR="009F018D" w:rsidRPr="003D6505" w:rsidRDefault="009F018D" w:rsidP="00CE42AC">
            <w:pPr>
              <w:spacing w:after="0" w:line="240" w:lineRule="auto"/>
              <w:jc w:val="center"/>
              <w:rPr>
                <w:rFonts w:ascii="Arial" w:eastAsia="Times New Roman" w:hAnsi="Arial" w:cs="Arial"/>
                <w:sz w:val="17"/>
                <w:szCs w:val="17"/>
              </w:rPr>
            </w:pPr>
            <w:r w:rsidRPr="003D6505">
              <w:rPr>
                <w:rFonts w:ascii="Arial" w:eastAsia="Times New Roman" w:hAnsi="Arial" w:cs="Arial"/>
                <w:sz w:val="17"/>
                <w:szCs w:val="17"/>
              </w:rPr>
              <w:t>(kontinuirano)</w:t>
            </w:r>
          </w:p>
        </w:tc>
        <w:tc>
          <w:tcPr>
            <w:tcW w:w="884" w:type="pct"/>
            <w:gridSpan w:val="2"/>
            <w:vMerge w:val="restart"/>
            <w:vAlign w:val="center"/>
          </w:tcPr>
          <w:p w14:paraId="1811ACBC" w14:textId="77777777" w:rsidR="009F018D" w:rsidRPr="003D6505" w:rsidRDefault="009F018D" w:rsidP="00CE42AC">
            <w:pPr>
              <w:spacing w:after="0" w:line="240" w:lineRule="auto"/>
              <w:rPr>
                <w:rFonts w:ascii="Arial" w:eastAsia="Times New Roman" w:hAnsi="Arial" w:cs="Arial"/>
                <w:sz w:val="17"/>
                <w:szCs w:val="17"/>
              </w:rPr>
            </w:pPr>
            <w:r w:rsidRPr="003D6505">
              <w:rPr>
                <w:rFonts w:ascii="Arial" w:eastAsia="Times New Roman" w:hAnsi="Arial" w:cs="Arial"/>
                <w:sz w:val="17"/>
                <w:szCs w:val="17"/>
              </w:rPr>
              <w:t>100% realiziranih javnih natječaja za izbor notara te izvršenih imenovanja notara</w:t>
            </w:r>
          </w:p>
          <w:p w14:paraId="791C6F7A" w14:textId="77777777" w:rsidR="009F018D" w:rsidRPr="003D6505" w:rsidRDefault="009F018D" w:rsidP="00CE42AC">
            <w:pPr>
              <w:spacing w:after="0" w:line="240" w:lineRule="auto"/>
              <w:rPr>
                <w:rFonts w:ascii="Arial" w:eastAsia="Times New Roman" w:hAnsi="Arial" w:cs="Arial"/>
                <w:sz w:val="17"/>
                <w:szCs w:val="17"/>
              </w:rPr>
            </w:pPr>
          </w:p>
          <w:p w14:paraId="52ED8A97" w14:textId="77777777" w:rsidR="009F018D" w:rsidRPr="003D6505" w:rsidRDefault="009F018D" w:rsidP="00CE42AC">
            <w:pPr>
              <w:spacing w:after="0" w:line="240" w:lineRule="auto"/>
              <w:rPr>
                <w:rFonts w:ascii="Arial" w:eastAsia="Times New Roman" w:hAnsi="Arial" w:cs="Arial"/>
                <w:sz w:val="17"/>
                <w:szCs w:val="17"/>
              </w:rPr>
            </w:pPr>
            <w:r w:rsidRPr="003D6505">
              <w:rPr>
                <w:rFonts w:ascii="Arial" w:hAnsi="Arial" w:cs="Arial"/>
                <w:sz w:val="17"/>
                <w:szCs w:val="17"/>
              </w:rPr>
              <w:t>100%</w:t>
            </w:r>
            <w:r>
              <w:rPr>
                <w:rFonts w:ascii="Arial" w:hAnsi="Arial" w:cs="Arial"/>
                <w:sz w:val="17"/>
                <w:szCs w:val="17"/>
              </w:rPr>
              <w:t xml:space="preserve"> </w:t>
            </w:r>
            <w:r w:rsidRPr="003D6505">
              <w:rPr>
                <w:rFonts w:ascii="Arial" w:hAnsi="Arial" w:cs="Arial"/>
                <w:sz w:val="17"/>
                <w:szCs w:val="17"/>
              </w:rPr>
              <w:t>realiziranih zahtjeva za izbor notarskog pomoćnika i zamjenika notara</w:t>
            </w:r>
          </w:p>
        </w:tc>
        <w:tc>
          <w:tcPr>
            <w:tcW w:w="645" w:type="pct"/>
            <w:gridSpan w:val="2"/>
            <w:vMerge w:val="restart"/>
            <w:shd w:val="clear" w:color="auto" w:fill="auto"/>
            <w:vAlign w:val="center"/>
          </w:tcPr>
          <w:p w14:paraId="7DEA92A7" w14:textId="77777777" w:rsidR="009F018D" w:rsidRPr="003D6505" w:rsidRDefault="009F018D" w:rsidP="00CE42AC">
            <w:pPr>
              <w:spacing w:after="0" w:line="240" w:lineRule="auto"/>
              <w:rPr>
                <w:rFonts w:ascii="Arial" w:eastAsia="Times New Roman" w:hAnsi="Arial" w:cs="Arial"/>
                <w:sz w:val="17"/>
                <w:szCs w:val="17"/>
              </w:rPr>
            </w:pPr>
            <w:r w:rsidRPr="003D6505">
              <w:rPr>
                <w:rFonts w:ascii="Arial" w:eastAsia="Times New Roman" w:hAnsi="Arial" w:cs="Arial"/>
                <w:sz w:val="17"/>
                <w:szCs w:val="17"/>
              </w:rPr>
              <w:t>Sektor za pravosuđe</w:t>
            </w:r>
          </w:p>
        </w:tc>
        <w:tc>
          <w:tcPr>
            <w:tcW w:w="192" w:type="pct"/>
            <w:vMerge w:val="restart"/>
            <w:shd w:val="clear" w:color="auto" w:fill="auto"/>
            <w:vAlign w:val="center"/>
          </w:tcPr>
          <w:p w14:paraId="2B08FBAB" w14:textId="77777777" w:rsidR="009F018D" w:rsidRPr="003D6505" w:rsidRDefault="009F018D" w:rsidP="00CE42AC">
            <w:pPr>
              <w:spacing w:after="0" w:line="240" w:lineRule="auto"/>
              <w:jc w:val="center"/>
              <w:rPr>
                <w:rFonts w:ascii="Arial" w:eastAsia="Times New Roman" w:hAnsi="Arial" w:cs="Arial"/>
                <w:sz w:val="17"/>
                <w:szCs w:val="17"/>
              </w:rPr>
            </w:pPr>
            <w:r w:rsidRPr="003D6505">
              <w:rPr>
                <w:rFonts w:ascii="Arial" w:eastAsia="Times New Roman" w:hAnsi="Arial" w:cs="Arial"/>
                <w:sz w:val="17"/>
                <w:szCs w:val="17"/>
              </w:rPr>
              <w:t>Ne</w:t>
            </w:r>
          </w:p>
        </w:tc>
        <w:tc>
          <w:tcPr>
            <w:tcW w:w="281" w:type="pct"/>
            <w:gridSpan w:val="2"/>
            <w:vMerge w:val="restart"/>
            <w:shd w:val="clear" w:color="auto" w:fill="auto"/>
            <w:vAlign w:val="center"/>
          </w:tcPr>
          <w:p w14:paraId="12AB9149" w14:textId="77777777" w:rsidR="009F018D" w:rsidRPr="003D6505" w:rsidRDefault="009F018D" w:rsidP="00CE42AC">
            <w:pPr>
              <w:spacing w:after="0" w:line="240" w:lineRule="auto"/>
              <w:jc w:val="center"/>
              <w:rPr>
                <w:rFonts w:ascii="Arial" w:eastAsia="Times New Roman" w:hAnsi="Arial" w:cs="Arial"/>
                <w:sz w:val="17"/>
                <w:szCs w:val="17"/>
              </w:rPr>
            </w:pPr>
            <w:r w:rsidRPr="003D6505">
              <w:rPr>
                <w:rFonts w:ascii="Arial" w:eastAsia="Times New Roman" w:hAnsi="Arial" w:cs="Arial"/>
                <w:sz w:val="17"/>
                <w:szCs w:val="17"/>
              </w:rPr>
              <w:t>Ne</w:t>
            </w:r>
          </w:p>
        </w:tc>
        <w:tc>
          <w:tcPr>
            <w:tcW w:w="453" w:type="pct"/>
            <w:shd w:val="clear" w:color="auto" w:fill="auto"/>
            <w:vAlign w:val="center"/>
          </w:tcPr>
          <w:p w14:paraId="5AF15FE8" w14:textId="77777777" w:rsidR="009F018D" w:rsidRPr="003D650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3D6505">
              <w:rPr>
                <w:rFonts w:ascii="Arial" w:eastAsia="Times New Roman" w:hAnsi="Arial" w:cs="Arial"/>
                <w:b/>
                <w:bCs/>
                <w:sz w:val="17"/>
                <w:szCs w:val="17"/>
              </w:rPr>
              <w:t xml:space="preserve"> sredstva</w:t>
            </w:r>
          </w:p>
        </w:tc>
        <w:tc>
          <w:tcPr>
            <w:tcW w:w="449" w:type="pct"/>
            <w:gridSpan w:val="2"/>
            <w:tcBorders>
              <w:right w:val="single" w:sz="4" w:space="0" w:color="auto"/>
            </w:tcBorders>
            <w:shd w:val="clear" w:color="auto" w:fill="auto"/>
            <w:vAlign w:val="center"/>
          </w:tcPr>
          <w:p w14:paraId="78F91E92" w14:textId="77777777" w:rsidR="009F018D" w:rsidRPr="00C576A1"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9</w:t>
            </w:r>
            <w:r w:rsidRPr="00C576A1">
              <w:rPr>
                <w:rFonts w:ascii="Arial" w:eastAsia="Times New Roman" w:hAnsi="Arial" w:cs="Arial"/>
                <w:sz w:val="17"/>
                <w:szCs w:val="17"/>
              </w:rPr>
              <w:t>.000,00</w:t>
            </w:r>
          </w:p>
        </w:tc>
      </w:tr>
      <w:tr w:rsidR="009F018D" w:rsidRPr="003D6505" w14:paraId="70654F1F" w14:textId="77777777" w:rsidTr="00CE42AC">
        <w:trPr>
          <w:trHeight w:val="227"/>
          <w:jc w:val="center"/>
        </w:trPr>
        <w:tc>
          <w:tcPr>
            <w:tcW w:w="1607" w:type="pct"/>
            <w:vMerge/>
            <w:vAlign w:val="center"/>
          </w:tcPr>
          <w:p w14:paraId="6AAA60EE" w14:textId="77777777" w:rsidR="009F018D" w:rsidRPr="003D6505" w:rsidRDefault="009F018D" w:rsidP="00CE42AC">
            <w:pPr>
              <w:spacing w:after="0" w:line="240" w:lineRule="auto"/>
              <w:rPr>
                <w:rFonts w:ascii="Arial" w:eastAsia="Times New Roman" w:hAnsi="Arial" w:cs="Arial"/>
                <w:b/>
                <w:bCs/>
                <w:sz w:val="17"/>
                <w:szCs w:val="17"/>
              </w:rPr>
            </w:pPr>
          </w:p>
        </w:tc>
        <w:tc>
          <w:tcPr>
            <w:tcW w:w="489" w:type="pct"/>
            <w:vMerge/>
            <w:tcBorders>
              <w:right w:val="single" w:sz="4" w:space="0" w:color="auto"/>
            </w:tcBorders>
            <w:shd w:val="clear" w:color="auto" w:fill="FFFFFF" w:themeFill="background1"/>
            <w:vAlign w:val="center"/>
          </w:tcPr>
          <w:p w14:paraId="25557250"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884" w:type="pct"/>
            <w:gridSpan w:val="2"/>
            <w:vMerge/>
            <w:vAlign w:val="center"/>
          </w:tcPr>
          <w:p w14:paraId="5A0F3776" w14:textId="77777777" w:rsidR="009F018D" w:rsidRPr="003D6505" w:rsidRDefault="009F018D" w:rsidP="00CE42AC">
            <w:pPr>
              <w:spacing w:after="0" w:line="240" w:lineRule="auto"/>
              <w:rPr>
                <w:rFonts w:ascii="Arial" w:eastAsia="Times New Roman" w:hAnsi="Arial" w:cs="Arial"/>
                <w:b/>
                <w:bCs/>
                <w:sz w:val="17"/>
                <w:szCs w:val="17"/>
              </w:rPr>
            </w:pPr>
          </w:p>
        </w:tc>
        <w:tc>
          <w:tcPr>
            <w:tcW w:w="645" w:type="pct"/>
            <w:gridSpan w:val="2"/>
            <w:vMerge/>
            <w:shd w:val="clear" w:color="auto" w:fill="auto"/>
            <w:vAlign w:val="center"/>
          </w:tcPr>
          <w:p w14:paraId="14CF7FE3" w14:textId="77777777" w:rsidR="009F018D" w:rsidRPr="003D6505" w:rsidRDefault="009F018D" w:rsidP="00CE42AC">
            <w:pPr>
              <w:spacing w:after="0" w:line="240" w:lineRule="auto"/>
              <w:rPr>
                <w:rFonts w:ascii="Arial" w:eastAsia="Times New Roman" w:hAnsi="Arial" w:cs="Arial"/>
                <w:b/>
                <w:bCs/>
                <w:sz w:val="17"/>
                <w:szCs w:val="17"/>
              </w:rPr>
            </w:pPr>
          </w:p>
        </w:tc>
        <w:tc>
          <w:tcPr>
            <w:tcW w:w="192" w:type="pct"/>
            <w:vMerge/>
            <w:shd w:val="clear" w:color="auto" w:fill="auto"/>
            <w:vAlign w:val="center"/>
          </w:tcPr>
          <w:p w14:paraId="7769EF05"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281" w:type="pct"/>
            <w:gridSpan w:val="2"/>
            <w:vMerge/>
            <w:shd w:val="clear" w:color="auto" w:fill="auto"/>
            <w:vAlign w:val="center"/>
          </w:tcPr>
          <w:p w14:paraId="36037E90"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453" w:type="pct"/>
            <w:shd w:val="clear" w:color="auto" w:fill="auto"/>
            <w:vAlign w:val="center"/>
          </w:tcPr>
          <w:p w14:paraId="3F1B3BF2" w14:textId="77777777" w:rsidR="009F018D" w:rsidRPr="003D6505" w:rsidRDefault="009F018D" w:rsidP="00CE42AC">
            <w:pPr>
              <w:spacing w:after="0" w:line="240" w:lineRule="auto"/>
              <w:jc w:val="center"/>
              <w:rPr>
                <w:rFonts w:ascii="Arial" w:eastAsia="Times New Roman" w:hAnsi="Arial" w:cs="Arial"/>
                <w:b/>
                <w:bCs/>
                <w:sz w:val="17"/>
                <w:szCs w:val="17"/>
              </w:rPr>
            </w:pPr>
            <w:r w:rsidRPr="003D6505">
              <w:rPr>
                <w:rFonts w:ascii="Arial" w:eastAsia="Times New Roman" w:hAnsi="Arial" w:cs="Arial"/>
                <w:b/>
                <w:bCs/>
                <w:sz w:val="17"/>
                <w:szCs w:val="17"/>
              </w:rPr>
              <w:t>Kreditna sredstva</w:t>
            </w:r>
          </w:p>
        </w:tc>
        <w:tc>
          <w:tcPr>
            <w:tcW w:w="449" w:type="pct"/>
            <w:gridSpan w:val="2"/>
            <w:tcBorders>
              <w:right w:val="single" w:sz="4" w:space="0" w:color="auto"/>
            </w:tcBorders>
            <w:shd w:val="clear" w:color="auto" w:fill="auto"/>
            <w:vAlign w:val="center"/>
          </w:tcPr>
          <w:p w14:paraId="12D78065" w14:textId="77777777" w:rsidR="009F018D" w:rsidRPr="003D6505" w:rsidRDefault="009F018D" w:rsidP="00CE42AC">
            <w:pPr>
              <w:spacing w:after="0" w:line="240" w:lineRule="auto"/>
              <w:jc w:val="center"/>
              <w:rPr>
                <w:rFonts w:ascii="Arial" w:eastAsia="Times New Roman" w:hAnsi="Arial" w:cs="Arial"/>
                <w:b/>
                <w:bCs/>
                <w:sz w:val="17"/>
                <w:szCs w:val="17"/>
              </w:rPr>
            </w:pPr>
          </w:p>
        </w:tc>
      </w:tr>
      <w:tr w:rsidR="009F018D" w:rsidRPr="003D6505" w14:paraId="723B9B23" w14:textId="77777777" w:rsidTr="00CE42AC">
        <w:trPr>
          <w:trHeight w:val="227"/>
          <w:jc w:val="center"/>
        </w:trPr>
        <w:tc>
          <w:tcPr>
            <w:tcW w:w="1607" w:type="pct"/>
            <w:vMerge/>
            <w:vAlign w:val="center"/>
          </w:tcPr>
          <w:p w14:paraId="79994D72" w14:textId="77777777" w:rsidR="009F018D" w:rsidRPr="003D6505" w:rsidRDefault="009F018D" w:rsidP="00CE42AC">
            <w:pPr>
              <w:spacing w:after="0" w:line="240" w:lineRule="auto"/>
              <w:rPr>
                <w:rFonts w:ascii="Arial" w:eastAsia="Times New Roman" w:hAnsi="Arial" w:cs="Arial"/>
                <w:b/>
                <w:bCs/>
                <w:sz w:val="17"/>
                <w:szCs w:val="17"/>
              </w:rPr>
            </w:pPr>
          </w:p>
        </w:tc>
        <w:tc>
          <w:tcPr>
            <w:tcW w:w="489" w:type="pct"/>
            <w:vMerge/>
            <w:tcBorders>
              <w:right w:val="single" w:sz="4" w:space="0" w:color="auto"/>
            </w:tcBorders>
            <w:shd w:val="clear" w:color="auto" w:fill="FFFFFF" w:themeFill="background1"/>
            <w:vAlign w:val="center"/>
          </w:tcPr>
          <w:p w14:paraId="093D11EB"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884" w:type="pct"/>
            <w:gridSpan w:val="2"/>
            <w:vMerge/>
            <w:vAlign w:val="center"/>
          </w:tcPr>
          <w:p w14:paraId="06E50F75" w14:textId="77777777" w:rsidR="009F018D" w:rsidRPr="003D6505" w:rsidRDefault="009F018D" w:rsidP="00CE42AC">
            <w:pPr>
              <w:spacing w:after="0" w:line="240" w:lineRule="auto"/>
              <w:rPr>
                <w:rFonts w:ascii="Arial" w:eastAsia="Times New Roman" w:hAnsi="Arial" w:cs="Arial"/>
                <w:b/>
                <w:bCs/>
                <w:sz w:val="17"/>
                <w:szCs w:val="17"/>
              </w:rPr>
            </w:pPr>
          </w:p>
        </w:tc>
        <w:tc>
          <w:tcPr>
            <w:tcW w:w="645" w:type="pct"/>
            <w:gridSpan w:val="2"/>
            <w:vMerge/>
            <w:shd w:val="clear" w:color="auto" w:fill="auto"/>
            <w:vAlign w:val="center"/>
          </w:tcPr>
          <w:p w14:paraId="1C8EBFFE" w14:textId="77777777" w:rsidR="009F018D" w:rsidRPr="003D6505" w:rsidRDefault="009F018D" w:rsidP="00CE42AC">
            <w:pPr>
              <w:spacing w:after="0" w:line="240" w:lineRule="auto"/>
              <w:rPr>
                <w:rFonts w:ascii="Arial" w:eastAsia="Times New Roman" w:hAnsi="Arial" w:cs="Arial"/>
                <w:b/>
                <w:bCs/>
                <w:sz w:val="17"/>
                <w:szCs w:val="17"/>
              </w:rPr>
            </w:pPr>
          </w:p>
        </w:tc>
        <w:tc>
          <w:tcPr>
            <w:tcW w:w="192" w:type="pct"/>
            <w:vMerge/>
            <w:shd w:val="clear" w:color="auto" w:fill="auto"/>
            <w:vAlign w:val="center"/>
          </w:tcPr>
          <w:p w14:paraId="2B682780"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281" w:type="pct"/>
            <w:gridSpan w:val="2"/>
            <w:vMerge/>
            <w:shd w:val="clear" w:color="auto" w:fill="auto"/>
            <w:vAlign w:val="center"/>
          </w:tcPr>
          <w:p w14:paraId="55C02421"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453" w:type="pct"/>
            <w:shd w:val="clear" w:color="auto" w:fill="auto"/>
            <w:vAlign w:val="center"/>
          </w:tcPr>
          <w:p w14:paraId="4736DC88" w14:textId="77777777" w:rsidR="009F018D" w:rsidRPr="003D6505" w:rsidRDefault="009F018D" w:rsidP="00CE42AC">
            <w:pPr>
              <w:spacing w:after="0" w:line="240" w:lineRule="auto"/>
              <w:jc w:val="center"/>
              <w:rPr>
                <w:rFonts w:ascii="Arial" w:eastAsia="Times New Roman" w:hAnsi="Arial" w:cs="Arial"/>
                <w:b/>
                <w:bCs/>
                <w:sz w:val="17"/>
                <w:szCs w:val="17"/>
              </w:rPr>
            </w:pPr>
            <w:r w:rsidRPr="003D6505">
              <w:rPr>
                <w:rFonts w:ascii="Arial" w:eastAsia="Times New Roman" w:hAnsi="Arial" w:cs="Arial"/>
                <w:b/>
                <w:bCs/>
                <w:sz w:val="17"/>
                <w:szCs w:val="17"/>
              </w:rPr>
              <w:t>Sredstva EU</w:t>
            </w:r>
          </w:p>
        </w:tc>
        <w:tc>
          <w:tcPr>
            <w:tcW w:w="449" w:type="pct"/>
            <w:gridSpan w:val="2"/>
            <w:tcBorders>
              <w:right w:val="single" w:sz="4" w:space="0" w:color="auto"/>
            </w:tcBorders>
            <w:shd w:val="clear" w:color="auto" w:fill="auto"/>
            <w:vAlign w:val="center"/>
          </w:tcPr>
          <w:p w14:paraId="1EB71F61" w14:textId="77777777" w:rsidR="009F018D" w:rsidRPr="003D6505" w:rsidRDefault="009F018D" w:rsidP="00CE42AC">
            <w:pPr>
              <w:spacing w:after="0" w:line="240" w:lineRule="auto"/>
              <w:jc w:val="center"/>
              <w:rPr>
                <w:rFonts w:ascii="Arial" w:eastAsia="Times New Roman" w:hAnsi="Arial" w:cs="Arial"/>
                <w:b/>
                <w:bCs/>
                <w:sz w:val="17"/>
                <w:szCs w:val="17"/>
              </w:rPr>
            </w:pPr>
          </w:p>
        </w:tc>
      </w:tr>
      <w:tr w:rsidR="009F018D" w:rsidRPr="003D6505" w14:paraId="55D6B217" w14:textId="77777777" w:rsidTr="00CE42AC">
        <w:trPr>
          <w:trHeight w:val="227"/>
          <w:jc w:val="center"/>
        </w:trPr>
        <w:tc>
          <w:tcPr>
            <w:tcW w:w="1607" w:type="pct"/>
            <w:vMerge/>
            <w:vAlign w:val="center"/>
          </w:tcPr>
          <w:p w14:paraId="73BB71D1" w14:textId="77777777" w:rsidR="009F018D" w:rsidRPr="003D6505" w:rsidRDefault="009F018D" w:rsidP="00CE42AC">
            <w:pPr>
              <w:spacing w:after="0" w:line="240" w:lineRule="auto"/>
              <w:rPr>
                <w:rFonts w:ascii="Arial" w:eastAsia="Times New Roman" w:hAnsi="Arial" w:cs="Arial"/>
                <w:b/>
                <w:bCs/>
                <w:sz w:val="17"/>
                <w:szCs w:val="17"/>
              </w:rPr>
            </w:pPr>
          </w:p>
        </w:tc>
        <w:tc>
          <w:tcPr>
            <w:tcW w:w="489" w:type="pct"/>
            <w:vMerge/>
            <w:tcBorders>
              <w:right w:val="single" w:sz="4" w:space="0" w:color="auto"/>
            </w:tcBorders>
            <w:shd w:val="clear" w:color="auto" w:fill="FFFFFF" w:themeFill="background1"/>
            <w:vAlign w:val="center"/>
          </w:tcPr>
          <w:p w14:paraId="790A5289"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884" w:type="pct"/>
            <w:gridSpan w:val="2"/>
            <w:vMerge/>
            <w:vAlign w:val="center"/>
          </w:tcPr>
          <w:p w14:paraId="1C0D5C77" w14:textId="77777777" w:rsidR="009F018D" w:rsidRPr="003D6505" w:rsidRDefault="009F018D" w:rsidP="00CE42AC">
            <w:pPr>
              <w:spacing w:after="0" w:line="240" w:lineRule="auto"/>
              <w:rPr>
                <w:rFonts w:ascii="Arial" w:eastAsia="Times New Roman" w:hAnsi="Arial" w:cs="Arial"/>
                <w:b/>
                <w:bCs/>
                <w:sz w:val="17"/>
                <w:szCs w:val="17"/>
              </w:rPr>
            </w:pPr>
          </w:p>
        </w:tc>
        <w:tc>
          <w:tcPr>
            <w:tcW w:w="645" w:type="pct"/>
            <w:gridSpan w:val="2"/>
            <w:vMerge/>
            <w:shd w:val="clear" w:color="auto" w:fill="auto"/>
            <w:vAlign w:val="center"/>
          </w:tcPr>
          <w:p w14:paraId="47A0FD19" w14:textId="77777777" w:rsidR="009F018D" w:rsidRPr="003D6505" w:rsidRDefault="009F018D" w:rsidP="00CE42AC">
            <w:pPr>
              <w:spacing w:after="0" w:line="240" w:lineRule="auto"/>
              <w:rPr>
                <w:rFonts w:ascii="Arial" w:eastAsia="Times New Roman" w:hAnsi="Arial" w:cs="Arial"/>
                <w:b/>
                <w:bCs/>
                <w:sz w:val="17"/>
                <w:szCs w:val="17"/>
              </w:rPr>
            </w:pPr>
          </w:p>
        </w:tc>
        <w:tc>
          <w:tcPr>
            <w:tcW w:w="192" w:type="pct"/>
            <w:vMerge/>
            <w:shd w:val="clear" w:color="auto" w:fill="auto"/>
            <w:vAlign w:val="center"/>
          </w:tcPr>
          <w:p w14:paraId="061A86F2"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281" w:type="pct"/>
            <w:gridSpan w:val="2"/>
            <w:vMerge/>
            <w:shd w:val="clear" w:color="auto" w:fill="auto"/>
            <w:vAlign w:val="center"/>
          </w:tcPr>
          <w:p w14:paraId="42B7A3BE"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453" w:type="pct"/>
            <w:shd w:val="clear" w:color="auto" w:fill="auto"/>
            <w:vAlign w:val="center"/>
          </w:tcPr>
          <w:p w14:paraId="1A1181D9" w14:textId="77777777" w:rsidR="009F018D" w:rsidRPr="003D6505" w:rsidRDefault="009F018D" w:rsidP="00CE42AC">
            <w:pPr>
              <w:spacing w:after="0" w:line="240" w:lineRule="auto"/>
              <w:jc w:val="center"/>
              <w:rPr>
                <w:rFonts w:ascii="Arial" w:eastAsia="Times New Roman" w:hAnsi="Arial" w:cs="Arial"/>
                <w:b/>
                <w:bCs/>
                <w:sz w:val="17"/>
                <w:szCs w:val="17"/>
              </w:rPr>
            </w:pPr>
            <w:r w:rsidRPr="003D6505">
              <w:rPr>
                <w:rFonts w:ascii="Arial" w:eastAsia="Times New Roman" w:hAnsi="Arial" w:cs="Arial"/>
                <w:b/>
                <w:bCs/>
                <w:sz w:val="17"/>
                <w:szCs w:val="17"/>
              </w:rPr>
              <w:t>Ostale donacije</w:t>
            </w:r>
          </w:p>
        </w:tc>
        <w:tc>
          <w:tcPr>
            <w:tcW w:w="449" w:type="pct"/>
            <w:gridSpan w:val="2"/>
            <w:tcBorders>
              <w:right w:val="single" w:sz="4" w:space="0" w:color="auto"/>
            </w:tcBorders>
            <w:shd w:val="clear" w:color="auto" w:fill="auto"/>
            <w:vAlign w:val="center"/>
          </w:tcPr>
          <w:p w14:paraId="2CAF22CC" w14:textId="77777777" w:rsidR="009F018D" w:rsidRPr="003D6505" w:rsidRDefault="009F018D" w:rsidP="00CE42AC">
            <w:pPr>
              <w:spacing w:after="0" w:line="240" w:lineRule="auto"/>
              <w:jc w:val="center"/>
              <w:rPr>
                <w:rFonts w:ascii="Arial" w:eastAsia="Times New Roman" w:hAnsi="Arial" w:cs="Arial"/>
                <w:b/>
                <w:bCs/>
                <w:sz w:val="17"/>
                <w:szCs w:val="17"/>
              </w:rPr>
            </w:pPr>
          </w:p>
        </w:tc>
      </w:tr>
      <w:tr w:rsidR="009F018D" w:rsidRPr="003D6505" w14:paraId="1EF14916" w14:textId="77777777" w:rsidTr="00CE42AC">
        <w:trPr>
          <w:trHeight w:val="227"/>
          <w:jc w:val="center"/>
        </w:trPr>
        <w:tc>
          <w:tcPr>
            <w:tcW w:w="1607" w:type="pct"/>
            <w:vMerge/>
            <w:vAlign w:val="center"/>
          </w:tcPr>
          <w:p w14:paraId="287B0F39" w14:textId="77777777" w:rsidR="009F018D" w:rsidRPr="003D6505" w:rsidRDefault="009F018D" w:rsidP="00CE42AC">
            <w:pPr>
              <w:spacing w:after="0" w:line="240" w:lineRule="auto"/>
              <w:rPr>
                <w:rFonts w:ascii="Arial" w:eastAsia="Times New Roman" w:hAnsi="Arial" w:cs="Arial"/>
                <w:b/>
                <w:bCs/>
                <w:sz w:val="17"/>
                <w:szCs w:val="17"/>
              </w:rPr>
            </w:pPr>
          </w:p>
        </w:tc>
        <w:tc>
          <w:tcPr>
            <w:tcW w:w="489" w:type="pct"/>
            <w:vMerge/>
            <w:tcBorders>
              <w:right w:val="single" w:sz="4" w:space="0" w:color="auto"/>
            </w:tcBorders>
            <w:shd w:val="clear" w:color="auto" w:fill="FFFFFF" w:themeFill="background1"/>
            <w:vAlign w:val="center"/>
          </w:tcPr>
          <w:p w14:paraId="1403C2A5"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884" w:type="pct"/>
            <w:gridSpan w:val="2"/>
            <w:vMerge/>
            <w:vAlign w:val="center"/>
          </w:tcPr>
          <w:p w14:paraId="6F4EEB9C" w14:textId="77777777" w:rsidR="009F018D" w:rsidRPr="003D6505" w:rsidRDefault="009F018D" w:rsidP="00CE42AC">
            <w:pPr>
              <w:spacing w:after="0" w:line="240" w:lineRule="auto"/>
              <w:rPr>
                <w:rFonts w:ascii="Arial" w:eastAsia="Times New Roman" w:hAnsi="Arial" w:cs="Arial"/>
                <w:b/>
                <w:bCs/>
                <w:sz w:val="17"/>
                <w:szCs w:val="17"/>
              </w:rPr>
            </w:pPr>
          </w:p>
        </w:tc>
        <w:tc>
          <w:tcPr>
            <w:tcW w:w="645" w:type="pct"/>
            <w:gridSpan w:val="2"/>
            <w:vMerge/>
            <w:shd w:val="clear" w:color="auto" w:fill="auto"/>
            <w:vAlign w:val="center"/>
          </w:tcPr>
          <w:p w14:paraId="41B1BE4D" w14:textId="77777777" w:rsidR="009F018D" w:rsidRPr="003D6505" w:rsidRDefault="009F018D" w:rsidP="00CE42AC">
            <w:pPr>
              <w:spacing w:after="0" w:line="240" w:lineRule="auto"/>
              <w:rPr>
                <w:rFonts w:ascii="Arial" w:eastAsia="Times New Roman" w:hAnsi="Arial" w:cs="Arial"/>
                <w:b/>
                <w:bCs/>
                <w:sz w:val="17"/>
                <w:szCs w:val="17"/>
              </w:rPr>
            </w:pPr>
          </w:p>
        </w:tc>
        <w:tc>
          <w:tcPr>
            <w:tcW w:w="192" w:type="pct"/>
            <w:vMerge/>
            <w:shd w:val="clear" w:color="auto" w:fill="auto"/>
            <w:vAlign w:val="center"/>
          </w:tcPr>
          <w:p w14:paraId="5ADE68E9"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281" w:type="pct"/>
            <w:gridSpan w:val="2"/>
            <w:vMerge/>
            <w:shd w:val="clear" w:color="auto" w:fill="auto"/>
            <w:vAlign w:val="center"/>
          </w:tcPr>
          <w:p w14:paraId="216BA3CA"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453" w:type="pct"/>
            <w:shd w:val="clear" w:color="auto" w:fill="auto"/>
            <w:vAlign w:val="center"/>
          </w:tcPr>
          <w:p w14:paraId="39773A80" w14:textId="77777777" w:rsidR="009F018D" w:rsidRPr="003D6505" w:rsidRDefault="009F018D" w:rsidP="00CE42AC">
            <w:pPr>
              <w:spacing w:after="0" w:line="240" w:lineRule="auto"/>
              <w:jc w:val="center"/>
              <w:rPr>
                <w:rFonts w:ascii="Arial" w:eastAsia="Times New Roman" w:hAnsi="Arial" w:cs="Arial"/>
                <w:b/>
                <w:bCs/>
                <w:sz w:val="17"/>
                <w:szCs w:val="17"/>
              </w:rPr>
            </w:pPr>
            <w:r w:rsidRPr="003D6505">
              <w:rPr>
                <w:rFonts w:ascii="Arial" w:eastAsia="Times New Roman" w:hAnsi="Arial" w:cs="Arial"/>
                <w:b/>
                <w:bCs/>
                <w:sz w:val="17"/>
                <w:szCs w:val="17"/>
              </w:rPr>
              <w:t>Ostala sredstva</w:t>
            </w:r>
          </w:p>
        </w:tc>
        <w:tc>
          <w:tcPr>
            <w:tcW w:w="449" w:type="pct"/>
            <w:gridSpan w:val="2"/>
            <w:tcBorders>
              <w:right w:val="single" w:sz="4" w:space="0" w:color="auto"/>
            </w:tcBorders>
            <w:shd w:val="clear" w:color="auto" w:fill="auto"/>
            <w:vAlign w:val="center"/>
          </w:tcPr>
          <w:p w14:paraId="2E0C0A3B" w14:textId="77777777" w:rsidR="009F018D" w:rsidRPr="003D6505" w:rsidRDefault="009F018D" w:rsidP="00CE42AC">
            <w:pPr>
              <w:spacing w:after="0" w:line="240" w:lineRule="auto"/>
              <w:jc w:val="center"/>
              <w:rPr>
                <w:rFonts w:ascii="Arial" w:eastAsia="Times New Roman" w:hAnsi="Arial" w:cs="Arial"/>
                <w:b/>
                <w:bCs/>
                <w:sz w:val="17"/>
                <w:szCs w:val="17"/>
              </w:rPr>
            </w:pPr>
          </w:p>
        </w:tc>
      </w:tr>
      <w:tr w:rsidR="009F018D" w:rsidRPr="003D6505" w14:paraId="2522ED34" w14:textId="77777777" w:rsidTr="00CE42AC">
        <w:trPr>
          <w:trHeight w:val="227"/>
          <w:jc w:val="center"/>
        </w:trPr>
        <w:tc>
          <w:tcPr>
            <w:tcW w:w="1607" w:type="pct"/>
            <w:vMerge/>
            <w:vAlign w:val="center"/>
          </w:tcPr>
          <w:p w14:paraId="298D87B1" w14:textId="77777777" w:rsidR="009F018D" w:rsidRPr="003D6505" w:rsidRDefault="009F018D" w:rsidP="00CE42AC">
            <w:pPr>
              <w:spacing w:after="0" w:line="240" w:lineRule="auto"/>
              <w:rPr>
                <w:rFonts w:ascii="Arial" w:eastAsia="Times New Roman" w:hAnsi="Arial" w:cs="Arial"/>
                <w:b/>
                <w:bCs/>
                <w:sz w:val="17"/>
                <w:szCs w:val="17"/>
              </w:rPr>
            </w:pPr>
          </w:p>
        </w:tc>
        <w:tc>
          <w:tcPr>
            <w:tcW w:w="489" w:type="pct"/>
            <w:vMerge/>
            <w:tcBorders>
              <w:right w:val="single" w:sz="4" w:space="0" w:color="auto"/>
            </w:tcBorders>
            <w:shd w:val="clear" w:color="auto" w:fill="FFFFFF" w:themeFill="background1"/>
            <w:vAlign w:val="center"/>
          </w:tcPr>
          <w:p w14:paraId="359B5BB5"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884" w:type="pct"/>
            <w:gridSpan w:val="2"/>
            <w:vMerge/>
            <w:vAlign w:val="center"/>
          </w:tcPr>
          <w:p w14:paraId="2419F065" w14:textId="77777777" w:rsidR="009F018D" w:rsidRPr="003D6505" w:rsidRDefault="009F018D" w:rsidP="00CE42AC">
            <w:pPr>
              <w:spacing w:after="0" w:line="240" w:lineRule="auto"/>
              <w:rPr>
                <w:rFonts w:ascii="Arial" w:eastAsia="Times New Roman" w:hAnsi="Arial" w:cs="Arial"/>
                <w:b/>
                <w:bCs/>
                <w:sz w:val="17"/>
                <w:szCs w:val="17"/>
              </w:rPr>
            </w:pPr>
          </w:p>
        </w:tc>
        <w:tc>
          <w:tcPr>
            <w:tcW w:w="645" w:type="pct"/>
            <w:gridSpan w:val="2"/>
            <w:vMerge/>
            <w:shd w:val="clear" w:color="auto" w:fill="auto"/>
            <w:vAlign w:val="center"/>
          </w:tcPr>
          <w:p w14:paraId="12280AAA" w14:textId="77777777" w:rsidR="009F018D" w:rsidRPr="003D6505" w:rsidRDefault="009F018D" w:rsidP="00CE42AC">
            <w:pPr>
              <w:spacing w:after="0" w:line="240" w:lineRule="auto"/>
              <w:rPr>
                <w:rFonts w:ascii="Arial" w:eastAsia="Times New Roman" w:hAnsi="Arial" w:cs="Arial"/>
                <w:b/>
                <w:bCs/>
                <w:sz w:val="17"/>
                <w:szCs w:val="17"/>
              </w:rPr>
            </w:pPr>
          </w:p>
        </w:tc>
        <w:tc>
          <w:tcPr>
            <w:tcW w:w="192" w:type="pct"/>
            <w:vMerge/>
            <w:shd w:val="clear" w:color="auto" w:fill="F2F2F2" w:themeFill="background1" w:themeFillShade="F2"/>
            <w:vAlign w:val="center"/>
          </w:tcPr>
          <w:p w14:paraId="252DE989"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281" w:type="pct"/>
            <w:gridSpan w:val="2"/>
            <w:vMerge/>
            <w:shd w:val="clear" w:color="auto" w:fill="F2F2F2" w:themeFill="background1" w:themeFillShade="F2"/>
            <w:vAlign w:val="center"/>
          </w:tcPr>
          <w:p w14:paraId="6D64F513" w14:textId="77777777" w:rsidR="009F018D" w:rsidRPr="003D6505" w:rsidRDefault="009F018D" w:rsidP="00CE42AC">
            <w:pPr>
              <w:spacing w:after="0" w:line="240" w:lineRule="auto"/>
              <w:jc w:val="center"/>
              <w:rPr>
                <w:rFonts w:ascii="Arial" w:eastAsia="Times New Roman" w:hAnsi="Arial" w:cs="Arial"/>
                <w:b/>
                <w:bCs/>
                <w:sz w:val="17"/>
                <w:szCs w:val="17"/>
              </w:rPr>
            </w:pPr>
          </w:p>
        </w:tc>
        <w:tc>
          <w:tcPr>
            <w:tcW w:w="453" w:type="pct"/>
            <w:shd w:val="clear" w:color="auto" w:fill="F2F2F2" w:themeFill="background1" w:themeFillShade="F2"/>
            <w:vAlign w:val="center"/>
          </w:tcPr>
          <w:p w14:paraId="551ABE9B" w14:textId="77777777" w:rsidR="009F018D" w:rsidRPr="003D6505" w:rsidRDefault="009F018D" w:rsidP="00CE42AC">
            <w:pPr>
              <w:spacing w:after="0" w:line="240" w:lineRule="auto"/>
              <w:jc w:val="center"/>
              <w:rPr>
                <w:rFonts w:ascii="Arial" w:eastAsia="Times New Roman" w:hAnsi="Arial" w:cs="Arial"/>
                <w:b/>
                <w:bCs/>
                <w:sz w:val="17"/>
                <w:szCs w:val="17"/>
              </w:rPr>
            </w:pPr>
            <w:r w:rsidRPr="003D6505">
              <w:rPr>
                <w:rFonts w:ascii="Arial" w:eastAsia="Times New Roman" w:hAnsi="Arial" w:cs="Arial"/>
                <w:b/>
                <w:bCs/>
                <w:sz w:val="17"/>
                <w:szCs w:val="17"/>
              </w:rPr>
              <w:t>Ukupno</w:t>
            </w:r>
          </w:p>
        </w:tc>
        <w:tc>
          <w:tcPr>
            <w:tcW w:w="449" w:type="pct"/>
            <w:gridSpan w:val="2"/>
            <w:tcBorders>
              <w:right w:val="single" w:sz="4" w:space="0" w:color="auto"/>
            </w:tcBorders>
            <w:shd w:val="clear" w:color="auto" w:fill="F2F2F2" w:themeFill="background1" w:themeFillShade="F2"/>
            <w:vAlign w:val="center"/>
          </w:tcPr>
          <w:p w14:paraId="7E0F1EF1" w14:textId="77777777" w:rsidR="009F018D" w:rsidRPr="003D650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9</w:t>
            </w:r>
            <w:r w:rsidRPr="003D6505">
              <w:rPr>
                <w:rFonts w:ascii="Arial" w:eastAsia="Times New Roman" w:hAnsi="Arial" w:cs="Arial"/>
                <w:b/>
                <w:bCs/>
                <w:sz w:val="17"/>
                <w:szCs w:val="17"/>
              </w:rPr>
              <w:t>.000,00</w:t>
            </w:r>
          </w:p>
        </w:tc>
      </w:tr>
      <w:tr w:rsidR="009F018D" w:rsidRPr="0094343E" w14:paraId="6418E080" w14:textId="77777777" w:rsidTr="00CE42AC">
        <w:trPr>
          <w:trHeight w:val="130"/>
          <w:jc w:val="center"/>
        </w:trPr>
        <w:tc>
          <w:tcPr>
            <w:tcW w:w="1607" w:type="pct"/>
            <w:vMerge w:val="restart"/>
            <w:vAlign w:val="center"/>
          </w:tcPr>
          <w:p w14:paraId="47F29BDD" w14:textId="77777777" w:rsidR="009F018D" w:rsidRDefault="009F018D" w:rsidP="00CE42AC">
            <w:pPr>
              <w:spacing w:after="0" w:line="240" w:lineRule="auto"/>
              <w:rPr>
                <w:rFonts w:ascii="Arial" w:eastAsia="Times New Roman" w:hAnsi="Arial" w:cs="Arial"/>
                <w:sz w:val="17"/>
                <w:szCs w:val="17"/>
              </w:rPr>
            </w:pPr>
          </w:p>
          <w:p w14:paraId="41523B10" w14:textId="77777777" w:rsidR="009F018D" w:rsidRDefault="009F018D" w:rsidP="00CE42AC">
            <w:pPr>
              <w:spacing w:after="0" w:line="240" w:lineRule="auto"/>
              <w:rPr>
                <w:rFonts w:ascii="Arial" w:eastAsia="Times New Roman" w:hAnsi="Arial" w:cs="Arial"/>
                <w:sz w:val="17"/>
                <w:szCs w:val="17"/>
              </w:rPr>
            </w:pPr>
          </w:p>
          <w:p w14:paraId="0AB09D1F" w14:textId="77777777" w:rsidR="009F018D" w:rsidRDefault="009F018D" w:rsidP="00CE42AC">
            <w:pPr>
              <w:spacing w:after="0" w:line="240" w:lineRule="auto"/>
              <w:rPr>
                <w:rFonts w:ascii="Arial" w:eastAsia="Times New Roman" w:hAnsi="Arial" w:cs="Arial"/>
                <w:sz w:val="17"/>
                <w:szCs w:val="17"/>
              </w:rPr>
            </w:pPr>
          </w:p>
          <w:p w14:paraId="34886C9A" w14:textId="77777777" w:rsidR="009F018D" w:rsidRDefault="009F018D" w:rsidP="00CE42AC">
            <w:pPr>
              <w:spacing w:after="0" w:line="240" w:lineRule="auto"/>
              <w:rPr>
                <w:rFonts w:ascii="Arial" w:eastAsia="Times New Roman" w:hAnsi="Arial" w:cs="Arial"/>
                <w:sz w:val="17"/>
                <w:szCs w:val="17"/>
              </w:rPr>
            </w:pPr>
          </w:p>
          <w:p w14:paraId="70BB2E94"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1.7</w:t>
            </w:r>
            <w:r w:rsidRPr="0094343E">
              <w:rPr>
                <w:rFonts w:ascii="Arial" w:eastAsia="Times New Roman" w:hAnsi="Arial" w:cs="Arial"/>
                <w:sz w:val="17"/>
                <w:szCs w:val="17"/>
              </w:rPr>
              <w:t xml:space="preserve"> Utvrđivanje liste branitelja koji vrše obranu po službenoj dužnosti</w:t>
            </w:r>
          </w:p>
          <w:p w14:paraId="57F6CD6A" w14:textId="77777777" w:rsidR="009F018D" w:rsidRDefault="009F018D" w:rsidP="00CE42AC">
            <w:pPr>
              <w:spacing w:after="0" w:line="240" w:lineRule="auto"/>
              <w:rPr>
                <w:rFonts w:ascii="Arial" w:eastAsia="Times New Roman" w:hAnsi="Arial" w:cs="Arial"/>
                <w:sz w:val="17"/>
                <w:szCs w:val="17"/>
              </w:rPr>
            </w:pPr>
          </w:p>
          <w:p w14:paraId="323339D8" w14:textId="77777777" w:rsidR="009F018D" w:rsidRDefault="009F018D" w:rsidP="00CE42AC">
            <w:pPr>
              <w:spacing w:after="0" w:line="240" w:lineRule="auto"/>
              <w:rPr>
                <w:rFonts w:ascii="Arial" w:eastAsia="Times New Roman" w:hAnsi="Arial" w:cs="Arial"/>
                <w:sz w:val="17"/>
                <w:szCs w:val="17"/>
              </w:rPr>
            </w:pPr>
          </w:p>
          <w:p w14:paraId="723EE13E" w14:textId="77777777" w:rsidR="009F018D" w:rsidRDefault="009F018D" w:rsidP="00CE42AC">
            <w:pPr>
              <w:spacing w:after="0" w:line="240" w:lineRule="auto"/>
              <w:rPr>
                <w:rFonts w:ascii="Arial" w:eastAsia="Times New Roman" w:hAnsi="Arial" w:cs="Arial"/>
                <w:sz w:val="17"/>
                <w:szCs w:val="17"/>
              </w:rPr>
            </w:pPr>
          </w:p>
          <w:p w14:paraId="7153F631" w14:textId="77777777" w:rsidR="009F018D" w:rsidRDefault="009F018D" w:rsidP="00CE42AC">
            <w:pPr>
              <w:spacing w:after="0" w:line="240" w:lineRule="auto"/>
              <w:rPr>
                <w:rFonts w:ascii="Arial" w:eastAsia="Times New Roman" w:hAnsi="Arial" w:cs="Arial"/>
                <w:sz w:val="17"/>
                <w:szCs w:val="17"/>
              </w:rPr>
            </w:pPr>
          </w:p>
          <w:p w14:paraId="3D189A94" w14:textId="77777777" w:rsidR="009F018D" w:rsidRDefault="009F018D" w:rsidP="00CE42AC">
            <w:pPr>
              <w:spacing w:after="0" w:line="240" w:lineRule="auto"/>
              <w:rPr>
                <w:rFonts w:ascii="Arial" w:eastAsia="Times New Roman" w:hAnsi="Arial" w:cs="Arial"/>
                <w:sz w:val="17"/>
                <w:szCs w:val="17"/>
              </w:rPr>
            </w:pPr>
          </w:p>
          <w:p w14:paraId="73EF0571" w14:textId="77777777" w:rsidR="009F018D" w:rsidRDefault="009F018D" w:rsidP="00CE42AC">
            <w:pPr>
              <w:spacing w:after="0" w:line="240" w:lineRule="auto"/>
              <w:rPr>
                <w:rFonts w:ascii="Arial" w:eastAsia="Times New Roman" w:hAnsi="Arial" w:cs="Arial"/>
                <w:sz w:val="17"/>
                <w:szCs w:val="17"/>
              </w:rPr>
            </w:pPr>
          </w:p>
          <w:p w14:paraId="33B0AC8C" w14:textId="77777777" w:rsidR="009F018D" w:rsidRDefault="009F018D" w:rsidP="00CE42AC">
            <w:pPr>
              <w:spacing w:after="0" w:line="240" w:lineRule="auto"/>
              <w:rPr>
                <w:rFonts w:ascii="Arial" w:eastAsia="Times New Roman" w:hAnsi="Arial" w:cs="Arial"/>
                <w:sz w:val="17"/>
                <w:szCs w:val="17"/>
              </w:rPr>
            </w:pPr>
          </w:p>
          <w:p w14:paraId="1BD8514D" w14:textId="77777777" w:rsidR="009F018D" w:rsidRDefault="009F018D" w:rsidP="00CE42AC">
            <w:pPr>
              <w:spacing w:after="0" w:line="240" w:lineRule="auto"/>
              <w:rPr>
                <w:rFonts w:ascii="Arial" w:eastAsia="Times New Roman" w:hAnsi="Arial" w:cs="Arial"/>
                <w:sz w:val="17"/>
                <w:szCs w:val="17"/>
              </w:rPr>
            </w:pPr>
          </w:p>
          <w:p w14:paraId="54B3B3AA" w14:textId="77777777" w:rsidR="009F018D" w:rsidRDefault="009F018D" w:rsidP="00CE42AC">
            <w:pPr>
              <w:spacing w:after="0" w:line="240" w:lineRule="auto"/>
              <w:rPr>
                <w:rFonts w:ascii="Arial" w:eastAsia="Times New Roman" w:hAnsi="Arial" w:cs="Arial"/>
                <w:sz w:val="17"/>
                <w:szCs w:val="17"/>
              </w:rPr>
            </w:pPr>
          </w:p>
          <w:p w14:paraId="0D005F8C"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vAlign w:val="center"/>
          </w:tcPr>
          <w:p w14:paraId="625E28B7"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w:t>
            </w:r>
          </w:p>
          <w:p w14:paraId="514CF0C9" w14:textId="48A6D3DF"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vAlign w:val="center"/>
          </w:tcPr>
          <w:p w14:paraId="0FBE35F9" w14:textId="79782BA4" w:rsidR="009F018D" w:rsidRPr="0094343E"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Izrađena i dostavljena lista branitelja po službenoj dužnosti nadležnim tijelima (sudovi, tužiteljstvo i MUP)</w:t>
            </w:r>
          </w:p>
        </w:tc>
        <w:tc>
          <w:tcPr>
            <w:tcW w:w="645" w:type="pct"/>
            <w:gridSpan w:val="2"/>
            <w:vMerge w:val="restart"/>
            <w:shd w:val="clear" w:color="auto" w:fill="auto"/>
            <w:vAlign w:val="center"/>
          </w:tcPr>
          <w:p w14:paraId="0F295AF7" w14:textId="77777777" w:rsidR="009F018D" w:rsidRPr="0094343E"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Sektor za pravosuđe</w:t>
            </w:r>
          </w:p>
        </w:tc>
        <w:tc>
          <w:tcPr>
            <w:tcW w:w="192" w:type="pct"/>
            <w:vMerge w:val="restart"/>
            <w:shd w:val="clear" w:color="auto" w:fill="auto"/>
            <w:vAlign w:val="center"/>
          </w:tcPr>
          <w:p w14:paraId="40937079"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vAlign w:val="center"/>
          </w:tcPr>
          <w:p w14:paraId="734EBB61"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2E7767E2"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right w:val="single" w:sz="4" w:space="0" w:color="auto"/>
            </w:tcBorders>
            <w:shd w:val="clear" w:color="auto" w:fill="auto"/>
            <w:vAlign w:val="center"/>
          </w:tcPr>
          <w:p w14:paraId="35D91574"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7</w:t>
            </w:r>
            <w:r w:rsidRPr="0094343E">
              <w:rPr>
                <w:rFonts w:ascii="Arial" w:eastAsia="Times New Roman" w:hAnsi="Arial" w:cs="Arial"/>
                <w:bCs/>
                <w:sz w:val="17"/>
                <w:szCs w:val="17"/>
              </w:rPr>
              <w:t>.000,00</w:t>
            </w:r>
          </w:p>
        </w:tc>
      </w:tr>
      <w:tr w:rsidR="009F018D" w:rsidRPr="0094343E" w14:paraId="084D45E1" w14:textId="77777777" w:rsidTr="00CE42AC">
        <w:trPr>
          <w:trHeight w:val="130"/>
          <w:jc w:val="center"/>
        </w:trPr>
        <w:tc>
          <w:tcPr>
            <w:tcW w:w="1607" w:type="pct"/>
            <w:vMerge/>
            <w:vAlign w:val="center"/>
          </w:tcPr>
          <w:p w14:paraId="296974C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4DB1CDCF"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39315E09"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35F13EF6"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030925FC"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1102D40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48C826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right w:val="single" w:sz="4" w:space="0" w:color="auto"/>
            </w:tcBorders>
            <w:shd w:val="clear" w:color="auto" w:fill="auto"/>
            <w:vAlign w:val="center"/>
          </w:tcPr>
          <w:p w14:paraId="0D72CDC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C65F504" w14:textId="77777777" w:rsidTr="00CE42AC">
        <w:trPr>
          <w:trHeight w:val="130"/>
          <w:jc w:val="center"/>
        </w:trPr>
        <w:tc>
          <w:tcPr>
            <w:tcW w:w="1607" w:type="pct"/>
            <w:vMerge/>
            <w:vAlign w:val="center"/>
          </w:tcPr>
          <w:p w14:paraId="177E8283"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6B6190C9"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8FC6DE0"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270FF1C9"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29BB6378"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14E3B5F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7EC836C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right w:val="single" w:sz="4" w:space="0" w:color="auto"/>
            </w:tcBorders>
            <w:shd w:val="clear" w:color="auto" w:fill="auto"/>
            <w:vAlign w:val="center"/>
          </w:tcPr>
          <w:p w14:paraId="61EAEBD3"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303D040" w14:textId="77777777" w:rsidTr="00CE42AC">
        <w:trPr>
          <w:trHeight w:val="130"/>
          <w:jc w:val="center"/>
        </w:trPr>
        <w:tc>
          <w:tcPr>
            <w:tcW w:w="1607" w:type="pct"/>
            <w:vMerge/>
            <w:vAlign w:val="center"/>
          </w:tcPr>
          <w:p w14:paraId="3E755B7E"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3743BDB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3CD250F4"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6B7865F2"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04EBF5CB"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6B41306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EEAE07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right w:val="single" w:sz="4" w:space="0" w:color="auto"/>
            </w:tcBorders>
            <w:shd w:val="clear" w:color="auto" w:fill="auto"/>
            <w:vAlign w:val="center"/>
          </w:tcPr>
          <w:p w14:paraId="53B1472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1329FA2" w14:textId="77777777" w:rsidTr="00CE42AC">
        <w:trPr>
          <w:trHeight w:val="130"/>
          <w:jc w:val="center"/>
        </w:trPr>
        <w:tc>
          <w:tcPr>
            <w:tcW w:w="1607" w:type="pct"/>
            <w:vMerge/>
            <w:vAlign w:val="center"/>
          </w:tcPr>
          <w:p w14:paraId="545917B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78EFB9F8"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FBE4DEA"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62BFD65C"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auto"/>
            <w:vAlign w:val="center"/>
          </w:tcPr>
          <w:p w14:paraId="748F64C8"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3C1A32EF"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420D26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right w:val="single" w:sz="4" w:space="0" w:color="auto"/>
            </w:tcBorders>
            <w:shd w:val="clear" w:color="auto" w:fill="auto"/>
            <w:vAlign w:val="center"/>
          </w:tcPr>
          <w:p w14:paraId="0A35135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E09468F" w14:textId="77777777" w:rsidTr="00CE42AC">
        <w:trPr>
          <w:trHeight w:val="130"/>
          <w:jc w:val="center"/>
        </w:trPr>
        <w:tc>
          <w:tcPr>
            <w:tcW w:w="1607" w:type="pct"/>
            <w:vMerge/>
            <w:vAlign w:val="center"/>
          </w:tcPr>
          <w:p w14:paraId="7E22CCD6"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819166B"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157DD746"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17B84816"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shd w:val="clear" w:color="auto" w:fill="F2F2F2" w:themeFill="background1" w:themeFillShade="F2"/>
            <w:vAlign w:val="center"/>
          </w:tcPr>
          <w:p w14:paraId="13B23B8D"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2F2F2" w:themeFill="background1" w:themeFillShade="F2"/>
            <w:vAlign w:val="center"/>
          </w:tcPr>
          <w:p w14:paraId="37A3559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1017FCC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right w:val="single" w:sz="4" w:space="0" w:color="auto"/>
            </w:tcBorders>
            <w:shd w:val="clear" w:color="auto" w:fill="F2F2F2" w:themeFill="background1" w:themeFillShade="F2"/>
            <w:vAlign w:val="center"/>
          </w:tcPr>
          <w:p w14:paraId="0349B74A" w14:textId="77777777" w:rsidR="009F018D" w:rsidRPr="007C377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w:t>
            </w:r>
            <w:r w:rsidRPr="007C377E">
              <w:rPr>
                <w:rFonts w:ascii="Arial" w:eastAsia="Times New Roman" w:hAnsi="Arial" w:cs="Arial"/>
                <w:b/>
                <w:bCs/>
                <w:sz w:val="17"/>
                <w:szCs w:val="17"/>
              </w:rPr>
              <w:t>.000,00</w:t>
            </w:r>
          </w:p>
        </w:tc>
      </w:tr>
      <w:tr w:rsidR="009F018D" w:rsidRPr="0094343E" w14:paraId="61F65D70" w14:textId="77777777" w:rsidTr="00CE42AC">
        <w:trPr>
          <w:trHeight w:val="100"/>
          <w:jc w:val="center"/>
        </w:trPr>
        <w:tc>
          <w:tcPr>
            <w:tcW w:w="1607" w:type="pct"/>
            <w:vMerge w:val="restart"/>
            <w:vAlign w:val="center"/>
          </w:tcPr>
          <w:p w14:paraId="04E4AA08" w14:textId="77777777" w:rsidR="009F018D" w:rsidRDefault="009F018D" w:rsidP="00CE42AC">
            <w:pPr>
              <w:spacing w:after="0" w:line="240" w:lineRule="auto"/>
              <w:rPr>
                <w:rFonts w:ascii="Arial" w:eastAsia="Times New Roman" w:hAnsi="Arial" w:cs="Arial"/>
                <w:sz w:val="17"/>
                <w:szCs w:val="17"/>
              </w:rPr>
            </w:pPr>
          </w:p>
          <w:p w14:paraId="535BA35C" w14:textId="77777777" w:rsidR="009F018D" w:rsidRDefault="009F018D" w:rsidP="00CE42AC">
            <w:pPr>
              <w:spacing w:after="0" w:line="240" w:lineRule="auto"/>
              <w:rPr>
                <w:rFonts w:ascii="Arial" w:eastAsia="Times New Roman" w:hAnsi="Arial" w:cs="Arial"/>
                <w:sz w:val="17"/>
                <w:szCs w:val="17"/>
              </w:rPr>
            </w:pPr>
          </w:p>
          <w:p w14:paraId="7D96F1EF" w14:textId="77777777" w:rsidR="009F018D" w:rsidRDefault="009F018D" w:rsidP="00CE42AC">
            <w:pPr>
              <w:spacing w:after="0" w:line="240" w:lineRule="auto"/>
              <w:rPr>
                <w:rFonts w:ascii="Arial" w:eastAsia="Times New Roman" w:hAnsi="Arial" w:cs="Arial"/>
                <w:sz w:val="17"/>
                <w:szCs w:val="17"/>
              </w:rPr>
            </w:pPr>
          </w:p>
          <w:p w14:paraId="22CC6526" w14:textId="77777777" w:rsidR="009F018D" w:rsidRDefault="009F018D" w:rsidP="00CE42AC">
            <w:pPr>
              <w:spacing w:after="0" w:line="240" w:lineRule="auto"/>
              <w:rPr>
                <w:rFonts w:ascii="Arial" w:eastAsia="Times New Roman" w:hAnsi="Arial" w:cs="Arial"/>
                <w:sz w:val="17"/>
                <w:szCs w:val="17"/>
              </w:rPr>
            </w:pPr>
          </w:p>
          <w:p w14:paraId="16511815" w14:textId="65CC8C7A"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1.8</w:t>
            </w:r>
            <w:r w:rsidRPr="0094343E">
              <w:rPr>
                <w:rFonts w:ascii="Arial" w:eastAsia="Times New Roman" w:hAnsi="Arial" w:cs="Arial"/>
                <w:sz w:val="17"/>
                <w:szCs w:val="17"/>
              </w:rPr>
              <w:t xml:space="preserve"> Osigurati uvjete za primjenu instituta rada za opće dobro na slobodi na području Ž</w:t>
            </w:r>
            <w:r w:rsidR="00660AC2">
              <w:rPr>
                <w:rFonts w:ascii="Arial" w:eastAsia="Times New Roman" w:hAnsi="Arial" w:cs="Arial"/>
                <w:sz w:val="17"/>
                <w:szCs w:val="17"/>
              </w:rPr>
              <w:t>upaniji</w:t>
            </w:r>
          </w:p>
          <w:p w14:paraId="401596B9" w14:textId="77777777" w:rsidR="009F018D" w:rsidRDefault="009F018D" w:rsidP="00CE42AC">
            <w:pPr>
              <w:spacing w:after="0" w:line="240" w:lineRule="auto"/>
              <w:rPr>
                <w:rFonts w:ascii="Arial" w:eastAsia="Times New Roman" w:hAnsi="Arial" w:cs="Arial"/>
                <w:sz w:val="17"/>
                <w:szCs w:val="17"/>
              </w:rPr>
            </w:pPr>
          </w:p>
          <w:p w14:paraId="174420C9" w14:textId="77777777" w:rsidR="009F018D" w:rsidRDefault="009F018D" w:rsidP="00CE42AC">
            <w:pPr>
              <w:spacing w:after="0" w:line="240" w:lineRule="auto"/>
              <w:rPr>
                <w:rFonts w:ascii="Arial" w:eastAsia="Times New Roman" w:hAnsi="Arial" w:cs="Arial"/>
                <w:sz w:val="17"/>
                <w:szCs w:val="17"/>
              </w:rPr>
            </w:pPr>
          </w:p>
          <w:p w14:paraId="2BAA6FE0" w14:textId="77777777" w:rsidR="009F018D" w:rsidRDefault="009F018D" w:rsidP="00CE42AC">
            <w:pPr>
              <w:spacing w:after="0" w:line="240" w:lineRule="auto"/>
              <w:rPr>
                <w:rFonts w:ascii="Arial" w:eastAsia="Times New Roman" w:hAnsi="Arial" w:cs="Arial"/>
                <w:sz w:val="17"/>
                <w:szCs w:val="17"/>
              </w:rPr>
            </w:pPr>
          </w:p>
          <w:p w14:paraId="4492A856" w14:textId="77777777" w:rsidR="009F018D" w:rsidRDefault="009F018D" w:rsidP="00CE42AC">
            <w:pPr>
              <w:spacing w:after="0" w:line="240" w:lineRule="auto"/>
              <w:rPr>
                <w:rFonts w:ascii="Arial" w:eastAsia="Times New Roman" w:hAnsi="Arial" w:cs="Arial"/>
                <w:sz w:val="17"/>
                <w:szCs w:val="17"/>
              </w:rPr>
            </w:pPr>
          </w:p>
          <w:p w14:paraId="4950BB6A" w14:textId="77777777" w:rsidR="009F018D" w:rsidRDefault="009F018D" w:rsidP="00CE42AC">
            <w:pPr>
              <w:spacing w:after="0" w:line="240" w:lineRule="auto"/>
              <w:rPr>
                <w:rFonts w:ascii="Arial" w:eastAsia="Times New Roman" w:hAnsi="Arial" w:cs="Arial"/>
                <w:sz w:val="17"/>
                <w:szCs w:val="17"/>
              </w:rPr>
            </w:pPr>
          </w:p>
          <w:p w14:paraId="3932B8FC" w14:textId="77777777" w:rsidR="009F018D" w:rsidRDefault="009F018D" w:rsidP="00CE42AC">
            <w:pPr>
              <w:spacing w:after="0" w:line="240" w:lineRule="auto"/>
              <w:rPr>
                <w:rFonts w:ascii="Arial" w:eastAsia="Times New Roman" w:hAnsi="Arial" w:cs="Arial"/>
                <w:sz w:val="17"/>
                <w:szCs w:val="17"/>
              </w:rPr>
            </w:pPr>
          </w:p>
          <w:p w14:paraId="69EF6F77" w14:textId="77777777" w:rsidR="009F018D" w:rsidRDefault="009F018D" w:rsidP="00CE42AC">
            <w:pPr>
              <w:spacing w:after="0" w:line="240" w:lineRule="auto"/>
              <w:rPr>
                <w:rFonts w:ascii="Arial" w:eastAsia="Times New Roman" w:hAnsi="Arial" w:cs="Arial"/>
                <w:sz w:val="17"/>
                <w:szCs w:val="17"/>
              </w:rPr>
            </w:pPr>
          </w:p>
          <w:p w14:paraId="219412DB" w14:textId="77777777" w:rsidR="009F018D" w:rsidRDefault="009F018D" w:rsidP="00CE42AC">
            <w:pPr>
              <w:spacing w:after="0" w:line="240" w:lineRule="auto"/>
              <w:rPr>
                <w:rFonts w:ascii="Arial" w:eastAsia="Times New Roman" w:hAnsi="Arial" w:cs="Arial"/>
                <w:sz w:val="17"/>
                <w:szCs w:val="17"/>
              </w:rPr>
            </w:pPr>
          </w:p>
          <w:p w14:paraId="48A4213E" w14:textId="77777777" w:rsidR="009F018D" w:rsidRDefault="009F018D" w:rsidP="00CE42AC">
            <w:pPr>
              <w:spacing w:after="0" w:line="240" w:lineRule="auto"/>
              <w:rPr>
                <w:rFonts w:ascii="Arial" w:eastAsia="Times New Roman" w:hAnsi="Arial" w:cs="Arial"/>
                <w:sz w:val="17"/>
                <w:szCs w:val="17"/>
              </w:rPr>
            </w:pPr>
          </w:p>
          <w:p w14:paraId="5B9C1E84" w14:textId="77777777" w:rsidR="009F018D" w:rsidRDefault="009F018D" w:rsidP="00CE42AC">
            <w:pPr>
              <w:spacing w:after="0" w:line="240" w:lineRule="auto"/>
              <w:rPr>
                <w:rFonts w:ascii="Arial" w:eastAsia="Times New Roman" w:hAnsi="Arial" w:cs="Arial"/>
                <w:sz w:val="17"/>
                <w:szCs w:val="17"/>
              </w:rPr>
            </w:pPr>
          </w:p>
          <w:p w14:paraId="0F4B8360" w14:textId="77777777" w:rsidR="009F018D" w:rsidRDefault="009F018D" w:rsidP="00CE42AC">
            <w:pPr>
              <w:spacing w:after="0" w:line="240" w:lineRule="auto"/>
              <w:rPr>
                <w:rFonts w:ascii="Arial" w:eastAsia="Times New Roman" w:hAnsi="Arial" w:cs="Arial"/>
                <w:sz w:val="17"/>
                <w:szCs w:val="17"/>
              </w:rPr>
            </w:pPr>
          </w:p>
          <w:p w14:paraId="5EFBB00C" w14:textId="77777777" w:rsidR="009F018D" w:rsidRDefault="009F018D" w:rsidP="00CE42AC">
            <w:pPr>
              <w:spacing w:after="0" w:line="240" w:lineRule="auto"/>
              <w:rPr>
                <w:rFonts w:ascii="Arial" w:eastAsia="Times New Roman" w:hAnsi="Arial" w:cs="Arial"/>
                <w:sz w:val="17"/>
                <w:szCs w:val="17"/>
              </w:rPr>
            </w:pPr>
          </w:p>
          <w:p w14:paraId="789DA2B5" w14:textId="77777777" w:rsidR="009F018D" w:rsidRDefault="009F018D" w:rsidP="00CE42AC">
            <w:pPr>
              <w:spacing w:after="0" w:line="240" w:lineRule="auto"/>
              <w:rPr>
                <w:rFonts w:ascii="Arial" w:eastAsia="Times New Roman" w:hAnsi="Arial" w:cs="Arial"/>
                <w:sz w:val="17"/>
                <w:szCs w:val="17"/>
              </w:rPr>
            </w:pPr>
          </w:p>
          <w:p w14:paraId="5277FE9A" w14:textId="77777777" w:rsidR="009F018D" w:rsidRDefault="009F018D" w:rsidP="00CE42AC">
            <w:pPr>
              <w:spacing w:after="0" w:line="240" w:lineRule="auto"/>
              <w:rPr>
                <w:rFonts w:ascii="Arial" w:eastAsia="Times New Roman" w:hAnsi="Arial" w:cs="Arial"/>
                <w:sz w:val="17"/>
                <w:szCs w:val="17"/>
              </w:rPr>
            </w:pPr>
          </w:p>
          <w:p w14:paraId="606F35BB"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vAlign w:val="center"/>
          </w:tcPr>
          <w:p w14:paraId="256D3455"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w:t>
            </w:r>
          </w:p>
          <w:p w14:paraId="697D5BD8"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vAlign w:val="center"/>
          </w:tcPr>
          <w:p w14:paraId="09396BCD" w14:textId="73360ECA" w:rsidR="009F018D" w:rsidRPr="0094343E" w:rsidRDefault="009F018D" w:rsidP="00CE42AC">
            <w:pPr>
              <w:spacing w:after="0" w:line="240" w:lineRule="auto"/>
              <w:rPr>
                <w:rFonts w:ascii="Arial" w:eastAsia="Times New Roman" w:hAnsi="Arial" w:cs="Arial"/>
                <w:bCs/>
                <w:sz w:val="17"/>
                <w:szCs w:val="17"/>
              </w:rPr>
            </w:pPr>
            <w:r>
              <w:rPr>
                <w:rFonts w:ascii="Arial" w:hAnsi="Arial" w:cs="Arial"/>
                <w:sz w:val="17"/>
                <w:szCs w:val="17"/>
              </w:rPr>
              <w:t>Sklopljen 1 ugovor s poslodavcem</w:t>
            </w:r>
            <w:r w:rsidRPr="0094343E">
              <w:rPr>
                <w:rFonts w:ascii="Arial" w:hAnsi="Arial" w:cs="Arial"/>
                <w:sz w:val="17"/>
                <w:szCs w:val="17"/>
              </w:rPr>
              <w:t xml:space="preserve"> o izvršenju rada za opće dobro na slobodi</w:t>
            </w:r>
          </w:p>
        </w:tc>
        <w:tc>
          <w:tcPr>
            <w:tcW w:w="645" w:type="pct"/>
            <w:gridSpan w:val="2"/>
            <w:vMerge w:val="restart"/>
            <w:shd w:val="clear" w:color="auto" w:fill="auto"/>
            <w:vAlign w:val="center"/>
          </w:tcPr>
          <w:p w14:paraId="7AE95463" w14:textId="77777777" w:rsidR="009F018D" w:rsidRPr="0094343E" w:rsidRDefault="009F018D" w:rsidP="00CE42AC">
            <w:pPr>
              <w:widowControl w:val="0"/>
              <w:suppressAutoHyphens/>
              <w:spacing w:after="0" w:line="240" w:lineRule="auto"/>
              <w:jc w:val="center"/>
              <w:rPr>
                <w:rFonts w:ascii="Arial" w:hAnsi="Arial" w:cs="Arial"/>
                <w:sz w:val="17"/>
                <w:szCs w:val="17"/>
              </w:rPr>
            </w:pPr>
            <w:r w:rsidRPr="0094343E">
              <w:rPr>
                <w:rFonts w:ascii="Arial" w:hAnsi="Arial" w:cs="Arial"/>
                <w:sz w:val="17"/>
                <w:szCs w:val="17"/>
              </w:rPr>
              <w:t>Sektor za pravosuđe</w:t>
            </w:r>
          </w:p>
          <w:p w14:paraId="64574DA7" w14:textId="77777777" w:rsidR="009F018D" w:rsidRPr="0094343E" w:rsidRDefault="009F018D" w:rsidP="00CE42AC">
            <w:pPr>
              <w:spacing w:after="0" w:line="240" w:lineRule="auto"/>
              <w:rPr>
                <w:rFonts w:ascii="Arial" w:eastAsia="Times New Roman" w:hAnsi="Arial" w:cs="Arial"/>
                <w:sz w:val="17"/>
                <w:szCs w:val="17"/>
              </w:rPr>
            </w:pPr>
          </w:p>
        </w:tc>
        <w:tc>
          <w:tcPr>
            <w:tcW w:w="192" w:type="pct"/>
            <w:vMerge w:val="restart"/>
            <w:shd w:val="clear" w:color="auto" w:fill="FFFFFF" w:themeFill="background1"/>
            <w:vAlign w:val="center"/>
          </w:tcPr>
          <w:p w14:paraId="044AEAE5"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FFFFFF" w:themeFill="background1"/>
            <w:vAlign w:val="center"/>
          </w:tcPr>
          <w:p w14:paraId="492203E5"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Da</w:t>
            </w:r>
          </w:p>
        </w:tc>
        <w:tc>
          <w:tcPr>
            <w:tcW w:w="453" w:type="pct"/>
            <w:shd w:val="clear" w:color="auto" w:fill="FFFFFF" w:themeFill="background1"/>
            <w:vAlign w:val="center"/>
          </w:tcPr>
          <w:p w14:paraId="38FC4494"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right w:val="single" w:sz="4" w:space="0" w:color="auto"/>
            </w:tcBorders>
            <w:shd w:val="clear" w:color="auto" w:fill="FFFFFF" w:themeFill="background1"/>
            <w:vAlign w:val="center"/>
          </w:tcPr>
          <w:p w14:paraId="40DFBA2E"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w:t>
            </w:r>
            <w:r w:rsidRPr="0094343E">
              <w:rPr>
                <w:rFonts w:ascii="Arial" w:eastAsia="Times New Roman" w:hAnsi="Arial" w:cs="Arial"/>
                <w:bCs/>
                <w:sz w:val="17"/>
                <w:szCs w:val="17"/>
              </w:rPr>
              <w:t>.000,00</w:t>
            </w:r>
          </w:p>
        </w:tc>
      </w:tr>
      <w:tr w:rsidR="009F018D" w:rsidRPr="0094343E" w14:paraId="1FB3C34C" w14:textId="77777777" w:rsidTr="00CE42AC">
        <w:trPr>
          <w:trHeight w:val="97"/>
          <w:jc w:val="center"/>
        </w:trPr>
        <w:tc>
          <w:tcPr>
            <w:tcW w:w="1607" w:type="pct"/>
            <w:vMerge/>
            <w:vAlign w:val="center"/>
          </w:tcPr>
          <w:p w14:paraId="436B6CA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0B3409C7"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6667D93A"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vAlign w:val="center"/>
          </w:tcPr>
          <w:p w14:paraId="39058047" w14:textId="77777777" w:rsidR="009F018D" w:rsidRPr="0094343E" w:rsidRDefault="009F018D" w:rsidP="00CE42AC">
            <w:pPr>
              <w:widowControl w:val="0"/>
              <w:suppressAutoHyphens/>
              <w:spacing w:after="0" w:line="240" w:lineRule="auto"/>
              <w:jc w:val="center"/>
              <w:rPr>
                <w:rFonts w:ascii="Arial" w:hAnsi="Arial" w:cs="Arial"/>
                <w:sz w:val="17"/>
                <w:szCs w:val="17"/>
              </w:rPr>
            </w:pPr>
          </w:p>
        </w:tc>
        <w:tc>
          <w:tcPr>
            <w:tcW w:w="192" w:type="pct"/>
            <w:vMerge/>
            <w:shd w:val="clear" w:color="auto" w:fill="FFFFFF" w:themeFill="background1"/>
            <w:vAlign w:val="center"/>
          </w:tcPr>
          <w:p w14:paraId="23170773"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vAlign w:val="center"/>
          </w:tcPr>
          <w:p w14:paraId="4585909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30087AB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right w:val="single" w:sz="4" w:space="0" w:color="auto"/>
            </w:tcBorders>
            <w:shd w:val="clear" w:color="auto" w:fill="FFFFFF" w:themeFill="background1"/>
            <w:vAlign w:val="center"/>
          </w:tcPr>
          <w:p w14:paraId="5059CA53"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81B529C" w14:textId="77777777" w:rsidTr="00CE42AC">
        <w:trPr>
          <w:trHeight w:val="97"/>
          <w:jc w:val="center"/>
        </w:trPr>
        <w:tc>
          <w:tcPr>
            <w:tcW w:w="1607" w:type="pct"/>
            <w:vMerge/>
            <w:vAlign w:val="center"/>
          </w:tcPr>
          <w:p w14:paraId="4E57F8B9"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FEDC14D"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7F1D769E"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vAlign w:val="center"/>
          </w:tcPr>
          <w:p w14:paraId="285C8ED3" w14:textId="77777777" w:rsidR="009F018D" w:rsidRPr="0094343E" w:rsidRDefault="009F018D" w:rsidP="00CE42AC">
            <w:pPr>
              <w:widowControl w:val="0"/>
              <w:suppressAutoHyphens/>
              <w:spacing w:after="0" w:line="240" w:lineRule="auto"/>
              <w:jc w:val="center"/>
              <w:rPr>
                <w:rFonts w:ascii="Arial" w:hAnsi="Arial" w:cs="Arial"/>
                <w:sz w:val="17"/>
                <w:szCs w:val="17"/>
              </w:rPr>
            </w:pPr>
          </w:p>
        </w:tc>
        <w:tc>
          <w:tcPr>
            <w:tcW w:w="192" w:type="pct"/>
            <w:vMerge/>
            <w:shd w:val="clear" w:color="auto" w:fill="FFFFFF" w:themeFill="background1"/>
            <w:vAlign w:val="center"/>
          </w:tcPr>
          <w:p w14:paraId="01DFFF3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vAlign w:val="center"/>
          </w:tcPr>
          <w:p w14:paraId="094E63D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F58921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right w:val="single" w:sz="4" w:space="0" w:color="auto"/>
            </w:tcBorders>
            <w:shd w:val="clear" w:color="auto" w:fill="FFFFFF" w:themeFill="background1"/>
            <w:vAlign w:val="center"/>
          </w:tcPr>
          <w:p w14:paraId="23EA21B1"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710E2E8" w14:textId="77777777" w:rsidTr="00CE42AC">
        <w:trPr>
          <w:trHeight w:val="97"/>
          <w:jc w:val="center"/>
        </w:trPr>
        <w:tc>
          <w:tcPr>
            <w:tcW w:w="1607" w:type="pct"/>
            <w:vMerge/>
            <w:vAlign w:val="center"/>
          </w:tcPr>
          <w:p w14:paraId="7B3D21EB"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734B2476"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24C2B8E2"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vAlign w:val="center"/>
          </w:tcPr>
          <w:p w14:paraId="5D3B6CDF" w14:textId="77777777" w:rsidR="009F018D" w:rsidRPr="0094343E" w:rsidRDefault="009F018D" w:rsidP="00CE42AC">
            <w:pPr>
              <w:widowControl w:val="0"/>
              <w:suppressAutoHyphens/>
              <w:spacing w:after="0" w:line="240" w:lineRule="auto"/>
              <w:jc w:val="center"/>
              <w:rPr>
                <w:rFonts w:ascii="Arial" w:hAnsi="Arial" w:cs="Arial"/>
                <w:sz w:val="17"/>
                <w:szCs w:val="17"/>
              </w:rPr>
            </w:pPr>
          </w:p>
        </w:tc>
        <w:tc>
          <w:tcPr>
            <w:tcW w:w="192" w:type="pct"/>
            <w:vMerge/>
            <w:shd w:val="clear" w:color="auto" w:fill="FFFFFF" w:themeFill="background1"/>
            <w:vAlign w:val="center"/>
          </w:tcPr>
          <w:p w14:paraId="4BCC9EB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vAlign w:val="center"/>
          </w:tcPr>
          <w:p w14:paraId="03F2E94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18EBB46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right w:val="single" w:sz="4" w:space="0" w:color="auto"/>
            </w:tcBorders>
            <w:shd w:val="clear" w:color="auto" w:fill="FFFFFF" w:themeFill="background1"/>
            <w:vAlign w:val="center"/>
          </w:tcPr>
          <w:p w14:paraId="257510C4"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605FE50" w14:textId="77777777" w:rsidTr="00CE42AC">
        <w:trPr>
          <w:trHeight w:val="97"/>
          <w:jc w:val="center"/>
        </w:trPr>
        <w:tc>
          <w:tcPr>
            <w:tcW w:w="1607" w:type="pct"/>
            <w:vMerge/>
            <w:vAlign w:val="center"/>
          </w:tcPr>
          <w:p w14:paraId="7DDD9E7E"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3A163B2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01E8899C"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vAlign w:val="center"/>
          </w:tcPr>
          <w:p w14:paraId="50F3E6DC" w14:textId="77777777" w:rsidR="009F018D" w:rsidRPr="0094343E" w:rsidRDefault="009F018D" w:rsidP="00CE42AC">
            <w:pPr>
              <w:widowControl w:val="0"/>
              <w:suppressAutoHyphens/>
              <w:spacing w:after="0" w:line="240" w:lineRule="auto"/>
              <w:jc w:val="center"/>
              <w:rPr>
                <w:rFonts w:ascii="Arial" w:hAnsi="Arial" w:cs="Arial"/>
                <w:sz w:val="17"/>
                <w:szCs w:val="17"/>
              </w:rPr>
            </w:pPr>
          </w:p>
        </w:tc>
        <w:tc>
          <w:tcPr>
            <w:tcW w:w="192" w:type="pct"/>
            <w:vMerge/>
            <w:shd w:val="clear" w:color="auto" w:fill="FFFFFF" w:themeFill="background1"/>
            <w:vAlign w:val="center"/>
          </w:tcPr>
          <w:p w14:paraId="37EC60D0"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vAlign w:val="center"/>
          </w:tcPr>
          <w:p w14:paraId="024AE2B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FFFFF" w:themeFill="background1"/>
            <w:vAlign w:val="center"/>
          </w:tcPr>
          <w:p w14:paraId="0DE7F6C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right w:val="single" w:sz="4" w:space="0" w:color="auto"/>
            </w:tcBorders>
            <w:shd w:val="clear" w:color="auto" w:fill="FFFFFF" w:themeFill="background1"/>
            <w:vAlign w:val="center"/>
          </w:tcPr>
          <w:p w14:paraId="16F1D1B0"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14F1B1F" w14:textId="77777777" w:rsidTr="00CE42AC">
        <w:trPr>
          <w:trHeight w:val="97"/>
          <w:jc w:val="center"/>
        </w:trPr>
        <w:tc>
          <w:tcPr>
            <w:tcW w:w="1607" w:type="pct"/>
            <w:vMerge/>
            <w:vAlign w:val="center"/>
          </w:tcPr>
          <w:p w14:paraId="3EFA37C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203B8D2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27A347FF"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vAlign w:val="center"/>
          </w:tcPr>
          <w:p w14:paraId="3E0DBCE8" w14:textId="77777777" w:rsidR="009F018D" w:rsidRPr="0094343E" w:rsidRDefault="009F018D" w:rsidP="00CE42AC">
            <w:pPr>
              <w:widowControl w:val="0"/>
              <w:suppressAutoHyphens/>
              <w:spacing w:after="0" w:line="240" w:lineRule="auto"/>
              <w:jc w:val="center"/>
              <w:rPr>
                <w:rFonts w:ascii="Arial" w:hAnsi="Arial" w:cs="Arial"/>
                <w:sz w:val="17"/>
                <w:szCs w:val="17"/>
              </w:rPr>
            </w:pPr>
          </w:p>
        </w:tc>
        <w:tc>
          <w:tcPr>
            <w:tcW w:w="192" w:type="pct"/>
            <w:vMerge/>
            <w:shd w:val="clear" w:color="auto" w:fill="FFFFFF" w:themeFill="background1"/>
            <w:vAlign w:val="center"/>
          </w:tcPr>
          <w:p w14:paraId="3014DDC2"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FFFFF" w:themeFill="background1"/>
            <w:vAlign w:val="center"/>
          </w:tcPr>
          <w:p w14:paraId="2B8C2E4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3BD8024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right w:val="single" w:sz="4" w:space="0" w:color="auto"/>
            </w:tcBorders>
            <w:shd w:val="clear" w:color="auto" w:fill="F2F2F2" w:themeFill="background1" w:themeFillShade="F2"/>
            <w:vAlign w:val="center"/>
          </w:tcPr>
          <w:p w14:paraId="68DB54BF"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15</w:t>
            </w:r>
            <w:r w:rsidRPr="00C576A1">
              <w:rPr>
                <w:rFonts w:ascii="Arial" w:eastAsia="Times New Roman" w:hAnsi="Arial" w:cs="Arial"/>
                <w:b/>
                <w:sz w:val="17"/>
                <w:szCs w:val="17"/>
              </w:rPr>
              <w:t>.000,00</w:t>
            </w:r>
          </w:p>
        </w:tc>
      </w:tr>
      <w:tr w:rsidR="009F018D" w:rsidRPr="0094343E" w14:paraId="49797E27" w14:textId="77777777" w:rsidTr="00CE42AC">
        <w:trPr>
          <w:trHeight w:val="165"/>
          <w:jc w:val="center"/>
        </w:trPr>
        <w:tc>
          <w:tcPr>
            <w:tcW w:w="1607" w:type="pct"/>
            <w:vMerge w:val="restart"/>
            <w:vAlign w:val="center"/>
          </w:tcPr>
          <w:p w14:paraId="12D05825" w14:textId="77777777" w:rsidR="009F018D" w:rsidRDefault="009F018D" w:rsidP="00CE42AC">
            <w:pPr>
              <w:spacing w:after="0" w:line="240" w:lineRule="auto"/>
              <w:rPr>
                <w:rFonts w:ascii="Arial" w:eastAsia="Times New Roman" w:hAnsi="Arial" w:cs="Arial"/>
                <w:sz w:val="17"/>
                <w:szCs w:val="17"/>
              </w:rPr>
            </w:pPr>
          </w:p>
          <w:p w14:paraId="5DD23BC9" w14:textId="77777777" w:rsidR="009F018D" w:rsidRDefault="009F018D" w:rsidP="00CE42AC">
            <w:pPr>
              <w:spacing w:after="0" w:line="240" w:lineRule="auto"/>
              <w:rPr>
                <w:rFonts w:ascii="Arial" w:eastAsia="Times New Roman" w:hAnsi="Arial" w:cs="Arial"/>
                <w:sz w:val="17"/>
                <w:szCs w:val="17"/>
              </w:rPr>
            </w:pPr>
          </w:p>
          <w:p w14:paraId="654C7EA3" w14:textId="77777777" w:rsidR="009F018D" w:rsidRDefault="009F018D" w:rsidP="00CE42AC">
            <w:pPr>
              <w:spacing w:after="0" w:line="240" w:lineRule="auto"/>
              <w:rPr>
                <w:rFonts w:ascii="Arial" w:eastAsia="Times New Roman" w:hAnsi="Arial" w:cs="Arial"/>
                <w:sz w:val="17"/>
                <w:szCs w:val="17"/>
              </w:rPr>
            </w:pPr>
          </w:p>
          <w:p w14:paraId="42A30D47" w14:textId="77777777" w:rsidR="009F018D" w:rsidRDefault="009F018D" w:rsidP="00CE42AC">
            <w:pPr>
              <w:spacing w:after="0" w:line="240" w:lineRule="auto"/>
              <w:rPr>
                <w:rFonts w:ascii="Arial" w:eastAsia="Times New Roman" w:hAnsi="Arial" w:cs="Arial"/>
                <w:sz w:val="17"/>
                <w:szCs w:val="17"/>
              </w:rPr>
            </w:pPr>
          </w:p>
          <w:p w14:paraId="04414360" w14:textId="77777777" w:rsidR="009F018D" w:rsidRDefault="009F018D" w:rsidP="00CE42AC">
            <w:pPr>
              <w:spacing w:after="0" w:line="240" w:lineRule="auto"/>
              <w:rPr>
                <w:rFonts w:ascii="Arial" w:eastAsia="Times New Roman" w:hAnsi="Arial" w:cs="Arial"/>
                <w:sz w:val="17"/>
                <w:szCs w:val="17"/>
              </w:rPr>
            </w:pPr>
          </w:p>
          <w:p w14:paraId="56C26089" w14:textId="3558ED52"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1.9</w:t>
            </w:r>
            <w:r w:rsidRPr="0094343E">
              <w:rPr>
                <w:rFonts w:ascii="Arial" w:eastAsia="Times New Roman" w:hAnsi="Arial" w:cs="Arial"/>
                <w:sz w:val="17"/>
                <w:szCs w:val="17"/>
              </w:rPr>
              <w:t xml:space="preserve"> Davanje mišljenja na </w:t>
            </w:r>
            <w:r w:rsidR="00C11990">
              <w:rPr>
                <w:rFonts w:ascii="Arial" w:eastAsia="Times New Roman" w:hAnsi="Arial" w:cs="Arial"/>
                <w:sz w:val="17"/>
                <w:szCs w:val="17"/>
              </w:rPr>
              <w:t>p</w:t>
            </w:r>
            <w:r w:rsidRPr="0094343E">
              <w:rPr>
                <w:rFonts w:ascii="Arial" w:eastAsia="Times New Roman" w:hAnsi="Arial" w:cs="Arial"/>
                <w:sz w:val="17"/>
                <w:szCs w:val="17"/>
              </w:rPr>
              <w:t>ravilnike o unutrašnjoj organizaciji i sistematizaciji radnih mjesta pravosudnih institucija u Ž</w:t>
            </w:r>
            <w:r w:rsidR="00C11990">
              <w:rPr>
                <w:rFonts w:ascii="Arial" w:eastAsia="Times New Roman" w:hAnsi="Arial" w:cs="Arial"/>
                <w:sz w:val="17"/>
                <w:szCs w:val="17"/>
              </w:rPr>
              <w:t>upaniji</w:t>
            </w:r>
          </w:p>
          <w:p w14:paraId="79FE5D7B" w14:textId="77777777" w:rsidR="009F018D" w:rsidRDefault="009F018D" w:rsidP="00CE42AC">
            <w:pPr>
              <w:spacing w:after="0" w:line="240" w:lineRule="auto"/>
              <w:rPr>
                <w:rFonts w:ascii="Arial" w:eastAsia="Times New Roman" w:hAnsi="Arial" w:cs="Arial"/>
                <w:sz w:val="17"/>
                <w:szCs w:val="17"/>
              </w:rPr>
            </w:pPr>
          </w:p>
          <w:p w14:paraId="2E551F3C" w14:textId="77777777" w:rsidR="009F018D" w:rsidRDefault="009F018D" w:rsidP="00CE42AC">
            <w:pPr>
              <w:spacing w:after="0" w:line="240" w:lineRule="auto"/>
              <w:rPr>
                <w:rFonts w:ascii="Arial" w:eastAsia="Times New Roman" w:hAnsi="Arial" w:cs="Arial"/>
                <w:sz w:val="17"/>
                <w:szCs w:val="17"/>
              </w:rPr>
            </w:pPr>
          </w:p>
          <w:p w14:paraId="129C1BD6" w14:textId="77777777" w:rsidR="009F018D" w:rsidRDefault="009F018D" w:rsidP="00CE42AC">
            <w:pPr>
              <w:spacing w:after="0" w:line="240" w:lineRule="auto"/>
              <w:rPr>
                <w:rFonts w:ascii="Arial" w:eastAsia="Times New Roman" w:hAnsi="Arial" w:cs="Arial"/>
                <w:sz w:val="17"/>
                <w:szCs w:val="17"/>
              </w:rPr>
            </w:pPr>
          </w:p>
          <w:p w14:paraId="09E4AED2" w14:textId="77777777" w:rsidR="009F018D" w:rsidRDefault="009F018D" w:rsidP="00CE42AC">
            <w:pPr>
              <w:spacing w:after="0" w:line="240" w:lineRule="auto"/>
              <w:rPr>
                <w:rFonts w:ascii="Arial" w:eastAsia="Times New Roman" w:hAnsi="Arial" w:cs="Arial"/>
                <w:sz w:val="17"/>
                <w:szCs w:val="17"/>
              </w:rPr>
            </w:pPr>
          </w:p>
          <w:p w14:paraId="25136C1B" w14:textId="77777777" w:rsidR="009F018D" w:rsidRDefault="009F018D" w:rsidP="00CE42AC">
            <w:pPr>
              <w:spacing w:after="0" w:line="240" w:lineRule="auto"/>
              <w:rPr>
                <w:rFonts w:ascii="Arial" w:eastAsia="Times New Roman" w:hAnsi="Arial" w:cs="Arial"/>
                <w:sz w:val="17"/>
                <w:szCs w:val="17"/>
              </w:rPr>
            </w:pPr>
          </w:p>
          <w:p w14:paraId="75271C06" w14:textId="77777777" w:rsidR="009F018D" w:rsidRDefault="009F018D" w:rsidP="00CE42AC">
            <w:pPr>
              <w:spacing w:after="0" w:line="240" w:lineRule="auto"/>
              <w:rPr>
                <w:rFonts w:ascii="Arial" w:eastAsia="Times New Roman" w:hAnsi="Arial" w:cs="Arial"/>
                <w:sz w:val="17"/>
                <w:szCs w:val="17"/>
              </w:rPr>
            </w:pPr>
          </w:p>
          <w:p w14:paraId="786B18AC" w14:textId="77777777" w:rsidR="009F018D" w:rsidRDefault="009F018D" w:rsidP="00CE42AC">
            <w:pPr>
              <w:spacing w:after="0" w:line="240" w:lineRule="auto"/>
              <w:rPr>
                <w:rFonts w:ascii="Arial" w:eastAsia="Times New Roman" w:hAnsi="Arial" w:cs="Arial"/>
                <w:sz w:val="17"/>
                <w:szCs w:val="17"/>
              </w:rPr>
            </w:pPr>
          </w:p>
          <w:p w14:paraId="3F9E807C" w14:textId="77777777" w:rsidR="009F018D" w:rsidRDefault="009F018D" w:rsidP="00CE42AC">
            <w:pPr>
              <w:spacing w:after="0" w:line="240" w:lineRule="auto"/>
              <w:rPr>
                <w:rFonts w:ascii="Arial" w:eastAsia="Times New Roman" w:hAnsi="Arial" w:cs="Arial"/>
                <w:sz w:val="17"/>
                <w:szCs w:val="17"/>
              </w:rPr>
            </w:pPr>
          </w:p>
          <w:p w14:paraId="3EB3F495" w14:textId="77777777" w:rsidR="009F018D" w:rsidRDefault="009F018D" w:rsidP="00CE42AC">
            <w:pPr>
              <w:spacing w:after="0" w:line="240" w:lineRule="auto"/>
              <w:rPr>
                <w:rFonts w:ascii="Arial" w:eastAsia="Times New Roman" w:hAnsi="Arial" w:cs="Arial"/>
                <w:sz w:val="17"/>
                <w:szCs w:val="17"/>
              </w:rPr>
            </w:pPr>
          </w:p>
          <w:p w14:paraId="18BAC250" w14:textId="77777777" w:rsidR="009F018D" w:rsidRDefault="009F018D" w:rsidP="00CE42AC">
            <w:pPr>
              <w:spacing w:after="0" w:line="240" w:lineRule="auto"/>
              <w:rPr>
                <w:rFonts w:ascii="Arial" w:eastAsia="Times New Roman" w:hAnsi="Arial" w:cs="Arial"/>
                <w:sz w:val="17"/>
                <w:szCs w:val="17"/>
              </w:rPr>
            </w:pPr>
          </w:p>
          <w:p w14:paraId="4FBD23CB" w14:textId="77777777" w:rsidR="009F018D" w:rsidRDefault="009F018D" w:rsidP="00CE42AC">
            <w:pPr>
              <w:spacing w:after="0" w:line="240" w:lineRule="auto"/>
              <w:rPr>
                <w:rFonts w:ascii="Arial" w:eastAsia="Times New Roman" w:hAnsi="Arial" w:cs="Arial"/>
                <w:sz w:val="17"/>
                <w:szCs w:val="17"/>
              </w:rPr>
            </w:pPr>
          </w:p>
          <w:p w14:paraId="26130D72" w14:textId="77777777" w:rsidR="009F018D" w:rsidRDefault="009F018D" w:rsidP="00CE42AC">
            <w:pPr>
              <w:spacing w:after="0" w:line="240" w:lineRule="auto"/>
              <w:rPr>
                <w:rFonts w:ascii="Arial" w:eastAsia="Times New Roman" w:hAnsi="Arial" w:cs="Arial"/>
                <w:sz w:val="17"/>
                <w:szCs w:val="17"/>
              </w:rPr>
            </w:pPr>
          </w:p>
          <w:p w14:paraId="43F79B11" w14:textId="77777777" w:rsidR="009F018D" w:rsidRDefault="009F018D" w:rsidP="00CE42AC">
            <w:pPr>
              <w:spacing w:after="0" w:line="240" w:lineRule="auto"/>
              <w:rPr>
                <w:rFonts w:ascii="Arial" w:eastAsia="Times New Roman" w:hAnsi="Arial" w:cs="Arial"/>
                <w:sz w:val="17"/>
                <w:szCs w:val="17"/>
              </w:rPr>
            </w:pPr>
          </w:p>
          <w:p w14:paraId="0D04AE0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vAlign w:val="center"/>
          </w:tcPr>
          <w:p w14:paraId="0795D828"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w:t>
            </w:r>
          </w:p>
          <w:p w14:paraId="1A92292F"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vAlign w:val="center"/>
          </w:tcPr>
          <w:p w14:paraId="27A63886" w14:textId="6F9ACC82" w:rsidR="009F018D"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100% datih mišlj</w:t>
            </w:r>
            <w:r>
              <w:rPr>
                <w:rFonts w:ascii="Arial" w:eastAsia="Times New Roman" w:hAnsi="Arial" w:cs="Arial"/>
                <w:bCs/>
                <w:sz w:val="17"/>
                <w:szCs w:val="17"/>
              </w:rPr>
              <w:t xml:space="preserve">enja na </w:t>
            </w:r>
            <w:r w:rsidR="00C11990">
              <w:rPr>
                <w:rFonts w:ascii="Arial" w:eastAsia="Times New Roman" w:hAnsi="Arial" w:cs="Arial"/>
                <w:bCs/>
                <w:sz w:val="17"/>
                <w:szCs w:val="17"/>
              </w:rPr>
              <w:t>p</w:t>
            </w:r>
            <w:r>
              <w:rPr>
                <w:rFonts w:ascii="Arial" w:eastAsia="Times New Roman" w:hAnsi="Arial" w:cs="Arial"/>
                <w:bCs/>
                <w:sz w:val="17"/>
                <w:szCs w:val="17"/>
              </w:rPr>
              <w:t>ravilnike o unutarnjoj</w:t>
            </w:r>
            <w:r w:rsidRPr="0094343E">
              <w:rPr>
                <w:rFonts w:ascii="Arial" w:eastAsia="Times New Roman" w:hAnsi="Arial" w:cs="Arial"/>
                <w:bCs/>
                <w:sz w:val="17"/>
                <w:szCs w:val="17"/>
              </w:rPr>
              <w:t xml:space="preserve"> organizaciji i sistematizaciji radnih mjesta u pravosudnim institucijama Ž</w:t>
            </w:r>
            <w:r w:rsidR="003A712E">
              <w:rPr>
                <w:rFonts w:ascii="Arial" w:eastAsia="Times New Roman" w:hAnsi="Arial" w:cs="Arial"/>
                <w:bCs/>
                <w:sz w:val="17"/>
                <w:szCs w:val="17"/>
              </w:rPr>
              <w:t>upanije</w:t>
            </w:r>
          </w:p>
          <w:p w14:paraId="77B8AB58" w14:textId="77777777" w:rsidR="003A712E" w:rsidRDefault="003A712E" w:rsidP="00CE42AC">
            <w:pPr>
              <w:spacing w:after="0" w:line="240" w:lineRule="auto"/>
              <w:rPr>
                <w:rFonts w:ascii="Arial" w:eastAsia="Times New Roman" w:hAnsi="Arial" w:cs="Arial"/>
                <w:bCs/>
                <w:sz w:val="17"/>
                <w:szCs w:val="17"/>
              </w:rPr>
            </w:pPr>
          </w:p>
          <w:p w14:paraId="3E596652" w14:textId="77777777" w:rsidR="003A712E" w:rsidRDefault="003A712E" w:rsidP="00CE42AC">
            <w:pPr>
              <w:spacing w:after="0" w:line="240" w:lineRule="auto"/>
              <w:rPr>
                <w:rFonts w:ascii="Arial" w:eastAsia="Times New Roman" w:hAnsi="Arial" w:cs="Arial"/>
                <w:bCs/>
                <w:sz w:val="17"/>
                <w:szCs w:val="17"/>
              </w:rPr>
            </w:pPr>
          </w:p>
          <w:p w14:paraId="7442C1D1" w14:textId="081EE260" w:rsidR="003A712E" w:rsidRPr="0094343E" w:rsidRDefault="003A712E" w:rsidP="00CE42AC">
            <w:pPr>
              <w:spacing w:after="0" w:line="240" w:lineRule="auto"/>
              <w:rPr>
                <w:rFonts w:ascii="Arial" w:eastAsia="Times New Roman" w:hAnsi="Arial" w:cs="Arial"/>
                <w:bCs/>
                <w:sz w:val="17"/>
                <w:szCs w:val="17"/>
              </w:rPr>
            </w:pPr>
          </w:p>
        </w:tc>
        <w:tc>
          <w:tcPr>
            <w:tcW w:w="645" w:type="pct"/>
            <w:gridSpan w:val="2"/>
            <w:vMerge w:val="restart"/>
            <w:shd w:val="clear" w:color="auto" w:fill="auto"/>
            <w:vAlign w:val="center"/>
          </w:tcPr>
          <w:p w14:paraId="401275A6" w14:textId="77777777" w:rsidR="009F018D" w:rsidRPr="0094343E" w:rsidRDefault="009F018D" w:rsidP="00CE42AC">
            <w:pPr>
              <w:spacing w:after="0" w:line="240" w:lineRule="auto"/>
              <w:rPr>
                <w:rFonts w:ascii="Arial" w:eastAsia="Times New Roman" w:hAnsi="Arial" w:cs="Arial"/>
                <w:bCs/>
                <w:sz w:val="17"/>
                <w:szCs w:val="17"/>
              </w:rPr>
            </w:pPr>
            <w:r w:rsidRPr="0094343E">
              <w:rPr>
                <w:rFonts w:ascii="Arial" w:eastAsia="Times New Roman" w:hAnsi="Arial" w:cs="Arial"/>
                <w:bCs/>
                <w:sz w:val="17"/>
                <w:szCs w:val="17"/>
              </w:rPr>
              <w:t>Sektor za pravosuđe</w:t>
            </w:r>
          </w:p>
        </w:tc>
        <w:tc>
          <w:tcPr>
            <w:tcW w:w="192" w:type="pct"/>
            <w:vMerge w:val="restart"/>
            <w:shd w:val="clear" w:color="auto" w:fill="auto"/>
            <w:vAlign w:val="center"/>
          </w:tcPr>
          <w:p w14:paraId="1F382B90"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vAlign w:val="center"/>
          </w:tcPr>
          <w:p w14:paraId="48EBE703"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1D0A44AB"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right w:val="single" w:sz="4" w:space="0" w:color="auto"/>
            </w:tcBorders>
            <w:shd w:val="clear" w:color="auto" w:fill="auto"/>
            <w:vAlign w:val="center"/>
          </w:tcPr>
          <w:p w14:paraId="2DF9212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9</w:t>
            </w:r>
            <w:r w:rsidRPr="0094343E">
              <w:rPr>
                <w:rFonts w:ascii="Arial" w:eastAsia="Times New Roman" w:hAnsi="Arial" w:cs="Arial"/>
                <w:bCs/>
                <w:sz w:val="17"/>
                <w:szCs w:val="17"/>
              </w:rPr>
              <w:t>.168,00</w:t>
            </w:r>
          </w:p>
        </w:tc>
      </w:tr>
      <w:tr w:rsidR="009F018D" w:rsidRPr="0094343E" w14:paraId="333B32B0" w14:textId="77777777" w:rsidTr="00CE42AC">
        <w:trPr>
          <w:trHeight w:val="162"/>
          <w:jc w:val="center"/>
        </w:trPr>
        <w:tc>
          <w:tcPr>
            <w:tcW w:w="1607" w:type="pct"/>
            <w:vMerge/>
            <w:vAlign w:val="center"/>
          </w:tcPr>
          <w:p w14:paraId="54E985B8"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1DBBBEBC"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4690F26F"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41B178BF" w14:textId="77777777" w:rsidR="009F018D" w:rsidRPr="0094343E" w:rsidRDefault="009F018D" w:rsidP="00CE42AC">
            <w:pPr>
              <w:spacing w:after="0" w:line="240" w:lineRule="auto"/>
              <w:rPr>
                <w:rFonts w:ascii="Arial" w:eastAsia="Times New Roman" w:hAnsi="Arial" w:cs="Arial"/>
                <w:bCs/>
                <w:sz w:val="17"/>
                <w:szCs w:val="17"/>
              </w:rPr>
            </w:pPr>
          </w:p>
        </w:tc>
        <w:tc>
          <w:tcPr>
            <w:tcW w:w="192" w:type="pct"/>
            <w:vMerge/>
            <w:shd w:val="clear" w:color="auto" w:fill="auto"/>
            <w:vAlign w:val="center"/>
          </w:tcPr>
          <w:p w14:paraId="50720ADB"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42175AB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1500BCB6"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right w:val="single" w:sz="4" w:space="0" w:color="auto"/>
            </w:tcBorders>
            <w:shd w:val="clear" w:color="auto" w:fill="auto"/>
            <w:vAlign w:val="center"/>
          </w:tcPr>
          <w:p w14:paraId="5854407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3718690" w14:textId="77777777" w:rsidTr="00CE42AC">
        <w:trPr>
          <w:trHeight w:val="162"/>
          <w:jc w:val="center"/>
        </w:trPr>
        <w:tc>
          <w:tcPr>
            <w:tcW w:w="1607" w:type="pct"/>
            <w:vMerge/>
            <w:vAlign w:val="center"/>
          </w:tcPr>
          <w:p w14:paraId="011448A8"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023409C9"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216812B4"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30A24896" w14:textId="77777777" w:rsidR="009F018D" w:rsidRPr="0094343E" w:rsidRDefault="009F018D" w:rsidP="00CE42AC">
            <w:pPr>
              <w:spacing w:after="0" w:line="240" w:lineRule="auto"/>
              <w:rPr>
                <w:rFonts w:ascii="Arial" w:eastAsia="Times New Roman" w:hAnsi="Arial" w:cs="Arial"/>
                <w:bCs/>
                <w:sz w:val="17"/>
                <w:szCs w:val="17"/>
              </w:rPr>
            </w:pPr>
          </w:p>
        </w:tc>
        <w:tc>
          <w:tcPr>
            <w:tcW w:w="192" w:type="pct"/>
            <w:vMerge/>
            <w:shd w:val="clear" w:color="auto" w:fill="auto"/>
            <w:vAlign w:val="center"/>
          </w:tcPr>
          <w:p w14:paraId="5CC76EBB"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69EFE20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2BED97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right w:val="single" w:sz="4" w:space="0" w:color="auto"/>
            </w:tcBorders>
            <w:shd w:val="clear" w:color="auto" w:fill="auto"/>
            <w:vAlign w:val="center"/>
          </w:tcPr>
          <w:p w14:paraId="5EAAA46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A4B1A98" w14:textId="77777777" w:rsidTr="00CE42AC">
        <w:trPr>
          <w:trHeight w:val="162"/>
          <w:jc w:val="center"/>
        </w:trPr>
        <w:tc>
          <w:tcPr>
            <w:tcW w:w="1607" w:type="pct"/>
            <w:vMerge/>
            <w:vAlign w:val="center"/>
          </w:tcPr>
          <w:p w14:paraId="4544344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64966C3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79C1A349"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14A221A8" w14:textId="77777777" w:rsidR="009F018D" w:rsidRPr="0094343E" w:rsidRDefault="009F018D" w:rsidP="00CE42AC">
            <w:pPr>
              <w:spacing w:after="0" w:line="240" w:lineRule="auto"/>
              <w:rPr>
                <w:rFonts w:ascii="Arial" w:eastAsia="Times New Roman" w:hAnsi="Arial" w:cs="Arial"/>
                <w:bCs/>
                <w:sz w:val="17"/>
                <w:szCs w:val="17"/>
              </w:rPr>
            </w:pPr>
          </w:p>
        </w:tc>
        <w:tc>
          <w:tcPr>
            <w:tcW w:w="192" w:type="pct"/>
            <w:vMerge/>
            <w:shd w:val="clear" w:color="auto" w:fill="auto"/>
            <w:vAlign w:val="center"/>
          </w:tcPr>
          <w:p w14:paraId="2AF1E081"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1C3E90B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742FD9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right w:val="single" w:sz="4" w:space="0" w:color="auto"/>
            </w:tcBorders>
            <w:shd w:val="clear" w:color="auto" w:fill="auto"/>
            <w:vAlign w:val="center"/>
          </w:tcPr>
          <w:p w14:paraId="5006A74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3D02449" w14:textId="77777777" w:rsidTr="00CE42AC">
        <w:trPr>
          <w:trHeight w:val="162"/>
          <w:jc w:val="center"/>
        </w:trPr>
        <w:tc>
          <w:tcPr>
            <w:tcW w:w="1607" w:type="pct"/>
            <w:vMerge/>
            <w:vAlign w:val="center"/>
          </w:tcPr>
          <w:p w14:paraId="1E47F29E"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4933501E"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50957BFE"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11C2AB19" w14:textId="77777777" w:rsidR="009F018D" w:rsidRPr="0094343E" w:rsidRDefault="009F018D" w:rsidP="00CE42AC">
            <w:pPr>
              <w:spacing w:after="0" w:line="240" w:lineRule="auto"/>
              <w:rPr>
                <w:rFonts w:ascii="Arial" w:eastAsia="Times New Roman" w:hAnsi="Arial" w:cs="Arial"/>
                <w:bCs/>
                <w:sz w:val="17"/>
                <w:szCs w:val="17"/>
              </w:rPr>
            </w:pPr>
          </w:p>
        </w:tc>
        <w:tc>
          <w:tcPr>
            <w:tcW w:w="192" w:type="pct"/>
            <w:vMerge/>
            <w:shd w:val="clear" w:color="auto" w:fill="auto"/>
            <w:vAlign w:val="center"/>
          </w:tcPr>
          <w:p w14:paraId="742AA02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vAlign w:val="center"/>
          </w:tcPr>
          <w:p w14:paraId="224F7368"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D0B11E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right w:val="single" w:sz="4" w:space="0" w:color="auto"/>
            </w:tcBorders>
            <w:shd w:val="clear" w:color="auto" w:fill="auto"/>
            <w:vAlign w:val="center"/>
          </w:tcPr>
          <w:p w14:paraId="0CBAC2C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F3DB563" w14:textId="77777777" w:rsidTr="00CE42AC">
        <w:trPr>
          <w:trHeight w:val="162"/>
          <w:jc w:val="center"/>
        </w:trPr>
        <w:tc>
          <w:tcPr>
            <w:tcW w:w="1607" w:type="pct"/>
            <w:vMerge/>
            <w:vAlign w:val="center"/>
          </w:tcPr>
          <w:p w14:paraId="130D015A"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vAlign w:val="center"/>
          </w:tcPr>
          <w:p w14:paraId="74F9A4D8"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vAlign w:val="center"/>
          </w:tcPr>
          <w:p w14:paraId="2835F9CB" w14:textId="77777777" w:rsidR="009F018D" w:rsidRPr="0094343E" w:rsidRDefault="009F018D" w:rsidP="00CE42AC">
            <w:pPr>
              <w:spacing w:after="0" w:line="240" w:lineRule="auto"/>
              <w:rPr>
                <w:rFonts w:ascii="Arial" w:eastAsia="Times New Roman" w:hAnsi="Arial" w:cs="Arial"/>
                <w:bCs/>
                <w:sz w:val="17"/>
                <w:szCs w:val="17"/>
              </w:rPr>
            </w:pPr>
          </w:p>
        </w:tc>
        <w:tc>
          <w:tcPr>
            <w:tcW w:w="645" w:type="pct"/>
            <w:gridSpan w:val="2"/>
            <w:vMerge/>
            <w:shd w:val="clear" w:color="auto" w:fill="auto"/>
            <w:vAlign w:val="center"/>
          </w:tcPr>
          <w:p w14:paraId="39BC9605" w14:textId="77777777" w:rsidR="009F018D" w:rsidRPr="0094343E" w:rsidRDefault="009F018D" w:rsidP="00CE42AC">
            <w:pPr>
              <w:spacing w:after="0" w:line="240" w:lineRule="auto"/>
              <w:rPr>
                <w:rFonts w:ascii="Arial" w:eastAsia="Times New Roman" w:hAnsi="Arial" w:cs="Arial"/>
                <w:bCs/>
                <w:sz w:val="17"/>
                <w:szCs w:val="17"/>
              </w:rPr>
            </w:pPr>
          </w:p>
        </w:tc>
        <w:tc>
          <w:tcPr>
            <w:tcW w:w="192" w:type="pct"/>
            <w:vMerge/>
            <w:shd w:val="clear" w:color="auto" w:fill="F2F2F2" w:themeFill="background1" w:themeFillShade="F2"/>
            <w:vAlign w:val="center"/>
          </w:tcPr>
          <w:p w14:paraId="12D41D4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F2F2F2" w:themeFill="background1" w:themeFillShade="F2"/>
            <w:vAlign w:val="center"/>
          </w:tcPr>
          <w:p w14:paraId="6E73F00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70CB2D9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p w14:paraId="3DA07117" w14:textId="77777777" w:rsidR="009F018D" w:rsidRPr="0094343E" w:rsidRDefault="009F018D" w:rsidP="00CE42AC">
            <w:pPr>
              <w:spacing w:after="0" w:line="240" w:lineRule="auto"/>
              <w:jc w:val="center"/>
              <w:rPr>
                <w:rFonts w:ascii="Arial" w:eastAsia="Times New Roman" w:hAnsi="Arial" w:cs="Arial"/>
                <w:b/>
                <w:bCs/>
                <w:sz w:val="17"/>
                <w:szCs w:val="17"/>
              </w:rPr>
            </w:pPr>
          </w:p>
        </w:tc>
        <w:tc>
          <w:tcPr>
            <w:tcW w:w="449" w:type="pct"/>
            <w:gridSpan w:val="2"/>
            <w:tcBorders>
              <w:right w:val="single" w:sz="4" w:space="0" w:color="auto"/>
            </w:tcBorders>
            <w:shd w:val="clear" w:color="auto" w:fill="F2F2F2" w:themeFill="background1" w:themeFillShade="F2"/>
            <w:vAlign w:val="center"/>
          </w:tcPr>
          <w:p w14:paraId="4F1F4F9A"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9</w:t>
            </w:r>
            <w:r w:rsidRPr="00C576A1">
              <w:rPr>
                <w:rFonts w:ascii="Arial" w:eastAsia="Times New Roman" w:hAnsi="Arial" w:cs="Arial"/>
                <w:b/>
                <w:sz w:val="17"/>
                <w:szCs w:val="17"/>
              </w:rPr>
              <w:t>.168,00</w:t>
            </w:r>
          </w:p>
        </w:tc>
      </w:tr>
      <w:tr w:rsidR="009F018D" w:rsidRPr="0094343E" w14:paraId="22E2A244" w14:textId="77777777" w:rsidTr="00CE42AC">
        <w:trPr>
          <w:trHeight w:val="20"/>
          <w:jc w:val="center"/>
        </w:trPr>
        <w:tc>
          <w:tcPr>
            <w:tcW w:w="4098" w:type="pct"/>
            <w:gridSpan w:val="9"/>
            <w:vMerge w:val="restart"/>
            <w:vAlign w:val="center"/>
          </w:tcPr>
          <w:p w14:paraId="7D648D20" w14:textId="77777777" w:rsidR="009F018D"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Ukupno za program (mjeru) 1</w:t>
            </w:r>
          </w:p>
          <w:p w14:paraId="1586EFB3" w14:textId="77777777" w:rsidR="009F018D" w:rsidRDefault="009F018D" w:rsidP="00CE42AC">
            <w:pPr>
              <w:spacing w:after="0" w:line="240" w:lineRule="auto"/>
              <w:rPr>
                <w:rFonts w:ascii="Arial" w:eastAsia="Times New Roman" w:hAnsi="Arial" w:cs="Arial"/>
                <w:b/>
                <w:sz w:val="17"/>
                <w:szCs w:val="17"/>
              </w:rPr>
            </w:pPr>
          </w:p>
          <w:p w14:paraId="74A66F3B" w14:textId="77777777" w:rsidR="009F018D" w:rsidRDefault="009F018D" w:rsidP="00CE42AC">
            <w:pPr>
              <w:spacing w:after="0" w:line="240" w:lineRule="auto"/>
              <w:rPr>
                <w:rFonts w:ascii="Arial" w:eastAsia="Times New Roman" w:hAnsi="Arial" w:cs="Arial"/>
                <w:b/>
                <w:sz w:val="17"/>
                <w:szCs w:val="17"/>
              </w:rPr>
            </w:pPr>
          </w:p>
          <w:p w14:paraId="30061608" w14:textId="77777777" w:rsidR="009F018D" w:rsidRDefault="009F018D" w:rsidP="00CE42AC">
            <w:pPr>
              <w:spacing w:after="0" w:line="240" w:lineRule="auto"/>
              <w:rPr>
                <w:rFonts w:ascii="Arial" w:eastAsia="Times New Roman" w:hAnsi="Arial" w:cs="Arial"/>
                <w:b/>
                <w:sz w:val="17"/>
                <w:szCs w:val="17"/>
              </w:rPr>
            </w:pPr>
          </w:p>
          <w:p w14:paraId="74880473" w14:textId="77777777" w:rsidR="009F018D" w:rsidRDefault="009F018D" w:rsidP="00CE42AC">
            <w:pPr>
              <w:spacing w:after="0" w:line="240" w:lineRule="auto"/>
              <w:rPr>
                <w:rFonts w:ascii="Arial" w:eastAsia="Times New Roman" w:hAnsi="Arial" w:cs="Arial"/>
                <w:b/>
                <w:sz w:val="17"/>
                <w:szCs w:val="17"/>
              </w:rPr>
            </w:pPr>
          </w:p>
          <w:p w14:paraId="211F9DED" w14:textId="77777777" w:rsidR="009F018D" w:rsidRDefault="009F018D" w:rsidP="00CE42AC">
            <w:pPr>
              <w:spacing w:after="0" w:line="240" w:lineRule="auto"/>
              <w:rPr>
                <w:rFonts w:ascii="Arial" w:eastAsia="Times New Roman" w:hAnsi="Arial" w:cs="Arial"/>
                <w:b/>
                <w:sz w:val="17"/>
                <w:szCs w:val="17"/>
              </w:rPr>
            </w:pPr>
          </w:p>
          <w:p w14:paraId="54FA412C" w14:textId="77777777" w:rsidR="009F018D" w:rsidRDefault="009F018D" w:rsidP="00CE42AC">
            <w:pPr>
              <w:spacing w:after="0" w:line="240" w:lineRule="auto"/>
              <w:rPr>
                <w:rFonts w:ascii="Arial" w:eastAsia="Times New Roman" w:hAnsi="Arial" w:cs="Arial"/>
                <w:b/>
                <w:sz w:val="17"/>
                <w:szCs w:val="17"/>
              </w:rPr>
            </w:pPr>
          </w:p>
          <w:p w14:paraId="1FA3180B" w14:textId="77777777" w:rsidR="009F018D" w:rsidRDefault="009F018D" w:rsidP="00CE42AC">
            <w:pPr>
              <w:spacing w:after="0" w:line="240" w:lineRule="auto"/>
              <w:rPr>
                <w:rFonts w:ascii="Arial" w:eastAsia="Times New Roman" w:hAnsi="Arial" w:cs="Arial"/>
                <w:b/>
                <w:sz w:val="17"/>
                <w:szCs w:val="17"/>
              </w:rPr>
            </w:pPr>
          </w:p>
          <w:p w14:paraId="4EDE166B" w14:textId="77777777" w:rsidR="009F018D" w:rsidRDefault="009F018D" w:rsidP="00CE42AC">
            <w:pPr>
              <w:spacing w:after="0" w:line="240" w:lineRule="auto"/>
              <w:rPr>
                <w:rFonts w:ascii="Arial" w:eastAsia="Times New Roman" w:hAnsi="Arial" w:cs="Arial"/>
                <w:b/>
                <w:sz w:val="17"/>
                <w:szCs w:val="17"/>
              </w:rPr>
            </w:pPr>
          </w:p>
          <w:p w14:paraId="390ED818" w14:textId="77777777" w:rsidR="009F018D" w:rsidRDefault="009F018D" w:rsidP="00CE42AC">
            <w:pPr>
              <w:spacing w:after="0" w:line="240" w:lineRule="auto"/>
              <w:rPr>
                <w:rFonts w:ascii="Arial" w:eastAsia="Times New Roman" w:hAnsi="Arial" w:cs="Arial"/>
                <w:b/>
                <w:sz w:val="17"/>
                <w:szCs w:val="17"/>
              </w:rPr>
            </w:pPr>
          </w:p>
          <w:p w14:paraId="0984E6AA" w14:textId="77777777" w:rsidR="009F018D" w:rsidRDefault="009F018D" w:rsidP="00CE42AC">
            <w:pPr>
              <w:spacing w:after="0" w:line="240" w:lineRule="auto"/>
              <w:rPr>
                <w:rFonts w:ascii="Arial" w:eastAsia="Times New Roman" w:hAnsi="Arial" w:cs="Arial"/>
                <w:b/>
                <w:sz w:val="17"/>
                <w:szCs w:val="17"/>
              </w:rPr>
            </w:pPr>
          </w:p>
          <w:p w14:paraId="4A91C858" w14:textId="77777777" w:rsidR="009F018D" w:rsidRDefault="009F018D" w:rsidP="00CE42AC">
            <w:pPr>
              <w:spacing w:after="0" w:line="240" w:lineRule="auto"/>
              <w:rPr>
                <w:rFonts w:ascii="Arial" w:eastAsia="Times New Roman" w:hAnsi="Arial" w:cs="Arial"/>
                <w:b/>
                <w:sz w:val="17"/>
                <w:szCs w:val="17"/>
              </w:rPr>
            </w:pPr>
          </w:p>
          <w:p w14:paraId="55BFC7D6" w14:textId="77777777" w:rsidR="009F018D" w:rsidRDefault="009F018D" w:rsidP="00CE42AC">
            <w:pPr>
              <w:spacing w:after="0" w:line="240" w:lineRule="auto"/>
              <w:rPr>
                <w:rFonts w:ascii="Arial" w:eastAsia="Times New Roman" w:hAnsi="Arial" w:cs="Arial"/>
                <w:b/>
                <w:sz w:val="17"/>
                <w:szCs w:val="17"/>
              </w:rPr>
            </w:pPr>
          </w:p>
          <w:p w14:paraId="39623DDA" w14:textId="77777777" w:rsidR="009F018D" w:rsidRDefault="009F018D" w:rsidP="00CE42AC">
            <w:pPr>
              <w:spacing w:after="0" w:line="240" w:lineRule="auto"/>
              <w:rPr>
                <w:rFonts w:ascii="Arial" w:eastAsia="Times New Roman" w:hAnsi="Arial" w:cs="Arial"/>
                <w:b/>
                <w:sz w:val="17"/>
                <w:szCs w:val="17"/>
              </w:rPr>
            </w:pPr>
          </w:p>
          <w:p w14:paraId="08EB9743" w14:textId="77777777" w:rsidR="009F018D" w:rsidRDefault="009F018D" w:rsidP="00CE42AC">
            <w:pPr>
              <w:spacing w:after="0" w:line="240" w:lineRule="auto"/>
              <w:rPr>
                <w:rFonts w:ascii="Arial" w:eastAsia="Times New Roman" w:hAnsi="Arial" w:cs="Arial"/>
                <w:b/>
                <w:sz w:val="17"/>
                <w:szCs w:val="17"/>
              </w:rPr>
            </w:pPr>
          </w:p>
          <w:p w14:paraId="51168841" w14:textId="77777777" w:rsidR="009F018D" w:rsidRDefault="009F018D" w:rsidP="00CE42AC">
            <w:pPr>
              <w:spacing w:after="0" w:line="240" w:lineRule="auto"/>
              <w:rPr>
                <w:rFonts w:ascii="Arial" w:eastAsia="Times New Roman" w:hAnsi="Arial" w:cs="Arial"/>
                <w:b/>
                <w:sz w:val="17"/>
                <w:szCs w:val="17"/>
              </w:rPr>
            </w:pPr>
          </w:p>
          <w:p w14:paraId="6876182D" w14:textId="77777777" w:rsidR="009F018D" w:rsidRDefault="009F018D" w:rsidP="00CE42AC">
            <w:pPr>
              <w:spacing w:after="0" w:line="240" w:lineRule="auto"/>
              <w:rPr>
                <w:rFonts w:ascii="Arial" w:eastAsia="Times New Roman" w:hAnsi="Arial" w:cs="Arial"/>
                <w:b/>
                <w:sz w:val="17"/>
                <w:szCs w:val="17"/>
              </w:rPr>
            </w:pPr>
          </w:p>
          <w:p w14:paraId="158A6C23" w14:textId="77777777" w:rsidR="009F018D" w:rsidRDefault="009F018D" w:rsidP="00CE42AC">
            <w:pPr>
              <w:spacing w:after="0" w:line="240" w:lineRule="auto"/>
              <w:rPr>
                <w:rFonts w:ascii="Arial" w:eastAsia="Times New Roman" w:hAnsi="Arial" w:cs="Arial"/>
                <w:b/>
                <w:sz w:val="17"/>
                <w:szCs w:val="17"/>
              </w:rPr>
            </w:pPr>
          </w:p>
          <w:p w14:paraId="7A6342DE" w14:textId="77777777" w:rsidR="009F018D" w:rsidRPr="0094343E" w:rsidRDefault="009F018D" w:rsidP="00CE42AC">
            <w:pPr>
              <w:spacing w:after="0" w:line="240" w:lineRule="auto"/>
              <w:rPr>
                <w:rFonts w:ascii="Arial" w:eastAsia="Times New Roman" w:hAnsi="Arial" w:cs="Arial"/>
                <w:b/>
                <w:sz w:val="17"/>
                <w:szCs w:val="17"/>
              </w:rPr>
            </w:pPr>
          </w:p>
        </w:tc>
        <w:tc>
          <w:tcPr>
            <w:tcW w:w="453" w:type="pct"/>
            <w:vAlign w:val="center"/>
          </w:tcPr>
          <w:p w14:paraId="4D093BC7"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FFFFFF" w:themeFill="background1"/>
            <w:vAlign w:val="center"/>
          </w:tcPr>
          <w:p w14:paraId="76472851"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86</w:t>
            </w:r>
            <w:r w:rsidRPr="0094343E">
              <w:rPr>
                <w:rFonts w:ascii="Arial" w:eastAsia="Times New Roman" w:hAnsi="Arial" w:cs="Arial"/>
                <w:bCs/>
                <w:sz w:val="17"/>
                <w:szCs w:val="17"/>
              </w:rPr>
              <w:t>.500,00</w:t>
            </w:r>
          </w:p>
        </w:tc>
      </w:tr>
      <w:tr w:rsidR="009F018D" w:rsidRPr="0094343E" w14:paraId="75256B3C" w14:textId="77777777" w:rsidTr="00CE42AC">
        <w:trPr>
          <w:trHeight w:val="20"/>
          <w:jc w:val="center"/>
        </w:trPr>
        <w:tc>
          <w:tcPr>
            <w:tcW w:w="4098" w:type="pct"/>
            <w:gridSpan w:val="9"/>
            <w:vMerge/>
          </w:tcPr>
          <w:p w14:paraId="6B77C17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6C4636B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FFFFFF" w:themeFill="background1"/>
            <w:vAlign w:val="center"/>
          </w:tcPr>
          <w:p w14:paraId="5CAD085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E1EE2C2" w14:textId="77777777" w:rsidTr="00CE42AC">
        <w:trPr>
          <w:trHeight w:val="293"/>
          <w:jc w:val="center"/>
        </w:trPr>
        <w:tc>
          <w:tcPr>
            <w:tcW w:w="4098" w:type="pct"/>
            <w:gridSpan w:val="9"/>
            <w:vMerge/>
          </w:tcPr>
          <w:p w14:paraId="378FCC2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229757E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FFFFFF" w:themeFill="background1"/>
            <w:vAlign w:val="center"/>
          </w:tcPr>
          <w:p w14:paraId="2314C038"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B52D304" w14:textId="77777777" w:rsidTr="00CE42AC">
        <w:trPr>
          <w:trHeight w:val="20"/>
          <w:jc w:val="center"/>
        </w:trPr>
        <w:tc>
          <w:tcPr>
            <w:tcW w:w="4098" w:type="pct"/>
            <w:gridSpan w:val="9"/>
            <w:vMerge/>
          </w:tcPr>
          <w:p w14:paraId="31EE121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15386EC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FFFFFF" w:themeFill="background1"/>
            <w:vAlign w:val="center"/>
          </w:tcPr>
          <w:p w14:paraId="30FF404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086BDFB" w14:textId="77777777" w:rsidTr="00CE42AC">
        <w:trPr>
          <w:trHeight w:val="20"/>
          <w:jc w:val="center"/>
        </w:trPr>
        <w:tc>
          <w:tcPr>
            <w:tcW w:w="4098" w:type="pct"/>
            <w:gridSpan w:val="9"/>
            <w:vMerge/>
          </w:tcPr>
          <w:p w14:paraId="437622C2"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2620524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FFFFFF" w:themeFill="background1"/>
            <w:vAlign w:val="center"/>
          </w:tcPr>
          <w:p w14:paraId="41024E68"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F28CF05" w14:textId="77777777" w:rsidTr="00CE42AC">
        <w:trPr>
          <w:trHeight w:val="401"/>
          <w:jc w:val="center"/>
        </w:trPr>
        <w:tc>
          <w:tcPr>
            <w:tcW w:w="4098" w:type="pct"/>
            <w:gridSpan w:val="9"/>
            <w:vMerge/>
          </w:tcPr>
          <w:p w14:paraId="1C3303A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E8E8E8" w:themeFill="background2"/>
            <w:vAlign w:val="center"/>
          </w:tcPr>
          <w:p w14:paraId="6C1EE8D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right w:val="single" w:sz="4" w:space="0" w:color="auto"/>
            </w:tcBorders>
            <w:shd w:val="clear" w:color="auto" w:fill="E8E8E8" w:themeFill="background2"/>
            <w:vAlign w:val="center"/>
          </w:tcPr>
          <w:p w14:paraId="78D85B05"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86</w:t>
            </w:r>
            <w:r w:rsidRPr="00C576A1">
              <w:rPr>
                <w:rFonts w:ascii="Arial" w:eastAsia="Times New Roman" w:hAnsi="Arial" w:cs="Arial"/>
                <w:b/>
                <w:sz w:val="17"/>
                <w:szCs w:val="17"/>
              </w:rPr>
              <w:t>.500,00</w:t>
            </w:r>
          </w:p>
        </w:tc>
      </w:tr>
      <w:tr w:rsidR="009F018D" w:rsidRPr="0094343E" w14:paraId="1F1A98BE" w14:textId="77777777" w:rsidTr="00CE42AC">
        <w:trPr>
          <w:trHeight w:val="20"/>
          <w:jc w:val="center"/>
        </w:trPr>
        <w:tc>
          <w:tcPr>
            <w:tcW w:w="5000" w:type="pct"/>
            <w:gridSpan w:val="12"/>
            <w:shd w:val="clear" w:color="auto" w:fill="FFFFFF" w:themeFill="background1"/>
          </w:tcPr>
          <w:p w14:paraId="7B9AC48F" w14:textId="77777777" w:rsidR="009F018D" w:rsidRPr="00C576A1" w:rsidRDefault="009F018D" w:rsidP="00CE42AC">
            <w:pPr>
              <w:spacing w:after="0" w:line="240" w:lineRule="auto"/>
              <w:rPr>
                <w:rFonts w:ascii="Arial" w:eastAsia="Times New Roman" w:hAnsi="Arial" w:cs="Arial"/>
                <w:b/>
                <w:sz w:val="17"/>
                <w:szCs w:val="17"/>
              </w:rPr>
            </w:pPr>
            <w:r w:rsidRPr="00C576A1">
              <w:rPr>
                <w:rFonts w:ascii="Arial" w:eastAsia="Times New Roman" w:hAnsi="Arial" w:cs="Arial"/>
                <w:b/>
                <w:sz w:val="17"/>
                <w:szCs w:val="17"/>
              </w:rPr>
              <w:t>Redni broj i naziv programa (mjere)</w:t>
            </w:r>
            <w:r w:rsidRPr="00C576A1">
              <w:rPr>
                <w:rFonts w:ascii="Arial" w:eastAsia="Times New Roman" w:hAnsi="Arial" w:cs="Arial"/>
                <w:b/>
                <w:sz w:val="17"/>
                <w:szCs w:val="17"/>
                <w:vertAlign w:val="superscript"/>
              </w:rPr>
              <w:t>1</w:t>
            </w:r>
            <w:r w:rsidRPr="00C576A1">
              <w:rPr>
                <w:rFonts w:ascii="Arial" w:eastAsia="Times New Roman" w:hAnsi="Arial" w:cs="Arial"/>
                <w:b/>
                <w:sz w:val="17"/>
                <w:szCs w:val="17"/>
              </w:rPr>
              <w:t xml:space="preserve"> (prenosi se iz tabele A1): </w:t>
            </w:r>
          </w:p>
          <w:p w14:paraId="7B73A8AB" w14:textId="21D4EE37" w:rsidR="009F018D" w:rsidRPr="00C576A1" w:rsidRDefault="009F018D" w:rsidP="00CE42AC">
            <w:pPr>
              <w:spacing w:after="0" w:line="240" w:lineRule="auto"/>
              <w:rPr>
                <w:rFonts w:ascii="Arial" w:eastAsia="Times New Roman" w:hAnsi="Arial" w:cs="Arial"/>
                <w:b/>
                <w:sz w:val="17"/>
                <w:szCs w:val="17"/>
              </w:rPr>
            </w:pPr>
            <w:r w:rsidRPr="00C576A1">
              <w:rPr>
                <w:rFonts w:ascii="Arial" w:eastAsia="Times New Roman" w:hAnsi="Arial" w:cs="Arial"/>
                <w:b/>
                <w:sz w:val="17"/>
                <w:szCs w:val="17"/>
              </w:rPr>
              <w:t xml:space="preserve">2. </w:t>
            </w:r>
            <w:r w:rsidRPr="00C576A1">
              <w:rPr>
                <w:rFonts w:ascii="Arial" w:hAnsi="Arial" w:cs="Arial"/>
                <w:b/>
                <w:color w:val="000000"/>
                <w:sz w:val="17"/>
                <w:szCs w:val="17"/>
              </w:rPr>
              <w:t xml:space="preserve">Unaprjeđenje zakonskog okvira u </w:t>
            </w:r>
            <w:r w:rsidR="00420124">
              <w:rPr>
                <w:rFonts w:ascii="Arial" w:hAnsi="Arial" w:cs="Arial"/>
                <w:b/>
                <w:color w:val="000000"/>
                <w:sz w:val="17"/>
                <w:szCs w:val="17"/>
              </w:rPr>
              <w:t>području</w:t>
            </w:r>
            <w:r w:rsidRPr="00C576A1">
              <w:rPr>
                <w:rFonts w:ascii="Arial" w:hAnsi="Arial" w:cs="Arial"/>
                <w:b/>
                <w:color w:val="000000"/>
                <w:sz w:val="17"/>
                <w:szCs w:val="17"/>
              </w:rPr>
              <w:t xml:space="preserve"> uprave i efikasno provođenje inpekcijskog nadzora</w:t>
            </w:r>
          </w:p>
        </w:tc>
      </w:tr>
      <w:tr w:rsidR="009F018D" w:rsidRPr="0094343E" w14:paraId="6B9B38AC" w14:textId="77777777" w:rsidTr="00CE42AC">
        <w:trPr>
          <w:trHeight w:val="20"/>
          <w:jc w:val="center"/>
        </w:trPr>
        <w:tc>
          <w:tcPr>
            <w:tcW w:w="5000" w:type="pct"/>
            <w:gridSpan w:val="12"/>
            <w:shd w:val="clear" w:color="auto" w:fill="FFFFFF" w:themeFill="background1"/>
          </w:tcPr>
          <w:p w14:paraId="5A6264CC"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Naziv strateškog dokumenta, oznaka stra</w:t>
            </w:r>
            <w:r>
              <w:rPr>
                <w:rFonts w:ascii="Arial" w:eastAsia="Times New Roman" w:hAnsi="Arial" w:cs="Arial"/>
                <w:b/>
                <w:sz w:val="17"/>
                <w:szCs w:val="17"/>
              </w:rPr>
              <w:t>teškog cilja, prioriteta i mjera, čijem realiziranju</w:t>
            </w:r>
            <w:r w:rsidRPr="0094343E">
              <w:rPr>
                <w:rFonts w:ascii="Arial" w:eastAsia="Times New Roman" w:hAnsi="Arial" w:cs="Arial"/>
                <w:b/>
                <w:sz w:val="17"/>
                <w:szCs w:val="17"/>
              </w:rPr>
              <w:t xml:space="preserve"> doprinosi program:</w:t>
            </w:r>
          </w:p>
          <w:p w14:paraId="0BC1D3A8" w14:textId="77777777" w:rsidR="009F018D" w:rsidRDefault="009F018D" w:rsidP="00CE42AC">
            <w:pPr>
              <w:spacing w:after="0" w:line="240" w:lineRule="auto"/>
              <w:rPr>
                <w:rFonts w:ascii="Arial" w:eastAsia="Times New Roman" w:hAnsi="Arial" w:cs="Arial"/>
                <w:b/>
                <w:sz w:val="17"/>
                <w:szCs w:val="17"/>
              </w:rPr>
            </w:pPr>
          </w:p>
          <w:p w14:paraId="25E19CF0" w14:textId="77777777" w:rsidR="009F018D" w:rsidRDefault="009F018D" w:rsidP="00CE42AC">
            <w:pPr>
              <w:spacing w:after="0" w:line="240" w:lineRule="auto"/>
              <w:rPr>
                <w:rFonts w:ascii="Arial" w:eastAsia="Times New Roman" w:hAnsi="Arial" w:cs="Arial"/>
                <w:b/>
                <w:sz w:val="17"/>
                <w:szCs w:val="17"/>
              </w:rPr>
            </w:pPr>
          </w:p>
          <w:p w14:paraId="5B4E72E9" w14:textId="77777777" w:rsidR="009F018D" w:rsidRPr="0094343E" w:rsidRDefault="009F018D" w:rsidP="00CE42AC">
            <w:pPr>
              <w:spacing w:after="0" w:line="240" w:lineRule="auto"/>
              <w:rPr>
                <w:rFonts w:ascii="Arial" w:eastAsia="Times New Roman" w:hAnsi="Arial" w:cs="Arial"/>
                <w:b/>
                <w:sz w:val="17"/>
                <w:szCs w:val="17"/>
              </w:rPr>
            </w:pPr>
          </w:p>
        </w:tc>
      </w:tr>
      <w:tr w:rsidR="009F018D" w:rsidRPr="0094343E" w14:paraId="3618CB73" w14:textId="77777777" w:rsidTr="00CE42AC">
        <w:trPr>
          <w:trHeight w:val="20"/>
          <w:jc w:val="center"/>
        </w:trPr>
        <w:tc>
          <w:tcPr>
            <w:tcW w:w="1607" w:type="pct"/>
            <w:vMerge w:val="restart"/>
            <w:shd w:val="clear" w:color="auto" w:fill="D1D1D1" w:themeFill="background2" w:themeFillShade="E6"/>
            <w:vAlign w:val="center"/>
          </w:tcPr>
          <w:p w14:paraId="3CDA0B22"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Naziv aktivnosti/projekta</w:t>
            </w:r>
          </w:p>
        </w:tc>
        <w:tc>
          <w:tcPr>
            <w:tcW w:w="489" w:type="pct"/>
            <w:vMerge w:val="restart"/>
            <w:shd w:val="clear" w:color="auto" w:fill="D1D1D1" w:themeFill="background2" w:themeFillShade="E6"/>
            <w:vAlign w:val="center"/>
          </w:tcPr>
          <w:p w14:paraId="13E9D984"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Rok izvršenja </w:t>
            </w:r>
          </w:p>
        </w:tc>
        <w:tc>
          <w:tcPr>
            <w:tcW w:w="884" w:type="pct"/>
            <w:gridSpan w:val="2"/>
            <w:vMerge w:val="restart"/>
            <w:shd w:val="clear" w:color="auto" w:fill="D1D1D1" w:themeFill="background2" w:themeFillShade="E6"/>
            <w:vAlign w:val="center"/>
          </w:tcPr>
          <w:p w14:paraId="0D4A5F58"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Očekivani rezultat </w:t>
            </w:r>
          </w:p>
          <w:p w14:paraId="793863E5"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aktivnosti/projekta</w:t>
            </w:r>
          </w:p>
        </w:tc>
        <w:tc>
          <w:tcPr>
            <w:tcW w:w="645" w:type="pct"/>
            <w:gridSpan w:val="2"/>
            <w:vMerge w:val="restart"/>
            <w:shd w:val="clear" w:color="auto" w:fill="D1D1D1" w:themeFill="background2" w:themeFillShade="E6"/>
            <w:vAlign w:val="center"/>
          </w:tcPr>
          <w:p w14:paraId="035D397D" w14:textId="77777777" w:rsidR="009F018D" w:rsidRPr="0094343E" w:rsidRDefault="009F018D" w:rsidP="00CE42AC">
            <w:pPr>
              <w:spacing w:after="0" w:line="240" w:lineRule="auto"/>
              <w:jc w:val="center"/>
              <w:rPr>
                <w:rFonts w:ascii="Arial" w:eastAsia="Times New Roman" w:hAnsi="Arial" w:cs="Arial"/>
                <w:i/>
                <w:sz w:val="17"/>
                <w:szCs w:val="17"/>
              </w:rPr>
            </w:pPr>
            <w:r w:rsidRPr="0094343E">
              <w:rPr>
                <w:rFonts w:ascii="Arial" w:eastAsia="Times New Roman" w:hAnsi="Arial" w:cs="Arial"/>
                <w:b/>
                <w:sz w:val="17"/>
                <w:szCs w:val="17"/>
              </w:rPr>
              <w:t>Nosi</w:t>
            </w:r>
            <w:r>
              <w:rPr>
                <w:rFonts w:ascii="Arial" w:eastAsia="Times New Roman" w:hAnsi="Arial" w:cs="Arial"/>
                <w:b/>
                <w:sz w:val="17"/>
                <w:szCs w:val="17"/>
              </w:rPr>
              <w:t>telj</w:t>
            </w:r>
          </w:p>
          <w:p w14:paraId="2A73161A" w14:textId="77777777" w:rsidR="009F018D" w:rsidRPr="0094343E"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i/>
                <w:sz w:val="17"/>
                <w:szCs w:val="17"/>
              </w:rPr>
              <w:t>(najmanji organizacijski</w:t>
            </w:r>
            <w:r w:rsidRPr="0094343E">
              <w:rPr>
                <w:rFonts w:ascii="Arial" w:eastAsia="Times New Roman" w:hAnsi="Arial" w:cs="Arial"/>
                <w:i/>
                <w:sz w:val="17"/>
                <w:szCs w:val="17"/>
              </w:rPr>
              <w:t xml:space="preserve"> dio)</w:t>
            </w:r>
          </w:p>
        </w:tc>
        <w:tc>
          <w:tcPr>
            <w:tcW w:w="192" w:type="pct"/>
            <w:vMerge w:val="restart"/>
            <w:shd w:val="clear" w:color="auto" w:fill="D1D1D1" w:themeFill="background2" w:themeFillShade="E6"/>
            <w:vAlign w:val="center"/>
          </w:tcPr>
          <w:p w14:paraId="1C23A4EF"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sz w:val="17"/>
                <w:szCs w:val="17"/>
              </w:rPr>
              <w:t>PJI</w:t>
            </w:r>
            <w:r w:rsidRPr="0094343E">
              <w:rPr>
                <w:rFonts w:ascii="Arial" w:eastAsia="Times New Roman" w:hAnsi="Arial" w:cs="Arial"/>
                <w:b/>
                <w:sz w:val="17"/>
                <w:szCs w:val="17"/>
                <w:vertAlign w:val="superscript"/>
              </w:rPr>
              <w:t>2</w:t>
            </w:r>
          </w:p>
        </w:tc>
        <w:tc>
          <w:tcPr>
            <w:tcW w:w="281" w:type="pct"/>
            <w:gridSpan w:val="2"/>
            <w:shd w:val="clear" w:color="auto" w:fill="D1D1D1" w:themeFill="background2" w:themeFillShade="E6"/>
            <w:vAlign w:val="center"/>
          </w:tcPr>
          <w:p w14:paraId="1E7B353A"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sz w:val="17"/>
                <w:szCs w:val="17"/>
              </w:rPr>
              <w:t>Usvaja se</w:t>
            </w:r>
            <w:r w:rsidRPr="0094343E">
              <w:rPr>
                <w:rFonts w:ascii="Arial" w:eastAsia="Times New Roman" w:hAnsi="Arial" w:cs="Arial"/>
                <w:b/>
                <w:sz w:val="17"/>
                <w:szCs w:val="17"/>
                <w:vertAlign w:val="superscript"/>
              </w:rPr>
              <w:t>3</w:t>
            </w:r>
          </w:p>
        </w:tc>
        <w:tc>
          <w:tcPr>
            <w:tcW w:w="902" w:type="pct"/>
            <w:gridSpan w:val="3"/>
            <w:shd w:val="clear" w:color="auto" w:fill="D1D1D1" w:themeFill="background2" w:themeFillShade="E6"/>
            <w:vAlign w:val="center"/>
          </w:tcPr>
          <w:p w14:paraId="77B5A1B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w:t>
            </w:r>
            <w:r>
              <w:rPr>
                <w:rFonts w:ascii="Arial" w:eastAsia="Times New Roman" w:hAnsi="Arial" w:cs="Arial"/>
                <w:b/>
                <w:bCs/>
                <w:sz w:val="17"/>
                <w:szCs w:val="17"/>
              </w:rPr>
              <w:t>zvori i iznosi planiranih financ</w:t>
            </w:r>
            <w:r w:rsidRPr="0094343E">
              <w:rPr>
                <w:rFonts w:ascii="Arial" w:eastAsia="Times New Roman" w:hAnsi="Arial" w:cs="Arial"/>
                <w:b/>
                <w:bCs/>
                <w:sz w:val="17"/>
                <w:szCs w:val="17"/>
              </w:rPr>
              <w:t>ijskih</w:t>
            </w:r>
          </w:p>
          <w:p w14:paraId="0E0A2421"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b/>
                <w:bCs/>
                <w:sz w:val="17"/>
                <w:szCs w:val="17"/>
              </w:rPr>
              <w:t>sredstava u  KM</w:t>
            </w:r>
          </w:p>
        </w:tc>
      </w:tr>
      <w:tr w:rsidR="009F018D" w:rsidRPr="0094343E" w14:paraId="6FD0FE08" w14:textId="77777777" w:rsidTr="00CE42AC">
        <w:trPr>
          <w:trHeight w:val="417"/>
          <w:jc w:val="center"/>
        </w:trPr>
        <w:tc>
          <w:tcPr>
            <w:tcW w:w="1607" w:type="pct"/>
            <w:vMerge/>
            <w:shd w:val="clear" w:color="auto" w:fill="D1D1D1" w:themeFill="background2" w:themeFillShade="E6"/>
            <w:vAlign w:val="center"/>
          </w:tcPr>
          <w:p w14:paraId="7041BCDD"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shd w:val="clear" w:color="auto" w:fill="D1D1D1" w:themeFill="background2" w:themeFillShade="E6"/>
            <w:vAlign w:val="center"/>
          </w:tcPr>
          <w:p w14:paraId="24F74C1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shd w:val="clear" w:color="auto" w:fill="D1D1D1" w:themeFill="background2" w:themeFillShade="E6"/>
            <w:vAlign w:val="center"/>
          </w:tcPr>
          <w:p w14:paraId="3E2E03AA"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45" w:type="pct"/>
            <w:gridSpan w:val="2"/>
            <w:vMerge/>
            <w:shd w:val="clear" w:color="auto" w:fill="D1D1D1" w:themeFill="background2" w:themeFillShade="E6"/>
            <w:vAlign w:val="center"/>
          </w:tcPr>
          <w:p w14:paraId="064F6249"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192" w:type="pct"/>
            <w:vMerge/>
            <w:shd w:val="clear" w:color="auto" w:fill="D1D1D1" w:themeFill="background2" w:themeFillShade="E6"/>
            <w:vAlign w:val="center"/>
          </w:tcPr>
          <w:p w14:paraId="2E7A2F9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81" w:type="pct"/>
            <w:gridSpan w:val="2"/>
            <w:shd w:val="clear" w:color="auto" w:fill="D1D1D1" w:themeFill="background2" w:themeFillShade="E6"/>
            <w:vAlign w:val="center"/>
          </w:tcPr>
          <w:p w14:paraId="20814A24" w14:textId="77777777" w:rsidR="009F018D" w:rsidRPr="0094343E" w:rsidRDefault="009F018D" w:rsidP="00CE42AC">
            <w:pPr>
              <w:spacing w:after="0" w:line="240" w:lineRule="auto"/>
              <w:jc w:val="center"/>
              <w:rPr>
                <w:rFonts w:ascii="Arial" w:eastAsia="Times New Roman" w:hAnsi="Arial" w:cs="Arial"/>
                <w:bCs/>
                <w:spacing w:val="-2"/>
                <w:sz w:val="17"/>
                <w:szCs w:val="17"/>
              </w:rPr>
            </w:pPr>
            <w:r w:rsidRPr="0094343E">
              <w:rPr>
                <w:rFonts w:ascii="Arial" w:eastAsia="Times New Roman" w:hAnsi="Arial" w:cs="Arial"/>
                <w:spacing w:val="-2"/>
                <w:sz w:val="17"/>
                <w:szCs w:val="17"/>
              </w:rPr>
              <w:t>(Da/Ne)</w:t>
            </w:r>
          </w:p>
        </w:tc>
        <w:tc>
          <w:tcPr>
            <w:tcW w:w="453" w:type="pct"/>
            <w:shd w:val="clear" w:color="auto" w:fill="D1D1D1" w:themeFill="background2" w:themeFillShade="E6"/>
            <w:vAlign w:val="center"/>
          </w:tcPr>
          <w:p w14:paraId="1B061215"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Izvori</w:t>
            </w:r>
          </w:p>
        </w:tc>
        <w:tc>
          <w:tcPr>
            <w:tcW w:w="449" w:type="pct"/>
            <w:gridSpan w:val="2"/>
            <w:shd w:val="clear" w:color="auto" w:fill="D1D1D1" w:themeFill="background2" w:themeFillShade="E6"/>
            <w:vAlign w:val="center"/>
          </w:tcPr>
          <w:p w14:paraId="52F082A6"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Iznos</w:t>
            </w:r>
          </w:p>
        </w:tc>
      </w:tr>
      <w:tr w:rsidR="009F018D" w:rsidRPr="0094343E" w14:paraId="488822B6" w14:textId="77777777" w:rsidTr="00CE42AC">
        <w:trPr>
          <w:trHeight w:val="20"/>
          <w:jc w:val="center"/>
        </w:trPr>
        <w:tc>
          <w:tcPr>
            <w:tcW w:w="1607" w:type="pct"/>
            <w:vMerge/>
            <w:vAlign w:val="center"/>
          </w:tcPr>
          <w:p w14:paraId="3FAE700B"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20D28A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DDD02D4"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52C2646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F2F2F2" w:themeFill="background1" w:themeFillShade="F2"/>
          </w:tcPr>
          <w:p w14:paraId="0692476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shd w:val="clear" w:color="auto" w:fill="F2F2F2" w:themeFill="background1" w:themeFillShade="F2"/>
          </w:tcPr>
          <w:p w14:paraId="34C992D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3413B8FF" w14:textId="77777777" w:rsidR="009F018D" w:rsidRPr="0094343E" w:rsidRDefault="009F018D" w:rsidP="00CE42AC">
            <w:pPr>
              <w:spacing w:after="0" w:line="240" w:lineRule="auto"/>
              <w:jc w:val="center"/>
              <w:rPr>
                <w:rFonts w:ascii="Arial" w:eastAsia="Times New Roman" w:hAnsi="Arial" w:cs="Arial"/>
                <w:b/>
                <w:bCs/>
                <w:sz w:val="17"/>
                <w:szCs w:val="17"/>
              </w:rPr>
            </w:pPr>
          </w:p>
        </w:tc>
        <w:tc>
          <w:tcPr>
            <w:tcW w:w="449" w:type="pct"/>
            <w:gridSpan w:val="2"/>
            <w:shd w:val="clear" w:color="auto" w:fill="F2F2F2" w:themeFill="background1" w:themeFillShade="F2"/>
            <w:vAlign w:val="center"/>
          </w:tcPr>
          <w:p w14:paraId="73ACD584" w14:textId="77777777" w:rsidR="009F018D" w:rsidRPr="00C576A1" w:rsidRDefault="009F018D" w:rsidP="00CE42AC">
            <w:pPr>
              <w:spacing w:after="0" w:line="240" w:lineRule="auto"/>
              <w:jc w:val="center"/>
              <w:rPr>
                <w:rFonts w:ascii="Arial" w:eastAsia="Times New Roman" w:hAnsi="Arial" w:cs="Arial"/>
                <w:b/>
                <w:sz w:val="17"/>
                <w:szCs w:val="17"/>
              </w:rPr>
            </w:pPr>
          </w:p>
        </w:tc>
      </w:tr>
      <w:tr w:rsidR="009F018D" w:rsidRPr="0094343E" w14:paraId="1C08A3D5" w14:textId="77777777" w:rsidTr="00CE42AC">
        <w:trPr>
          <w:trHeight w:val="340"/>
          <w:jc w:val="center"/>
        </w:trPr>
        <w:tc>
          <w:tcPr>
            <w:tcW w:w="1607" w:type="pct"/>
            <w:vMerge w:val="restart"/>
            <w:vAlign w:val="center"/>
          </w:tcPr>
          <w:p w14:paraId="29A88067" w14:textId="392ECC9B"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2.1 Izrada </w:t>
            </w:r>
            <w:r w:rsidR="000E06F8">
              <w:rPr>
                <w:rFonts w:ascii="Arial" w:eastAsia="Times New Roman" w:hAnsi="Arial" w:cs="Arial"/>
                <w:sz w:val="17"/>
                <w:szCs w:val="17"/>
              </w:rPr>
              <w:t>Z</w:t>
            </w:r>
            <w:r>
              <w:rPr>
                <w:rFonts w:ascii="Arial" w:eastAsia="Times New Roman" w:hAnsi="Arial" w:cs="Arial"/>
                <w:sz w:val="17"/>
                <w:szCs w:val="17"/>
              </w:rPr>
              <w:t>akona  o elektronskom upravljanju u Županiji Posavskoj</w:t>
            </w:r>
          </w:p>
          <w:p w14:paraId="4052B28E" w14:textId="77777777" w:rsidR="009F018D" w:rsidRDefault="009F018D" w:rsidP="00CE42AC">
            <w:pPr>
              <w:spacing w:after="0" w:line="240" w:lineRule="auto"/>
              <w:rPr>
                <w:rFonts w:ascii="Arial" w:eastAsia="Times New Roman" w:hAnsi="Arial" w:cs="Arial"/>
                <w:sz w:val="17"/>
                <w:szCs w:val="17"/>
              </w:rPr>
            </w:pPr>
          </w:p>
          <w:p w14:paraId="3F98C1D6" w14:textId="77777777" w:rsidR="009F018D" w:rsidRDefault="009F018D" w:rsidP="00CE42AC">
            <w:pPr>
              <w:spacing w:after="0" w:line="240" w:lineRule="auto"/>
              <w:rPr>
                <w:rFonts w:ascii="Arial" w:eastAsia="Times New Roman" w:hAnsi="Arial" w:cs="Arial"/>
                <w:sz w:val="17"/>
                <w:szCs w:val="17"/>
              </w:rPr>
            </w:pPr>
          </w:p>
          <w:p w14:paraId="6250F6D2" w14:textId="77777777" w:rsidR="009F018D" w:rsidRDefault="009F018D" w:rsidP="00CE42AC">
            <w:pPr>
              <w:spacing w:after="0" w:line="240" w:lineRule="auto"/>
              <w:rPr>
                <w:rFonts w:ascii="Arial" w:eastAsia="Times New Roman" w:hAnsi="Arial" w:cs="Arial"/>
                <w:sz w:val="17"/>
                <w:szCs w:val="17"/>
              </w:rPr>
            </w:pPr>
          </w:p>
          <w:p w14:paraId="5719CC73" w14:textId="77777777" w:rsidR="009F018D" w:rsidRDefault="009F018D" w:rsidP="00CE42AC">
            <w:pPr>
              <w:spacing w:after="0" w:line="240" w:lineRule="auto"/>
              <w:rPr>
                <w:rFonts w:ascii="Arial" w:eastAsia="Times New Roman" w:hAnsi="Arial" w:cs="Arial"/>
                <w:sz w:val="17"/>
                <w:szCs w:val="17"/>
              </w:rPr>
            </w:pPr>
          </w:p>
          <w:p w14:paraId="13C542C7" w14:textId="77777777" w:rsidR="009F018D" w:rsidRDefault="009F018D" w:rsidP="00CE42AC">
            <w:pPr>
              <w:spacing w:after="0" w:line="240" w:lineRule="auto"/>
              <w:rPr>
                <w:rFonts w:ascii="Arial" w:eastAsia="Times New Roman" w:hAnsi="Arial" w:cs="Arial"/>
                <w:sz w:val="17"/>
                <w:szCs w:val="17"/>
              </w:rPr>
            </w:pPr>
          </w:p>
          <w:p w14:paraId="119F8E75" w14:textId="77777777" w:rsidR="009F018D" w:rsidRDefault="009F018D" w:rsidP="00CE42AC">
            <w:pPr>
              <w:spacing w:after="0" w:line="240" w:lineRule="auto"/>
              <w:rPr>
                <w:rFonts w:ascii="Arial" w:eastAsia="Times New Roman" w:hAnsi="Arial" w:cs="Arial"/>
                <w:sz w:val="17"/>
                <w:szCs w:val="17"/>
              </w:rPr>
            </w:pPr>
          </w:p>
          <w:p w14:paraId="3128E0E4" w14:textId="77777777" w:rsidR="009F018D" w:rsidRDefault="009F018D" w:rsidP="00CE42AC">
            <w:pPr>
              <w:spacing w:after="0" w:line="240" w:lineRule="auto"/>
              <w:rPr>
                <w:rFonts w:ascii="Arial" w:eastAsia="Times New Roman" w:hAnsi="Arial" w:cs="Arial"/>
                <w:sz w:val="17"/>
                <w:szCs w:val="17"/>
              </w:rPr>
            </w:pPr>
          </w:p>
          <w:p w14:paraId="08486220" w14:textId="77777777" w:rsidR="009F018D" w:rsidRDefault="009F018D" w:rsidP="00CE42AC">
            <w:pPr>
              <w:spacing w:after="0" w:line="240" w:lineRule="auto"/>
              <w:rPr>
                <w:rFonts w:ascii="Arial" w:eastAsia="Times New Roman" w:hAnsi="Arial" w:cs="Arial"/>
                <w:sz w:val="17"/>
                <w:szCs w:val="17"/>
              </w:rPr>
            </w:pPr>
          </w:p>
          <w:p w14:paraId="5BE90A30" w14:textId="77777777" w:rsidR="009F018D" w:rsidRDefault="009F018D" w:rsidP="00CE42AC">
            <w:pPr>
              <w:spacing w:after="0" w:line="240" w:lineRule="auto"/>
              <w:rPr>
                <w:rFonts w:ascii="Arial" w:eastAsia="Times New Roman" w:hAnsi="Arial" w:cs="Arial"/>
                <w:sz w:val="17"/>
                <w:szCs w:val="17"/>
              </w:rPr>
            </w:pPr>
          </w:p>
          <w:p w14:paraId="1638C5DB" w14:textId="77777777" w:rsidR="009F018D" w:rsidRDefault="009F018D" w:rsidP="00CE42AC">
            <w:pPr>
              <w:spacing w:after="0" w:line="240" w:lineRule="auto"/>
              <w:rPr>
                <w:rFonts w:ascii="Arial" w:eastAsia="Times New Roman" w:hAnsi="Arial" w:cs="Arial"/>
                <w:sz w:val="17"/>
                <w:szCs w:val="17"/>
              </w:rPr>
            </w:pPr>
          </w:p>
          <w:p w14:paraId="1B0B240C" w14:textId="77777777" w:rsidR="009F018D"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1572B0C3"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IV kvartal 2025. godine</w:t>
            </w:r>
          </w:p>
        </w:tc>
        <w:tc>
          <w:tcPr>
            <w:tcW w:w="884" w:type="pct"/>
            <w:gridSpan w:val="2"/>
            <w:vMerge w:val="restart"/>
          </w:tcPr>
          <w:p w14:paraId="6BF3D87E" w14:textId="0D1277FC" w:rsidR="009F018D"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 xml:space="preserve">Izrađen </w:t>
            </w:r>
            <w:r w:rsidR="000E06F8">
              <w:rPr>
                <w:rFonts w:ascii="Arial" w:hAnsi="Arial" w:cs="Arial"/>
                <w:sz w:val="17"/>
                <w:szCs w:val="17"/>
              </w:rPr>
              <w:t>Z</w:t>
            </w:r>
            <w:r>
              <w:rPr>
                <w:rFonts w:ascii="Arial" w:hAnsi="Arial" w:cs="Arial"/>
                <w:sz w:val="17"/>
                <w:szCs w:val="17"/>
              </w:rPr>
              <w:t>akon</w:t>
            </w:r>
            <w:r w:rsidR="00C11990">
              <w:rPr>
                <w:rFonts w:ascii="Arial" w:hAnsi="Arial" w:cs="Arial"/>
                <w:sz w:val="17"/>
                <w:szCs w:val="17"/>
              </w:rPr>
              <w:t xml:space="preserve"> </w:t>
            </w:r>
            <w:r>
              <w:rPr>
                <w:rFonts w:ascii="Arial" w:eastAsia="Times New Roman" w:hAnsi="Arial" w:cs="Arial"/>
                <w:sz w:val="17"/>
                <w:szCs w:val="17"/>
              </w:rPr>
              <w:t>o elektronskom upravljanju u Županiji Posavskoj</w:t>
            </w:r>
          </w:p>
          <w:p w14:paraId="04C547B2" w14:textId="77777777" w:rsidR="009F018D" w:rsidRPr="0094343E" w:rsidRDefault="009F018D" w:rsidP="00CE42AC">
            <w:pPr>
              <w:pStyle w:val="Odlomakpopisa"/>
              <w:spacing w:after="0" w:line="240" w:lineRule="auto"/>
              <w:ind w:left="72"/>
              <w:jc w:val="center"/>
              <w:rPr>
                <w:rFonts w:ascii="Arial" w:hAnsi="Arial" w:cs="Arial"/>
                <w:sz w:val="17"/>
                <w:szCs w:val="17"/>
              </w:rPr>
            </w:pPr>
          </w:p>
        </w:tc>
        <w:tc>
          <w:tcPr>
            <w:tcW w:w="645" w:type="pct"/>
            <w:gridSpan w:val="2"/>
            <w:vMerge w:val="restart"/>
            <w:shd w:val="clear" w:color="auto" w:fill="auto"/>
          </w:tcPr>
          <w:p w14:paraId="1F5C3D20"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uprave</w:t>
            </w:r>
          </w:p>
        </w:tc>
        <w:tc>
          <w:tcPr>
            <w:tcW w:w="192" w:type="pct"/>
            <w:vMerge w:val="restart"/>
            <w:shd w:val="clear" w:color="auto" w:fill="auto"/>
          </w:tcPr>
          <w:p w14:paraId="30A1B6B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val="restart"/>
            <w:shd w:val="clear" w:color="auto" w:fill="auto"/>
          </w:tcPr>
          <w:p w14:paraId="46EB45E6" w14:textId="77777777" w:rsidR="009F018D" w:rsidRDefault="009F018D" w:rsidP="00CE42AC">
            <w:pPr>
              <w:spacing w:after="0" w:line="240" w:lineRule="auto"/>
              <w:jc w:val="center"/>
              <w:rPr>
                <w:rFonts w:ascii="Arial" w:eastAsia="Times New Roman" w:hAnsi="Arial" w:cs="Arial"/>
                <w:bCs/>
                <w:sz w:val="17"/>
                <w:szCs w:val="17"/>
              </w:rPr>
            </w:pPr>
          </w:p>
          <w:p w14:paraId="4AE563F8"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auto"/>
            <w:vAlign w:val="center"/>
          </w:tcPr>
          <w:p w14:paraId="5D38EBA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 sredstva</w:t>
            </w:r>
          </w:p>
        </w:tc>
        <w:tc>
          <w:tcPr>
            <w:tcW w:w="449" w:type="pct"/>
            <w:gridSpan w:val="2"/>
            <w:tcBorders>
              <w:bottom w:val="single" w:sz="4" w:space="0" w:color="auto"/>
            </w:tcBorders>
            <w:shd w:val="clear" w:color="auto" w:fill="auto"/>
            <w:vAlign w:val="center"/>
          </w:tcPr>
          <w:p w14:paraId="6BB50EE0"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9.000,00</w:t>
            </w:r>
          </w:p>
        </w:tc>
      </w:tr>
      <w:tr w:rsidR="009F018D" w:rsidRPr="0094343E" w14:paraId="7CE4ACB4" w14:textId="77777777" w:rsidTr="00CE42AC">
        <w:trPr>
          <w:trHeight w:val="285"/>
          <w:jc w:val="center"/>
        </w:trPr>
        <w:tc>
          <w:tcPr>
            <w:tcW w:w="1607" w:type="pct"/>
            <w:vMerge/>
            <w:vAlign w:val="center"/>
          </w:tcPr>
          <w:p w14:paraId="1281F0FB"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E06956B"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D9EE13D"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5333EA4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9AF8F3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2F1620A0"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7EEE665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auto"/>
            <w:vAlign w:val="center"/>
          </w:tcPr>
          <w:p w14:paraId="1AD873F1"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3ABD252E" w14:textId="77777777" w:rsidTr="00CE42AC">
        <w:trPr>
          <w:trHeight w:val="285"/>
          <w:jc w:val="center"/>
        </w:trPr>
        <w:tc>
          <w:tcPr>
            <w:tcW w:w="1607" w:type="pct"/>
            <w:vMerge/>
            <w:vAlign w:val="center"/>
          </w:tcPr>
          <w:p w14:paraId="6BC27285"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DB03F58"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D7AE385"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3E7722E8"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B8303F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C3BBA7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4A6E9AF0"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Ostale donacije</w:t>
            </w:r>
          </w:p>
        </w:tc>
        <w:tc>
          <w:tcPr>
            <w:tcW w:w="449" w:type="pct"/>
            <w:gridSpan w:val="2"/>
            <w:tcBorders>
              <w:top w:val="single" w:sz="4" w:space="0" w:color="auto"/>
              <w:bottom w:val="single" w:sz="4" w:space="0" w:color="auto"/>
            </w:tcBorders>
            <w:shd w:val="clear" w:color="auto" w:fill="auto"/>
            <w:vAlign w:val="center"/>
          </w:tcPr>
          <w:p w14:paraId="103ACC5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9305AAD" w14:textId="77777777" w:rsidTr="00CE42AC">
        <w:trPr>
          <w:trHeight w:val="270"/>
          <w:jc w:val="center"/>
        </w:trPr>
        <w:tc>
          <w:tcPr>
            <w:tcW w:w="1607" w:type="pct"/>
            <w:vMerge/>
            <w:vAlign w:val="center"/>
          </w:tcPr>
          <w:p w14:paraId="054822D1"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B6C5BE1"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70DAA2B"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72460EE2"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4B5D71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4F091885"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2AFE82A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auto"/>
            <w:vAlign w:val="center"/>
          </w:tcPr>
          <w:p w14:paraId="00E62BF1"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3596FC3F" w14:textId="77777777" w:rsidTr="00CE42AC">
        <w:trPr>
          <w:trHeight w:val="70"/>
          <w:jc w:val="center"/>
        </w:trPr>
        <w:tc>
          <w:tcPr>
            <w:tcW w:w="1607" w:type="pct"/>
            <w:vMerge/>
            <w:vAlign w:val="center"/>
          </w:tcPr>
          <w:p w14:paraId="6F135312"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366D608"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B2DD623"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187CBF6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4C79F3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9340826"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tcBorders>
            <w:shd w:val="clear" w:color="auto" w:fill="D9D9D9" w:themeFill="background1" w:themeFillShade="D9"/>
            <w:vAlign w:val="center"/>
          </w:tcPr>
          <w:p w14:paraId="5C298DB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Ukupno</w:t>
            </w:r>
          </w:p>
        </w:tc>
        <w:tc>
          <w:tcPr>
            <w:tcW w:w="449" w:type="pct"/>
            <w:gridSpan w:val="2"/>
            <w:tcBorders>
              <w:top w:val="single" w:sz="4" w:space="0" w:color="auto"/>
            </w:tcBorders>
            <w:shd w:val="clear" w:color="auto" w:fill="D9D9D9" w:themeFill="background1" w:themeFillShade="D9"/>
            <w:vAlign w:val="center"/>
          </w:tcPr>
          <w:p w14:paraId="412EA5AF"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9.000,00</w:t>
            </w:r>
          </w:p>
        </w:tc>
      </w:tr>
      <w:tr w:rsidR="009F018D" w:rsidRPr="0094343E" w14:paraId="1BCD62EC" w14:textId="77777777" w:rsidTr="00CE42AC">
        <w:trPr>
          <w:trHeight w:val="411"/>
          <w:jc w:val="center"/>
        </w:trPr>
        <w:tc>
          <w:tcPr>
            <w:tcW w:w="1607" w:type="pct"/>
            <w:vMerge w:val="restart"/>
            <w:vAlign w:val="center"/>
          </w:tcPr>
          <w:p w14:paraId="7C57D646" w14:textId="77777777" w:rsidR="009F018D" w:rsidRDefault="009F018D" w:rsidP="00CE42AC">
            <w:pPr>
              <w:spacing w:after="0" w:line="240" w:lineRule="auto"/>
              <w:rPr>
                <w:rFonts w:ascii="Arial" w:eastAsia="Times New Roman" w:hAnsi="Arial" w:cs="Arial"/>
                <w:sz w:val="17"/>
                <w:szCs w:val="17"/>
              </w:rPr>
            </w:pPr>
          </w:p>
          <w:p w14:paraId="50C43004" w14:textId="77777777" w:rsidR="009F018D" w:rsidRDefault="009F018D" w:rsidP="00CE42AC">
            <w:pPr>
              <w:spacing w:after="0" w:line="240" w:lineRule="auto"/>
              <w:rPr>
                <w:rFonts w:ascii="Arial" w:eastAsia="Times New Roman" w:hAnsi="Arial" w:cs="Arial"/>
                <w:sz w:val="17"/>
                <w:szCs w:val="17"/>
              </w:rPr>
            </w:pPr>
          </w:p>
          <w:p w14:paraId="1172FB92" w14:textId="653B40C6"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2.2. Izrada </w:t>
            </w:r>
            <w:r w:rsidR="000E06F8">
              <w:rPr>
                <w:rFonts w:ascii="Arial" w:eastAsia="Times New Roman" w:hAnsi="Arial" w:cs="Arial"/>
                <w:sz w:val="17"/>
                <w:szCs w:val="17"/>
              </w:rPr>
              <w:t>Z</w:t>
            </w:r>
            <w:r>
              <w:rPr>
                <w:rFonts w:ascii="Arial" w:eastAsia="Times New Roman" w:hAnsi="Arial" w:cs="Arial"/>
                <w:sz w:val="17"/>
                <w:szCs w:val="17"/>
              </w:rPr>
              <w:t>akona o izmjenama i dopunama Zakona o državnim službenicima i namještenicima u tijelima državne službe u Županiji Posavskoj</w:t>
            </w:r>
          </w:p>
          <w:p w14:paraId="0329DC05" w14:textId="77777777" w:rsidR="009F018D" w:rsidRDefault="009F018D" w:rsidP="00CE42AC">
            <w:pPr>
              <w:spacing w:after="0" w:line="240" w:lineRule="auto"/>
              <w:rPr>
                <w:rFonts w:ascii="Arial" w:eastAsia="Times New Roman" w:hAnsi="Arial" w:cs="Arial"/>
                <w:sz w:val="17"/>
                <w:szCs w:val="17"/>
              </w:rPr>
            </w:pPr>
          </w:p>
          <w:p w14:paraId="77EA6655" w14:textId="77777777" w:rsidR="009F018D"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7664C5C3" w14:textId="77777777" w:rsidR="009F018D" w:rsidRDefault="009F018D" w:rsidP="00CE42AC">
            <w:pPr>
              <w:spacing w:after="0" w:line="240" w:lineRule="auto"/>
              <w:jc w:val="center"/>
              <w:rPr>
                <w:rFonts w:ascii="Arial" w:eastAsia="Times New Roman" w:hAnsi="Arial" w:cs="Arial"/>
                <w:sz w:val="17"/>
                <w:szCs w:val="17"/>
              </w:rPr>
            </w:pPr>
          </w:p>
          <w:p w14:paraId="1303B690" w14:textId="77777777" w:rsidR="009F018D" w:rsidRDefault="009F018D" w:rsidP="00CE42AC">
            <w:pPr>
              <w:spacing w:after="0" w:line="240" w:lineRule="auto"/>
              <w:jc w:val="center"/>
              <w:rPr>
                <w:rFonts w:ascii="Arial" w:eastAsia="Times New Roman" w:hAnsi="Arial" w:cs="Arial"/>
                <w:sz w:val="17"/>
                <w:szCs w:val="17"/>
              </w:rPr>
            </w:pPr>
          </w:p>
          <w:p w14:paraId="107F7B5F" w14:textId="77777777" w:rsidR="009F018D" w:rsidRDefault="009F018D" w:rsidP="00CE42AC">
            <w:pPr>
              <w:spacing w:after="0" w:line="240" w:lineRule="auto"/>
              <w:jc w:val="center"/>
              <w:rPr>
                <w:rFonts w:ascii="Arial" w:eastAsia="Times New Roman" w:hAnsi="Arial" w:cs="Arial"/>
                <w:sz w:val="17"/>
                <w:szCs w:val="17"/>
              </w:rPr>
            </w:pPr>
          </w:p>
          <w:p w14:paraId="05ACA2D0" w14:textId="77777777" w:rsidR="009F018D" w:rsidRDefault="009F018D" w:rsidP="00CE42AC">
            <w:pPr>
              <w:spacing w:after="0" w:line="240" w:lineRule="auto"/>
              <w:jc w:val="center"/>
              <w:rPr>
                <w:rFonts w:ascii="Arial" w:eastAsia="Times New Roman" w:hAnsi="Arial" w:cs="Arial"/>
                <w:sz w:val="17"/>
                <w:szCs w:val="17"/>
              </w:rPr>
            </w:pPr>
          </w:p>
          <w:p w14:paraId="4AEEBAFC" w14:textId="77777777" w:rsidR="009F018D" w:rsidRDefault="009F018D" w:rsidP="00CE42AC">
            <w:pPr>
              <w:spacing w:after="0" w:line="240" w:lineRule="auto"/>
              <w:jc w:val="center"/>
              <w:rPr>
                <w:rFonts w:ascii="Arial" w:eastAsia="Times New Roman" w:hAnsi="Arial" w:cs="Arial"/>
                <w:sz w:val="17"/>
                <w:szCs w:val="17"/>
              </w:rPr>
            </w:pPr>
          </w:p>
          <w:p w14:paraId="438842F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 kvartal</w:t>
            </w:r>
          </w:p>
          <w:p w14:paraId="5D7CF8E2"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godine</w:t>
            </w:r>
          </w:p>
        </w:tc>
        <w:tc>
          <w:tcPr>
            <w:tcW w:w="884" w:type="pct"/>
            <w:gridSpan w:val="2"/>
            <w:vMerge w:val="restart"/>
          </w:tcPr>
          <w:p w14:paraId="1E64CE12" w14:textId="1891A477"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Izrađen </w:t>
            </w:r>
            <w:r w:rsidR="000E06F8">
              <w:rPr>
                <w:rFonts w:ascii="Arial" w:hAnsi="Arial" w:cs="Arial"/>
                <w:sz w:val="17"/>
                <w:szCs w:val="17"/>
              </w:rPr>
              <w:t>Z</w:t>
            </w:r>
            <w:r>
              <w:rPr>
                <w:rFonts w:ascii="Arial" w:eastAsia="Times New Roman" w:hAnsi="Arial" w:cs="Arial"/>
                <w:sz w:val="17"/>
                <w:szCs w:val="17"/>
              </w:rPr>
              <w:t>akon o izmjenama i dopunama Zakona o državnim službenicima i namještenicima u tijelima državne službe u Županiji Posavskoj</w:t>
            </w:r>
          </w:p>
        </w:tc>
        <w:tc>
          <w:tcPr>
            <w:tcW w:w="645" w:type="pct"/>
            <w:gridSpan w:val="2"/>
            <w:vMerge w:val="restart"/>
            <w:shd w:val="clear" w:color="auto" w:fill="auto"/>
          </w:tcPr>
          <w:p w14:paraId="1C424575" w14:textId="77777777" w:rsidR="009F018D"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eastAsia="Times New Roman" w:hAnsi="Arial" w:cs="Arial"/>
                <w:bCs/>
                <w:sz w:val="17"/>
                <w:szCs w:val="17"/>
              </w:rPr>
              <w:t>Sektor za pravosuđe</w:t>
            </w:r>
          </w:p>
        </w:tc>
        <w:tc>
          <w:tcPr>
            <w:tcW w:w="192" w:type="pct"/>
            <w:vMerge w:val="restart"/>
            <w:shd w:val="clear" w:color="auto" w:fill="auto"/>
          </w:tcPr>
          <w:p w14:paraId="356F66D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val="restart"/>
            <w:shd w:val="clear" w:color="auto" w:fill="auto"/>
          </w:tcPr>
          <w:p w14:paraId="0DC8BE3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auto"/>
            <w:vAlign w:val="center"/>
          </w:tcPr>
          <w:p w14:paraId="6937013A"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bottom w:val="single" w:sz="4" w:space="0" w:color="auto"/>
            </w:tcBorders>
            <w:shd w:val="clear" w:color="auto" w:fill="auto"/>
            <w:vAlign w:val="center"/>
          </w:tcPr>
          <w:p w14:paraId="7E36EA7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10.000,00</w:t>
            </w:r>
          </w:p>
        </w:tc>
      </w:tr>
      <w:tr w:rsidR="009F018D" w:rsidRPr="0094343E" w14:paraId="38C0B6D1" w14:textId="77777777" w:rsidTr="00CE42AC">
        <w:trPr>
          <w:trHeight w:val="420"/>
          <w:jc w:val="center"/>
        </w:trPr>
        <w:tc>
          <w:tcPr>
            <w:tcW w:w="1607" w:type="pct"/>
            <w:vMerge/>
            <w:vAlign w:val="center"/>
          </w:tcPr>
          <w:p w14:paraId="3158B819"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39B720C"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D72FD77"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6F72A687"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bCs/>
                <w:sz w:val="17"/>
                <w:szCs w:val="17"/>
              </w:rPr>
            </w:pPr>
          </w:p>
        </w:tc>
        <w:tc>
          <w:tcPr>
            <w:tcW w:w="192" w:type="pct"/>
            <w:vMerge/>
            <w:shd w:val="clear" w:color="auto" w:fill="auto"/>
          </w:tcPr>
          <w:p w14:paraId="1C6B8341"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39711FA"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35999AF5"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auto"/>
            <w:vAlign w:val="center"/>
          </w:tcPr>
          <w:p w14:paraId="60DA7B80"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170E01D3" w14:textId="77777777" w:rsidTr="00CE42AC">
        <w:trPr>
          <w:trHeight w:val="375"/>
          <w:jc w:val="center"/>
        </w:trPr>
        <w:tc>
          <w:tcPr>
            <w:tcW w:w="1607" w:type="pct"/>
            <w:vMerge/>
            <w:vAlign w:val="center"/>
          </w:tcPr>
          <w:p w14:paraId="5432372F"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57BD5F3"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ACB96E2"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0F681A25"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bCs/>
                <w:sz w:val="17"/>
                <w:szCs w:val="17"/>
              </w:rPr>
            </w:pPr>
          </w:p>
        </w:tc>
        <w:tc>
          <w:tcPr>
            <w:tcW w:w="192" w:type="pct"/>
            <w:vMerge/>
            <w:shd w:val="clear" w:color="auto" w:fill="auto"/>
          </w:tcPr>
          <w:p w14:paraId="27BFC03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23D5EAA"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07655616"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auto"/>
            <w:vAlign w:val="center"/>
          </w:tcPr>
          <w:p w14:paraId="55A4318E"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74AD074B" w14:textId="77777777" w:rsidTr="00CE42AC">
        <w:trPr>
          <w:trHeight w:val="435"/>
          <w:jc w:val="center"/>
        </w:trPr>
        <w:tc>
          <w:tcPr>
            <w:tcW w:w="1607" w:type="pct"/>
            <w:vMerge/>
            <w:vAlign w:val="center"/>
          </w:tcPr>
          <w:p w14:paraId="0F68BFC4"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09179F3"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8003E83"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2C6AFC43"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bCs/>
                <w:sz w:val="17"/>
                <w:szCs w:val="17"/>
              </w:rPr>
            </w:pPr>
          </w:p>
        </w:tc>
        <w:tc>
          <w:tcPr>
            <w:tcW w:w="192" w:type="pct"/>
            <w:vMerge/>
            <w:shd w:val="clear" w:color="auto" w:fill="auto"/>
          </w:tcPr>
          <w:p w14:paraId="1F5C538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3FE57C9"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3F7A94C2"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top w:val="single" w:sz="4" w:space="0" w:color="auto"/>
              <w:bottom w:val="single" w:sz="4" w:space="0" w:color="auto"/>
            </w:tcBorders>
            <w:shd w:val="clear" w:color="auto" w:fill="auto"/>
            <w:vAlign w:val="center"/>
          </w:tcPr>
          <w:p w14:paraId="5CA9AF0A"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6D4E55B2" w14:textId="77777777" w:rsidTr="00CE42AC">
        <w:trPr>
          <w:trHeight w:val="330"/>
          <w:jc w:val="center"/>
        </w:trPr>
        <w:tc>
          <w:tcPr>
            <w:tcW w:w="1607" w:type="pct"/>
            <w:vMerge/>
            <w:vAlign w:val="center"/>
          </w:tcPr>
          <w:p w14:paraId="2CFDC155"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DEEA1BD"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6BF8A8D"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5D333A95"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bCs/>
                <w:sz w:val="17"/>
                <w:szCs w:val="17"/>
              </w:rPr>
            </w:pPr>
          </w:p>
        </w:tc>
        <w:tc>
          <w:tcPr>
            <w:tcW w:w="192" w:type="pct"/>
            <w:vMerge/>
            <w:shd w:val="clear" w:color="auto" w:fill="auto"/>
          </w:tcPr>
          <w:p w14:paraId="115B4D88"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6BA275B"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5E84BCCD"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auto"/>
            <w:vAlign w:val="center"/>
          </w:tcPr>
          <w:p w14:paraId="254BF04C"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628F4833" w14:textId="77777777" w:rsidTr="00CE42AC">
        <w:trPr>
          <w:trHeight w:val="330"/>
          <w:jc w:val="center"/>
        </w:trPr>
        <w:tc>
          <w:tcPr>
            <w:tcW w:w="1607" w:type="pct"/>
            <w:vMerge/>
            <w:vAlign w:val="center"/>
          </w:tcPr>
          <w:p w14:paraId="713A6F71"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9D243E6"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283C684"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54638860" w14:textId="77777777" w:rsidR="009F018D" w:rsidRPr="0094343E" w:rsidRDefault="009F018D" w:rsidP="00CE42AC">
            <w:pPr>
              <w:autoSpaceDE w:val="0"/>
              <w:autoSpaceDN w:val="0"/>
              <w:adjustRightInd w:val="0"/>
              <w:spacing w:after="0" w:line="240" w:lineRule="auto"/>
              <w:jc w:val="center"/>
              <w:rPr>
                <w:rFonts w:ascii="Arial" w:eastAsia="Times New Roman" w:hAnsi="Arial" w:cs="Arial"/>
                <w:bCs/>
                <w:sz w:val="17"/>
                <w:szCs w:val="17"/>
              </w:rPr>
            </w:pPr>
          </w:p>
        </w:tc>
        <w:tc>
          <w:tcPr>
            <w:tcW w:w="192" w:type="pct"/>
            <w:vMerge/>
            <w:shd w:val="clear" w:color="auto" w:fill="auto"/>
          </w:tcPr>
          <w:p w14:paraId="09739D3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3635F16"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06439E7F"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bottom w:val="single" w:sz="4" w:space="0" w:color="auto"/>
            </w:tcBorders>
            <w:shd w:val="clear" w:color="auto" w:fill="auto"/>
            <w:vAlign w:val="center"/>
          </w:tcPr>
          <w:p w14:paraId="6B2416E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10.000,00</w:t>
            </w:r>
          </w:p>
        </w:tc>
      </w:tr>
      <w:tr w:rsidR="009F018D" w:rsidRPr="0094343E" w14:paraId="195A2627" w14:textId="77777777" w:rsidTr="00CE42AC">
        <w:trPr>
          <w:trHeight w:val="255"/>
          <w:jc w:val="center"/>
        </w:trPr>
        <w:tc>
          <w:tcPr>
            <w:tcW w:w="1607" w:type="pct"/>
            <w:vMerge w:val="restart"/>
            <w:vAlign w:val="center"/>
          </w:tcPr>
          <w:p w14:paraId="2DD1B3DB" w14:textId="0515B4D8"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2.3. Izrada </w:t>
            </w:r>
            <w:r w:rsidR="000E06F8">
              <w:rPr>
                <w:rFonts w:ascii="Arial" w:eastAsia="Times New Roman" w:hAnsi="Arial" w:cs="Arial"/>
                <w:sz w:val="17"/>
                <w:szCs w:val="17"/>
              </w:rPr>
              <w:t>Z</w:t>
            </w:r>
            <w:r>
              <w:rPr>
                <w:rFonts w:ascii="Arial" w:eastAsia="Times New Roman" w:hAnsi="Arial" w:cs="Arial"/>
                <w:sz w:val="17"/>
                <w:szCs w:val="17"/>
              </w:rPr>
              <w:t>akona o izmjenama i dopunama Zakona o plaćama i naknadama u tijelima vlasti Županije Posavske</w:t>
            </w:r>
          </w:p>
        </w:tc>
        <w:tc>
          <w:tcPr>
            <w:tcW w:w="489" w:type="pct"/>
            <w:vMerge w:val="restart"/>
            <w:tcBorders>
              <w:right w:val="single" w:sz="4" w:space="0" w:color="auto"/>
            </w:tcBorders>
            <w:shd w:val="clear" w:color="auto" w:fill="FFFFFF" w:themeFill="background1"/>
          </w:tcPr>
          <w:p w14:paraId="60ED9E8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 kvartal</w:t>
            </w:r>
          </w:p>
          <w:p w14:paraId="16E80700"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godine</w:t>
            </w:r>
          </w:p>
        </w:tc>
        <w:tc>
          <w:tcPr>
            <w:tcW w:w="884" w:type="pct"/>
            <w:gridSpan w:val="2"/>
            <w:vMerge w:val="restart"/>
          </w:tcPr>
          <w:p w14:paraId="5E614FEF" w14:textId="265F1943" w:rsidR="009F018D" w:rsidRDefault="009F018D" w:rsidP="00CE42AC">
            <w:pPr>
              <w:spacing w:after="0" w:line="240" w:lineRule="auto"/>
              <w:rPr>
                <w:rFonts w:ascii="Arial" w:hAnsi="Arial" w:cs="Arial"/>
                <w:sz w:val="17"/>
                <w:szCs w:val="17"/>
              </w:rPr>
            </w:pPr>
            <w:r>
              <w:rPr>
                <w:rFonts w:ascii="Arial" w:hAnsi="Arial" w:cs="Arial"/>
                <w:sz w:val="17"/>
                <w:szCs w:val="17"/>
              </w:rPr>
              <w:t xml:space="preserve">Izrađen </w:t>
            </w:r>
            <w:r w:rsidR="000E06F8">
              <w:rPr>
                <w:rFonts w:ascii="Arial" w:hAnsi="Arial" w:cs="Arial"/>
                <w:sz w:val="17"/>
                <w:szCs w:val="17"/>
              </w:rPr>
              <w:t>Z</w:t>
            </w:r>
            <w:r>
              <w:rPr>
                <w:rFonts w:ascii="Arial" w:eastAsia="Times New Roman" w:hAnsi="Arial" w:cs="Arial"/>
                <w:sz w:val="17"/>
                <w:szCs w:val="17"/>
              </w:rPr>
              <w:t>akon o izmjenama i dopunama Zakona o plaćama i naknadama u tijelima vlasti Županije Posavske</w:t>
            </w:r>
          </w:p>
        </w:tc>
        <w:tc>
          <w:tcPr>
            <w:tcW w:w="645" w:type="pct"/>
            <w:gridSpan w:val="2"/>
            <w:vMerge w:val="restart"/>
            <w:shd w:val="clear" w:color="auto" w:fill="auto"/>
          </w:tcPr>
          <w:p w14:paraId="564461DC"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uprave</w:t>
            </w:r>
          </w:p>
        </w:tc>
        <w:tc>
          <w:tcPr>
            <w:tcW w:w="192" w:type="pct"/>
            <w:vMerge w:val="restart"/>
            <w:shd w:val="clear" w:color="auto" w:fill="auto"/>
          </w:tcPr>
          <w:p w14:paraId="186B0D31"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val="restart"/>
            <w:shd w:val="clear" w:color="auto" w:fill="auto"/>
          </w:tcPr>
          <w:p w14:paraId="5DE5C33A"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auto"/>
            <w:vAlign w:val="center"/>
          </w:tcPr>
          <w:p w14:paraId="527F6B4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bottom w:val="single" w:sz="4" w:space="0" w:color="auto"/>
            </w:tcBorders>
            <w:shd w:val="clear" w:color="auto" w:fill="auto"/>
            <w:vAlign w:val="center"/>
          </w:tcPr>
          <w:p w14:paraId="7D43492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12.000,00</w:t>
            </w:r>
          </w:p>
        </w:tc>
      </w:tr>
      <w:tr w:rsidR="009F018D" w:rsidRPr="0094343E" w14:paraId="180CC087" w14:textId="77777777" w:rsidTr="00CE42AC">
        <w:trPr>
          <w:trHeight w:val="195"/>
          <w:jc w:val="center"/>
        </w:trPr>
        <w:tc>
          <w:tcPr>
            <w:tcW w:w="1607" w:type="pct"/>
            <w:vMerge/>
            <w:vAlign w:val="center"/>
          </w:tcPr>
          <w:p w14:paraId="327656A6"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0E6E5CA"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50A34CD"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63985BB6"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703462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3A6E6B1"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34ECC155"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auto"/>
            <w:vAlign w:val="center"/>
          </w:tcPr>
          <w:p w14:paraId="79C1BA15"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04571CA1" w14:textId="77777777" w:rsidTr="00CE42AC">
        <w:trPr>
          <w:trHeight w:val="195"/>
          <w:jc w:val="center"/>
        </w:trPr>
        <w:tc>
          <w:tcPr>
            <w:tcW w:w="1607" w:type="pct"/>
            <w:vMerge/>
            <w:vAlign w:val="center"/>
          </w:tcPr>
          <w:p w14:paraId="3C42A920"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45EFF4C"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B74FC2C"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41FAFD99"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4DFB9B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25E460D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4565181D"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auto"/>
            <w:vAlign w:val="center"/>
          </w:tcPr>
          <w:p w14:paraId="525AE6DA"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06F934ED" w14:textId="77777777" w:rsidTr="00CE42AC">
        <w:trPr>
          <w:trHeight w:val="165"/>
          <w:jc w:val="center"/>
        </w:trPr>
        <w:tc>
          <w:tcPr>
            <w:tcW w:w="1607" w:type="pct"/>
            <w:vMerge/>
            <w:vAlign w:val="center"/>
          </w:tcPr>
          <w:p w14:paraId="1CF20164"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B2C15F3"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552BCBB"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421F274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4032A45D"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1D847E4"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114AFA4E"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top w:val="single" w:sz="4" w:space="0" w:color="auto"/>
              <w:bottom w:val="single" w:sz="4" w:space="0" w:color="auto"/>
            </w:tcBorders>
            <w:shd w:val="clear" w:color="auto" w:fill="auto"/>
            <w:vAlign w:val="center"/>
          </w:tcPr>
          <w:p w14:paraId="04713B36"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4F1AB589" w14:textId="77777777" w:rsidTr="00CE42AC">
        <w:trPr>
          <w:trHeight w:val="105"/>
          <w:jc w:val="center"/>
        </w:trPr>
        <w:tc>
          <w:tcPr>
            <w:tcW w:w="1607" w:type="pct"/>
            <w:vMerge/>
            <w:vAlign w:val="center"/>
          </w:tcPr>
          <w:p w14:paraId="21702551"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6545743"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CA48014"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5DD257D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98054AD"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B3D69EE"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7E15BDAD"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auto"/>
            <w:vAlign w:val="center"/>
          </w:tcPr>
          <w:p w14:paraId="231A9D8B"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5C345EBD" w14:textId="77777777" w:rsidTr="00CE42AC">
        <w:trPr>
          <w:trHeight w:val="90"/>
          <w:jc w:val="center"/>
        </w:trPr>
        <w:tc>
          <w:tcPr>
            <w:tcW w:w="1607" w:type="pct"/>
            <w:vMerge/>
            <w:vAlign w:val="center"/>
          </w:tcPr>
          <w:p w14:paraId="4EB33304"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BB91005"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5A87B6B"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7B93650D"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09891DE"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820CC16"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7D424B0B"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bottom w:val="single" w:sz="4" w:space="0" w:color="auto"/>
            </w:tcBorders>
            <w:shd w:val="clear" w:color="auto" w:fill="auto"/>
            <w:vAlign w:val="center"/>
          </w:tcPr>
          <w:p w14:paraId="7345EA2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12.000,00</w:t>
            </w:r>
          </w:p>
        </w:tc>
      </w:tr>
      <w:tr w:rsidR="009F018D" w:rsidRPr="0094343E" w14:paraId="65E92924" w14:textId="77777777" w:rsidTr="00CE42AC">
        <w:trPr>
          <w:trHeight w:val="167"/>
          <w:jc w:val="center"/>
        </w:trPr>
        <w:tc>
          <w:tcPr>
            <w:tcW w:w="1607" w:type="pct"/>
            <w:vMerge w:val="restart"/>
            <w:vAlign w:val="center"/>
          </w:tcPr>
          <w:p w14:paraId="602355A5" w14:textId="3DBE6C48"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2.4. Izrada Pravilnika o izmjenama i dopunama Pravilnika o unutarnjoj organizaciji Ministarstva pravosuđa i uprave</w:t>
            </w:r>
            <w:r w:rsidR="00C11990">
              <w:rPr>
                <w:rFonts w:ascii="Arial" w:eastAsia="Times New Roman" w:hAnsi="Arial" w:cs="Arial"/>
                <w:sz w:val="17"/>
                <w:szCs w:val="17"/>
              </w:rPr>
              <w:t xml:space="preserve"> Županije Posavske</w:t>
            </w:r>
          </w:p>
        </w:tc>
        <w:tc>
          <w:tcPr>
            <w:tcW w:w="489" w:type="pct"/>
            <w:vMerge w:val="restart"/>
            <w:tcBorders>
              <w:right w:val="single" w:sz="4" w:space="0" w:color="auto"/>
            </w:tcBorders>
            <w:shd w:val="clear" w:color="auto" w:fill="FFFFFF" w:themeFill="background1"/>
          </w:tcPr>
          <w:p w14:paraId="469984BD"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 kvartal</w:t>
            </w:r>
          </w:p>
          <w:p w14:paraId="0A8632C9"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godine</w:t>
            </w:r>
          </w:p>
        </w:tc>
        <w:tc>
          <w:tcPr>
            <w:tcW w:w="884" w:type="pct"/>
            <w:gridSpan w:val="2"/>
            <w:vMerge w:val="restart"/>
          </w:tcPr>
          <w:p w14:paraId="5957009D" w14:textId="7CFCC9AE" w:rsidR="009F018D" w:rsidRDefault="009F018D" w:rsidP="00CE42AC">
            <w:pPr>
              <w:spacing w:after="0" w:line="240" w:lineRule="auto"/>
              <w:rPr>
                <w:rFonts w:ascii="Arial" w:hAnsi="Arial" w:cs="Arial"/>
                <w:sz w:val="17"/>
                <w:szCs w:val="17"/>
              </w:rPr>
            </w:pPr>
            <w:r>
              <w:rPr>
                <w:rFonts w:ascii="Arial" w:hAnsi="Arial" w:cs="Arial"/>
                <w:sz w:val="17"/>
                <w:szCs w:val="17"/>
              </w:rPr>
              <w:t xml:space="preserve">Izrađen </w:t>
            </w:r>
            <w:r>
              <w:rPr>
                <w:rFonts w:ascii="Arial" w:eastAsia="Times New Roman" w:hAnsi="Arial" w:cs="Arial"/>
                <w:sz w:val="17"/>
                <w:szCs w:val="17"/>
              </w:rPr>
              <w:t>Pravilnik o izmjenama i dopunama Pravilnika o unutarnjoj organizaciji Ministarstva pravosuđa i uprave</w:t>
            </w:r>
            <w:r w:rsidR="00C11990">
              <w:rPr>
                <w:rFonts w:ascii="Arial" w:eastAsia="Times New Roman" w:hAnsi="Arial" w:cs="Arial"/>
                <w:sz w:val="17"/>
                <w:szCs w:val="17"/>
              </w:rPr>
              <w:t xml:space="preserve"> Županije Posavske</w:t>
            </w:r>
          </w:p>
        </w:tc>
        <w:tc>
          <w:tcPr>
            <w:tcW w:w="645" w:type="pct"/>
            <w:gridSpan w:val="2"/>
            <w:vMerge w:val="restart"/>
            <w:shd w:val="clear" w:color="auto" w:fill="auto"/>
          </w:tcPr>
          <w:p w14:paraId="79BF7EB1"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val="restart"/>
            <w:shd w:val="clear" w:color="auto" w:fill="auto"/>
          </w:tcPr>
          <w:p w14:paraId="426C4F93"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val="restart"/>
            <w:shd w:val="clear" w:color="auto" w:fill="auto"/>
          </w:tcPr>
          <w:p w14:paraId="50359D3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53" w:type="pct"/>
            <w:tcBorders>
              <w:bottom w:val="single" w:sz="4" w:space="0" w:color="auto"/>
            </w:tcBorders>
            <w:shd w:val="clear" w:color="auto" w:fill="auto"/>
            <w:vAlign w:val="center"/>
          </w:tcPr>
          <w:p w14:paraId="33DDD0AD"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tcBorders>
              <w:bottom w:val="single" w:sz="4" w:space="0" w:color="auto"/>
            </w:tcBorders>
            <w:shd w:val="clear" w:color="auto" w:fill="auto"/>
            <w:vAlign w:val="center"/>
          </w:tcPr>
          <w:p w14:paraId="5F9B5A6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w:t>
            </w:r>
          </w:p>
        </w:tc>
      </w:tr>
      <w:tr w:rsidR="009F018D" w:rsidRPr="0094343E" w14:paraId="772A4B54" w14:textId="77777777" w:rsidTr="00CE42AC">
        <w:trPr>
          <w:trHeight w:val="135"/>
          <w:jc w:val="center"/>
        </w:trPr>
        <w:tc>
          <w:tcPr>
            <w:tcW w:w="1607" w:type="pct"/>
            <w:vMerge/>
            <w:vAlign w:val="center"/>
          </w:tcPr>
          <w:p w14:paraId="3CDC3B98"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7E7172D"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770F4D6"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336D874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BEB072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27E5FF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5535AB01"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top w:val="single" w:sz="4" w:space="0" w:color="auto"/>
              <w:bottom w:val="single" w:sz="4" w:space="0" w:color="auto"/>
            </w:tcBorders>
            <w:shd w:val="clear" w:color="auto" w:fill="auto"/>
            <w:vAlign w:val="center"/>
          </w:tcPr>
          <w:p w14:paraId="06EE1863"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2677AF44" w14:textId="77777777" w:rsidTr="00CE42AC">
        <w:trPr>
          <w:trHeight w:val="210"/>
          <w:jc w:val="center"/>
        </w:trPr>
        <w:tc>
          <w:tcPr>
            <w:tcW w:w="1607" w:type="pct"/>
            <w:vMerge/>
            <w:vAlign w:val="center"/>
          </w:tcPr>
          <w:p w14:paraId="2C98CCA7"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CEFF54F"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CA2E551"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3044139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3EB0666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055D331"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4793BABE"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auto"/>
            <w:vAlign w:val="center"/>
          </w:tcPr>
          <w:p w14:paraId="096FF0DB"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06C23E44" w14:textId="77777777" w:rsidTr="00CE42AC">
        <w:trPr>
          <w:trHeight w:val="120"/>
          <w:jc w:val="center"/>
        </w:trPr>
        <w:tc>
          <w:tcPr>
            <w:tcW w:w="1607" w:type="pct"/>
            <w:vMerge/>
            <w:vAlign w:val="center"/>
          </w:tcPr>
          <w:p w14:paraId="588B95E6"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E027C5B"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069AD2A"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3124F2B5"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17FEA6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350A41F"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57B51B57"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top w:val="single" w:sz="4" w:space="0" w:color="auto"/>
              <w:bottom w:val="single" w:sz="4" w:space="0" w:color="auto"/>
            </w:tcBorders>
            <w:shd w:val="clear" w:color="auto" w:fill="auto"/>
            <w:vAlign w:val="center"/>
          </w:tcPr>
          <w:p w14:paraId="59E6CFE4"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57285502" w14:textId="77777777" w:rsidTr="00CE42AC">
        <w:trPr>
          <w:trHeight w:val="120"/>
          <w:jc w:val="center"/>
        </w:trPr>
        <w:tc>
          <w:tcPr>
            <w:tcW w:w="1607" w:type="pct"/>
            <w:vMerge/>
            <w:vAlign w:val="center"/>
          </w:tcPr>
          <w:p w14:paraId="64DB6169"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F34E783"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BA27BC9"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637396C6"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46C121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20FE758A"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5CEFF4AA"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auto"/>
            <w:vAlign w:val="center"/>
          </w:tcPr>
          <w:p w14:paraId="7C8A0D2C"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0832F353" w14:textId="77777777" w:rsidTr="00CE42AC">
        <w:trPr>
          <w:trHeight w:val="150"/>
          <w:jc w:val="center"/>
        </w:trPr>
        <w:tc>
          <w:tcPr>
            <w:tcW w:w="1607" w:type="pct"/>
            <w:vMerge/>
            <w:vAlign w:val="center"/>
          </w:tcPr>
          <w:p w14:paraId="415209AA"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034993BB"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8B51FA9" w14:textId="77777777" w:rsidR="009F018D" w:rsidRDefault="009F018D" w:rsidP="00CE42AC">
            <w:pPr>
              <w:spacing w:after="0" w:line="240" w:lineRule="auto"/>
              <w:rPr>
                <w:rFonts w:ascii="Arial" w:hAnsi="Arial" w:cs="Arial"/>
                <w:sz w:val="17"/>
                <w:szCs w:val="17"/>
              </w:rPr>
            </w:pPr>
          </w:p>
        </w:tc>
        <w:tc>
          <w:tcPr>
            <w:tcW w:w="645" w:type="pct"/>
            <w:gridSpan w:val="2"/>
            <w:vMerge/>
            <w:shd w:val="clear" w:color="auto" w:fill="auto"/>
          </w:tcPr>
          <w:p w14:paraId="178C6F1D"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18F786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80B3BEB"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6206962A"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bottom w:val="single" w:sz="4" w:space="0" w:color="auto"/>
            </w:tcBorders>
            <w:shd w:val="clear" w:color="auto" w:fill="auto"/>
            <w:vAlign w:val="center"/>
          </w:tcPr>
          <w:p w14:paraId="31BBAEF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w:t>
            </w:r>
          </w:p>
        </w:tc>
      </w:tr>
      <w:tr w:rsidR="009F018D" w:rsidRPr="0094343E" w14:paraId="5B07BE7F" w14:textId="77777777" w:rsidTr="00CE42AC">
        <w:trPr>
          <w:trHeight w:val="305"/>
          <w:jc w:val="center"/>
        </w:trPr>
        <w:tc>
          <w:tcPr>
            <w:tcW w:w="1607" w:type="pct"/>
            <w:vMerge w:val="restart"/>
            <w:vAlign w:val="center"/>
          </w:tcPr>
          <w:p w14:paraId="25AD6B3B"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2.5. Izrada  Pravilnika o uvjetima, načinu i programu za polaganje ispita općeg znanja i stručnog ispita za rad u tijelima državne službe u Županiji Posavskoj</w:t>
            </w:r>
          </w:p>
          <w:p w14:paraId="08F77321" w14:textId="77777777" w:rsidR="009F018D" w:rsidRDefault="009F018D" w:rsidP="00CE42AC">
            <w:pPr>
              <w:spacing w:after="0" w:line="240" w:lineRule="auto"/>
              <w:rPr>
                <w:rFonts w:ascii="Arial" w:eastAsia="Times New Roman" w:hAnsi="Arial" w:cs="Arial"/>
                <w:sz w:val="17"/>
                <w:szCs w:val="17"/>
              </w:rPr>
            </w:pPr>
          </w:p>
          <w:p w14:paraId="18087169" w14:textId="77777777" w:rsidR="009F018D" w:rsidRDefault="009F018D" w:rsidP="00CE42AC">
            <w:pPr>
              <w:spacing w:after="0" w:line="240" w:lineRule="auto"/>
              <w:rPr>
                <w:rFonts w:ascii="Arial" w:eastAsia="Times New Roman" w:hAnsi="Arial" w:cs="Arial"/>
                <w:sz w:val="17"/>
                <w:szCs w:val="17"/>
              </w:rPr>
            </w:pPr>
          </w:p>
          <w:p w14:paraId="16F39A5F" w14:textId="77777777" w:rsidR="009F018D" w:rsidRDefault="009F018D" w:rsidP="00CE42AC">
            <w:pPr>
              <w:spacing w:after="0" w:line="240" w:lineRule="auto"/>
              <w:rPr>
                <w:rFonts w:ascii="Arial" w:eastAsia="Times New Roman" w:hAnsi="Arial" w:cs="Arial"/>
                <w:sz w:val="17"/>
                <w:szCs w:val="17"/>
              </w:rPr>
            </w:pPr>
          </w:p>
          <w:p w14:paraId="1A75DE18" w14:textId="77777777" w:rsidR="009F018D" w:rsidRDefault="009F018D" w:rsidP="00CE42AC">
            <w:pPr>
              <w:spacing w:after="0" w:line="240" w:lineRule="auto"/>
              <w:rPr>
                <w:rFonts w:ascii="Arial" w:eastAsia="Times New Roman" w:hAnsi="Arial" w:cs="Arial"/>
                <w:sz w:val="17"/>
                <w:szCs w:val="17"/>
              </w:rPr>
            </w:pPr>
          </w:p>
          <w:p w14:paraId="36D5FF4F" w14:textId="77777777" w:rsidR="009F018D" w:rsidRDefault="009F018D" w:rsidP="00CE42AC">
            <w:pPr>
              <w:spacing w:after="0" w:line="240" w:lineRule="auto"/>
              <w:rPr>
                <w:rFonts w:ascii="Arial" w:eastAsia="Times New Roman" w:hAnsi="Arial" w:cs="Arial"/>
                <w:sz w:val="17"/>
                <w:szCs w:val="17"/>
              </w:rPr>
            </w:pPr>
          </w:p>
          <w:p w14:paraId="4AB04334" w14:textId="77777777" w:rsidR="009F018D" w:rsidRDefault="009F018D" w:rsidP="00CE42AC">
            <w:pPr>
              <w:spacing w:after="0" w:line="240" w:lineRule="auto"/>
              <w:rPr>
                <w:rFonts w:ascii="Arial" w:eastAsia="Times New Roman" w:hAnsi="Arial" w:cs="Arial"/>
                <w:sz w:val="17"/>
                <w:szCs w:val="17"/>
              </w:rPr>
            </w:pPr>
          </w:p>
          <w:p w14:paraId="670F02FF" w14:textId="77777777" w:rsidR="009F018D" w:rsidRDefault="009F018D" w:rsidP="00CE42AC">
            <w:pPr>
              <w:spacing w:after="0" w:line="240" w:lineRule="auto"/>
              <w:rPr>
                <w:rFonts w:ascii="Arial" w:eastAsia="Times New Roman" w:hAnsi="Arial" w:cs="Arial"/>
                <w:sz w:val="17"/>
                <w:szCs w:val="17"/>
              </w:rPr>
            </w:pPr>
          </w:p>
          <w:p w14:paraId="45F2DA10" w14:textId="77777777" w:rsidR="009F018D" w:rsidRDefault="009F018D" w:rsidP="00CE42AC">
            <w:pPr>
              <w:spacing w:after="0" w:line="240" w:lineRule="auto"/>
              <w:rPr>
                <w:rFonts w:ascii="Arial" w:eastAsia="Times New Roman" w:hAnsi="Arial" w:cs="Arial"/>
                <w:sz w:val="17"/>
                <w:szCs w:val="17"/>
              </w:rPr>
            </w:pPr>
          </w:p>
          <w:p w14:paraId="10A46118" w14:textId="77777777" w:rsidR="009F018D" w:rsidRDefault="009F018D" w:rsidP="00CE42AC">
            <w:pPr>
              <w:spacing w:after="0" w:line="240" w:lineRule="auto"/>
              <w:rPr>
                <w:rFonts w:ascii="Arial" w:eastAsia="Times New Roman" w:hAnsi="Arial" w:cs="Arial"/>
                <w:sz w:val="17"/>
                <w:szCs w:val="17"/>
              </w:rPr>
            </w:pPr>
          </w:p>
          <w:p w14:paraId="0D2DA1ED" w14:textId="77777777" w:rsidR="009F018D" w:rsidRDefault="009F018D" w:rsidP="00CE42AC">
            <w:pPr>
              <w:spacing w:after="0" w:line="240" w:lineRule="auto"/>
              <w:rPr>
                <w:rFonts w:ascii="Arial" w:eastAsia="Times New Roman" w:hAnsi="Arial" w:cs="Arial"/>
                <w:sz w:val="17"/>
                <w:szCs w:val="17"/>
              </w:rPr>
            </w:pPr>
          </w:p>
          <w:p w14:paraId="2AA9AA29" w14:textId="77777777" w:rsidR="009F018D" w:rsidRDefault="009F018D" w:rsidP="00CE42AC">
            <w:pPr>
              <w:spacing w:after="0" w:line="240" w:lineRule="auto"/>
              <w:rPr>
                <w:rFonts w:ascii="Arial" w:eastAsia="Times New Roman" w:hAnsi="Arial" w:cs="Arial"/>
                <w:sz w:val="17"/>
                <w:szCs w:val="17"/>
              </w:rPr>
            </w:pPr>
          </w:p>
          <w:p w14:paraId="49F1AF0D" w14:textId="77777777" w:rsidR="009F018D"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57D55C7D"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IV kvartal</w:t>
            </w:r>
          </w:p>
          <w:p w14:paraId="2F4A0E4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godine</w:t>
            </w:r>
          </w:p>
        </w:tc>
        <w:tc>
          <w:tcPr>
            <w:tcW w:w="884" w:type="pct"/>
            <w:gridSpan w:val="2"/>
            <w:vMerge w:val="restart"/>
          </w:tcPr>
          <w:p w14:paraId="4712EF6B"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Izrađen </w:t>
            </w:r>
            <w:r>
              <w:rPr>
                <w:rFonts w:ascii="Arial" w:eastAsia="Times New Roman" w:hAnsi="Arial" w:cs="Arial"/>
                <w:sz w:val="17"/>
                <w:szCs w:val="17"/>
              </w:rPr>
              <w:t>Pravilnika o uvjetima, načinu i programu za polaganje ispita općeg znanja i stručnog ispita za rad u tijelima državne službe u Županiji Posavskoj</w:t>
            </w:r>
          </w:p>
          <w:p w14:paraId="3C77C11A"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val="restart"/>
            <w:shd w:val="clear" w:color="auto" w:fill="auto"/>
          </w:tcPr>
          <w:p w14:paraId="5937C521"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uprave</w:t>
            </w:r>
          </w:p>
        </w:tc>
        <w:tc>
          <w:tcPr>
            <w:tcW w:w="192" w:type="pct"/>
            <w:vMerge w:val="restart"/>
            <w:shd w:val="clear" w:color="auto" w:fill="auto"/>
          </w:tcPr>
          <w:p w14:paraId="4B92762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val="restart"/>
            <w:shd w:val="clear" w:color="auto" w:fill="auto"/>
          </w:tcPr>
          <w:p w14:paraId="4CCB96FA"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53" w:type="pct"/>
            <w:tcBorders>
              <w:bottom w:val="single" w:sz="4" w:space="0" w:color="auto"/>
            </w:tcBorders>
            <w:shd w:val="clear" w:color="auto" w:fill="auto"/>
            <w:vAlign w:val="center"/>
          </w:tcPr>
          <w:p w14:paraId="396BC25F"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tcBorders>
              <w:bottom w:val="single" w:sz="4" w:space="0" w:color="auto"/>
            </w:tcBorders>
            <w:shd w:val="clear" w:color="auto" w:fill="auto"/>
            <w:vAlign w:val="center"/>
          </w:tcPr>
          <w:p w14:paraId="760C904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w:t>
            </w:r>
          </w:p>
        </w:tc>
      </w:tr>
      <w:tr w:rsidR="009F018D" w:rsidRPr="0094343E" w14:paraId="316C5A6A" w14:textId="77777777" w:rsidTr="00CE42AC">
        <w:trPr>
          <w:trHeight w:val="330"/>
          <w:jc w:val="center"/>
        </w:trPr>
        <w:tc>
          <w:tcPr>
            <w:tcW w:w="1607" w:type="pct"/>
            <w:vMerge/>
            <w:vAlign w:val="center"/>
          </w:tcPr>
          <w:p w14:paraId="5323EBB9"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416ED07"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E8FF0B3"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1311BDA0"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AA45840"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DDA60C5"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3DBF5762"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tcBorders>
              <w:top w:val="single" w:sz="4" w:space="0" w:color="auto"/>
              <w:bottom w:val="single" w:sz="4" w:space="0" w:color="auto"/>
            </w:tcBorders>
            <w:shd w:val="clear" w:color="auto" w:fill="auto"/>
            <w:vAlign w:val="center"/>
          </w:tcPr>
          <w:p w14:paraId="70882124"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1D0FFF83" w14:textId="77777777" w:rsidTr="00CE42AC">
        <w:trPr>
          <w:trHeight w:val="315"/>
          <w:jc w:val="center"/>
        </w:trPr>
        <w:tc>
          <w:tcPr>
            <w:tcW w:w="1607" w:type="pct"/>
            <w:vMerge/>
            <w:vAlign w:val="center"/>
          </w:tcPr>
          <w:p w14:paraId="24D5638F"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95930A1"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DAB557F"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10FBCE25"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7200F3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3F4D6E0"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32E408B2"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tcBorders>
              <w:top w:val="single" w:sz="4" w:space="0" w:color="auto"/>
              <w:bottom w:val="single" w:sz="4" w:space="0" w:color="auto"/>
            </w:tcBorders>
            <w:shd w:val="clear" w:color="auto" w:fill="auto"/>
            <w:vAlign w:val="center"/>
          </w:tcPr>
          <w:p w14:paraId="712E6CC7"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41EAF767" w14:textId="77777777" w:rsidTr="00CE42AC">
        <w:trPr>
          <w:trHeight w:val="345"/>
          <w:jc w:val="center"/>
        </w:trPr>
        <w:tc>
          <w:tcPr>
            <w:tcW w:w="1607" w:type="pct"/>
            <w:vMerge/>
            <w:vAlign w:val="center"/>
          </w:tcPr>
          <w:p w14:paraId="09CA09C1"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6E4D754"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4257D6B"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1D494BCA"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1FED36A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A56C6A9"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1E10365C"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tcBorders>
              <w:top w:val="single" w:sz="4" w:space="0" w:color="auto"/>
              <w:bottom w:val="single" w:sz="4" w:space="0" w:color="auto"/>
            </w:tcBorders>
            <w:shd w:val="clear" w:color="auto" w:fill="auto"/>
            <w:vAlign w:val="center"/>
          </w:tcPr>
          <w:p w14:paraId="6F022FA6"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3FB139DA" w14:textId="77777777" w:rsidTr="00CE42AC">
        <w:trPr>
          <w:trHeight w:val="270"/>
          <w:jc w:val="center"/>
        </w:trPr>
        <w:tc>
          <w:tcPr>
            <w:tcW w:w="1607" w:type="pct"/>
            <w:vMerge/>
            <w:vAlign w:val="center"/>
          </w:tcPr>
          <w:p w14:paraId="6E220D3F"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B631A22"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3EE41BA"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365C38F7"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B021EA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B5E5B48"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1DE0D3F7" w14:textId="77777777" w:rsidR="009F018D"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bottom w:val="single" w:sz="4" w:space="0" w:color="auto"/>
            </w:tcBorders>
            <w:shd w:val="clear" w:color="auto" w:fill="auto"/>
            <w:vAlign w:val="center"/>
          </w:tcPr>
          <w:p w14:paraId="5530797B"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4660CBCF" w14:textId="77777777" w:rsidTr="00CE42AC">
        <w:trPr>
          <w:trHeight w:val="70"/>
          <w:jc w:val="center"/>
        </w:trPr>
        <w:tc>
          <w:tcPr>
            <w:tcW w:w="1607" w:type="pct"/>
            <w:vMerge/>
            <w:vAlign w:val="center"/>
          </w:tcPr>
          <w:p w14:paraId="0D0535B1"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BE98472"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88AC548"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2EBF3A0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92183A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5C422C4"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bottom w:val="single" w:sz="4" w:space="0" w:color="auto"/>
            </w:tcBorders>
            <w:shd w:val="clear" w:color="auto" w:fill="auto"/>
            <w:vAlign w:val="center"/>
          </w:tcPr>
          <w:p w14:paraId="20767A2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top w:val="single" w:sz="4" w:space="0" w:color="auto"/>
              <w:bottom w:val="single" w:sz="4" w:space="0" w:color="auto"/>
            </w:tcBorders>
            <w:shd w:val="clear" w:color="auto" w:fill="auto"/>
            <w:vAlign w:val="center"/>
          </w:tcPr>
          <w:p w14:paraId="7C39899A"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w:t>
            </w:r>
          </w:p>
        </w:tc>
      </w:tr>
      <w:tr w:rsidR="009F018D" w:rsidRPr="0094343E" w14:paraId="5D01A58E" w14:textId="77777777" w:rsidTr="00CE42AC">
        <w:trPr>
          <w:trHeight w:val="225"/>
          <w:jc w:val="center"/>
        </w:trPr>
        <w:tc>
          <w:tcPr>
            <w:tcW w:w="1607" w:type="pct"/>
            <w:vMerge/>
            <w:vAlign w:val="center"/>
          </w:tcPr>
          <w:p w14:paraId="0A77AF93" w14:textId="77777777" w:rsidR="009F018D"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C97590B" w14:textId="77777777" w:rsidR="009F018D"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53FCF24" w14:textId="77777777" w:rsidR="009F018D" w:rsidRDefault="009F018D" w:rsidP="00CE42AC">
            <w:pPr>
              <w:pStyle w:val="Odlomakpopisa"/>
              <w:spacing w:after="0" w:line="240" w:lineRule="auto"/>
              <w:ind w:left="72"/>
              <w:jc w:val="center"/>
              <w:rPr>
                <w:rFonts w:ascii="Arial" w:hAnsi="Arial" w:cs="Arial"/>
                <w:sz w:val="17"/>
                <w:szCs w:val="17"/>
              </w:rPr>
            </w:pPr>
          </w:p>
        </w:tc>
        <w:tc>
          <w:tcPr>
            <w:tcW w:w="645" w:type="pct"/>
            <w:gridSpan w:val="2"/>
            <w:vMerge/>
            <w:shd w:val="clear" w:color="auto" w:fill="auto"/>
          </w:tcPr>
          <w:p w14:paraId="3BFA713E"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11D7373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86DC460" w14:textId="77777777" w:rsidR="009F018D" w:rsidRDefault="009F018D" w:rsidP="00CE42AC">
            <w:pPr>
              <w:spacing w:after="0" w:line="240" w:lineRule="auto"/>
              <w:jc w:val="center"/>
              <w:rPr>
                <w:rFonts w:ascii="Arial" w:eastAsia="Times New Roman" w:hAnsi="Arial" w:cs="Arial"/>
                <w:bCs/>
                <w:sz w:val="17"/>
                <w:szCs w:val="17"/>
              </w:rPr>
            </w:pPr>
          </w:p>
        </w:tc>
        <w:tc>
          <w:tcPr>
            <w:tcW w:w="453" w:type="pct"/>
            <w:tcBorders>
              <w:top w:val="single" w:sz="4" w:space="0" w:color="auto"/>
            </w:tcBorders>
            <w:shd w:val="clear" w:color="auto" w:fill="auto"/>
            <w:vAlign w:val="center"/>
          </w:tcPr>
          <w:p w14:paraId="76133B5D" w14:textId="77777777" w:rsidR="009F018D" w:rsidRPr="0094343E" w:rsidRDefault="009F018D" w:rsidP="00CE42AC">
            <w:pPr>
              <w:spacing w:after="0" w:line="240" w:lineRule="auto"/>
              <w:jc w:val="center"/>
              <w:rPr>
                <w:rFonts w:ascii="Arial" w:eastAsia="Times New Roman" w:hAnsi="Arial" w:cs="Arial"/>
                <w:b/>
                <w:bCs/>
                <w:sz w:val="17"/>
                <w:szCs w:val="17"/>
              </w:rPr>
            </w:pPr>
          </w:p>
        </w:tc>
        <w:tc>
          <w:tcPr>
            <w:tcW w:w="449" w:type="pct"/>
            <w:gridSpan w:val="2"/>
            <w:tcBorders>
              <w:top w:val="single" w:sz="4" w:space="0" w:color="auto"/>
            </w:tcBorders>
            <w:shd w:val="clear" w:color="auto" w:fill="auto"/>
            <w:vAlign w:val="center"/>
          </w:tcPr>
          <w:p w14:paraId="5AD94A3B"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7DD2F76D" w14:textId="77777777" w:rsidTr="00CE42AC">
        <w:trPr>
          <w:trHeight w:val="100"/>
          <w:jc w:val="center"/>
        </w:trPr>
        <w:tc>
          <w:tcPr>
            <w:tcW w:w="1607" w:type="pct"/>
            <w:vMerge w:val="restart"/>
            <w:vAlign w:val="center"/>
          </w:tcPr>
          <w:p w14:paraId="2339168C"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2.6.</w:t>
            </w:r>
            <w:r w:rsidRPr="0094343E">
              <w:rPr>
                <w:rFonts w:ascii="Arial" w:eastAsia="Times New Roman" w:hAnsi="Arial" w:cs="Arial"/>
                <w:sz w:val="17"/>
                <w:szCs w:val="17"/>
              </w:rPr>
              <w:t xml:space="preserve"> Vođenje drugostupanjskog</w:t>
            </w:r>
            <w:r>
              <w:rPr>
                <w:rFonts w:ascii="Arial" w:eastAsia="Times New Roman" w:hAnsi="Arial" w:cs="Arial"/>
                <w:sz w:val="17"/>
                <w:szCs w:val="17"/>
              </w:rPr>
              <w:t xml:space="preserve"> </w:t>
            </w:r>
            <w:r w:rsidRPr="0094343E">
              <w:rPr>
                <w:rFonts w:ascii="Arial" w:eastAsia="Times New Roman" w:hAnsi="Arial" w:cs="Arial"/>
                <w:sz w:val="17"/>
                <w:szCs w:val="17"/>
              </w:rPr>
              <w:t xml:space="preserve"> upravnog postupka po žalbama na rješenja upravne inspekcije</w:t>
            </w:r>
          </w:p>
          <w:p w14:paraId="6022CA28" w14:textId="77777777" w:rsidR="009F018D" w:rsidRDefault="009F018D" w:rsidP="00CE42AC">
            <w:pPr>
              <w:spacing w:after="0" w:line="240" w:lineRule="auto"/>
              <w:rPr>
                <w:rFonts w:ascii="Arial" w:eastAsia="Times New Roman" w:hAnsi="Arial" w:cs="Arial"/>
                <w:sz w:val="17"/>
                <w:szCs w:val="17"/>
              </w:rPr>
            </w:pPr>
          </w:p>
          <w:p w14:paraId="31B23D72" w14:textId="77777777" w:rsidR="009F018D" w:rsidRDefault="009F018D" w:rsidP="00CE42AC">
            <w:pPr>
              <w:spacing w:after="0" w:line="240" w:lineRule="auto"/>
              <w:rPr>
                <w:rFonts w:ascii="Arial" w:eastAsia="Times New Roman" w:hAnsi="Arial" w:cs="Arial"/>
                <w:sz w:val="17"/>
                <w:szCs w:val="17"/>
              </w:rPr>
            </w:pPr>
          </w:p>
          <w:p w14:paraId="1DEBFAE2" w14:textId="77777777" w:rsidR="009F018D" w:rsidRDefault="009F018D" w:rsidP="00CE42AC">
            <w:pPr>
              <w:spacing w:after="0" w:line="240" w:lineRule="auto"/>
              <w:rPr>
                <w:rFonts w:ascii="Arial" w:eastAsia="Times New Roman" w:hAnsi="Arial" w:cs="Arial"/>
                <w:sz w:val="17"/>
                <w:szCs w:val="17"/>
              </w:rPr>
            </w:pPr>
          </w:p>
          <w:p w14:paraId="010479FC" w14:textId="77777777" w:rsidR="009F018D" w:rsidRDefault="009F018D" w:rsidP="00CE42AC">
            <w:pPr>
              <w:spacing w:after="0" w:line="240" w:lineRule="auto"/>
              <w:rPr>
                <w:rFonts w:ascii="Arial" w:eastAsia="Times New Roman" w:hAnsi="Arial" w:cs="Arial"/>
                <w:sz w:val="17"/>
                <w:szCs w:val="17"/>
              </w:rPr>
            </w:pPr>
          </w:p>
          <w:p w14:paraId="23C86FC5" w14:textId="77777777" w:rsidR="009F018D" w:rsidRDefault="009F018D" w:rsidP="00CE42AC">
            <w:pPr>
              <w:spacing w:after="0" w:line="240" w:lineRule="auto"/>
              <w:rPr>
                <w:rFonts w:ascii="Arial" w:eastAsia="Times New Roman" w:hAnsi="Arial" w:cs="Arial"/>
                <w:sz w:val="17"/>
                <w:szCs w:val="17"/>
              </w:rPr>
            </w:pPr>
          </w:p>
          <w:p w14:paraId="5B74AD63" w14:textId="77777777" w:rsidR="009F018D" w:rsidRDefault="009F018D" w:rsidP="00CE42AC">
            <w:pPr>
              <w:spacing w:after="0" w:line="240" w:lineRule="auto"/>
              <w:rPr>
                <w:rFonts w:ascii="Arial" w:eastAsia="Times New Roman" w:hAnsi="Arial" w:cs="Arial"/>
                <w:sz w:val="17"/>
                <w:szCs w:val="17"/>
              </w:rPr>
            </w:pPr>
          </w:p>
          <w:p w14:paraId="262C859F" w14:textId="77777777" w:rsidR="009F018D" w:rsidRDefault="009F018D" w:rsidP="00CE42AC">
            <w:pPr>
              <w:spacing w:after="0" w:line="240" w:lineRule="auto"/>
              <w:rPr>
                <w:rFonts w:ascii="Arial" w:eastAsia="Times New Roman" w:hAnsi="Arial" w:cs="Arial"/>
                <w:sz w:val="17"/>
                <w:szCs w:val="17"/>
              </w:rPr>
            </w:pPr>
          </w:p>
          <w:p w14:paraId="150EEE0B" w14:textId="77777777" w:rsidR="009F018D" w:rsidRDefault="009F018D" w:rsidP="00CE42AC">
            <w:pPr>
              <w:spacing w:after="0" w:line="240" w:lineRule="auto"/>
              <w:rPr>
                <w:rFonts w:ascii="Arial" w:eastAsia="Times New Roman" w:hAnsi="Arial" w:cs="Arial"/>
                <w:sz w:val="17"/>
                <w:szCs w:val="17"/>
              </w:rPr>
            </w:pPr>
          </w:p>
          <w:p w14:paraId="78CEE832" w14:textId="77777777" w:rsidR="009F018D" w:rsidRDefault="009F018D" w:rsidP="00CE42AC">
            <w:pPr>
              <w:spacing w:after="0" w:line="240" w:lineRule="auto"/>
              <w:rPr>
                <w:rFonts w:ascii="Arial" w:eastAsia="Times New Roman" w:hAnsi="Arial" w:cs="Arial"/>
                <w:sz w:val="17"/>
                <w:szCs w:val="17"/>
              </w:rPr>
            </w:pPr>
          </w:p>
          <w:p w14:paraId="34AEBBF4" w14:textId="77777777" w:rsidR="009F018D" w:rsidRDefault="009F018D" w:rsidP="00CE42AC">
            <w:pPr>
              <w:spacing w:after="0" w:line="240" w:lineRule="auto"/>
              <w:rPr>
                <w:rFonts w:ascii="Arial" w:eastAsia="Times New Roman" w:hAnsi="Arial" w:cs="Arial"/>
                <w:sz w:val="17"/>
                <w:szCs w:val="17"/>
              </w:rPr>
            </w:pPr>
          </w:p>
          <w:p w14:paraId="2E6D47CC"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316833E1"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059AFF41"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263F2327" w14:textId="08D20EE7" w:rsidR="009F018D" w:rsidRPr="0094343E" w:rsidRDefault="009F018D" w:rsidP="00CE42AC">
            <w:pPr>
              <w:spacing w:after="0" w:line="240" w:lineRule="auto"/>
              <w:rPr>
                <w:rFonts w:ascii="Arial" w:hAnsi="Arial" w:cs="Arial"/>
                <w:sz w:val="17"/>
                <w:szCs w:val="17"/>
              </w:rPr>
            </w:pPr>
            <w:r w:rsidRPr="0094343E">
              <w:rPr>
                <w:rFonts w:ascii="Arial" w:hAnsi="Arial" w:cs="Arial"/>
                <w:sz w:val="17"/>
                <w:szCs w:val="17"/>
              </w:rPr>
              <w:t>100% r</w:t>
            </w:r>
            <w:r w:rsidR="00C11990">
              <w:rPr>
                <w:rFonts w:ascii="Arial" w:hAnsi="Arial" w:cs="Arial"/>
                <w:sz w:val="17"/>
                <w:szCs w:val="17"/>
              </w:rPr>
              <w:t>i</w:t>
            </w:r>
            <w:r w:rsidRPr="0094343E">
              <w:rPr>
                <w:rFonts w:ascii="Arial" w:hAnsi="Arial" w:cs="Arial"/>
                <w:sz w:val="17"/>
                <w:szCs w:val="17"/>
              </w:rPr>
              <w:t>ješenih žalbi izjavljenih na rješenja upravnog inspektora</w:t>
            </w:r>
          </w:p>
        </w:tc>
        <w:tc>
          <w:tcPr>
            <w:tcW w:w="645" w:type="pct"/>
            <w:gridSpan w:val="2"/>
            <w:vMerge w:val="restart"/>
            <w:shd w:val="clear" w:color="auto" w:fill="auto"/>
          </w:tcPr>
          <w:p w14:paraId="5F344E08"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74A271F4"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16FA90CF"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25920FB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6F71DA5C"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w:t>
            </w:r>
          </w:p>
        </w:tc>
      </w:tr>
      <w:tr w:rsidR="009F018D" w:rsidRPr="0094343E" w14:paraId="16C7C9A5" w14:textId="77777777" w:rsidTr="00CE42AC">
        <w:trPr>
          <w:trHeight w:val="97"/>
          <w:jc w:val="center"/>
        </w:trPr>
        <w:tc>
          <w:tcPr>
            <w:tcW w:w="1607" w:type="pct"/>
            <w:vMerge/>
            <w:vAlign w:val="center"/>
          </w:tcPr>
          <w:p w14:paraId="216B021E"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13CF39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A58E422"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tcPr>
          <w:p w14:paraId="7F34B9C0"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4C6ECF1"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E7CAC7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0FF260E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607C2C99"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B09284D" w14:textId="77777777" w:rsidTr="00CE42AC">
        <w:trPr>
          <w:trHeight w:val="97"/>
          <w:jc w:val="center"/>
        </w:trPr>
        <w:tc>
          <w:tcPr>
            <w:tcW w:w="1607" w:type="pct"/>
            <w:vMerge/>
            <w:vAlign w:val="center"/>
          </w:tcPr>
          <w:p w14:paraId="098F6D2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E5C0D98"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C826D8B"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tcPr>
          <w:p w14:paraId="02B12180"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05EE13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2F32A9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5B6B0E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3CACC4DD"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3C62240E" w14:textId="77777777" w:rsidTr="00CE42AC">
        <w:trPr>
          <w:trHeight w:val="97"/>
          <w:jc w:val="center"/>
        </w:trPr>
        <w:tc>
          <w:tcPr>
            <w:tcW w:w="1607" w:type="pct"/>
            <w:vMerge/>
            <w:vAlign w:val="center"/>
          </w:tcPr>
          <w:p w14:paraId="395BFFE5"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974B994"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E001DE3"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tcPr>
          <w:p w14:paraId="55874D01"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42A1FA6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B100F7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122F38F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38A8BCDC"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3E5FE466" w14:textId="77777777" w:rsidTr="00CE42AC">
        <w:trPr>
          <w:trHeight w:val="97"/>
          <w:jc w:val="center"/>
        </w:trPr>
        <w:tc>
          <w:tcPr>
            <w:tcW w:w="1607" w:type="pct"/>
            <w:vMerge/>
            <w:vAlign w:val="center"/>
          </w:tcPr>
          <w:p w14:paraId="1C0E08A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16EA0CB"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C1B7970"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tcPr>
          <w:p w14:paraId="750EBAE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124AAB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6B74D3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4119D2B4" w14:textId="77777777" w:rsidR="009F018D" w:rsidRPr="0094343E" w:rsidRDefault="009F018D" w:rsidP="00CE42AC">
            <w:pPr>
              <w:spacing w:after="0" w:line="240" w:lineRule="auto"/>
              <w:jc w:val="center"/>
              <w:rPr>
                <w:rFonts w:ascii="Arial" w:eastAsia="Times New Roman" w:hAnsi="Arial" w:cs="Arial"/>
                <w:b/>
                <w:bCs/>
                <w:sz w:val="17"/>
                <w:szCs w:val="17"/>
              </w:rPr>
            </w:pPr>
          </w:p>
        </w:tc>
        <w:tc>
          <w:tcPr>
            <w:tcW w:w="449" w:type="pct"/>
            <w:gridSpan w:val="2"/>
            <w:shd w:val="clear" w:color="auto" w:fill="auto"/>
            <w:vAlign w:val="center"/>
          </w:tcPr>
          <w:p w14:paraId="16B5252D"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985E6FB" w14:textId="77777777" w:rsidTr="00CE42AC">
        <w:trPr>
          <w:trHeight w:val="97"/>
          <w:jc w:val="center"/>
        </w:trPr>
        <w:tc>
          <w:tcPr>
            <w:tcW w:w="1607" w:type="pct"/>
            <w:vMerge/>
            <w:vAlign w:val="center"/>
          </w:tcPr>
          <w:p w14:paraId="7FC9E79B"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FC71B3E"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46D1622" w14:textId="77777777" w:rsidR="009F018D" w:rsidRPr="0094343E" w:rsidRDefault="009F018D" w:rsidP="00CE42AC">
            <w:pPr>
              <w:spacing w:after="0" w:line="240" w:lineRule="auto"/>
              <w:rPr>
                <w:rFonts w:ascii="Arial" w:hAnsi="Arial" w:cs="Arial"/>
                <w:sz w:val="17"/>
                <w:szCs w:val="17"/>
              </w:rPr>
            </w:pPr>
          </w:p>
        </w:tc>
        <w:tc>
          <w:tcPr>
            <w:tcW w:w="645" w:type="pct"/>
            <w:gridSpan w:val="2"/>
            <w:vMerge/>
            <w:shd w:val="clear" w:color="auto" w:fill="auto"/>
          </w:tcPr>
          <w:p w14:paraId="37F6CC87"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1211170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4AD6C6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7C24140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0F21AA10"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Cs/>
                <w:sz w:val="17"/>
                <w:szCs w:val="17"/>
              </w:rPr>
              <w:t>8.000,00</w:t>
            </w:r>
          </w:p>
        </w:tc>
      </w:tr>
      <w:tr w:rsidR="009F018D" w:rsidRPr="0094343E" w14:paraId="456254A5" w14:textId="77777777" w:rsidTr="00CE42AC">
        <w:trPr>
          <w:trHeight w:val="295"/>
          <w:jc w:val="center"/>
        </w:trPr>
        <w:tc>
          <w:tcPr>
            <w:tcW w:w="1607" w:type="pct"/>
            <w:vMerge w:val="restart"/>
            <w:vAlign w:val="center"/>
          </w:tcPr>
          <w:p w14:paraId="40FAE361"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2.7 Učinkovito</w:t>
            </w:r>
            <w:r w:rsidRPr="0094343E">
              <w:rPr>
                <w:rFonts w:ascii="Arial" w:eastAsia="Times New Roman" w:hAnsi="Arial" w:cs="Arial"/>
                <w:sz w:val="17"/>
                <w:szCs w:val="17"/>
              </w:rPr>
              <w:t xml:space="preserve"> upravljanje i osiguranje efikasnog </w:t>
            </w:r>
          </w:p>
          <w:p w14:paraId="73F1E2EA" w14:textId="7D925C9A" w:rsidR="009F018D"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funkcioniranja registra udruga u skladu sa Zakonom o udrugama i fondacijama u F</w:t>
            </w:r>
            <w:r w:rsidR="00C11990">
              <w:rPr>
                <w:rFonts w:ascii="Arial" w:eastAsia="Times New Roman" w:hAnsi="Arial" w:cs="Arial"/>
                <w:sz w:val="17"/>
                <w:szCs w:val="17"/>
              </w:rPr>
              <w:t xml:space="preserve"> </w:t>
            </w:r>
            <w:r w:rsidRPr="0094343E">
              <w:rPr>
                <w:rFonts w:ascii="Arial" w:eastAsia="Times New Roman" w:hAnsi="Arial" w:cs="Arial"/>
                <w:sz w:val="17"/>
                <w:szCs w:val="17"/>
              </w:rPr>
              <w:t>BiH</w:t>
            </w:r>
          </w:p>
          <w:p w14:paraId="219B33AE" w14:textId="77777777" w:rsidR="009F018D" w:rsidRDefault="009F018D" w:rsidP="00CE42AC">
            <w:pPr>
              <w:spacing w:after="0" w:line="240" w:lineRule="auto"/>
              <w:rPr>
                <w:rFonts w:ascii="Arial" w:eastAsia="Times New Roman" w:hAnsi="Arial" w:cs="Arial"/>
                <w:sz w:val="17"/>
                <w:szCs w:val="17"/>
              </w:rPr>
            </w:pPr>
          </w:p>
          <w:p w14:paraId="5A1A59AD" w14:textId="77777777" w:rsidR="009F018D" w:rsidRDefault="009F018D" w:rsidP="00CE42AC">
            <w:pPr>
              <w:spacing w:after="0" w:line="240" w:lineRule="auto"/>
              <w:rPr>
                <w:rFonts w:ascii="Arial" w:eastAsia="Times New Roman" w:hAnsi="Arial" w:cs="Arial"/>
                <w:sz w:val="17"/>
                <w:szCs w:val="17"/>
              </w:rPr>
            </w:pPr>
          </w:p>
          <w:p w14:paraId="3FEF15EB" w14:textId="77777777" w:rsidR="009F018D" w:rsidRDefault="009F018D" w:rsidP="00CE42AC">
            <w:pPr>
              <w:spacing w:after="0" w:line="240" w:lineRule="auto"/>
              <w:rPr>
                <w:rFonts w:ascii="Arial" w:eastAsia="Times New Roman" w:hAnsi="Arial" w:cs="Arial"/>
                <w:sz w:val="17"/>
                <w:szCs w:val="17"/>
              </w:rPr>
            </w:pPr>
          </w:p>
          <w:p w14:paraId="5228AA91" w14:textId="77777777" w:rsidR="009F018D" w:rsidRDefault="009F018D" w:rsidP="00CE42AC">
            <w:pPr>
              <w:spacing w:after="0" w:line="240" w:lineRule="auto"/>
              <w:rPr>
                <w:rFonts w:ascii="Arial" w:eastAsia="Times New Roman" w:hAnsi="Arial" w:cs="Arial"/>
                <w:sz w:val="17"/>
                <w:szCs w:val="17"/>
              </w:rPr>
            </w:pPr>
          </w:p>
          <w:p w14:paraId="7D24607A" w14:textId="77777777" w:rsidR="009F018D" w:rsidRDefault="009F018D" w:rsidP="00CE42AC">
            <w:pPr>
              <w:spacing w:after="0" w:line="240" w:lineRule="auto"/>
              <w:rPr>
                <w:rFonts w:ascii="Arial" w:eastAsia="Times New Roman" w:hAnsi="Arial" w:cs="Arial"/>
                <w:sz w:val="17"/>
                <w:szCs w:val="17"/>
              </w:rPr>
            </w:pPr>
          </w:p>
          <w:p w14:paraId="7796266C" w14:textId="77777777" w:rsidR="009F018D" w:rsidRDefault="009F018D" w:rsidP="00CE42AC">
            <w:pPr>
              <w:spacing w:after="0" w:line="240" w:lineRule="auto"/>
              <w:rPr>
                <w:rFonts w:ascii="Arial" w:eastAsia="Times New Roman" w:hAnsi="Arial" w:cs="Arial"/>
                <w:sz w:val="17"/>
                <w:szCs w:val="17"/>
              </w:rPr>
            </w:pPr>
          </w:p>
          <w:p w14:paraId="564CF20C" w14:textId="77777777" w:rsidR="009F018D" w:rsidRDefault="009F018D" w:rsidP="00CE42AC">
            <w:pPr>
              <w:spacing w:after="0" w:line="240" w:lineRule="auto"/>
              <w:rPr>
                <w:rFonts w:ascii="Arial" w:eastAsia="Times New Roman" w:hAnsi="Arial" w:cs="Arial"/>
                <w:sz w:val="17"/>
                <w:szCs w:val="17"/>
              </w:rPr>
            </w:pPr>
          </w:p>
          <w:p w14:paraId="60EE9717" w14:textId="77777777" w:rsidR="009F018D" w:rsidRDefault="009F018D" w:rsidP="00CE42AC">
            <w:pPr>
              <w:spacing w:after="0" w:line="240" w:lineRule="auto"/>
              <w:rPr>
                <w:rFonts w:ascii="Arial" w:eastAsia="Times New Roman" w:hAnsi="Arial" w:cs="Arial"/>
                <w:sz w:val="17"/>
                <w:szCs w:val="17"/>
              </w:rPr>
            </w:pPr>
          </w:p>
          <w:p w14:paraId="3C273A4D" w14:textId="77777777" w:rsidR="009F018D" w:rsidRDefault="009F018D" w:rsidP="00CE42AC">
            <w:pPr>
              <w:spacing w:after="0" w:line="240" w:lineRule="auto"/>
              <w:rPr>
                <w:rFonts w:ascii="Arial" w:eastAsia="Times New Roman" w:hAnsi="Arial" w:cs="Arial"/>
                <w:sz w:val="17"/>
                <w:szCs w:val="17"/>
              </w:rPr>
            </w:pPr>
          </w:p>
          <w:p w14:paraId="47F479DC" w14:textId="77777777" w:rsidR="009F018D" w:rsidRDefault="009F018D" w:rsidP="00CE42AC">
            <w:pPr>
              <w:spacing w:after="0" w:line="240" w:lineRule="auto"/>
              <w:rPr>
                <w:rFonts w:ascii="Arial" w:eastAsia="Times New Roman" w:hAnsi="Arial" w:cs="Arial"/>
                <w:sz w:val="17"/>
                <w:szCs w:val="17"/>
              </w:rPr>
            </w:pPr>
          </w:p>
          <w:p w14:paraId="08F3B741" w14:textId="77777777" w:rsidR="009F018D" w:rsidRDefault="009F018D" w:rsidP="00CE42AC">
            <w:pPr>
              <w:spacing w:after="0" w:line="240" w:lineRule="auto"/>
              <w:rPr>
                <w:rFonts w:ascii="Arial" w:eastAsia="Times New Roman" w:hAnsi="Arial" w:cs="Arial"/>
                <w:sz w:val="17"/>
                <w:szCs w:val="17"/>
              </w:rPr>
            </w:pPr>
          </w:p>
          <w:p w14:paraId="08C9F349" w14:textId="77777777" w:rsidR="009F018D" w:rsidRDefault="009F018D" w:rsidP="00CE42AC">
            <w:pPr>
              <w:spacing w:after="0" w:line="240" w:lineRule="auto"/>
              <w:rPr>
                <w:rFonts w:ascii="Arial" w:eastAsia="Times New Roman" w:hAnsi="Arial" w:cs="Arial"/>
                <w:sz w:val="17"/>
                <w:szCs w:val="17"/>
              </w:rPr>
            </w:pPr>
          </w:p>
          <w:p w14:paraId="4686F39D" w14:textId="77777777" w:rsidR="009F018D" w:rsidRDefault="009F018D" w:rsidP="00CE42AC">
            <w:pPr>
              <w:spacing w:after="0" w:line="240" w:lineRule="auto"/>
              <w:rPr>
                <w:rFonts w:ascii="Arial" w:eastAsia="Times New Roman" w:hAnsi="Arial" w:cs="Arial"/>
                <w:sz w:val="17"/>
                <w:szCs w:val="17"/>
              </w:rPr>
            </w:pPr>
          </w:p>
          <w:p w14:paraId="423C9B70" w14:textId="77777777" w:rsidR="009F018D" w:rsidRDefault="009F018D" w:rsidP="00CE42AC">
            <w:pPr>
              <w:spacing w:after="0" w:line="240" w:lineRule="auto"/>
              <w:rPr>
                <w:rFonts w:ascii="Arial" w:eastAsia="Times New Roman" w:hAnsi="Arial" w:cs="Arial"/>
                <w:sz w:val="17"/>
                <w:szCs w:val="17"/>
              </w:rPr>
            </w:pPr>
          </w:p>
          <w:p w14:paraId="2A23E384" w14:textId="77777777" w:rsidR="009F018D" w:rsidRDefault="009F018D" w:rsidP="00CE42AC">
            <w:pPr>
              <w:spacing w:after="0" w:line="240" w:lineRule="auto"/>
              <w:rPr>
                <w:rFonts w:ascii="Arial" w:eastAsia="Times New Roman" w:hAnsi="Arial" w:cs="Arial"/>
                <w:sz w:val="17"/>
                <w:szCs w:val="17"/>
              </w:rPr>
            </w:pPr>
          </w:p>
          <w:p w14:paraId="3DDC11E6" w14:textId="77777777" w:rsidR="009F018D" w:rsidRDefault="009F018D" w:rsidP="00CE42AC">
            <w:pPr>
              <w:spacing w:after="0" w:line="240" w:lineRule="auto"/>
              <w:rPr>
                <w:rFonts w:ascii="Arial" w:eastAsia="Times New Roman" w:hAnsi="Arial" w:cs="Arial"/>
                <w:sz w:val="17"/>
                <w:szCs w:val="17"/>
              </w:rPr>
            </w:pPr>
          </w:p>
          <w:p w14:paraId="3EA78151" w14:textId="77777777" w:rsidR="009F018D" w:rsidRDefault="009F018D" w:rsidP="00CE42AC">
            <w:pPr>
              <w:spacing w:after="0" w:line="240" w:lineRule="auto"/>
              <w:rPr>
                <w:rFonts w:ascii="Arial" w:eastAsia="Times New Roman" w:hAnsi="Arial" w:cs="Arial"/>
                <w:sz w:val="17"/>
                <w:szCs w:val="17"/>
              </w:rPr>
            </w:pPr>
          </w:p>
          <w:p w14:paraId="3B18D552" w14:textId="77777777" w:rsidR="009F018D" w:rsidRDefault="009F018D" w:rsidP="00CE42AC">
            <w:pPr>
              <w:spacing w:after="0" w:line="240" w:lineRule="auto"/>
              <w:rPr>
                <w:rFonts w:ascii="Arial" w:eastAsia="Times New Roman" w:hAnsi="Arial" w:cs="Arial"/>
                <w:sz w:val="17"/>
                <w:szCs w:val="17"/>
              </w:rPr>
            </w:pPr>
          </w:p>
          <w:p w14:paraId="42BC7CE9"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5410D37B"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248DF18C"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747855DB"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r w:rsidRPr="0094343E">
              <w:rPr>
                <w:rFonts w:ascii="Arial" w:eastAsia="Times New Roman" w:hAnsi="Arial" w:cs="Arial"/>
                <w:sz w:val="17"/>
                <w:szCs w:val="17"/>
              </w:rPr>
              <w:t>100% odgovora na zaprimljene zahtjeve za donošenje rješenja o upisu u registar udruga i upisu promjena u registar udruga</w:t>
            </w:r>
          </w:p>
          <w:p w14:paraId="4782B622" w14:textId="77777777" w:rsidR="009F018D" w:rsidRPr="0094343E" w:rsidRDefault="009F018D" w:rsidP="00CE42AC">
            <w:pPr>
              <w:pStyle w:val="Odlomakpopisa"/>
              <w:spacing w:after="0" w:line="240" w:lineRule="auto"/>
              <w:ind w:left="72"/>
              <w:rPr>
                <w:rFonts w:ascii="Arial" w:hAnsi="Arial" w:cs="Arial"/>
                <w:sz w:val="17"/>
                <w:szCs w:val="17"/>
              </w:rPr>
            </w:pPr>
            <w:r w:rsidRPr="0094343E">
              <w:rPr>
                <w:rFonts w:ascii="Arial" w:eastAsia="Times New Roman" w:hAnsi="Arial" w:cs="Arial"/>
                <w:sz w:val="17"/>
                <w:szCs w:val="17"/>
              </w:rPr>
              <w:t>100% odgovora na zaprimljene zahtjev</w:t>
            </w:r>
            <w:r>
              <w:rPr>
                <w:rFonts w:ascii="Arial" w:eastAsia="Times New Roman" w:hAnsi="Arial" w:cs="Arial"/>
                <w:sz w:val="17"/>
                <w:szCs w:val="17"/>
              </w:rPr>
              <w:t>e za izdavanje izvadaka</w:t>
            </w:r>
            <w:r w:rsidRPr="0094343E">
              <w:rPr>
                <w:rFonts w:ascii="Arial" w:eastAsia="Times New Roman" w:hAnsi="Arial" w:cs="Arial"/>
                <w:sz w:val="17"/>
                <w:szCs w:val="17"/>
              </w:rPr>
              <w:t xml:space="preserve"> iz registra udruga</w:t>
            </w:r>
          </w:p>
        </w:tc>
        <w:tc>
          <w:tcPr>
            <w:tcW w:w="645" w:type="pct"/>
            <w:gridSpan w:val="2"/>
            <w:vMerge w:val="restart"/>
            <w:shd w:val="clear" w:color="auto" w:fill="auto"/>
          </w:tcPr>
          <w:p w14:paraId="7C920EB0"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0A4A7C10"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66862AAE"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4420503E"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26B33E1B"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9.868</w:t>
            </w:r>
            <w:r w:rsidRPr="0094343E">
              <w:rPr>
                <w:rFonts w:ascii="Arial" w:eastAsia="Times New Roman" w:hAnsi="Arial" w:cs="Arial"/>
                <w:bCs/>
                <w:sz w:val="17"/>
                <w:szCs w:val="17"/>
              </w:rPr>
              <w:t>,00</w:t>
            </w:r>
          </w:p>
        </w:tc>
      </w:tr>
      <w:tr w:rsidR="009F018D" w:rsidRPr="0094343E" w14:paraId="51233EC7" w14:textId="77777777" w:rsidTr="00CE42AC">
        <w:trPr>
          <w:trHeight w:val="292"/>
          <w:jc w:val="center"/>
        </w:trPr>
        <w:tc>
          <w:tcPr>
            <w:tcW w:w="1607" w:type="pct"/>
            <w:vMerge/>
            <w:vAlign w:val="center"/>
          </w:tcPr>
          <w:p w14:paraId="685618A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9FDA3C7"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280D798"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45" w:type="pct"/>
            <w:gridSpan w:val="2"/>
            <w:vMerge/>
            <w:shd w:val="clear" w:color="auto" w:fill="auto"/>
          </w:tcPr>
          <w:p w14:paraId="43DBB4F1"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EB94968"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541FC0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4F6EDCA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6B12F3E3"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8E26324" w14:textId="77777777" w:rsidTr="00CE42AC">
        <w:trPr>
          <w:trHeight w:val="292"/>
          <w:jc w:val="center"/>
        </w:trPr>
        <w:tc>
          <w:tcPr>
            <w:tcW w:w="1607" w:type="pct"/>
            <w:vMerge/>
            <w:vAlign w:val="center"/>
          </w:tcPr>
          <w:p w14:paraId="502C471C"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DB0EFD0"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7ECD4F5"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45" w:type="pct"/>
            <w:gridSpan w:val="2"/>
            <w:vMerge/>
            <w:shd w:val="clear" w:color="auto" w:fill="auto"/>
          </w:tcPr>
          <w:p w14:paraId="73B27F09"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1C079C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00C845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B3E98B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1B7454B5"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539EE2B" w14:textId="77777777" w:rsidTr="00CE42AC">
        <w:trPr>
          <w:trHeight w:val="292"/>
          <w:jc w:val="center"/>
        </w:trPr>
        <w:tc>
          <w:tcPr>
            <w:tcW w:w="1607" w:type="pct"/>
            <w:vMerge/>
            <w:vAlign w:val="center"/>
          </w:tcPr>
          <w:p w14:paraId="00024F8C"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3B25DD0"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CC5D7FF"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45" w:type="pct"/>
            <w:gridSpan w:val="2"/>
            <w:vMerge/>
            <w:shd w:val="clear" w:color="auto" w:fill="auto"/>
          </w:tcPr>
          <w:p w14:paraId="6CFC146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1DA760D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93A5B7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0ED4A64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0EFB996F"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82B247B" w14:textId="77777777" w:rsidTr="00CE42AC">
        <w:trPr>
          <w:trHeight w:val="292"/>
          <w:jc w:val="center"/>
        </w:trPr>
        <w:tc>
          <w:tcPr>
            <w:tcW w:w="1607" w:type="pct"/>
            <w:vMerge/>
            <w:vAlign w:val="center"/>
          </w:tcPr>
          <w:p w14:paraId="7A72E652"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24FADDE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72012E1"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45" w:type="pct"/>
            <w:gridSpan w:val="2"/>
            <w:vMerge/>
            <w:shd w:val="clear" w:color="auto" w:fill="auto"/>
          </w:tcPr>
          <w:p w14:paraId="34811669"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745775C"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F00EDA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01A8C78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42FA5211"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4325C5B" w14:textId="77777777" w:rsidTr="00CE42AC">
        <w:trPr>
          <w:trHeight w:val="1300"/>
          <w:jc w:val="center"/>
        </w:trPr>
        <w:tc>
          <w:tcPr>
            <w:tcW w:w="1607" w:type="pct"/>
            <w:vMerge/>
            <w:vAlign w:val="center"/>
          </w:tcPr>
          <w:p w14:paraId="4A233A81"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4884D1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3C0155B9"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45" w:type="pct"/>
            <w:gridSpan w:val="2"/>
            <w:vMerge/>
            <w:shd w:val="clear" w:color="auto" w:fill="auto"/>
          </w:tcPr>
          <w:p w14:paraId="1A427E2A"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3EED09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BC45D88"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37452B3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73977362"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9.868</w:t>
            </w:r>
            <w:r w:rsidRPr="00C576A1">
              <w:rPr>
                <w:rFonts w:ascii="Arial" w:eastAsia="Times New Roman" w:hAnsi="Arial" w:cs="Arial"/>
                <w:b/>
                <w:sz w:val="17"/>
                <w:szCs w:val="17"/>
              </w:rPr>
              <w:t>,00</w:t>
            </w:r>
          </w:p>
        </w:tc>
      </w:tr>
      <w:tr w:rsidR="009F018D" w:rsidRPr="0094343E" w14:paraId="28A767F6" w14:textId="77777777" w:rsidTr="00CE42AC">
        <w:trPr>
          <w:trHeight w:val="100"/>
          <w:jc w:val="center"/>
        </w:trPr>
        <w:tc>
          <w:tcPr>
            <w:tcW w:w="1607" w:type="pct"/>
            <w:vMerge w:val="restart"/>
            <w:vAlign w:val="center"/>
          </w:tcPr>
          <w:p w14:paraId="6B0DDC4F" w14:textId="25C68359" w:rsidR="009F018D"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2.8</w:t>
            </w:r>
            <w:r w:rsidRPr="0094343E">
              <w:rPr>
                <w:rFonts w:ascii="Arial" w:eastAsia="Times New Roman" w:hAnsi="Arial" w:cs="Arial"/>
                <w:sz w:val="17"/>
                <w:szCs w:val="17"/>
              </w:rPr>
              <w:t>. Izrada pečata za tijela uprave</w:t>
            </w:r>
            <w:r>
              <w:rPr>
                <w:rFonts w:ascii="Arial" w:eastAsia="Times New Roman" w:hAnsi="Arial" w:cs="Arial"/>
                <w:sz w:val="17"/>
                <w:szCs w:val="17"/>
              </w:rPr>
              <w:t xml:space="preserve"> Županije </w:t>
            </w:r>
          </w:p>
          <w:p w14:paraId="0DC9A6F5" w14:textId="77777777" w:rsidR="009F018D" w:rsidRDefault="009F018D" w:rsidP="00CE42AC">
            <w:pPr>
              <w:spacing w:after="0" w:line="240" w:lineRule="auto"/>
              <w:rPr>
                <w:rFonts w:ascii="Arial" w:eastAsia="Times New Roman" w:hAnsi="Arial" w:cs="Arial"/>
                <w:sz w:val="17"/>
                <w:szCs w:val="17"/>
              </w:rPr>
            </w:pPr>
          </w:p>
          <w:p w14:paraId="0C16B9FB" w14:textId="77777777" w:rsidR="009F018D" w:rsidRDefault="009F018D" w:rsidP="00CE42AC">
            <w:pPr>
              <w:spacing w:after="0" w:line="240" w:lineRule="auto"/>
              <w:rPr>
                <w:rFonts w:ascii="Arial" w:eastAsia="Times New Roman" w:hAnsi="Arial" w:cs="Arial"/>
                <w:sz w:val="17"/>
                <w:szCs w:val="17"/>
              </w:rPr>
            </w:pPr>
          </w:p>
          <w:p w14:paraId="5EE995C4" w14:textId="77777777" w:rsidR="009F018D" w:rsidRDefault="009F018D" w:rsidP="00CE42AC">
            <w:pPr>
              <w:spacing w:after="0" w:line="240" w:lineRule="auto"/>
              <w:rPr>
                <w:rFonts w:ascii="Arial" w:eastAsia="Times New Roman" w:hAnsi="Arial" w:cs="Arial"/>
                <w:sz w:val="17"/>
                <w:szCs w:val="17"/>
              </w:rPr>
            </w:pPr>
          </w:p>
          <w:p w14:paraId="42237A43" w14:textId="77777777" w:rsidR="009F018D" w:rsidRDefault="009F018D" w:rsidP="00CE42AC">
            <w:pPr>
              <w:spacing w:after="0" w:line="240" w:lineRule="auto"/>
              <w:rPr>
                <w:rFonts w:ascii="Arial" w:eastAsia="Times New Roman" w:hAnsi="Arial" w:cs="Arial"/>
                <w:sz w:val="17"/>
                <w:szCs w:val="17"/>
              </w:rPr>
            </w:pPr>
          </w:p>
          <w:p w14:paraId="6616320E" w14:textId="77777777" w:rsidR="009F018D" w:rsidRDefault="009F018D" w:rsidP="00CE42AC">
            <w:pPr>
              <w:spacing w:after="0" w:line="240" w:lineRule="auto"/>
              <w:rPr>
                <w:rFonts w:ascii="Arial" w:eastAsia="Times New Roman" w:hAnsi="Arial" w:cs="Arial"/>
                <w:sz w:val="17"/>
                <w:szCs w:val="17"/>
              </w:rPr>
            </w:pPr>
          </w:p>
          <w:p w14:paraId="7C8B3B7E" w14:textId="77777777" w:rsidR="009F018D" w:rsidRDefault="009F018D" w:rsidP="00CE42AC">
            <w:pPr>
              <w:spacing w:after="0" w:line="240" w:lineRule="auto"/>
              <w:rPr>
                <w:rFonts w:ascii="Arial" w:eastAsia="Times New Roman" w:hAnsi="Arial" w:cs="Arial"/>
                <w:sz w:val="17"/>
                <w:szCs w:val="17"/>
              </w:rPr>
            </w:pPr>
          </w:p>
          <w:p w14:paraId="04764D02" w14:textId="77777777" w:rsidR="009F018D" w:rsidRDefault="009F018D" w:rsidP="00CE42AC">
            <w:pPr>
              <w:spacing w:after="0" w:line="240" w:lineRule="auto"/>
              <w:rPr>
                <w:rFonts w:ascii="Arial" w:eastAsia="Times New Roman" w:hAnsi="Arial" w:cs="Arial"/>
                <w:sz w:val="17"/>
                <w:szCs w:val="17"/>
              </w:rPr>
            </w:pPr>
          </w:p>
          <w:p w14:paraId="4974FF7F" w14:textId="77777777" w:rsidR="009F018D" w:rsidRDefault="009F018D" w:rsidP="00CE42AC">
            <w:pPr>
              <w:spacing w:after="0" w:line="240" w:lineRule="auto"/>
              <w:rPr>
                <w:rFonts w:ascii="Arial" w:eastAsia="Times New Roman" w:hAnsi="Arial" w:cs="Arial"/>
                <w:sz w:val="17"/>
                <w:szCs w:val="17"/>
              </w:rPr>
            </w:pPr>
          </w:p>
          <w:p w14:paraId="287A86B3" w14:textId="77777777" w:rsidR="009F018D" w:rsidRDefault="009F018D" w:rsidP="00CE42AC">
            <w:pPr>
              <w:spacing w:after="0" w:line="240" w:lineRule="auto"/>
              <w:rPr>
                <w:rFonts w:ascii="Arial" w:eastAsia="Times New Roman" w:hAnsi="Arial" w:cs="Arial"/>
                <w:sz w:val="17"/>
                <w:szCs w:val="17"/>
              </w:rPr>
            </w:pPr>
          </w:p>
          <w:p w14:paraId="7F8E5984" w14:textId="77777777" w:rsidR="009F018D" w:rsidRDefault="009F018D" w:rsidP="00CE42AC">
            <w:pPr>
              <w:spacing w:after="0" w:line="240" w:lineRule="auto"/>
              <w:rPr>
                <w:rFonts w:ascii="Arial" w:eastAsia="Times New Roman" w:hAnsi="Arial" w:cs="Arial"/>
                <w:sz w:val="17"/>
                <w:szCs w:val="17"/>
              </w:rPr>
            </w:pPr>
          </w:p>
          <w:p w14:paraId="130D0AA7"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765E5925"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1C8ECE4A"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2D8CAB73" w14:textId="33B520C0" w:rsidR="009F018D" w:rsidRPr="0094343E" w:rsidRDefault="009F018D" w:rsidP="00CE42AC">
            <w:pPr>
              <w:pStyle w:val="Odlomakpopisa"/>
              <w:spacing w:after="0" w:line="240" w:lineRule="auto"/>
              <w:ind w:left="72"/>
              <w:rPr>
                <w:rFonts w:ascii="Arial" w:hAnsi="Arial" w:cs="Arial"/>
                <w:sz w:val="17"/>
                <w:szCs w:val="17"/>
              </w:rPr>
            </w:pPr>
            <w:r w:rsidRPr="0094343E">
              <w:rPr>
                <w:rFonts w:ascii="Arial" w:eastAsia="Times New Roman" w:hAnsi="Arial" w:cs="Arial"/>
                <w:sz w:val="17"/>
                <w:szCs w:val="17"/>
              </w:rPr>
              <w:t>100% odgovora na zahtjeve za  izradu pečata za tijela uprave</w:t>
            </w:r>
            <w:r>
              <w:rPr>
                <w:rFonts w:ascii="Arial" w:eastAsia="Times New Roman" w:hAnsi="Arial" w:cs="Arial"/>
                <w:sz w:val="17"/>
                <w:szCs w:val="17"/>
              </w:rPr>
              <w:t xml:space="preserve"> Županije</w:t>
            </w:r>
          </w:p>
        </w:tc>
        <w:tc>
          <w:tcPr>
            <w:tcW w:w="645" w:type="pct"/>
            <w:gridSpan w:val="2"/>
            <w:vMerge w:val="restart"/>
            <w:shd w:val="clear" w:color="auto" w:fill="auto"/>
          </w:tcPr>
          <w:p w14:paraId="089A27F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1CFB98EE"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7B269B67"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1324C06C"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03F6A869"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w:t>
            </w:r>
            <w:r w:rsidRPr="0094343E">
              <w:rPr>
                <w:rFonts w:ascii="Arial" w:eastAsia="Times New Roman" w:hAnsi="Arial" w:cs="Arial"/>
                <w:bCs/>
                <w:sz w:val="17"/>
                <w:szCs w:val="17"/>
              </w:rPr>
              <w:t>.272,00</w:t>
            </w:r>
          </w:p>
        </w:tc>
      </w:tr>
      <w:tr w:rsidR="009F018D" w:rsidRPr="0094343E" w14:paraId="75D98627" w14:textId="77777777" w:rsidTr="00CE42AC">
        <w:trPr>
          <w:trHeight w:val="97"/>
          <w:jc w:val="center"/>
        </w:trPr>
        <w:tc>
          <w:tcPr>
            <w:tcW w:w="1607" w:type="pct"/>
            <w:vMerge/>
            <w:vAlign w:val="center"/>
          </w:tcPr>
          <w:p w14:paraId="394C1B77"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7C6689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1A64F54" w14:textId="77777777" w:rsidR="009F018D" w:rsidRPr="0094343E" w:rsidRDefault="009F018D" w:rsidP="00CE42AC">
            <w:pPr>
              <w:pStyle w:val="Odlomakpopisa"/>
              <w:spacing w:after="0" w:line="240" w:lineRule="auto"/>
              <w:ind w:left="72"/>
              <w:rPr>
                <w:rFonts w:ascii="Arial" w:eastAsia="Times New Roman" w:hAnsi="Arial" w:cs="Arial"/>
                <w:sz w:val="17"/>
                <w:szCs w:val="17"/>
              </w:rPr>
            </w:pPr>
          </w:p>
        </w:tc>
        <w:tc>
          <w:tcPr>
            <w:tcW w:w="645" w:type="pct"/>
            <w:gridSpan w:val="2"/>
            <w:vMerge/>
            <w:shd w:val="clear" w:color="auto" w:fill="auto"/>
          </w:tcPr>
          <w:p w14:paraId="743E1C62"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DD3D7C3"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3090692"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C4DC16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2E00F591"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0220F7B" w14:textId="77777777" w:rsidTr="00CE42AC">
        <w:trPr>
          <w:trHeight w:val="97"/>
          <w:jc w:val="center"/>
        </w:trPr>
        <w:tc>
          <w:tcPr>
            <w:tcW w:w="1607" w:type="pct"/>
            <w:vMerge/>
            <w:vAlign w:val="center"/>
          </w:tcPr>
          <w:p w14:paraId="34FC7523"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4269A0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7EEED7B" w14:textId="77777777" w:rsidR="009F018D" w:rsidRPr="0094343E" w:rsidRDefault="009F018D" w:rsidP="00CE42AC">
            <w:pPr>
              <w:pStyle w:val="Odlomakpopisa"/>
              <w:spacing w:after="0" w:line="240" w:lineRule="auto"/>
              <w:ind w:left="72"/>
              <w:rPr>
                <w:rFonts w:ascii="Arial" w:eastAsia="Times New Roman" w:hAnsi="Arial" w:cs="Arial"/>
                <w:sz w:val="17"/>
                <w:szCs w:val="17"/>
              </w:rPr>
            </w:pPr>
          </w:p>
        </w:tc>
        <w:tc>
          <w:tcPr>
            <w:tcW w:w="645" w:type="pct"/>
            <w:gridSpan w:val="2"/>
            <w:vMerge/>
            <w:shd w:val="clear" w:color="auto" w:fill="auto"/>
          </w:tcPr>
          <w:p w14:paraId="54196EB6"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EB90C9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4C24D9D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CC5F6F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11A0C7EA"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3B458439" w14:textId="77777777" w:rsidTr="00CE42AC">
        <w:trPr>
          <w:trHeight w:val="97"/>
          <w:jc w:val="center"/>
        </w:trPr>
        <w:tc>
          <w:tcPr>
            <w:tcW w:w="1607" w:type="pct"/>
            <w:vMerge/>
            <w:vAlign w:val="center"/>
          </w:tcPr>
          <w:p w14:paraId="15B8D9B9"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F85413B"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6246905" w14:textId="77777777" w:rsidR="009F018D" w:rsidRPr="0094343E" w:rsidRDefault="009F018D" w:rsidP="00CE42AC">
            <w:pPr>
              <w:pStyle w:val="Odlomakpopisa"/>
              <w:spacing w:after="0" w:line="240" w:lineRule="auto"/>
              <w:ind w:left="72"/>
              <w:rPr>
                <w:rFonts w:ascii="Arial" w:eastAsia="Times New Roman" w:hAnsi="Arial" w:cs="Arial"/>
                <w:sz w:val="17"/>
                <w:szCs w:val="17"/>
              </w:rPr>
            </w:pPr>
          </w:p>
        </w:tc>
        <w:tc>
          <w:tcPr>
            <w:tcW w:w="645" w:type="pct"/>
            <w:gridSpan w:val="2"/>
            <w:vMerge/>
            <w:shd w:val="clear" w:color="auto" w:fill="auto"/>
          </w:tcPr>
          <w:p w14:paraId="1DDDD6EF"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28B5ACD"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7274B5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982B69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06A3216A"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A2A6F30" w14:textId="77777777" w:rsidTr="00CE42AC">
        <w:trPr>
          <w:trHeight w:val="97"/>
          <w:jc w:val="center"/>
        </w:trPr>
        <w:tc>
          <w:tcPr>
            <w:tcW w:w="1607" w:type="pct"/>
            <w:vMerge/>
            <w:vAlign w:val="center"/>
          </w:tcPr>
          <w:p w14:paraId="74EE58B1"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6CD844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5584294" w14:textId="77777777" w:rsidR="009F018D" w:rsidRPr="0094343E" w:rsidRDefault="009F018D" w:rsidP="00CE42AC">
            <w:pPr>
              <w:pStyle w:val="Odlomakpopisa"/>
              <w:spacing w:after="0" w:line="240" w:lineRule="auto"/>
              <w:ind w:left="72"/>
              <w:rPr>
                <w:rFonts w:ascii="Arial" w:eastAsia="Times New Roman" w:hAnsi="Arial" w:cs="Arial"/>
                <w:sz w:val="17"/>
                <w:szCs w:val="17"/>
              </w:rPr>
            </w:pPr>
          </w:p>
        </w:tc>
        <w:tc>
          <w:tcPr>
            <w:tcW w:w="645" w:type="pct"/>
            <w:gridSpan w:val="2"/>
            <w:vMerge/>
            <w:shd w:val="clear" w:color="auto" w:fill="auto"/>
          </w:tcPr>
          <w:p w14:paraId="65FEF6D0"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14F7B9C"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145AE5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493D3E6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4D90E19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04DACE66" w14:textId="77777777" w:rsidTr="00CE42AC">
        <w:trPr>
          <w:trHeight w:val="97"/>
          <w:jc w:val="center"/>
        </w:trPr>
        <w:tc>
          <w:tcPr>
            <w:tcW w:w="1607" w:type="pct"/>
            <w:vMerge/>
            <w:vAlign w:val="center"/>
          </w:tcPr>
          <w:p w14:paraId="58F85369"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49A4CE37"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2880379" w14:textId="77777777" w:rsidR="009F018D" w:rsidRPr="0094343E" w:rsidRDefault="009F018D" w:rsidP="00CE42AC">
            <w:pPr>
              <w:pStyle w:val="Odlomakpopisa"/>
              <w:spacing w:after="0" w:line="240" w:lineRule="auto"/>
              <w:ind w:left="72"/>
              <w:rPr>
                <w:rFonts w:ascii="Arial" w:eastAsia="Times New Roman" w:hAnsi="Arial" w:cs="Arial"/>
                <w:sz w:val="17"/>
                <w:szCs w:val="17"/>
              </w:rPr>
            </w:pPr>
          </w:p>
        </w:tc>
        <w:tc>
          <w:tcPr>
            <w:tcW w:w="645" w:type="pct"/>
            <w:gridSpan w:val="2"/>
            <w:vMerge/>
            <w:shd w:val="clear" w:color="auto" w:fill="auto"/>
          </w:tcPr>
          <w:p w14:paraId="46FA1D96"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44DDB2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9DD7B4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00D016C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4A06E061"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7</w:t>
            </w:r>
            <w:r w:rsidRPr="00C576A1">
              <w:rPr>
                <w:rFonts w:ascii="Arial" w:eastAsia="Times New Roman" w:hAnsi="Arial" w:cs="Arial"/>
                <w:b/>
                <w:sz w:val="17"/>
                <w:szCs w:val="17"/>
              </w:rPr>
              <w:t>.272,00</w:t>
            </w:r>
          </w:p>
        </w:tc>
      </w:tr>
      <w:tr w:rsidR="009F018D" w:rsidRPr="0094343E" w14:paraId="287A8102" w14:textId="77777777" w:rsidTr="00CE42AC">
        <w:trPr>
          <w:trHeight w:val="165"/>
          <w:jc w:val="center"/>
        </w:trPr>
        <w:tc>
          <w:tcPr>
            <w:tcW w:w="1607" w:type="pct"/>
            <w:vMerge w:val="restart"/>
            <w:vAlign w:val="center"/>
          </w:tcPr>
          <w:p w14:paraId="592CBFD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2.9</w:t>
            </w:r>
            <w:r w:rsidRPr="0094343E">
              <w:rPr>
                <w:rFonts w:ascii="Arial" w:eastAsia="Times New Roman" w:hAnsi="Arial" w:cs="Arial"/>
                <w:sz w:val="17"/>
                <w:szCs w:val="17"/>
              </w:rPr>
              <w:t>. Rješavanje zahtjeva iz radnopravnih odnosa</w:t>
            </w:r>
          </w:p>
          <w:p w14:paraId="24C9BD48"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6A6F42E1"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496595C4"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592F6CD9" w14:textId="08929405" w:rsidR="009F018D" w:rsidRPr="0094343E" w:rsidRDefault="009F018D" w:rsidP="00CE42AC">
            <w:pPr>
              <w:widowControl w:val="0"/>
              <w:suppressAutoHyphens/>
              <w:spacing w:after="0" w:line="240" w:lineRule="auto"/>
              <w:rPr>
                <w:rFonts w:ascii="Arial" w:eastAsia="Times New Roman" w:hAnsi="Arial" w:cs="Arial"/>
                <w:sz w:val="17"/>
                <w:szCs w:val="17"/>
              </w:rPr>
            </w:pPr>
            <w:r w:rsidRPr="0094343E">
              <w:rPr>
                <w:rFonts w:ascii="Arial" w:hAnsi="Arial" w:cs="Arial"/>
                <w:sz w:val="17"/>
                <w:szCs w:val="17"/>
              </w:rPr>
              <w:t>100% r</w:t>
            </w:r>
            <w:r w:rsidR="00C11990">
              <w:rPr>
                <w:rFonts w:ascii="Arial" w:hAnsi="Arial" w:cs="Arial"/>
                <w:sz w:val="17"/>
                <w:szCs w:val="17"/>
              </w:rPr>
              <w:t>i</w:t>
            </w:r>
            <w:r w:rsidRPr="0094343E">
              <w:rPr>
                <w:rFonts w:ascii="Arial" w:hAnsi="Arial" w:cs="Arial"/>
                <w:sz w:val="17"/>
                <w:szCs w:val="17"/>
              </w:rPr>
              <w:t>ješen</w:t>
            </w:r>
            <w:r>
              <w:rPr>
                <w:rFonts w:ascii="Arial" w:hAnsi="Arial" w:cs="Arial"/>
                <w:sz w:val="17"/>
                <w:szCs w:val="17"/>
              </w:rPr>
              <w:t>ih zahtjeva za izdavanje rješ</w:t>
            </w:r>
            <w:r w:rsidR="00C11990">
              <w:rPr>
                <w:rFonts w:ascii="Arial" w:hAnsi="Arial" w:cs="Arial"/>
                <w:sz w:val="17"/>
                <w:szCs w:val="17"/>
              </w:rPr>
              <w:t>e</w:t>
            </w:r>
            <w:r>
              <w:rPr>
                <w:rFonts w:ascii="Arial" w:hAnsi="Arial" w:cs="Arial"/>
                <w:sz w:val="17"/>
                <w:szCs w:val="17"/>
              </w:rPr>
              <w:t xml:space="preserve">nja </w:t>
            </w:r>
            <w:r w:rsidRPr="0094343E">
              <w:rPr>
                <w:rFonts w:ascii="Arial" w:eastAsia="Times New Roman" w:hAnsi="Arial" w:cs="Arial"/>
                <w:sz w:val="17"/>
                <w:szCs w:val="17"/>
              </w:rPr>
              <w:t xml:space="preserve">iz </w:t>
            </w:r>
            <w:r>
              <w:rPr>
                <w:rFonts w:ascii="Arial" w:eastAsia="Times New Roman" w:hAnsi="Arial" w:cs="Arial"/>
                <w:sz w:val="17"/>
                <w:szCs w:val="17"/>
              </w:rPr>
              <w:t xml:space="preserve">radnopravnih odnosa </w:t>
            </w:r>
            <w:r w:rsidR="00E37C8F">
              <w:rPr>
                <w:rFonts w:ascii="Arial" w:eastAsia="Times New Roman" w:hAnsi="Arial" w:cs="Arial"/>
                <w:sz w:val="17"/>
                <w:szCs w:val="17"/>
              </w:rPr>
              <w:t>djelatni</w:t>
            </w:r>
            <w:r w:rsidRPr="0094343E">
              <w:rPr>
                <w:rFonts w:ascii="Arial" w:eastAsia="Times New Roman" w:hAnsi="Arial" w:cs="Arial"/>
                <w:sz w:val="17"/>
                <w:szCs w:val="17"/>
              </w:rPr>
              <w:t>ka Ministarstva</w:t>
            </w:r>
            <w:r w:rsidR="00C11990">
              <w:rPr>
                <w:rFonts w:ascii="Arial" w:eastAsia="Times New Roman" w:hAnsi="Arial" w:cs="Arial"/>
                <w:sz w:val="17"/>
                <w:szCs w:val="17"/>
              </w:rPr>
              <w:t xml:space="preserve"> pravosuđa</w:t>
            </w:r>
          </w:p>
          <w:p w14:paraId="0B6FA936" w14:textId="77777777" w:rsidR="009F018D" w:rsidRPr="0094343E" w:rsidRDefault="009F018D" w:rsidP="00CE42AC">
            <w:pPr>
              <w:pStyle w:val="Odlomakpopisa"/>
              <w:spacing w:after="0" w:line="240" w:lineRule="auto"/>
              <w:ind w:left="72"/>
              <w:rPr>
                <w:rFonts w:ascii="Arial" w:hAnsi="Arial" w:cs="Arial"/>
                <w:sz w:val="17"/>
                <w:szCs w:val="17"/>
              </w:rPr>
            </w:pPr>
          </w:p>
        </w:tc>
        <w:tc>
          <w:tcPr>
            <w:tcW w:w="645" w:type="pct"/>
            <w:gridSpan w:val="2"/>
            <w:vMerge w:val="restart"/>
            <w:shd w:val="clear" w:color="auto" w:fill="auto"/>
          </w:tcPr>
          <w:p w14:paraId="55BB3111"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095638B7"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4BCA684C"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2F0FFEB5"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13AB2A17"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6</w:t>
            </w:r>
            <w:r w:rsidRPr="0094343E">
              <w:rPr>
                <w:rFonts w:ascii="Arial" w:eastAsia="Times New Roman" w:hAnsi="Arial" w:cs="Arial"/>
                <w:bCs/>
                <w:sz w:val="17"/>
                <w:szCs w:val="17"/>
              </w:rPr>
              <w:t>.540,00</w:t>
            </w:r>
          </w:p>
        </w:tc>
      </w:tr>
      <w:tr w:rsidR="009F018D" w:rsidRPr="0094343E" w14:paraId="714DEFC6" w14:textId="77777777" w:rsidTr="00CE42AC">
        <w:trPr>
          <w:trHeight w:val="162"/>
          <w:jc w:val="center"/>
        </w:trPr>
        <w:tc>
          <w:tcPr>
            <w:tcW w:w="1607" w:type="pct"/>
            <w:vMerge/>
            <w:vAlign w:val="center"/>
          </w:tcPr>
          <w:p w14:paraId="7EB3FC98"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9EE4F60"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667EEF7" w14:textId="77777777" w:rsidR="009F018D" w:rsidRPr="0094343E" w:rsidRDefault="009F018D" w:rsidP="00CE42AC">
            <w:pPr>
              <w:widowControl w:val="0"/>
              <w:suppressAutoHyphens/>
              <w:spacing w:after="0" w:line="240" w:lineRule="auto"/>
              <w:rPr>
                <w:rFonts w:ascii="Arial" w:hAnsi="Arial" w:cs="Arial"/>
                <w:sz w:val="17"/>
                <w:szCs w:val="17"/>
              </w:rPr>
            </w:pPr>
          </w:p>
        </w:tc>
        <w:tc>
          <w:tcPr>
            <w:tcW w:w="645" w:type="pct"/>
            <w:gridSpan w:val="2"/>
            <w:vMerge/>
            <w:shd w:val="clear" w:color="auto" w:fill="auto"/>
          </w:tcPr>
          <w:p w14:paraId="7C475271"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732BBA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055C03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04BC1A4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3F491240"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CEEA81E" w14:textId="77777777" w:rsidTr="00CE42AC">
        <w:trPr>
          <w:trHeight w:val="162"/>
          <w:jc w:val="center"/>
        </w:trPr>
        <w:tc>
          <w:tcPr>
            <w:tcW w:w="1607" w:type="pct"/>
            <w:vMerge/>
            <w:vAlign w:val="center"/>
          </w:tcPr>
          <w:p w14:paraId="55F4668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C0F378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ED1AC4E" w14:textId="77777777" w:rsidR="009F018D" w:rsidRPr="0094343E" w:rsidRDefault="009F018D" w:rsidP="00CE42AC">
            <w:pPr>
              <w:widowControl w:val="0"/>
              <w:suppressAutoHyphens/>
              <w:spacing w:after="0" w:line="240" w:lineRule="auto"/>
              <w:rPr>
                <w:rFonts w:ascii="Arial" w:hAnsi="Arial" w:cs="Arial"/>
                <w:sz w:val="17"/>
                <w:szCs w:val="17"/>
              </w:rPr>
            </w:pPr>
          </w:p>
        </w:tc>
        <w:tc>
          <w:tcPr>
            <w:tcW w:w="645" w:type="pct"/>
            <w:gridSpan w:val="2"/>
            <w:vMerge/>
            <w:shd w:val="clear" w:color="auto" w:fill="auto"/>
          </w:tcPr>
          <w:p w14:paraId="1CCBEEA6"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68F26A0"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4CC9BD8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727922C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2C394A93"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DFB55DA" w14:textId="77777777" w:rsidTr="00CE42AC">
        <w:trPr>
          <w:trHeight w:val="162"/>
          <w:jc w:val="center"/>
        </w:trPr>
        <w:tc>
          <w:tcPr>
            <w:tcW w:w="1607" w:type="pct"/>
            <w:vMerge/>
            <w:vAlign w:val="center"/>
          </w:tcPr>
          <w:p w14:paraId="5AB46203"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520E22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9901268" w14:textId="77777777" w:rsidR="009F018D" w:rsidRPr="0094343E" w:rsidRDefault="009F018D" w:rsidP="00CE42AC">
            <w:pPr>
              <w:widowControl w:val="0"/>
              <w:suppressAutoHyphens/>
              <w:spacing w:after="0" w:line="240" w:lineRule="auto"/>
              <w:rPr>
                <w:rFonts w:ascii="Arial" w:hAnsi="Arial" w:cs="Arial"/>
                <w:sz w:val="17"/>
                <w:szCs w:val="17"/>
              </w:rPr>
            </w:pPr>
          </w:p>
        </w:tc>
        <w:tc>
          <w:tcPr>
            <w:tcW w:w="645" w:type="pct"/>
            <w:gridSpan w:val="2"/>
            <w:vMerge/>
            <w:shd w:val="clear" w:color="auto" w:fill="auto"/>
          </w:tcPr>
          <w:p w14:paraId="571F1ABD"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F51A14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9A4C16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09BCD5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1420EB9B"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DB7EA9E" w14:textId="77777777" w:rsidTr="00CE42AC">
        <w:trPr>
          <w:trHeight w:val="162"/>
          <w:jc w:val="center"/>
        </w:trPr>
        <w:tc>
          <w:tcPr>
            <w:tcW w:w="1607" w:type="pct"/>
            <w:vMerge/>
            <w:vAlign w:val="center"/>
          </w:tcPr>
          <w:p w14:paraId="3E195D0B"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E134875"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4CFAC0F" w14:textId="77777777" w:rsidR="009F018D" w:rsidRPr="0094343E" w:rsidRDefault="009F018D" w:rsidP="00CE42AC">
            <w:pPr>
              <w:widowControl w:val="0"/>
              <w:suppressAutoHyphens/>
              <w:spacing w:after="0" w:line="240" w:lineRule="auto"/>
              <w:rPr>
                <w:rFonts w:ascii="Arial" w:hAnsi="Arial" w:cs="Arial"/>
                <w:sz w:val="17"/>
                <w:szCs w:val="17"/>
              </w:rPr>
            </w:pPr>
          </w:p>
        </w:tc>
        <w:tc>
          <w:tcPr>
            <w:tcW w:w="645" w:type="pct"/>
            <w:gridSpan w:val="2"/>
            <w:vMerge/>
            <w:shd w:val="clear" w:color="auto" w:fill="auto"/>
          </w:tcPr>
          <w:p w14:paraId="5E08A98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D5C26B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2345F45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4DBAF6A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18966BF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DAC1C39" w14:textId="77777777" w:rsidTr="00CE42AC">
        <w:trPr>
          <w:trHeight w:val="162"/>
          <w:jc w:val="center"/>
        </w:trPr>
        <w:tc>
          <w:tcPr>
            <w:tcW w:w="1607" w:type="pct"/>
            <w:vMerge/>
            <w:vAlign w:val="center"/>
          </w:tcPr>
          <w:p w14:paraId="73B0A914"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B5363DE"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92B2260" w14:textId="77777777" w:rsidR="009F018D" w:rsidRPr="0094343E" w:rsidRDefault="009F018D" w:rsidP="00CE42AC">
            <w:pPr>
              <w:widowControl w:val="0"/>
              <w:suppressAutoHyphens/>
              <w:spacing w:after="0" w:line="240" w:lineRule="auto"/>
              <w:rPr>
                <w:rFonts w:ascii="Arial" w:hAnsi="Arial" w:cs="Arial"/>
                <w:sz w:val="17"/>
                <w:szCs w:val="17"/>
              </w:rPr>
            </w:pPr>
          </w:p>
        </w:tc>
        <w:tc>
          <w:tcPr>
            <w:tcW w:w="645" w:type="pct"/>
            <w:gridSpan w:val="2"/>
            <w:vMerge/>
            <w:shd w:val="clear" w:color="auto" w:fill="auto"/>
          </w:tcPr>
          <w:p w14:paraId="76D297D6"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817DA3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61B31FF"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2C59B81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08F80388"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6</w:t>
            </w:r>
            <w:r w:rsidRPr="00C576A1">
              <w:rPr>
                <w:rFonts w:ascii="Arial" w:eastAsia="Times New Roman" w:hAnsi="Arial" w:cs="Arial"/>
                <w:b/>
                <w:sz w:val="17"/>
                <w:szCs w:val="17"/>
              </w:rPr>
              <w:t>.540,00</w:t>
            </w:r>
          </w:p>
        </w:tc>
      </w:tr>
      <w:tr w:rsidR="009F018D" w:rsidRPr="0094343E" w14:paraId="18402AD5" w14:textId="77777777" w:rsidTr="00CE42AC">
        <w:trPr>
          <w:trHeight w:val="130"/>
          <w:jc w:val="center"/>
        </w:trPr>
        <w:tc>
          <w:tcPr>
            <w:tcW w:w="1607" w:type="pct"/>
            <w:vMerge w:val="restart"/>
            <w:vAlign w:val="center"/>
          </w:tcPr>
          <w:p w14:paraId="3EC389C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2.10.</w:t>
            </w:r>
            <w:r w:rsidRPr="0094343E">
              <w:rPr>
                <w:rFonts w:ascii="Arial" w:eastAsia="Times New Roman" w:hAnsi="Arial" w:cs="Arial"/>
                <w:sz w:val="17"/>
                <w:szCs w:val="17"/>
              </w:rPr>
              <w:t xml:space="preserve"> Rješavanje po zahtjevima za polaganje stručnog upravnog ispita za kandidate sa srednjom i višom stručnom spremom</w:t>
            </w:r>
          </w:p>
          <w:p w14:paraId="6E8A682B"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4ECB2CA3"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637C3C29"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301CCDA8" w14:textId="2D2E143A" w:rsidR="009F018D" w:rsidRPr="0094343E" w:rsidRDefault="009F018D" w:rsidP="00CE42AC">
            <w:pPr>
              <w:widowControl w:val="0"/>
              <w:suppressAutoHyphens/>
              <w:spacing w:after="0" w:line="240" w:lineRule="auto"/>
              <w:rPr>
                <w:rFonts w:ascii="Arial" w:eastAsia="Times New Roman" w:hAnsi="Arial" w:cs="Arial"/>
                <w:sz w:val="17"/>
                <w:szCs w:val="17"/>
              </w:rPr>
            </w:pPr>
            <w:r w:rsidRPr="0094343E">
              <w:rPr>
                <w:rFonts w:ascii="Arial" w:hAnsi="Arial" w:cs="Arial"/>
                <w:sz w:val="17"/>
                <w:szCs w:val="17"/>
              </w:rPr>
              <w:t>100% r</w:t>
            </w:r>
            <w:r w:rsidR="00C11990">
              <w:rPr>
                <w:rFonts w:ascii="Arial" w:hAnsi="Arial" w:cs="Arial"/>
                <w:sz w:val="17"/>
                <w:szCs w:val="17"/>
              </w:rPr>
              <w:t>i</w:t>
            </w:r>
            <w:r w:rsidRPr="0094343E">
              <w:rPr>
                <w:rFonts w:ascii="Arial" w:hAnsi="Arial" w:cs="Arial"/>
                <w:sz w:val="17"/>
                <w:szCs w:val="17"/>
              </w:rPr>
              <w:t>ješenih</w:t>
            </w:r>
            <w:r>
              <w:rPr>
                <w:rFonts w:ascii="Arial" w:hAnsi="Arial" w:cs="Arial"/>
                <w:sz w:val="17"/>
                <w:szCs w:val="17"/>
              </w:rPr>
              <w:t xml:space="preserve"> </w:t>
            </w:r>
            <w:r w:rsidRPr="0094343E">
              <w:rPr>
                <w:rFonts w:ascii="Arial" w:eastAsia="Times New Roman" w:hAnsi="Arial" w:cs="Arial"/>
                <w:sz w:val="17"/>
                <w:szCs w:val="17"/>
              </w:rPr>
              <w:t>zahtjeva</w:t>
            </w:r>
            <w:r>
              <w:rPr>
                <w:rFonts w:ascii="Arial" w:eastAsia="Times New Roman" w:hAnsi="Arial" w:cs="Arial"/>
                <w:sz w:val="17"/>
                <w:szCs w:val="17"/>
              </w:rPr>
              <w:t xml:space="preserve"> </w:t>
            </w:r>
            <w:r w:rsidRPr="0094343E">
              <w:rPr>
                <w:rFonts w:ascii="Arial" w:eastAsia="Times New Roman" w:hAnsi="Arial" w:cs="Arial"/>
                <w:sz w:val="17"/>
                <w:szCs w:val="17"/>
              </w:rPr>
              <w:t xml:space="preserve"> za polaganje stručnog ispita za kandidate sa srednjom </w:t>
            </w:r>
            <w:r>
              <w:rPr>
                <w:rFonts w:ascii="Arial" w:eastAsia="Times New Roman" w:hAnsi="Arial" w:cs="Arial"/>
                <w:sz w:val="17"/>
                <w:szCs w:val="17"/>
              </w:rPr>
              <w:t xml:space="preserve">i višom </w:t>
            </w:r>
            <w:r w:rsidRPr="0094343E">
              <w:rPr>
                <w:rFonts w:ascii="Arial" w:eastAsia="Times New Roman" w:hAnsi="Arial" w:cs="Arial"/>
                <w:sz w:val="17"/>
                <w:szCs w:val="17"/>
              </w:rPr>
              <w:t>stručnom spremom</w:t>
            </w:r>
          </w:p>
          <w:p w14:paraId="5C0A7AEC" w14:textId="77777777" w:rsidR="009F018D" w:rsidRPr="0094343E" w:rsidRDefault="009F018D" w:rsidP="00CE42AC">
            <w:pPr>
              <w:pStyle w:val="Odlomakpopisa"/>
              <w:spacing w:after="0" w:line="240" w:lineRule="auto"/>
              <w:ind w:left="72"/>
              <w:jc w:val="center"/>
              <w:rPr>
                <w:rFonts w:ascii="Arial" w:hAnsi="Arial" w:cs="Arial"/>
                <w:sz w:val="17"/>
                <w:szCs w:val="17"/>
              </w:rPr>
            </w:pPr>
          </w:p>
        </w:tc>
        <w:tc>
          <w:tcPr>
            <w:tcW w:w="645" w:type="pct"/>
            <w:gridSpan w:val="2"/>
            <w:vMerge w:val="restart"/>
            <w:shd w:val="clear" w:color="auto" w:fill="auto"/>
          </w:tcPr>
          <w:p w14:paraId="191AA839"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2EB4492E"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55684592"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1C41E668"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2730DAA1"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w:t>
            </w:r>
            <w:r w:rsidRPr="0094343E">
              <w:rPr>
                <w:rFonts w:ascii="Arial" w:eastAsia="Times New Roman" w:hAnsi="Arial" w:cs="Arial"/>
                <w:bCs/>
                <w:sz w:val="17"/>
                <w:szCs w:val="17"/>
              </w:rPr>
              <w:t>.000,00</w:t>
            </w:r>
          </w:p>
        </w:tc>
      </w:tr>
      <w:tr w:rsidR="009F018D" w:rsidRPr="0094343E" w14:paraId="284AA057" w14:textId="77777777" w:rsidTr="00CE42AC">
        <w:trPr>
          <w:trHeight w:val="130"/>
          <w:jc w:val="center"/>
        </w:trPr>
        <w:tc>
          <w:tcPr>
            <w:tcW w:w="1607" w:type="pct"/>
            <w:vMerge/>
            <w:vAlign w:val="center"/>
          </w:tcPr>
          <w:p w14:paraId="70B7E6C5"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A1D1903"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9557543"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4E8057C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CB3DE8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B6CE99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6C49113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4A25D434"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C27B4A1" w14:textId="77777777" w:rsidTr="00CE42AC">
        <w:trPr>
          <w:trHeight w:val="130"/>
          <w:jc w:val="center"/>
        </w:trPr>
        <w:tc>
          <w:tcPr>
            <w:tcW w:w="1607" w:type="pct"/>
            <w:vMerge/>
            <w:vAlign w:val="center"/>
          </w:tcPr>
          <w:p w14:paraId="51F5EE17"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2BBC2F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832888B"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25AD130A"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BC0389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848613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BC6126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68BE008B"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F6E7709" w14:textId="77777777" w:rsidTr="00CE42AC">
        <w:trPr>
          <w:trHeight w:val="130"/>
          <w:jc w:val="center"/>
        </w:trPr>
        <w:tc>
          <w:tcPr>
            <w:tcW w:w="1607" w:type="pct"/>
            <w:vMerge/>
            <w:vAlign w:val="center"/>
          </w:tcPr>
          <w:p w14:paraId="7A49600C"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6BF6AB36"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1132462"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0667C7DB"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66AC099"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86B959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256537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34CCCA0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BE00B99" w14:textId="77777777" w:rsidTr="00CE42AC">
        <w:trPr>
          <w:trHeight w:val="130"/>
          <w:jc w:val="center"/>
        </w:trPr>
        <w:tc>
          <w:tcPr>
            <w:tcW w:w="1607" w:type="pct"/>
            <w:vMerge/>
            <w:vAlign w:val="center"/>
          </w:tcPr>
          <w:p w14:paraId="3BD9529C"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B43094F"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5C8DEFB"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361F47BC"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90FB735"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AF46A2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D987A3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4D944320"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6F107C4" w14:textId="77777777" w:rsidTr="00CE42AC">
        <w:trPr>
          <w:trHeight w:val="130"/>
          <w:jc w:val="center"/>
        </w:trPr>
        <w:tc>
          <w:tcPr>
            <w:tcW w:w="1607" w:type="pct"/>
            <w:vMerge/>
            <w:vAlign w:val="center"/>
          </w:tcPr>
          <w:p w14:paraId="6D29D8C7"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96E2F38"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13166AF6"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5E121D5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7FC2808"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F98B92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4104364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59A34092"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8</w:t>
            </w:r>
            <w:r w:rsidRPr="00C576A1">
              <w:rPr>
                <w:rFonts w:ascii="Arial" w:eastAsia="Times New Roman" w:hAnsi="Arial" w:cs="Arial"/>
                <w:b/>
                <w:sz w:val="17"/>
                <w:szCs w:val="17"/>
              </w:rPr>
              <w:t>.000,00</w:t>
            </w:r>
          </w:p>
        </w:tc>
      </w:tr>
      <w:tr w:rsidR="009F018D" w:rsidRPr="0094343E" w14:paraId="272D9CA9" w14:textId="77777777" w:rsidTr="00CE42AC">
        <w:trPr>
          <w:trHeight w:val="65"/>
          <w:jc w:val="center"/>
        </w:trPr>
        <w:tc>
          <w:tcPr>
            <w:tcW w:w="1607" w:type="pct"/>
            <w:vMerge w:val="restart"/>
            <w:vAlign w:val="center"/>
          </w:tcPr>
          <w:p w14:paraId="47C3C52A"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2.11</w:t>
            </w:r>
            <w:r w:rsidRPr="0094343E">
              <w:rPr>
                <w:rFonts w:ascii="Arial" w:eastAsia="Times New Roman" w:hAnsi="Arial" w:cs="Arial"/>
                <w:sz w:val="17"/>
                <w:szCs w:val="17"/>
              </w:rPr>
              <w:t>.</w:t>
            </w:r>
            <w:r>
              <w:rPr>
                <w:rFonts w:ascii="Arial" w:eastAsia="Times New Roman" w:hAnsi="Arial" w:cs="Arial"/>
                <w:sz w:val="17"/>
                <w:szCs w:val="17"/>
              </w:rPr>
              <w:t xml:space="preserve"> </w:t>
            </w:r>
            <w:r w:rsidRPr="0094343E">
              <w:rPr>
                <w:rFonts w:ascii="Arial" w:eastAsia="Times New Roman" w:hAnsi="Arial" w:cs="Arial"/>
                <w:sz w:val="17"/>
                <w:szCs w:val="17"/>
              </w:rPr>
              <w:t>Rješavanje po zahtjevima za polaganje ispita općeg znanja za kandidate s visokom stručnom spremom</w:t>
            </w:r>
          </w:p>
          <w:p w14:paraId="3C6FC9BB" w14:textId="77777777" w:rsidR="009F018D" w:rsidRDefault="009F018D" w:rsidP="00CE42AC">
            <w:pPr>
              <w:spacing w:after="0" w:line="240" w:lineRule="auto"/>
              <w:rPr>
                <w:rFonts w:ascii="Arial" w:eastAsia="Times New Roman" w:hAnsi="Arial" w:cs="Arial"/>
                <w:sz w:val="17"/>
                <w:szCs w:val="17"/>
              </w:rPr>
            </w:pPr>
          </w:p>
          <w:p w14:paraId="279ACCDF" w14:textId="77777777" w:rsidR="009F018D" w:rsidRDefault="009F018D" w:rsidP="00CE42AC">
            <w:pPr>
              <w:spacing w:after="0" w:line="240" w:lineRule="auto"/>
              <w:rPr>
                <w:rFonts w:ascii="Arial" w:eastAsia="Times New Roman" w:hAnsi="Arial" w:cs="Arial"/>
                <w:sz w:val="17"/>
                <w:szCs w:val="17"/>
              </w:rPr>
            </w:pPr>
          </w:p>
          <w:p w14:paraId="78B25ADA" w14:textId="77777777" w:rsidR="009F018D" w:rsidRDefault="009F018D" w:rsidP="00CE42AC">
            <w:pPr>
              <w:spacing w:after="0" w:line="240" w:lineRule="auto"/>
              <w:rPr>
                <w:rFonts w:ascii="Arial" w:eastAsia="Times New Roman" w:hAnsi="Arial" w:cs="Arial"/>
                <w:sz w:val="17"/>
                <w:szCs w:val="17"/>
              </w:rPr>
            </w:pPr>
          </w:p>
          <w:p w14:paraId="6D546736" w14:textId="77777777" w:rsidR="009F018D" w:rsidRDefault="009F018D" w:rsidP="00CE42AC">
            <w:pPr>
              <w:spacing w:after="0" w:line="240" w:lineRule="auto"/>
              <w:rPr>
                <w:rFonts w:ascii="Arial" w:eastAsia="Times New Roman" w:hAnsi="Arial" w:cs="Arial"/>
                <w:sz w:val="17"/>
                <w:szCs w:val="17"/>
              </w:rPr>
            </w:pPr>
          </w:p>
          <w:p w14:paraId="5A0872EF" w14:textId="77777777" w:rsidR="009F018D" w:rsidRDefault="009F018D" w:rsidP="00CE42AC">
            <w:pPr>
              <w:spacing w:after="0" w:line="240" w:lineRule="auto"/>
              <w:rPr>
                <w:rFonts w:ascii="Arial" w:eastAsia="Times New Roman" w:hAnsi="Arial" w:cs="Arial"/>
                <w:sz w:val="17"/>
                <w:szCs w:val="17"/>
              </w:rPr>
            </w:pPr>
          </w:p>
          <w:p w14:paraId="112E1F75" w14:textId="77777777" w:rsidR="009F018D" w:rsidRDefault="009F018D" w:rsidP="00CE42AC">
            <w:pPr>
              <w:spacing w:after="0" w:line="240" w:lineRule="auto"/>
              <w:rPr>
                <w:rFonts w:ascii="Arial" w:eastAsia="Times New Roman" w:hAnsi="Arial" w:cs="Arial"/>
                <w:sz w:val="17"/>
                <w:szCs w:val="17"/>
              </w:rPr>
            </w:pPr>
          </w:p>
          <w:p w14:paraId="31797CCF" w14:textId="77777777" w:rsidR="009F018D" w:rsidRDefault="009F018D" w:rsidP="00CE42AC">
            <w:pPr>
              <w:spacing w:after="0" w:line="240" w:lineRule="auto"/>
              <w:rPr>
                <w:rFonts w:ascii="Arial" w:eastAsia="Times New Roman" w:hAnsi="Arial" w:cs="Arial"/>
                <w:sz w:val="17"/>
                <w:szCs w:val="17"/>
              </w:rPr>
            </w:pPr>
          </w:p>
          <w:p w14:paraId="1CB5D89C" w14:textId="77777777" w:rsidR="009F018D" w:rsidRDefault="009F018D" w:rsidP="00CE42AC">
            <w:pPr>
              <w:spacing w:after="0" w:line="240" w:lineRule="auto"/>
              <w:rPr>
                <w:rFonts w:ascii="Arial" w:eastAsia="Times New Roman" w:hAnsi="Arial" w:cs="Arial"/>
                <w:sz w:val="17"/>
                <w:szCs w:val="17"/>
              </w:rPr>
            </w:pPr>
          </w:p>
          <w:p w14:paraId="0743901F" w14:textId="77777777" w:rsidR="009F018D" w:rsidRDefault="009F018D" w:rsidP="00CE42AC">
            <w:pPr>
              <w:spacing w:after="0" w:line="240" w:lineRule="auto"/>
              <w:rPr>
                <w:rFonts w:ascii="Arial" w:eastAsia="Times New Roman" w:hAnsi="Arial" w:cs="Arial"/>
                <w:sz w:val="17"/>
                <w:szCs w:val="17"/>
              </w:rPr>
            </w:pPr>
          </w:p>
          <w:p w14:paraId="45FCB89F"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0B4390EB"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3A1B4317"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42E99A47" w14:textId="5BCAAF70" w:rsidR="009F018D" w:rsidRPr="0094343E" w:rsidRDefault="009F018D" w:rsidP="00CE42AC">
            <w:pPr>
              <w:widowControl w:val="0"/>
              <w:suppressAutoHyphens/>
              <w:spacing w:after="0" w:line="240" w:lineRule="auto"/>
              <w:rPr>
                <w:rFonts w:ascii="Arial" w:eastAsia="Times New Roman" w:hAnsi="Arial" w:cs="Arial"/>
                <w:sz w:val="17"/>
                <w:szCs w:val="17"/>
              </w:rPr>
            </w:pPr>
            <w:r w:rsidRPr="0094343E">
              <w:rPr>
                <w:rFonts w:ascii="Arial" w:hAnsi="Arial" w:cs="Arial"/>
                <w:sz w:val="17"/>
                <w:szCs w:val="17"/>
              </w:rPr>
              <w:t>100% r</w:t>
            </w:r>
            <w:r w:rsidR="00C11990">
              <w:rPr>
                <w:rFonts w:ascii="Arial" w:hAnsi="Arial" w:cs="Arial"/>
                <w:sz w:val="17"/>
                <w:szCs w:val="17"/>
              </w:rPr>
              <w:t>i</w:t>
            </w:r>
            <w:r w:rsidRPr="0094343E">
              <w:rPr>
                <w:rFonts w:ascii="Arial" w:hAnsi="Arial" w:cs="Arial"/>
                <w:sz w:val="17"/>
                <w:szCs w:val="17"/>
              </w:rPr>
              <w:t>ješenih</w:t>
            </w:r>
            <w:r>
              <w:rPr>
                <w:rFonts w:ascii="Arial" w:hAnsi="Arial" w:cs="Arial"/>
                <w:sz w:val="17"/>
                <w:szCs w:val="17"/>
              </w:rPr>
              <w:t xml:space="preserve"> </w:t>
            </w:r>
            <w:r w:rsidRPr="0094343E">
              <w:rPr>
                <w:rFonts w:ascii="Arial" w:eastAsia="Times New Roman" w:hAnsi="Arial" w:cs="Arial"/>
                <w:sz w:val="17"/>
                <w:szCs w:val="17"/>
              </w:rPr>
              <w:t>zahtjeva za polaganje ispita općeg znanja za kandidate s visokom stručnom spremom</w:t>
            </w:r>
          </w:p>
          <w:p w14:paraId="16D0763B" w14:textId="77777777" w:rsidR="009F018D" w:rsidRPr="0094343E" w:rsidRDefault="009F018D" w:rsidP="00CE42AC">
            <w:pPr>
              <w:pStyle w:val="Odlomakpopisa"/>
              <w:spacing w:after="0" w:line="240" w:lineRule="auto"/>
              <w:ind w:left="72"/>
              <w:jc w:val="center"/>
              <w:rPr>
                <w:rFonts w:ascii="Arial" w:hAnsi="Arial" w:cs="Arial"/>
                <w:sz w:val="17"/>
                <w:szCs w:val="17"/>
              </w:rPr>
            </w:pPr>
          </w:p>
        </w:tc>
        <w:tc>
          <w:tcPr>
            <w:tcW w:w="645" w:type="pct"/>
            <w:gridSpan w:val="2"/>
            <w:vMerge w:val="restart"/>
            <w:shd w:val="clear" w:color="auto" w:fill="auto"/>
          </w:tcPr>
          <w:p w14:paraId="5654602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Sektor uprave</w:t>
            </w:r>
          </w:p>
        </w:tc>
        <w:tc>
          <w:tcPr>
            <w:tcW w:w="192" w:type="pct"/>
            <w:vMerge w:val="restart"/>
            <w:shd w:val="clear" w:color="auto" w:fill="auto"/>
          </w:tcPr>
          <w:p w14:paraId="7DF93372"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5C378B9B"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59F3A86D"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739145BF"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22</w:t>
            </w:r>
            <w:r w:rsidRPr="0094343E">
              <w:rPr>
                <w:rFonts w:ascii="Arial" w:eastAsia="Times New Roman" w:hAnsi="Arial" w:cs="Arial"/>
                <w:bCs/>
                <w:sz w:val="17"/>
                <w:szCs w:val="17"/>
              </w:rPr>
              <w:t>.500,00</w:t>
            </w:r>
          </w:p>
        </w:tc>
      </w:tr>
      <w:tr w:rsidR="009F018D" w:rsidRPr="0094343E" w14:paraId="3C05C005" w14:textId="77777777" w:rsidTr="00CE42AC">
        <w:trPr>
          <w:trHeight w:val="65"/>
          <w:jc w:val="center"/>
        </w:trPr>
        <w:tc>
          <w:tcPr>
            <w:tcW w:w="1607" w:type="pct"/>
            <w:vMerge/>
            <w:vAlign w:val="center"/>
          </w:tcPr>
          <w:p w14:paraId="1BDFC501"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2958762"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6D77BA80"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253AC31A"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A5B86F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456DA9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130C0F7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50BB49A9"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648F372" w14:textId="77777777" w:rsidTr="00CE42AC">
        <w:trPr>
          <w:trHeight w:val="65"/>
          <w:jc w:val="center"/>
        </w:trPr>
        <w:tc>
          <w:tcPr>
            <w:tcW w:w="1607" w:type="pct"/>
            <w:vMerge/>
            <w:vAlign w:val="center"/>
          </w:tcPr>
          <w:p w14:paraId="43A461AC"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443E5DE"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BD63C16"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34CBC194"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07CE1D57"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09484C8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35AC9A2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39A3A6F6"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66AEAC0" w14:textId="77777777" w:rsidTr="00CE42AC">
        <w:trPr>
          <w:trHeight w:val="65"/>
          <w:jc w:val="center"/>
        </w:trPr>
        <w:tc>
          <w:tcPr>
            <w:tcW w:w="1607" w:type="pct"/>
            <w:vMerge/>
            <w:vAlign w:val="center"/>
          </w:tcPr>
          <w:p w14:paraId="47B05293"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25CBC66"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AB47D94"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09427F8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5722C23E"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6B82B5D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1085DEF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7AC804BE"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59109E7" w14:textId="77777777" w:rsidTr="00CE42AC">
        <w:trPr>
          <w:trHeight w:val="65"/>
          <w:jc w:val="center"/>
        </w:trPr>
        <w:tc>
          <w:tcPr>
            <w:tcW w:w="1607" w:type="pct"/>
            <w:vMerge/>
            <w:vAlign w:val="center"/>
          </w:tcPr>
          <w:p w14:paraId="2EBCC029"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1A24BAC4"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E1DAAD4"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232F2E48"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40F3A86"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374513A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700EBF0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00C2A06C"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09ACD8B2" w14:textId="77777777" w:rsidTr="00CE42AC">
        <w:trPr>
          <w:trHeight w:val="65"/>
          <w:jc w:val="center"/>
        </w:trPr>
        <w:tc>
          <w:tcPr>
            <w:tcW w:w="1607" w:type="pct"/>
            <w:vMerge/>
            <w:vAlign w:val="center"/>
          </w:tcPr>
          <w:p w14:paraId="6835C55F"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1E1CCBD"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7E7858D4"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69F4CC0D"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F45057B"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45F03C1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2C3D1FB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3FF734AE"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22</w:t>
            </w:r>
            <w:r w:rsidRPr="00C576A1">
              <w:rPr>
                <w:rFonts w:ascii="Arial" w:eastAsia="Times New Roman" w:hAnsi="Arial" w:cs="Arial"/>
                <w:b/>
                <w:sz w:val="17"/>
                <w:szCs w:val="17"/>
              </w:rPr>
              <w:t>.500,00</w:t>
            </w:r>
          </w:p>
        </w:tc>
      </w:tr>
      <w:tr w:rsidR="009F018D" w:rsidRPr="0094343E" w14:paraId="5BBADB37" w14:textId="77777777" w:rsidTr="00CE42AC">
        <w:trPr>
          <w:trHeight w:val="65"/>
          <w:jc w:val="center"/>
        </w:trPr>
        <w:tc>
          <w:tcPr>
            <w:tcW w:w="1607" w:type="pct"/>
            <w:vMerge w:val="restart"/>
            <w:vAlign w:val="center"/>
          </w:tcPr>
          <w:p w14:paraId="4701E434"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 xml:space="preserve">2.12. </w:t>
            </w:r>
            <w:r w:rsidRPr="0094343E">
              <w:rPr>
                <w:rFonts w:ascii="Arial" w:eastAsia="Times New Roman" w:hAnsi="Arial" w:cs="Arial"/>
                <w:sz w:val="17"/>
                <w:szCs w:val="17"/>
              </w:rPr>
              <w:t xml:space="preserve">Provođenje inspekcijskih nadzora županijskih i općinskih tijela uprave iz nadležnosti upravne inspekcije </w:t>
            </w:r>
          </w:p>
          <w:p w14:paraId="2E9C79EE"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val="restart"/>
            <w:tcBorders>
              <w:right w:val="single" w:sz="4" w:space="0" w:color="auto"/>
            </w:tcBorders>
            <w:shd w:val="clear" w:color="auto" w:fill="FFFFFF" w:themeFill="background1"/>
          </w:tcPr>
          <w:p w14:paraId="43FE6D89"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godine</w:t>
            </w:r>
          </w:p>
          <w:p w14:paraId="12BD04F4"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(kontinuirano)</w:t>
            </w:r>
          </w:p>
        </w:tc>
        <w:tc>
          <w:tcPr>
            <w:tcW w:w="884" w:type="pct"/>
            <w:gridSpan w:val="2"/>
            <w:vMerge w:val="restart"/>
          </w:tcPr>
          <w:p w14:paraId="7873B27E"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rPr>
              <w:t>Provedeno minimalno 10 općih inspekcijskih nadzora po službenoj dužnosti godišnje</w:t>
            </w:r>
          </w:p>
          <w:p w14:paraId="09939246"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p w14:paraId="7D5F3CB3" w14:textId="77777777" w:rsidR="009F018D" w:rsidRPr="0094343E" w:rsidRDefault="009F018D" w:rsidP="00CE42AC">
            <w:pPr>
              <w:pStyle w:val="Odlomakpopisa"/>
              <w:spacing w:after="0" w:line="240" w:lineRule="auto"/>
              <w:ind w:left="72"/>
              <w:rPr>
                <w:rFonts w:ascii="Arial" w:hAnsi="Arial" w:cs="Arial"/>
                <w:sz w:val="17"/>
                <w:szCs w:val="17"/>
              </w:rPr>
            </w:pPr>
            <w:r w:rsidRPr="0094343E">
              <w:rPr>
                <w:rFonts w:ascii="Arial" w:hAnsi="Arial" w:cs="Arial"/>
                <w:sz w:val="17"/>
                <w:szCs w:val="17"/>
              </w:rPr>
              <w:t>100% odgovora na zahtjeve za provedbom inspekcijskih nadzora po predstavkama stranaka</w:t>
            </w:r>
          </w:p>
        </w:tc>
        <w:tc>
          <w:tcPr>
            <w:tcW w:w="645" w:type="pct"/>
            <w:gridSpan w:val="2"/>
            <w:vMerge w:val="restart"/>
            <w:shd w:val="clear" w:color="auto" w:fill="auto"/>
          </w:tcPr>
          <w:p w14:paraId="49A8A4D9"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r w:rsidRPr="0094343E">
              <w:rPr>
                <w:rFonts w:ascii="Arial" w:hAnsi="Arial" w:cs="Arial"/>
                <w:sz w:val="17"/>
                <w:szCs w:val="17"/>
              </w:rPr>
              <w:t>Upravni inspektorat</w:t>
            </w:r>
          </w:p>
        </w:tc>
        <w:tc>
          <w:tcPr>
            <w:tcW w:w="192" w:type="pct"/>
            <w:vMerge w:val="restart"/>
            <w:shd w:val="clear" w:color="auto" w:fill="auto"/>
          </w:tcPr>
          <w:p w14:paraId="65C9028E"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81" w:type="pct"/>
            <w:gridSpan w:val="2"/>
            <w:vMerge w:val="restart"/>
            <w:shd w:val="clear" w:color="auto" w:fill="auto"/>
          </w:tcPr>
          <w:p w14:paraId="6B73E6BD"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453" w:type="pct"/>
            <w:shd w:val="clear" w:color="auto" w:fill="auto"/>
            <w:vAlign w:val="center"/>
          </w:tcPr>
          <w:p w14:paraId="5867C2BD"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auto"/>
            <w:vAlign w:val="center"/>
          </w:tcPr>
          <w:p w14:paraId="1FA6C406"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22</w:t>
            </w:r>
            <w:r w:rsidRPr="0094343E">
              <w:rPr>
                <w:rFonts w:ascii="Arial" w:eastAsia="Times New Roman" w:hAnsi="Arial" w:cs="Arial"/>
                <w:sz w:val="17"/>
                <w:szCs w:val="17"/>
              </w:rPr>
              <w:t>.000,00</w:t>
            </w:r>
          </w:p>
        </w:tc>
      </w:tr>
      <w:tr w:rsidR="009F018D" w:rsidRPr="0094343E" w14:paraId="017654AB" w14:textId="77777777" w:rsidTr="00CE42AC">
        <w:trPr>
          <w:trHeight w:val="65"/>
          <w:jc w:val="center"/>
        </w:trPr>
        <w:tc>
          <w:tcPr>
            <w:tcW w:w="1607" w:type="pct"/>
            <w:vMerge/>
            <w:vAlign w:val="center"/>
          </w:tcPr>
          <w:p w14:paraId="2A78C04C"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575EBFD"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47EB3495"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254D12B8"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18D3E77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1463E38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71B777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auto"/>
            <w:vAlign w:val="center"/>
          </w:tcPr>
          <w:p w14:paraId="53C32BDB"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5440D28E" w14:textId="77777777" w:rsidTr="00CE42AC">
        <w:trPr>
          <w:trHeight w:val="65"/>
          <w:jc w:val="center"/>
        </w:trPr>
        <w:tc>
          <w:tcPr>
            <w:tcW w:w="1607" w:type="pct"/>
            <w:vMerge/>
            <w:vAlign w:val="center"/>
          </w:tcPr>
          <w:p w14:paraId="339ACB03"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46AEFFB"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258556E0"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076293B7"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6BC979C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2B514D7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691497A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auto"/>
            <w:vAlign w:val="center"/>
          </w:tcPr>
          <w:p w14:paraId="5609E270"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6C6AC841" w14:textId="77777777" w:rsidTr="00CE42AC">
        <w:trPr>
          <w:trHeight w:val="65"/>
          <w:jc w:val="center"/>
        </w:trPr>
        <w:tc>
          <w:tcPr>
            <w:tcW w:w="1607" w:type="pct"/>
            <w:vMerge/>
            <w:vAlign w:val="center"/>
          </w:tcPr>
          <w:p w14:paraId="55DA72B1"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386ED9BA"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FA37DDA"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0E1FE067"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77F0787A"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5F4ACED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53EDE4F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auto"/>
            <w:vAlign w:val="center"/>
          </w:tcPr>
          <w:p w14:paraId="687505C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B070073" w14:textId="77777777" w:rsidTr="00CE42AC">
        <w:trPr>
          <w:trHeight w:val="65"/>
          <w:jc w:val="center"/>
        </w:trPr>
        <w:tc>
          <w:tcPr>
            <w:tcW w:w="1607" w:type="pct"/>
            <w:vMerge/>
            <w:vAlign w:val="center"/>
          </w:tcPr>
          <w:p w14:paraId="57914B37"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7BFF6281"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0F72F3CA"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47FF48DA"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279A9D14"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188BF7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auto"/>
            <w:vAlign w:val="center"/>
          </w:tcPr>
          <w:p w14:paraId="2626F33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auto"/>
            <w:vAlign w:val="center"/>
          </w:tcPr>
          <w:p w14:paraId="3F4DE996"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468B4C37" w14:textId="77777777" w:rsidTr="00CE42AC">
        <w:trPr>
          <w:trHeight w:val="65"/>
          <w:jc w:val="center"/>
        </w:trPr>
        <w:tc>
          <w:tcPr>
            <w:tcW w:w="1607" w:type="pct"/>
            <w:vMerge/>
            <w:vAlign w:val="center"/>
          </w:tcPr>
          <w:p w14:paraId="46A91744"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shd w:val="clear" w:color="auto" w:fill="FFFFFF" w:themeFill="background1"/>
          </w:tcPr>
          <w:p w14:paraId="5FEE5D39" w14:textId="77777777" w:rsidR="009F018D" w:rsidRPr="0094343E" w:rsidRDefault="009F018D" w:rsidP="00CE42AC">
            <w:pPr>
              <w:spacing w:after="0" w:line="240" w:lineRule="auto"/>
              <w:jc w:val="center"/>
              <w:rPr>
                <w:rFonts w:ascii="Arial" w:eastAsia="Times New Roman" w:hAnsi="Arial" w:cs="Arial"/>
                <w:sz w:val="17"/>
                <w:szCs w:val="17"/>
              </w:rPr>
            </w:pPr>
          </w:p>
        </w:tc>
        <w:tc>
          <w:tcPr>
            <w:tcW w:w="884" w:type="pct"/>
            <w:gridSpan w:val="2"/>
            <w:vMerge/>
          </w:tcPr>
          <w:p w14:paraId="567B4586" w14:textId="77777777" w:rsidR="009F018D" w:rsidRPr="0094343E"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2"/>
            <w:vMerge/>
            <w:shd w:val="clear" w:color="auto" w:fill="auto"/>
          </w:tcPr>
          <w:p w14:paraId="5226FC25" w14:textId="77777777" w:rsidR="009F018D" w:rsidRPr="0094343E" w:rsidRDefault="009F018D" w:rsidP="00CE42AC">
            <w:pPr>
              <w:autoSpaceDE w:val="0"/>
              <w:autoSpaceDN w:val="0"/>
              <w:adjustRightInd w:val="0"/>
              <w:spacing w:after="0" w:line="240" w:lineRule="auto"/>
              <w:jc w:val="center"/>
              <w:rPr>
                <w:rFonts w:ascii="Arial" w:hAnsi="Arial" w:cs="Arial"/>
                <w:sz w:val="17"/>
                <w:szCs w:val="17"/>
              </w:rPr>
            </w:pPr>
          </w:p>
        </w:tc>
        <w:tc>
          <w:tcPr>
            <w:tcW w:w="192" w:type="pct"/>
            <w:vMerge/>
            <w:shd w:val="clear" w:color="auto" w:fill="auto"/>
          </w:tcPr>
          <w:p w14:paraId="3CA408CF" w14:textId="77777777" w:rsidR="009F018D" w:rsidRPr="0094343E" w:rsidRDefault="009F018D" w:rsidP="00CE42AC">
            <w:pPr>
              <w:spacing w:after="0" w:line="240" w:lineRule="auto"/>
              <w:jc w:val="center"/>
              <w:rPr>
                <w:rFonts w:ascii="Arial" w:eastAsia="Times New Roman" w:hAnsi="Arial" w:cs="Arial"/>
                <w:sz w:val="17"/>
                <w:szCs w:val="17"/>
              </w:rPr>
            </w:pPr>
          </w:p>
        </w:tc>
        <w:tc>
          <w:tcPr>
            <w:tcW w:w="281" w:type="pct"/>
            <w:gridSpan w:val="2"/>
            <w:vMerge/>
            <w:shd w:val="clear" w:color="auto" w:fill="auto"/>
          </w:tcPr>
          <w:p w14:paraId="7BF2C03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F2F2F2" w:themeFill="background1" w:themeFillShade="F2"/>
            <w:vAlign w:val="center"/>
          </w:tcPr>
          <w:p w14:paraId="2AC5081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shd w:val="clear" w:color="auto" w:fill="F2F2F2" w:themeFill="background1" w:themeFillShade="F2"/>
            <w:vAlign w:val="center"/>
          </w:tcPr>
          <w:p w14:paraId="63D391C0" w14:textId="77777777" w:rsidR="009F018D" w:rsidRPr="00C576A1"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22</w:t>
            </w:r>
            <w:r w:rsidRPr="00C576A1">
              <w:rPr>
                <w:rFonts w:ascii="Arial" w:eastAsia="Times New Roman" w:hAnsi="Arial" w:cs="Arial"/>
                <w:b/>
                <w:bCs/>
                <w:sz w:val="17"/>
                <w:szCs w:val="17"/>
              </w:rPr>
              <w:t>.000,00</w:t>
            </w:r>
          </w:p>
        </w:tc>
      </w:tr>
      <w:tr w:rsidR="009F018D" w:rsidRPr="0094343E" w14:paraId="4773B5CB" w14:textId="77777777" w:rsidTr="00CE42AC">
        <w:trPr>
          <w:trHeight w:val="20"/>
          <w:jc w:val="center"/>
        </w:trPr>
        <w:tc>
          <w:tcPr>
            <w:tcW w:w="4098" w:type="pct"/>
            <w:gridSpan w:val="9"/>
            <w:vMerge w:val="restart"/>
            <w:vAlign w:val="center"/>
          </w:tcPr>
          <w:p w14:paraId="68F7AF2C" w14:textId="77777777" w:rsidR="009F018D" w:rsidRDefault="009F018D" w:rsidP="00CE42AC">
            <w:pPr>
              <w:spacing w:after="0" w:line="240" w:lineRule="auto"/>
              <w:rPr>
                <w:rFonts w:ascii="Arial" w:eastAsia="Times New Roman" w:hAnsi="Arial" w:cs="Arial"/>
                <w:b/>
                <w:sz w:val="17"/>
                <w:szCs w:val="17"/>
              </w:rPr>
            </w:pPr>
            <w:bookmarkStart w:id="3" w:name="_Hlk88054370"/>
          </w:p>
          <w:p w14:paraId="010818FC" w14:textId="77777777" w:rsidR="009F018D" w:rsidRDefault="009F018D" w:rsidP="00CE42AC">
            <w:pPr>
              <w:spacing w:after="0" w:line="240" w:lineRule="auto"/>
              <w:rPr>
                <w:rFonts w:ascii="Arial" w:eastAsia="Times New Roman" w:hAnsi="Arial" w:cs="Arial"/>
                <w:b/>
                <w:sz w:val="17"/>
                <w:szCs w:val="17"/>
              </w:rPr>
            </w:pPr>
          </w:p>
          <w:p w14:paraId="2EB32189" w14:textId="77777777" w:rsidR="009F018D" w:rsidRDefault="009F018D" w:rsidP="00CE42AC">
            <w:pPr>
              <w:spacing w:after="0" w:line="240" w:lineRule="auto"/>
              <w:rPr>
                <w:rFonts w:ascii="Arial" w:eastAsia="Times New Roman" w:hAnsi="Arial" w:cs="Arial"/>
                <w:b/>
                <w:sz w:val="17"/>
                <w:szCs w:val="17"/>
              </w:rPr>
            </w:pPr>
          </w:p>
          <w:p w14:paraId="291A6222" w14:textId="77777777" w:rsidR="009F018D" w:rsidRDefault="009F018D" w:rsidP="00CE42AC">
            <w:pPr>
              <w:spacing w:after="0" w:line="240" w:lineRule="auto"/>
              <w:rPr>
                <w:rFonts w:ascii="Arial" w:eastAsia="Times New Roman" w:hAnsi="Arial" w:cs="Arial"/>
                <w:b/>
                <w:sz w:val="17"/>
                <w:szCs w:val="17"/>
              </w:rPr>
            </w:pPr>
          </w:p>
          <w:p w14:paraId="74337DC4" w14:textId="77777777" w:rsidR="009F018D" w:rsidRDefault="009F018D" w:rsidP="00CE42AC">
            <w:pPr>
              <w:spacing w:after="0" w:line="240" w:lineRule="auto"/>
              <w:rPr>
                <w:rFonts w:ascii="Arial" w:eastAsia="Times New Roman" w:hAnsi="Arial" w:cs="Arial"/>
                <w:b/>
                <w:sz w:val="17"/>
                <w:szCs w:val="17"/>
              </w:rPr>
            </w:pPr>
          </w:p>
          <w:p w14:paraId="766CAE5D" w14:textId="77777777" w:rsidR="009F018D" w:rsidRDefault="009F018D" w:rsidP="00CE42AC">
            <w:pPr>
              <w:spacing w:after="0" w:line="240" w:lineRule="auto"/>
              <w:rPr>
                <w:rFonts w:ascii="Arial" w:eastAsia="Times New Roman" w:hAnsi="Arial" w:cs="Arial"/>
                <w:b/>
                <w:sz w:val="17"/>
                <w:szCs w:val="17"/>
              </w:rPr>
            </w:pPr>
          </w:p>
          <w:p w14:paraId="426A2C6E" w14:textId="77777777" w:rsidR="009F018D"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Ukupno za program (mjeru) 2.</w:t>
            </w:r>
          </w:p>
          <w:p w14:paraId="7E376188" w14:textId="77777777" w:rsidR="009F018D" w:rsidRDefault="009F018D" w:rsidP="00CE42AC">
            <w:pPr>
              <w:spacing w:after="0" w:line="240" w:lineRule="auto"/>
              <w:rPr>
                <w:rFonts w:ascii="Arial" w:eastAsia="Times New Roman" w:hAnsi="Arial" w:cs="Arial"/>
                <w:b/>
                <w:sz w:val="17"/>
                <w:szCs w:val="17"/>
              </w:rPr>
            </w:pPr>
          </w:p>
          <w:p w14:paraId="2DA59BFD" w14:textId="77777777" w:rsidR="009F018D" w:rsidRDefault="009F018D" w:rsidP="00CE42AC">
            <w:pPr>
              <w:spacing w:after="0" w:line="240" w:lineRule="auto"/>
              <w:rPr>
                <w:rFonts w:ascii="Arial" w:eastAsia="Times New Roman" w:hAnsi="Arial" w:cs="Arial"/>
                <w:b/>
                <w:sz w:val="17"/>
                <w:szCs w:val="17"/>
              </w:rPr>
            </w:pPr>
          </w:p>
          <w:p w14:paraId="455DFCDF" w14:textId="77777777" w:rsidR="009F018D" w:rsidRDefault="009F018D" w:rsidP="00CE42AC">
            <w:pPr>
              <w:spacing w:after="0" w:line="240" w:lineRule="auto"/>
              <w:rPr>
                <w:rFonts w:ascii="Arial" w:eastAsia="Times New Roman" w:hAnsi="Arial" w:cs="Arial"/>
                <w:b/>
                <w:sz w:val="17"/>
                <w:szCs w:val="17"/>
              </w:rPr>
            </w:pPr>
          </w:p>
          <w:p w14:paraId="41BAC72F" w14:textId="77777777" w:rsidR="009F018D" w:rsidRDefault="009F018D" w:rsidP="00CE42AC">
            <w:pPr>
              <w:spacing w:after="0" w:line="240" w:lineRule="auto"/>
              <w:rPr>
                <w:rFonts w:ascii="Arial" w:eastAsia="Times New Roman" w:hAnsi="Arial" w:cs="Arial"/>
                <w:b/>
                <w:sz w:val="17"/>
                <w:szCs w:val="17"/>
              </w:rPr>
            </w:pPr>
          </w:p>
          <w:p w14:paraId="35783D8D" w14:textId="77777777" w:rsidR="009F018D" w:rsidRDefault="009F018D" w:rsidP="00CE42AC">
            <w:pPr>
              <w:spacing w:after="0" w:line="240" w:lineRule="auto"/>
              <w:rPr>
                <w:rFonts w:ascii="Arial" w:eastAsia="Times New Roman" w:hAnsi="Arial" w:cs="Arial"/>
                <w:b/>
                <w:sz w:val="17"/>
                <w:szCs w:val="17"/>
              </w:rPr>
            </w:pPr>
          </w:p>
          <w:p w14:paraId="60DE1E24" w14:textId="77777777" w:rsidR="009F018D" w:rsidRDefault="009F018D" w:rsidP="00CE42AC">
            <w:pPr>
              <w:spacing w:after="0" w:line="240" w:lineRule="auto"/>
              <w:rPr>
                <w:rFonts w:ascii="Arial" w:eastAsia="Times New Roman" w:hAnsi="Arial" w:cs="Arial"/>
                <w:b/>
                <w:sz w:val="17"/>
                <w:szCs w:val="17"/>
              </w:rPr>
            </w:pPr>
          </w:p>
          <w:p w14:paraId="443735B3" w14:textId="77777777" w:rsidR="009F018D" w:rsidRDefault="009F018D" w:rsidP="00CE42AC">
            <w:pPr>
              <w:spacing w:after="0" w:line="240" w:lineRule="auto"/>
              <w:rPr>
                <w:rFonts w:ascii="Arial" w:eastAsia="Times New Roman" w:hAnsi="Arial" w:cs="Arial"/>
                <w:b/>
                <w:sz w:val="17"/>
                <w:szCs w:val="17"/>
              </w:rPr>
            </w:pPr>
          </w:p>
          <w:p w14:paraId="15140014" w14:textId="77777777" w:rsidR="009F018D" w:rsidRDefault="009F018D" w:rsidP="00CE42AC">
            <w:pPr>
              <w:spacing w:after="0" w:line="240" w:lineRule="auto"/>
              <w:rPr>
                <w:rFonts w:ascii="Arial" w:eastAsia="Times New Roman" w:hAnsi="Arial" w:cs="Arial"/>
                <w:b/>
                <w:sz w:val="17"/>
                <w:szCs w:val="17"/>
              </w:rPr>
            </w:pPr>
          </w:p>
          <w:p w14:paraId="3B53AFE5" w14:textId="77777777" w:rsidR="009F018D" w:rsidRDefault="009F018D" w:rsidP="00CE42AC">
            <w:pPr>
              <w:spacing w:after="0" w:line="240" w:lineRule="auto"/>
              <w:rPr>
                <w:rFonts w:ascii="Arial" w:eastAsia="Times New Roman" w:hAnsi="Arial" w:cs="Arial"/>
                <w:b/>
                <w:sz w:val="17"/>
                <w:szCs w:val="17"/>
              </w:rPr>
            </w:pPr>
          </w:p>
          <w:p w14:paraId="148FB99D" w14:textId="77777777" w:rsidR="009F018D" w:rsidRPr="0094343E" w:rsidRDefault="009F018D" w:rsidP="00CE42AC">
            <w:pPr>
              <w:spacing w:after="0" w:line="240" w:lineRule="auto"/>
              <w:rPr>
                <w:rFonts w:ascii="Arial" w:eastAsia="Times New Roman" w:hAnsi="Arial" w:cs="Arial"/>
                <w:b/>
                <w:sz w:val="17"/>
                <w:szCs w:val="17"/>
              </w:rPr>
            </w:pPr>
          </w:p>
        </w:tc>
        <w:tc>
          <w:tcPr>
            <w:tcW w:w="453" w:type="pct"/>
            <w:vAlign w:val="center"/>
          </w:tcPr>
          <w:p w14:paraId="68D07235"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9" w:type="pct"/>
            <w:gridSpan w:val="2"/>
            <w:shd w:val="clear" w:color="auto" w:fill="FFFFFF" w:themeFill="background1"/>
            <w:vAlign w:val="center"/>
          </w:tcPr>
          <w:p w14:paraId="1FBA419C"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109.180</w:t>
            </w:r>
            <w:r w:rsidRPr="0094343E">
              <w:rPr>
                <w:rFonts w:ascii="Arial" w:eastAsia="Times New Roman" w:hAnsi="Arial" w:cs="Arial"/>
                <w:bCs/>
                <w:sz w:val="17"/>
                <w:szCs w:val="17"/>
              </w:rPr>
              <w:t>,00</w:t>
            </w:r>
          </w:p>
        </w:tc>
      </w:tr>
      <w:tr w:rsidR="009F018D" w:rsidRPr="0094343E" w14:paraId="64C261BF" w14:textId="77777777" w:rsidTr="00CE42AC">
        <w:trPr>
          <w:trHeight w:val="20"/>
          <w:jc w:val="center"/>
        </w:trPr>
        <w:tc>
          <w:tcPr>
            <w:tcW w:w="4098" w:type="pct"/>
            <w:gridSpan w:val="9"/>
            <w:vMerge/>
          </w:tcPr>
          <w:p w14:paraId="3D12087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77DB56E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9" w:type="pct"/>
            <w:gridSpan w:val="2"/>
            <w:shd w:val="clear" w:color="auto" w:fill="FFFFFF" w:themeFill="background1"/>
            <w:vAlign w:val="center"/>
          </w:tcPr>
          <w:p w14:paraId="34A2CDE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F3C9387" w14:textId="77777777" w:rsidTr="00CE42AC">
        <w:trPr>
          <w:trHeight w:val="20"/>
          <w:jc w:val="center"/>
        </w:trPr>
        <w:tc>
          <w:tcPr>
            <w:tcW w:w="4098" w:type="pct"/>
            <w:gridSpan w:val="9"/>
            <w:vMerge/>
          </w:tcPr>
          <w:p w14:paraId="102CD12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225F925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9" w:type="pct"/>
            <w:gridSpan w:val="2"/>
            <w:shd w:val="clear" w:color="auto" w:fill="FFFFFF" w:themeFill="background1"/>
            <w:vAlign w:val="center"/>
          </w:tcPr>
          <w:p w14:paraId="477CF129"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3D5656E" w14:textId="77777777" w:rsidTr="00CE42AC">
        <w:trPr>
          <w:trHeight w:val="20"/>
          <w:jc w:val="center"/>
        </w:trPr>
        <w:tc>
          <w:tcPr>
            <w:tcW w:w="4098" w:type="pct"/>
            <w:gridSpan w:val="9"/>
            <w:vMerge/>
          </w:tcPr>
          <w:p w14:paraId="71F46F8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4967141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9" w:type="pct"/>
            <w:gridSpan w:val="2"/>
            <w:shd w:val="clear" w:color="auto" w:fill="FFFFFF" w:themeFill="background1"/>
            <w:vAlign w:val="center"/>
          </w:tcPr>
          <w:p w14:paraId="127B6B7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F84E38A" w14:textId="77777777" w:rsidTr="00CE42AC">
        <w:trPr>
          <w:trHeight w:val="20"/>
          <w:jc w:val="center"/>
        </w:trPr>
        <w:tc>
          <w:tcPr>
            <w:tcW w:w="4098" w:type="pct"/>
            <w:gridSpan w:val="9"/>
            <w:vMerge/>
          </w:tcPr>
          <w:p w14:paraId="4CA0FA3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vAlign w:val="center"/>
          </w:tcPr>
          <w:p w14:paraId="56ABCDD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9" w:type="pct"/>
            <w:gridSpan w:val="2"/>
            <w:shd w:val="clear" w:color="auto" w:fill="FFFFFF" w:themeFill="background1"/>
            <w:vAlign w:val="center"/>
          </w:tcPr>
          <w:p w14:paraId="1805BF3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4D758424" w14:textId="77777777" w:rsidTr="00CE42AC">
        <w:trPr>
          <w:trHeight w:val="302"/>
          <w:jc w:val="center"/>
        </w:trPr>
        <w:tc>
          <w:tcPr>
            <w:tcW w:w="4098" w:type="pct"/>
            <w:gridSpan w:val="9"/>
            <w:vMerge/>
          </w:tcPr>
          <w:p w14:paraId="181A011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3" w:type="pct"/>
            <w:shd w:val="clear" w:color="auto" w:fill="E8E8E8" w:themeFill="background2"/>
            <w:vAlign w:val="center"/>
          </w:tcPr>
          <w:p w14:paraId="38A7E48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9" w:type="pct"/>
            <w:gridSpan w:val="2"/>
            <w:tcBorders>
              <w:right w:val="single" w:sz="4" w:space="0" w:color="auto"/>
            </w:tcBorders>
            <w:shd w:val="clear" w:color="auto" w:fill="E8E8E8" w:themeFill="background2"/>
            <w:vAlign w:val="center"/>
          </w:tcPr>
          <w:p w14:paraId="1BF62852"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109.180</w:t>
            </w:r>
            <w:r w:rsidRPr="00C576A1">
              <w:rPr>
                <w:rFonts w:ascii="Arial" w:eastAsia="Times New Roman" w:hAnsi="Arial" w:cs="Arial"/>
                <w:b/>
                <w:sz w:val="17"/>
                <w:szCs w:val="17"/>
              </w:rPr>
              <w:t>,00</w:t>
            </w:r>
          </w:p>
        </w:tc>
      </w:tr>
      <w:bookmarkEnd w:id="3"/>
      <w:tr w:rsidR="009F018D" w:rsidRPr="0094343E" w14:paraId="7F2942E2" w14:textId="77777777" w:rsidTr="00CE42AC">
        <w:trPr>
          <w:trHeight w:val="302"/>
          <w:jc w:val="center"/>
        </w:trPr>
        <w:tc>
          <w:tcPr>
            <w:tcW w:w="5000" w:type="pct"/>
            <w:gridSpan w:val="12"/>
            <w:tcBorders>
              <w:right w:val="single" w:sz="4" w:space="0" w:color="auto"/>
            </w:tcBorders>
          </w:tcPr>
          <w:p w14:paraId="305B3551" w14:textId="77777777" w:rsidR="009F018D" w:rsidRPr="00C576A1" w:rsidRDefault="009F018D" w:rsidP="00CE42AC">
            <w:pPr>
              <w:spacing w:after="0" w:line="240" w:lineRule="auto"/>
              <w:rPr>
                <w:rFonts w:ascii="Arial" w:eastAsia="Times New Roman" w:hAnsi="Arial" w:cs="Arial"/>
                <w:b/>
                <w:sz w:val="17"/>
                <w:szCs w:val="17"/>
              </w:rPr>
            </w:pPr>
            <w:r w:rsidRPr="00C576A1">
              <w:rPr>
                <w:rFonts w:ascii="Arial" w:eastAsia="Times New Roman" w:hAnsi="Arial" w:cs="Arial"/>
                <w:b/>
                <w:sz w:val="17"/>
                <w:szCs w:val="17"/>
              </w:rPr>
              <w:t>Redni broj i naziv programa (mjere)</w:t>
            </w:r>
            <w:r w:rsidRPr="00C576A1">
              <w:rPr>
                <w:rFonts w:ascii="Arial" w:eastAsia="Times New Roman" w:hAnsi="Arial" w:cs="Arial"/>
                <w:b/>
                <w:sz w:val="17"/>
                <w:szCs w:val="17"/>
                <w:vertAlign w:val="superscript"/>
              </w:rPr>
              <w:t>1</w:t>
            </w:r>
            <w:r w:rsidRPr="00C576A1">
              <w:rPr>
                <w:rFonts w:ascii="Arial" w:eastAsia="Times New Roman" w:hAnsi="Arial" w:cs="Arial"/>
                <w:b/>
                <w:sz w:val="17"/>
                <w:szCs w:val="17"/>
              </w:rPr>
              <w:t xml:space="preserve"> (prenosi se iz tabele A1): </w:t>
            </w:r>
          </w:p>
          <w:p w14:paraId="36192EE8" w14:textId="77777777" w:rsidR="009F018D" w:rsidRPr="00C576A1" w:rsidRDefault="009F018D" w:rsidP="00CE42AC">
            <w:pPr>
              <w:spacing w:after="0" w:line="240" w:lineRule="auto"/>
              <w:rPr>
                <w:rFonts w:ascii="Arial" w:eastAsia="Times New Roman" w:hAnsi="Arial" w:cs="Arial"/>
                <w:b/>
                <w:sz w:val="17"/>
                <w:szCs w:val="17"/>
              </w:rPr>
            </w:pPr>
            <w:r w:rsidRPr="00C576A1">
              <w:rPr>
                <w:rFonts w:ascii="Arial" w:eastAsia="Times New Roman" w:hAnsi="Arial" w:cs="Arial"/>
                <w:b/>
                <w:sz w:val="17"/>
                <w:szCs w:val="17"/>
              </w:rPr>
              <w:t xml:space="preserve">3. </w:t>
            </w:r>
            <w:r w:rsidRPr="00C576A1">
              <w:rPr>
                <w:rFonts w:ascii="Arial" w:hAnsi="Arial" w:cs="Arial"/>
                <w:b/>
                <w:color w:val="000000"/>
                <w:sz w:val="17"/>
                <w:szCs w:val="17"/>
              </w:rPr>
              <w:t xml:space="preserve">Podrška </w:t>
            </w:r>
            <w:r>
              <w:rPr>
                <w:rFonts w:ascii="Arial" w:hAnsi="Arial" w:cs="Arial"/>
                <w:b/>
                <w:color w:val="000000"/>
                <w:sz w:val="17"/>
                <w:szCs w:val="17"/>
              </w:rPr>
              <w:t>iz</w:t>
            </w:r>
            <w:r w:rsidRPr="00C576A1">
              <w:rPr>
                <w:rFonts w:ascii="Arial" w:hAnsi="Arial" w:cs="Arial"/>
                <w:b/>
                <w:color w:val="000000"/>
                <w:sz w:val="17"/>
                <w:szCs w:val="17"/>
              </w:rPr>
              <w:t>vaninstitucionalnim akterima</w:t>
            </w:r>
          </w:p>
        </w:tc>
      </w:tr>
      <w:tr w:rsidR="009F018D" w:rsidRPr="0094343E" w14:paraId="6EB109A4" w14:textId="77777777" w:rsidTr="00CE42AC">
        <w:trPr>
          <w:trHeight w:val="302"/>
          <w:jc w:val="center"/>
        </w:trPr>
        <w:tc>
          <w:tcPr>
            <w:tcW w:w="5000" w:type="pct"/>
            <w:gridSpan w:val="12"/>
            <w:tcBorders>
              <w:right w:val="single" w:sz="4" w:space="0" w:color="auto"/>
            </w:tcBorders>
          </w:tcPr>
          <w:p w14:paraId="6CF7D8AD"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Naziv strateškog dokumenta, oznaka stra</w:t>
            </w:r>
            <w:r>
              <w:rPr>
                <w:rFonts w:ascii="Arial" w:eastAsia="Times New Roman" w:hAnsi="Arial" w:cs="Arial"/>
                <w:b/>
                <w:sz w:val="17"/>
                <w:szCs w:val="17"/>
              </w:rPr>
              <w:t>teškog cilja, prioriteta i mjera, čijem realiziranju</w:t>
            </w:r>
            <w:r w:rsidRPr="0094343E">
              <w:rPr>
                <w:rFonts w:ascii="Arial" w:eastAsia="Times New Roman" w:hAnsi="Arial" w:cs="Arial"/>
                <w:b/>
                <w:sz w:val="17"/>
                <w:szCs w:val="17"/>
              </w:rPr>
              <w:t xml:space="preserve"> doprinosi program:</w:t>
            </w:r>
            <w:r>
              <w:rPr>
                <w:rFonts w:ascii="Arial" w:eastAsia="Times New Roman" w:hAnsi="Arial" w:cs="Arial"/>
                <w:b/>
                <w:sz w:val="17"/>
                <w:szCs w:val="17"/>
              </w:rPr>
              <w:t xml:space="preserve"> n/a</w:t>
            </w:r>
          </w:p>
          <w:p w14:paraId="7B40595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7D138E2" w14:textId="77777777" w:rsidTr="00CE42AC">
        <w:trPr>
          <w:trHeight w:val="420"/>
          <w:jc w:val="center"/>
        </w:trPr>
        <w:tc>
          <w:tcPr>
            <w:tcW w:w="1607" w:type="pct"/>
            <w:vMerge w:val="restart"/>
            <w:tcBorders>
              <w:right w:val="single" w:sz="4" w:space="0" w:color="auto"/>
            </w:tcBorders>
            <w:shd w:val="clear" w:color="auto" w:fill="D9D9D9" w:themeFill="background1" w:themeFillShade="D9"/>
          </w:tcPr>
          <w:p w14:paraId="18CBD616" w14:textId="77777777" w:rsidR="009F018D" w:rsidRPr="0094343E" w:rsidRDefault="009F018D" w:rsidP="00CE42AC">
            <w:pPr>
              <w:spacing w:after="0" w:line="240" w:lineRule="auto"/>
              <w:jc w:val="center"/>
              <w:rPr>
                <w:rFonts w:ascii="Arial" w:eastAsia="Times New Roman" w:hAnsi="Arial" w:cs="Arial"/>
                <w:b/>
                <w:sz w:val="17"/>
                <w:szCs w:val="17"/>
              </w:rPr>
            </w:pPr>
            <w:bookmarkStart w:id="4" w:name="_Hlk88054790"/>
          </w:p>
          <w:p w14:paraId="5EE0C70F" w14:textId="77777777" w:rsidR="009F018D" w:rsidRPr="0094343E" w:rsidRDefault="009F018D" w:rsidP="00CE42AC">
            <w:pPr>
              <w:spacing w:after="0" w:line="240" w:lineRule="auto"/>
              <w:jc w:val="center"/>
              <w:rPr>
                <w:rFonts w:ascii="Arial" w:eastAsia="Times New Roman" w:hAnsi="Arial" w:cs="Arial"/>
                <w:b/>
                <w:sz w:val="17"/>
                <w:szCs w:val="17"/>
              </w:rPr>
            </w:pPr>
          </w:p>
          <w:p w14:paraId="704165B6"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Naziv aktivnosti/projekta</w:t>
            </w:r>
          </w:p>
        </w:tc>
        <w:tc>
          <w:tcPr>
            <w:tcW w:w="489" w:type="pct"/>
            <w:vMerge w:val="restart"/>
            <w:tcBorders>
              <w:right w:val="single" w:sz="4" w:space="0" w:color="auto"/>
            </w:tcBorders>
            <w:shd w:val="clear" w:color="auto" w:fill="D9D9D9" w:themeFill="background1" w:themeFillShade="D9"/>
          </w:tcPr>
          <w:p w14:paraId="17E7DA1A" w14:textId="77777777" w:rsidR="009F018D" w:rsidRPr="0094343E" w:rsidRDefault="009F018D" w:rsidP="00CE42AC">
            <w:pPr>
              <w:spacing w:after="0" w:line="240" w:lineRule="auto"/>
              <w:jc w:val="center"/>
              <w:rPr>
                <w:rFonts w:ascii="Arial" w:eastAsia="Times New Roman" w:hAnsi="Arial" w:cs="Arial"/>
                <w:b/>
                <w:sz w:val="17"/>
                <w:szCs w:val="17"/>
              </w:rPr>
            </w:pPr>
          </w:p>
          <w:p w14:paraId="34A6C8F9" w14:textId="77777777" w:rsidR="009F018D" w:rsidRPr="0094343E" w:rsidRDefault="009F018D" w:rsidP="00CE42AC">
            <w:pPr>
              <w:spacing w:after="0" w:line="240" w:lineRule="auto"/>
              <w:jc w:val="center"/>
              <w:rPr>
                <w:rFonts w:ascii="Arial" w:eastAsia="Times New Roman" w:hAnsi="Arial" w:cs="Arial"/>
                <w:b/>
                <w:sz w:val="17"/>
                <w:szCs w:val="17"/>
              </w:rPr>
            </w:pPr>
          </w:p>
          <w:p w14:paraId="7D78D4C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Rok izvršenja</w:t>
            </w:r>
          </w:p>
        </w:tc>
        <w:tc>
          <w:tcPr>
            <w:tcW w:w="873" w:type="pct"/>
            <w:vMerge w:val="restart"/>
            <w:tcBorders>
              <w:right w:val="single" w:sz="4" w:space="0" w:color="auto"/>
            </w:tcBorders>
            <w:shd w:val="clear" w:color="auto" w:fill="D9D9D9" w:themeFill="background1" w:themeFillShade="D9"/>
          </w:tcPr>
          <w:p w14:paraId="1F875B04" w14:textId="77777777" w:rsidR="009F018D" w:rsidRPr="0094343E" w:rsidRDefault="009F018D" w:rsidP="00CE42AC">
            <w:pPr>
              <w:spacing w:after="0" w:line="240" w:lineRule="auto"/>
              <w:jc w:val="center"/>
              <w:rPr>
                <w:rFonts w:ascii="Arial" w:eastAsia="Times New Roman" w:hAnsi="Arial" w:cs="Arial"/>
                <w:b/>
                <w:sz w:val="17"/>
                <w:szCs w:val="17"/>
              </w:rPr>
            </w:pPr>
          </w:p>
          <w:p w14:paraId="26BB6D04"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Očekivani rezultat </w:t>
            </w:r>
          </w:p>
          <w:p w14:paraId="7F51EDA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aktivnosti/projekta</w:t>
            </w:r>
          </w:p>
        </w:tc>
        <w:tc>
          <w:tcPr>
            <w:tcW w:w="639" w:type="pct"/>
            <w:gridSpan w:val="2"/>
            <w:vMerge w:val="restart"/>
            <w:tcBorders>
              <w:right w:val="single" w:sz="4" w:space="0" w:color="auto"/>
            </w:tcBorders>
            <w:shd w:val="clear" w:color="auto" w:fill="D9D9D9" w:themeFill="background1" w:themeFillShade="D9"/>
          </w:tcPr>
          <w:p w14:paraId="0516BFD1" w14:textId="77777777" w:rsidR="009F018D" w:rsidRPr="0094343E" w:rsidRDefault="009F018D" w:rsidP="00CE42AC">
            <w:pPr>
              <w:spacing w:after="0" w:line="240" w:lineRule="auto"/>
              <w:jc w:val="center"/>
              <w:rPr>
                <w:rFonts w:ascii="Arial" w:eastAsia="Times New Roman" w:hAnsi="Arial" w:cs="Arial"/>
                <w:b/>
                <w:sz w:val="17"/>
                <w:szCs w:val="17"/>
              </w:rPr>
            </w:pPr>
          </w:p>
          <w:p w14:paraId="54C9658E" w14:textId="77777777" w:rsidR="009F018D" w:rsidRPr="0094343E" w:rsidRDefault="009F018D" w:rsidP="00CE42AC">
            <w:pPr>
              <w:spacing w:after="0" w:line="240" w:lineRule="auto"/>
              <w:jc w:val="center"/>
              <w:rPr>
                <w:rFonts w:ascii="Arial" w:eastAsia="Times New Roman" w:hAnsi="Arial" w:cs="Arial"/>
                <w:i/>
                <w:sz w:val="17"/>
                <w:szCs w:val="17"/>
              </w:rPr>
            </w:pPr>
            <w:r w:rsidRPr="0094343E">
              <w:rPr>
                <w:rFonts w:ascii="Arial" w:eastAsia="Times New Roman" w:hAnsi="Arial" w:cs="Arial"/>
                <w:b/>
                <w:sz w:val="17"/>
                <w:szCs w:val="17"/>
              </w:rPr>
              <w:t>Nosi</w:t>
            </w:r>
            <w:r>
              <w:rPr>
                <w:rFonts w:ascii="Arial" w:eastAsia="Times New Roman" w:hAnsi="Arial" w:cs="Arial"/>
                <w:b/>
                <w:sz w:val="17"/>
                <w:szCs w:val="17"/>
              </w:rPr>
              <w:t>telj</w:t>
            </w:r>
          </w:p>
          <w:p w14:paraId="4D49CE01"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i/>
                <w:sz w:val="17"/>
                <w:szCs w:val="17"/>
              </w:rPr>
              <w:t>(najmanji organizacijski</w:t>
            </w:r>
            <w:r w:rsidRPr="0094343E">
              <w:rPr>
                <w:rFonts w:ascii="Arial" w:eastAsia="Times New Roman" w:hAnsi="Arial" w:cs="Arial"/>
                <w:i/>
                <w:sz w:val="17"/>
                <w:szCs w:val="17"/>
              </w:rPr>
              <w:t xml:space="preserve"> dio)</w:t>
            </w:r>
          </w:p>
        </w:tc>
        <w:tc>
          <w:tcPr>
            <w:tcW w:w="243" w:type="pct"/>
            <w:gridSpan w:val="3"/>
            <w:vMerge w:val="restart"/>
            <w:tcBorders>
              <w:right w:val="single" w:sz="4" w:space="0" w:color="auto"/>
            </w:tcBorders>
            <w:shd w:val="clear" w:color="auto" w:fill="D9D9D9" w:themeFill="background1" w:themeFillShade="D9"/>
          </w:tcPr>
          <w:p w14:paraId="2370D8E7" w14:textId="77777777" w:rsidR="009F018D" w:rsidRPr="0094343E" w:rsidRDefault="009F018D" w:rsidP="00CE42AC">
            <w:pPr>
              <w:spacing w:after="0" w:line="240" w:lineRule="auto"/>
              <w:jc w:val="center"/>
              <w:rPr>
                <w:rFonts w:ascii="Arial" w:eastAsia="Times New Roman" w:hAnsi="Arial" w:cs="Arial"/>
                <w:b/>
                <w:sz w:val="17"/>
                <w:szCs w:val="17"/>
              </w:rPr>
            </w:pPr>
          </w:p>
          <w:p w14:paraId="3B3DD5E8" w14:textId="77777777" w:rsidR="009F018D" w:rsidRPr="0094343E" w:rsidRDefault="009F018D" w:rsidP="00CE42AC">
            <w:pPr>
              <w:spacing w:after="0" w:line="240" w:lineRule="auto"/>
              <w:jc w:val="center"/>
              <w:rPr>
                <w:rFonts w:ascii="Arial" w:eastAsia="Times New Roman" w:hAnsi="Arial" w:cs="Arial"/>
                <w:b/>
                <w:sz w:val="17"/>
                <w:szCs w:val="17"/>
              </w:rPr>
            </w:pPr>
          </w:p>
          <w:p w14:paraId="4E4403C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PJI</w:t>
            </w:r>
            <w:r w:rsidRPr="0094343E">
              <w:rPr>
                <w:rFonts w:ascii="Arial" w:eastAsia="Times New Roman" w:hAnsi="Arial" w:cs="Arial"/>
                <w:b/>
                <w:sz w:val="17"/>
                <w:szCs w:val="17"/>
                <w:vertAlign w:val="superscript"/>
              </w:rPr>
              <w:t>2</w:t>
            </w:r>
          </w:p>
        </w:tc>
        <w:tc>
          <w:tcPr>
            <w:tcW w:w="247" w:type="pct"/>
            <w:tcBorders>
              <w:right w:val="single" w:sz="4" w:space="0" w:color="auto"/>
            </w:tcBorders>
            <w:shd w:val="clear" w:color="auto" w:fill="D9D9D9" w:themeFill="background1" w:themeFillShade="D9"/>
          </w:tcPr>
          <w:p w14:paraId="225151E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Usvaja se</w:t>
            </w:r>
            <w:r w:rsidRPr="0094343E">
              <w:rPr>
                <w:rFonts w:ascii="Arial" w:eastAsia="Times New Roman" w:hAnsi="Arial" w:cs="Arial"/>
                <w:b/>
                <w:sz w:val="17"/>
                <w:szCs w:val="17"/>
                <w:vertAlign w:val="superscript"/>
              </w:rPr>
              <w:t>3</w:t>
            </w:r>
          </w:p>
        </w:tc>
        <w:tc>
          <w:tcPr>
            <w:tcW w:w="902" w:type="pct"/>
            <w:gridSpan w:val="3"/>
            <w:tcBorders>
              <w:right w:val="single" w:sz="4" w:space="0" w:color="auto"/>
            </w:tcBorders>
            <w:shd w:val="clear" w:color="auto" w:fill="D9D9D9" w:themeFill="background1" w:themeFillShade="D9"/>
          </w:tcPr>
          <w:p w14:paraId="24C0647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w:t>
            </w:r>
            <w:r>
              <w:rPr>
                <w:rFonts w:ascii="Arial" w:eastAsia="Times New Roman" w:hAnsi="Arial" w:cs="Arial"/>
                <w:b/>
                <w:bCs/>
                <w:sz w:val="17"/>
                <w:szCs w:val="17"/>
              </w:rPr>
              <w:t>zvori i iznosi planiranih financ</w:t>
            </w:r>
            <w:r w:rsidRPr="0094343E">
              <w:rPr>
                <w:rFonts w:ascii="Arial" w:eastAsia="Times New Roman" w:hAnsi="Arial" w:cs="Arial"/>
                <w:b/>
                <w:bCs/>
                <w:sz w:val="17"/>
                <w:szCs w:val="17"/>
              </w:rPr>
              <w:t>ijskih</w:t>
            </w:r>
          </w:p>
          <w:p w14:paraId="03D9DBC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sredstava u  KM</w:t>
            </w:r>
          </w:p>
        </w:tc>
      </w:tr>
      <w:tr w:rsidR="009F018D" w:rsidRPr="0094343E" w14:paraId="13394563" w14:textId="77777777" w:rsidTr="00CE42AC">
        <w:trPr>
          <w:trHeight w:val="420"/>
          <w:jc w:val="center"/>
        </w:trPr>
        <w:tc>
          <w:tcPr>
            <w:tcW w:w="1607" w:type="pct"/>
            <w:vMerge/>
            <w:tcBorders>
              <w:right w:val="single" w:sz="4" w:space="0" w:color="auto"/>
            </w:tcBorders>
            <w:shd w:val="clear" w:color="auto" w:fill="D9D9D9" w:themeFill="background1" w:themeFillShade="D9"/>
          </w:tcPr>
          <w:p w14:paraId="10801CE8"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489" w:type="pct"/>
            <w:vMerge/>
            <w:tcBorders>
              <w:right w:val="single" w:sz="4" w:space="0" w:color="auto"/>
            </w:tcBorders>
            <w:shd w:val="clear" w:color="auto" w:fill="D9D9D9" w:themeFill="background1" w:themeFillShade="D9"/>
          </w:tcPr>
          <w:p w14:paraId="1DE1ABDA"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873" w:type="pct"/>
            <w:vMerge/>
            <w:tcBorders>
              <w:right w:val="single" w:sz="4" w:space="0" w:color="auto"/>
            </w:tcBorders>
            <w:shd w:val="clear" w:color="auto" w:fill="D9D9D9" w:themeFill="background1" w:themeFillShade="D9"/>
          </w:tcPr>
          <w:p w14:paraId="758A8D2E"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39" w:type="pct"/>
            <w:gridSpan w:val="2"/>
            <w:vMerge/>
            <w:tcBorders>
              <w:right w:val="single" w:sz="4" w:space="0" w:color="auto"/>
            </w:tcBorders>
            <w:shd w:val="clear" w:color="auto" w:fill="D9D9D9" w:themeFill="background1" w:themeFillShade="D9"/>
          </w:tcPr>
          <w:p w14:paraId="5F570662"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243" w:type="pct"/>
            <w:gridSpan w:val="3"/>
            <w:vMerge/>
            <w:tcBorders>
              <w:right w:val="single" w:sz="4" w:space="0" w:color="auto"/>
            </w:tcBorders>
            <w:shd w:val="clear" w:color="auto" w:fill="D9D9D9" w:themeFill="background1" w:themeFillShade="D9"/>
          </w:tcPr>
          <w:p w14:paraId="289CD45D"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247" w:type="pct"/>
            <w:tcBorders>
              <w:right w:val="single" w:sz="4" w:space="0" w:color="auto"/>
            </w:tcBorders>
            <w:shd w:val="clear" w:color="auto" w:fill="D9D9D9" w:themeFill="background1" w:themeFillShade="D9"/>
          </w:tcPr>
          <w:p w14:paraId="238BC9CE"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spacing w:val="-2"/>
                <w:sz w:val="17"/>
                <w:szCs w:val="17"/>
              </w:rPr>
              <w:t>(Da/Ne)</w:t>
            </w:r>
          </w:p>
        </w:tc>
        <w:tc>
          <w:tcPr>
            <w:tcW w:w="456" w:type="pct"/>
            <w:gridSpan w:val="2"/>
            <w:tcBorders>
              <w:right w:val="single" w:sz="4" w:space="0" w:color="auto"/>
            </w:tcBorders>
            <w:shd w:val="clear" w:color="auto" w:fill="D9D9D9" w:themeFill="background1" w:themeFillShade="D9"/>
          </w:tcPr>
          <w:p w14:paraId="44C9AB6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Izvori</w:t>
            </w:r>
          </w:p>
        </w:tc>
        <w:tc>
          <w:tcPr>
            <w:tcW w:w="446" w:type="pct"/>
            <w:tcBorders>
              <w:right w:val="single" w:sz="4" w:space="0" w:color="auto"/>
            </w:tcBorders>
            <w:shd w:val="clear" w:color="auto" w:fill="D9D9D9" w:themeFill="background1" w:themeFillShade="D9"/>
          </w:tcPr>
          <w:p w14:paraId="07C1071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Iznos</w:t>
            </w:r>
          </w:p>
        </w:tc>
      </w:tr>
      <w:bookmarkEnd w:id="4"/>
      <w:tr w:rsidR="009F018D" w:rsidRPr="0094343E" w14:paraId="1AF7C2F2" w14:textId="77777777" w:rsidTr="00CE42AC">
        <w:trPr>
          <w:trHeight w:val="230"/>
          <w:jc w:val="center"/>
        </w:trPr>
        <w:tc>
          <w:tcPr>
            <w:tcW w:w="1607" w:type="pct"/>
            <w:vMerge w:val="restart"/>
            <w:tcBorders>
              <w:right w:val="single" w:sz="4" w:space="0" w:color="auto"/>
            </w:tcBorders>
          </w:tcPr>
          <w:p w14:paraId="1727A682" w14:textId="51504DA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hAnsi="Arial" w:cs="Arial"/>
                <w:sz w:val="17"/>
                <w:szCs w:val="17"/>
              </w:rPr>
              <w:t>3.1. Podrška JZU Zavod za forenzičku psihijatriju Sokolac za pokriće troškova smještaja osobama smještenim na obv</w:t>
            </w:r>
            <w:r>
              <w:rPr>
                <w:rFonts w:ascii="Arial" w:hAnsi="Arial" w:cs="Arial"/>
                <w:sz w:val="17"/>
                <w:szCs w:val="17"/>
              </w:rPr>
              <w:t>ezno psihijatrijsko liječenje s</w:t>
            </w:r>
            <w:r w:rsidRPr="0094343E">
              <w:rPr>
                <w:rFonts w:ascii="Arial" w:hAnsi="Arial" w:cs="Arial"/>
                <w:sz w:val="17"/>
                <w:szCs w:val="17"/>
              </w:rPr>
              <w:t xml:space="preserve"> područja Ž</w:t>
            </w:r>
            <w:r w:rsidR="00C11990">
              <w:rPr>
                <w:rFonts w:ascii="Arial" w:hAnsi="Arial" w:cs="Arial"/>
                <w:sz w:val="17"/>
                <w:szCs w:val="17"/>
              </w:rPr>
              <w:t>upanije</w:t>
            </w:r>
          </w:p>
        </w:tc>
        <w:tc>
          <w:tcPr>
            <w:tcW w:w="489" w:type="pct"/>
            <w:vMerge w:val="restart"/>
            <w:tcBorders>
              <w:right w:val="single" w:sz="4" w:space="0" w:color="auto"/>
            </w:tcBorders>
          </w:tcPr>
          <w:p w14:paraId="672B7DE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tcPr>
          <w:p w14:paraId="0A89D4FF" w14:textId="78A9DFA1"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sz w:val="17"/>
                <w:szCs w:val="17"/>
              </w:rPr>
              <w:t xml:space="preserve">100% plaćenih faktura dostavljenih od strane </w:t>
            </w:r>
            <w:r w:rsidRPr="0094343E">
              <w:rPr>
                <w:rFonts w:ascii="Arial" w:hAnsi="Arial" w:cs="Arial"/>
                <w:sz w:val="17"/>
                <w:szCs w:val="17"/>
              </w:rPr>
              <w:t>JZU Zavod za forenzičku psihijatriju Sokolac</w:t>
            </w:r>
            <w:r>
              <w:rPr>
                <w:rFonts w:ascii="Arial" w:eastAsia="Times New Roman" w:hAnsi="Arial" w:cs="Arial"/>
                <w:sz w:val="17"/>
                <w:szCs w:val="17"/>
              </w:rPr>
              <w:t xml:space="preserve"> za osobe s</w:t>
            </w:r>
            <w:r w:rsidRPr="0094343E">
              <w:rPr>
                <w:rFonts w:ascii="Arial" w:eastAsia="Times New Roman" w:hAnsi="Arial" w:cs="Arial"/>
                <w:sz w:val="17"/>
                <w:szCs w:val="17"/>
              </w:rPr>
              <w:t xml:space="preserve"> područja Ž</w:t>
            </w:r>
            <w:r w:rsidR="003A712E">
              <w:rPr>
                <w:rFonts w:ascii="Arial" w:eastAsia="Times New Roman" w:hAnsi="Arial" w:cs="Arial"/>
                <w:sz w:val="17"/>
                <w:szCs w:val="17"/>
              </w:rPr>
              <w:t xml:space="preserve">upanije </w:t>
            </w:r>
            <w:r w:rsidRPr="0094343E">
              <w:rPr>
                <w:rFonts w:ascii="Arial" w:hAnsi="Arial" w:cs="Arial"/>
                <w:sz w:val="17"/>
                <w:szCs w:val="17"/>
              </w:rPr>
              <w:t>smještene na obvezno psihijatrijsko liječenje u Zavodu</w:t>
            </w:r>
          </w:p>
        </w:tc>
        <w:tc>
          <w:tcPr>
            <w:tcW w:w="639" w:type="pct"/>
            <w:gridSpan w:val="2"/>
            <w:vMerge w:val="restart"/>
            <w:tcBorders>
              <w:right w:val="single" w:sz="4" w:space="0" w:color="auto"/>
            </w:tcBorders>
          </w:tcPr>
          <w:p w14:paraId="64BCF87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sz w:val="17"/>
                <w:szCs w:val="17"/>
              </w:rPr>
              <w:t>Sektor za pravosuđe</w:t>
            </w:r>
          </w:p>
        </w:tc>
        <w:tc>
          <w:tcPr>
            <w:tcW w:w="243" w:type="pct"/>
            <w:gridSpan w:val="3"/>
            <w:vMerge w:val="restart"/>
            <w:tcBorders>
              <w:right w:val="single" w:sz="4" w:space="0" w:color="auto"/>
            </w:tcBorders>
          </w:tcPr>
          <w:p w14:paraId="40944E5C"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47" w:type="pct"/>
            <w:vMerge w:val="restart"/>
            <w:tcBorders>
              <w:right w:val="single" w:sz="4" w:space="0" w:color="auto"/>
            </w:tcBorders>
          </w:tcPr>
          <w:p w14:paraId="148EFF8F"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456" w:type="pct"/>
            <w:gridSpan w:val="2"/>
            <w:tcBorders>
              <w:right w:val="single" w:sz="4" w:space="0" w:color="auto"/>
            </w:tcBorders>
          </w:tcPr>
          <w:p w14:paraId="4CEEC62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tcPr>
          <w:p w14:paraId="7F34784B" w14:textId="77777777" w:rsidR="009F018D" w:rsidRPr="00C576A1" w:rsidRDefault="009F018D" w:rsidP="00CE42AC">
            <w:pPr>
              <w:spacing w:after="0" w:line="240" w:lineRule="auto"/>
              <w:jc w:val="center"/>
              <w:rPr>
                <w:rFonts w:ascii="Arial" w:eastAsia="Times New Roman" w:hAnsi="Arial" w:cs="Arial"/>
                <w:sz w:val="17"/>
                <w:szCs w:val="17"/>
              </w:rPr>
            </w:pPr>
            <w:r w:rsidRPr="00C576A1">
              <w:rPr>
                <w:rFonts w:ascii="Arial" w:eastAsia="Times New Roman" w:hAnsi="Arial" w:cs="Arial"/>
                <w:sz w:val="17"/>
                <w:szCs w:val="17"/>
              </w:rPr>
              <w:t>9.000,00</w:t>
            </w:r>
          </w:p>
        </w:tc>
      </w:tr>
      <w:tr w:rsidR="009F018D" w:rsidRPr="0094343E" w14:paraId="43FF6C46" w14:textId="77777777" w:rsidTr="00CE42AC">
        <w:trPr>
          <w:trHeight w:val="227"/>
          <w:jc w:val="center"/>
        </w:trPr>
        <w:tc>
          <w:tcPr>
            <w:tcW w:w="1607" w:type="pct"/>
            <w:vMerge/>
            <w:tcBorders>
              <w:right w:val="single" w:sz="4" w:space="0" w:color="auto"/>
            </w:tcBorders>
          </w:tcPr>
          <w:p w14:paraId="2DFE6E65"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14DDE02D"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EEDDCC4"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263B0A7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420C7694"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732DEA53"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438354D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tcPr>
          <w:p w14:paraId="205A51C3"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3AF606A" w14:textId="77777777" w:rsidTr="00CE42AC">
        <w:trPr>
          <w:trHeight w:val="227"/>
          <w:jc w:val="center"/>
        </w:trPr>
        <w:tc>
          <w:tcPr>
            <w:tcW w:w="1607" w:type="pct"/>
            <w:vMerge/>
            <w:tcBorders>
              <w:right w:val="single" w:sz="4" w:space="0" w:color="auto"/>
            </w:tcBorders>
          </w:tcPr>
          <w:p w14:paraId="38E98961"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724820CE"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541F857B"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5850A94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297A203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4D31E220"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0DBCB5C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tcPr>
          <w:p w14:paraId="1B973A97"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118AA9F" w14:textId="77777777" w:rsidTr="00CE42AC">
        <w:trPr>
          <w:trHeight w:val="227"/>
          <w:jc w:val="center"/>
        </w:trPr>
        <w:tc>
          <w:tcPr>
            <w:tcW w:w="1607" w:type="pct"/>
            <w:vMerge/>
            <w:tcBorders>
              <w:right w:val="single" w:sz="4" w:space="0" w:color="auto"/>
            </w:tcBorders>
          </w:tcPr>
          <w:p w14:paraId="4A1286C4"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43C8F940"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00EE33F"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263096F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311B7817"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5DACA59"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3591707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tcPr>
          <w:p w14:paraId="2793EDDB"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57960C9" w14:textId="77777777" w:rsidTr="00CE42AC">
        <w:trPr>
          <w:trHeight w:val="227"/>
          <w:jc w:val="center"/>
        </w:trPr>
        <w:tc>
          <w:tcPr>
            <w:tcW w:w="1607" w:type="pct"/>
            <w:vMerge/>
            <w:tcBorders>
              <w:right w:val="single" w:sz="4" w:space="0" w:color="auto"/>
            </w:tcBorders>
          </w:tcPr>
          <w:p w14:paraId="5A567B37"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42C1C4B9"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EA4BB96"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30BD1CD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62076806"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512E8FCF"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024FEC0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tcPr>
          <w:p w14:paraId="4F1F0E6E"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CBBABF6" w14:textId="77777777" w:rsidTr="00CE42AC">
        <w:trPr>
          <w:trHeight w:val="227"/>
          <w:jc w:val="center"/>
        </w:trPr>
        <w:tc>
          <w:tcPr>
            <w:tcW w:w="1607" w:type="pct"/>
            <w:vMerge/>
            <w:tcBorders>
              <w:right w:val="single" w:sz="4" w:space="0" w:color="auto"/>
            </w:tcBorders>
          </w:tcPr>
          <w:p w14:paraId="4C82F328"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56B73459"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4D602CF9"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7DAA22D9"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0307C93C"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5CBFB393"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shd w:val="clear" w:color="auto" w:fill="E8E8E8" w:themeFill="background2"/>
          </w:tcPr>
          <w:p w14:paraId="4158F1C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0C3F8AC7" w14:textId="77777777" w:rsidR="009F018D" w:rsidRPr="007C377E" w:rsidRDefault="009F018D" w:rsidP="00CE42AC">
            <w:pPr>
              <w:spacing w:after="0" w:line="240" w:lineRule="auto"/>
              <w:jc w:val="center"/>
              <w:rPr>
                <w:rFonts w:ascii="Arial" w:eastAsia="Times New Roman" w:hAnsi="Arial" w:cs="Arial"/>
                <w:b/>
                <w:sz w:val="17"/>
                <w:szCs w:val="17"/>
              </w:rPr>
            </w:pPr>
            <w:r w:rsidRPr="007C377E">
              <w:rPr>
                <w:rFonts w:ascii="Arial" w:eastAsia="Times New Roman" w:hAnsi="Arial" w:cs="Arial"/>
                <w:b/>
                <w:sz w:val="17"/>
                <w:szCs w:val="17"/>
              </w:rPr>
              <w:t>9.000,00</w:t>
            </w:r>
          </w:p>
        </w:tc>
      </w:tr>
      <w:tr w:rsidR="009F018D" w:rsidRPr="0094343E" w14:paraId="26A995DB" w14:textId="77777777" w:rsidTr="00CE42AC">
        <w:trPr>
          <w:trHeight w:val="165"/>
          <w:jc w:val="center"/>
        </w:trPr>
        <w:tc>
          <w:tcPr>
            <w:tcW w:w="1607" w:type="pct"/>
            <w:vMerge w:val="restart"/>
            <w:tcBorders>
              <w:right w:val="single" w:sz="4" w:space="0" w:color="auto"/>
            </w:tcBorders>
          </w:tcPr>
          <w:p w14:paraId="46C0FAFF" w14:textId="77777777" w:rsidR="009F018D" w:rsidRDefault="009F018D" w:rsidP="00CE42AC">
            <w:pPr>
              <w:spacing w:after="0" w:line="240" w:lineRule="auto"/>
              <w:jc w:val="center"/>
              <w:rPr>
                <w:rFonts w:ascii="Arial" w:hAnsi="Arial" w:cs="Arial"/>
                <w:sz w:val="17"/>
                <w:szCs w:val="17"/>
              </w:rPr>
            </w:pPr>
            <w:r w:rsidRPr="0094343E">
              <w:rPr>
                <w:rFonts w:ascii="Arial" w:hAnsi="Arial" w:cs="Arial"/>
                <w:sz w:val="17"/>
                <w:szCs w:val="17"/>
              </w:rPr>
              <w:t>3.2. Podrška KPZ-ovima u pokriću troškova pritvorenika</w:t>
            </w:r>
          </w:p>
          <w:p w14:paraId="7469E193" w14:textId="77777777" w:rsidR="009F018D" w:rsidRDefault="009F018D" w:rsidP="00CE42AC">
            <w:pPr>
              <w:spacing w:after="0" w:line="240" w:lineRule="auto"/>
              <w:jc w:val="center"/>
              <w:rPr>
                <w:rFonts w:ascii="Arial" w:hAnsi="Arial" w:cs="Arial"/>
                <w:sz w:val="17"/>
                <w:szCs w:val="17"/>
              </w:rPr>
            </w:pPr>
          </w:p>
          <w:p w14:paraId="1CFFB58C" w14:textId="77777777" w:rsidR="009F018D" w:rsidRDefault="009F018D" w:rsidP="00CE42AC">
            <w:pPr>
              <w:spacing w:after="0" w:line="240" w:lineRule="auto"/>
              <w:jc w:val="center"/>
              <w:rPr>
                <w:rFonts w:ascii="Arial" w:hAnsi="Arial" w:cs="Arial"/>
                <w:sz w:val="17"/>
                <w:szCs w:val="17"/>
              </w:rPr>
            </w:pPr>
          </w:p>
          <w:p w14:paraId="18E47A21" w14:textId="77777777" w:rsidR="009F018D" w:rsidRDefault="009F018D" w:rsidP="00CE42AC">
            <w:pPr>
              <w:spacing w:after="0" w:line="240" w:lineRule="auto"/>
              <w:jc w:val="center"/>
              <w:rPr>
                <w:rFonts w:ascii="Arial" w:hAnsi="Arial" w:cs="Arial"/>
                <w:sz w:val="17"/>
                <w:szCs w:val="17"/>
              </w:rPr>
            </w:pPr>
          </w:p>
          <w:p w14:paraId="102DF54B" w14:textId="77777777" w:rsidR="009F018D" w:rsidRDefault="009F018D" w:rsidP="00CE42AC">
            <w:pPr>
              <w:spacing w:after="0" w:line="240" w:lineRule="auto"/>
              <w:jc w:val="center"/>
              <w:rPr>
                <w:rFonts w:ascii="Arial" w:hAnsi="Arial" w:cs="Arial"/>
                <w:sz w:val="17"/>
                <w:szCs w:val="17"/>
              </w:rPr>
            </w:pPr>
          </w:p>
          <w:p w14:paraId="4E2805A7" w14:textId="77777777" w:rsidR="009F018D" w:rsidRDefault="009F018D" w:rsidP="00CE42AC">
            <w:pPr>
              <w:spacing w:after="0" w:line="240" w:lineRule="auto"/>
              <w:jc w:val="center"/>
              <w:rPr>
                <w:rFonts w:ascii="Arial" w:hAnsi="Arial" w:cs="Arial"/>
                <w:sz w:val="17"/>
                <w:szCs w:val="17"/>
              </w:rPr>
            </w:pPr>
          </w:p>
          <w:p w14:paraId="706DB57A" w14:textId="77777777" w:rsidR="009F018D" w:rsidRDefault="009F018D" w:rsidP="00CE42AC">
            <w:pPr>
              <w:spacing w:after="0" w:line="240" w:lineRule="auto"/>
              <w:jc w:val="center"/>
              <w:rPr>
                <w:rFonts w:ascii="Arial" w:hAnsi="Arial" w:cs="Arial"/>
                <w:sz w:val="17"/>
                <w:szCs w:val="17"/>
              </w:rPr>
            </w:pPr>
          </w:p>
          <w:p w14:paraId="3BD7F30B" w14:textId="77777777" w:rsidR="009F018D" w:rsidRDefault="009F018D" w:rsidP="00CE42AC">
            <w:pPr>
              <w:spacing w:after="0" w:line="240" w:lineRule="auto"/>
              <w:jc w:val="center"/>
              <w:rPr>
                <w:rFonts w:ascii="Arial" w:hAnsi="Arial" w:cs="Arial"/>
                <w:sz w:val="17"/>
                <w:szCs w:val="17"/>
              </w:rPr>
            </w:pPr>
          </w:p>
          <w:p w14:paraId="6693D239" w14:textId="77777777" w:rsidR="009F018D" w:rsidRDefault="009F018D" w:rsidP="00CE42AC">
            <w:pPr>
              <w:spacing w:after="0" w:line="240" w:lineRule="auto"/>
              <w:jc w:val="center"/>
              <w:rPr>
                <w:rFonts w:ascii="Arial" w:hAnsi="Arial" w:cs="Arial"/>
                <w:sz w:val="17"/>
                <w:szCs w:val="17"/>
              </w:rPr>
            </w:pPr>
          </w:p>
          <w:p w14:paraId="4FF4BDC1" w14:textId="77777777" w:rsidR="009F018D" w:rsidRDefault="009F018D" w:rsidP="00CE42AC">
            <w:pPr>
              <w:spacing w:after="0" w:line="240" w:lineRule="auto"/>
              <w:jc w:val="center"/>
              <w:rPr>
                <w:rFonts w:ascii="Arial" w:hAnsi="Arial" w:cs="Arial"/>
                <w:sz w:val="17"/>
                <w:szCs w:val="17"/>
              </w:rPr>
            </w:pPr>
          </w:p>
          <w:p w14:paraId="7B208846" w14:textId="77777777" w:rsidR="009F018D" w:rsidRDefault="009F018D" w:rsidP="00CE42AC">
            <w:pPr>
              <w:spacing w:after="0" w:line="240" w:lineRule="auto"/>
              <w:jc w:val="center"/>
              <w:rPr>
                <w:rFonts w:ascii="Arial" w:hAnsi="Arial" w:cs="Arial"/>
                <w:sz w:val="17"/>
                <w:szCs w:val="17"/>
              </w:rPr>
            </w:pPr>
          </w:p>
          <w:p w14:paraId="2A18EC9A" w14:textId="77777777" w:rsidR="009F018D" w:rsidRDefault="009F018D" w:rsidP="00CE42AC">
            <w:pPr>
              <w:spacing w:after="0" w:line="240" w:lineRule="auto"/>
              <w:jc w:val="center"/>
              <w:rPr>
                <w:rFonts w:ascii="Arial" w:hAnsi="Arial" w:cs="Arial"/>
                <w:sz w:val="17"/>
                <w:szCs w:val="17"/>
              </w:rPr>
            </w:pPr>
          </w:p>
          <w:p w14:paraId="19399D80" w14:textId="77777777" w:rsidR="009F018D" w:rsidRDefault="009F018D" w:rsidP="00CE42AC">
            <w:pPr>
              <w:spacing w:after="0" w:line="240" w:lineRule="auto"/>
              <w:jc w:val="center"/>
              <w:rPr>
                <w:rFonts w:ascii="Arial" w:hAnsi="Arial" w:cs="Arial"/>
                <w:sz w:val="17"/>
                <w:szCs w:val="17"/>
              </w:rPr>
            </w:pPr>
          </w:p>
          <w:p w14:paraId="525BEAE6" w14:textId="77777777" w:rsidR="009F018D" w:rsidRPr="0094343E" w:rsidRDefault="009F018D" w:rsidP="00CE42AC">
            <w:pPr>
              <w:spacing w:after="0" w:line="240" w:lineRule="auto"/>
              <w:jc w:val="center"/>
              <w:rPr>
                <w:rFonts w:ascii="Arial" w:hAnsi="Arial" w:cs="Arial"/>
                <w:sz w:val="17"/>
                <w:szCs w:val="17"/>
              </w:rPr>
            </w:pPr>
          </w:p>
        </w:tc>
        <w:tc>
          <w:tcPr>
            <w:tcW w:w="489" w:type="pct"/>
            <w:vMerge w:val="restart"/>
            <w:tcBorders>
              <w:right w:val="single" w:sz="4" w:space="0" w:color="auto"/>
            </w:tcBorders>
          </w:tcPr>
          <w:p w14:paraId="2B4F6AA0"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tcPr>
          <w:p w14:paraId="20BA3346" w14:textId="5C37FB04"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 xml:space="preserve">100% plaćenih faktura dostavljenih od strane </w:t>
            </w:r>
            <w:r w:rsidRPr="0094343E">
              <w:rPr>
                <w:rFonts w:ascii="Arial" w:hAnsi="Arial" w:cs="Arial"/>
                <w:sz w:val="17"/>
                <w:szCs w:val="17"/>
              </w:rPr>
              <w:t>KPZ-ova</w:t>
            </w:r>
            <w:r>
              <w:rPr>
                <w:rFonts w:ascii="Arial" w:eastAsia="Times New Roman" w:hAnsi="Arial" w:cs="Arial"/>
                <w:sz w:val="17"/>
                <w:szCs w:val="17"/>
              </w:rPr>
              <w:t xml:space="preserve"> za osobe s</w:t>
            </w:r>
            <w:r w:rsidRPr="0094343E">
              <w:rPr>
                <w:rFonts w:ascii="Arial" w:eastAsia="Times New Roman" w:hAnsi="Arial" w:cs="Arial"/>
                <w:sz w:val="17"/>
                <w:szCs w:val="17"/>
              </w:rPr>
              <w:t xml:space="preserve"> područja Županije  u pritvorima u KPZ-ovima</w:t>
            </w:r>
          </w:p>
        </w:tc>
        <w:tc>
          <w:tcPr>
            <w:tcW w:w="639" w:type="pct"/>
            <w:gridSpan w:val="2"/>
            <w:vMerge w:val="restart"/>
            <w:tcBorders>
              <w:right w:val="single" w:sz="4" w:space="0" w:color="auto"/>
            </w:tcBorders>
          </w:tcPr>
          <w:p w14:paraId="224DD248"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Sektor za pravosuđe</w:t>
            </w:r>
          </w:p>
        </w:tc>
        <w:tc>
          <w:tcPr>
            <w:tcW w:w="243" w:type="pct"/>
            <w:gridSpan w:val="3"/>
            <w:vMerge w:val="restart"/>
            <w:tcBorders>
              <w:right w:val="single" w:sz="4" w:space="0" w:color="auto"/>
            </w:tcBorders>
          </w:tcPr>
          <w:p w14:paraId="1E88E36F"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47" w:type="pct"/>
            <w:vMerge w:val="restart"/>
            <w:tcBorders>
              <w:right w:val="single" w:sz="4" w:space="0" w:color="auto"/>
            </w:tcBorders>
          </w:tcPr>
          <w:p w14:paraId="0489D38C"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456" w:type="pct"/>
            <w:gridSpan w:val="2"/>
            <w:tcBorders>
              <w:right w:val="single" w:sz="4" w:space="0" w:color="auto"/>
            </w:tcBorders>
          </w:tcPr>
          <w:p w14:paraId="36855A82"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tcPr>
          <w:p w14:paraId="34EDECFE"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130.44</w:t>
            </w:r>
            <w:r w:rsidRPr="0094343E">
              <w:rPr>
                <w:rFonts w:ascii="Arial" w:eastAsia="Times New Roman" w:hAnsi="Arial" w:cs="Arial"/>
                <w:bCs/>
                <w:sz w:val="17"/>
                <w:szCs w:val="17"/>
              </w:rPr>
              <w:t>0,00</w:t>
            </w:r>
          </w:p>
        </w:tc>
      </w:tr>
      <w:tr w:rsidR="009F018D" w:rsidRPr="0094343E" w14:paraId="5AAA98A7" w14:textId="77777777" w:rsidTr="00CE42AC">
        <w:trPr>
          <w:trHeight w:val="162"/>
          <w:jc w:val="center"/>
        </w:trPr>
        <w:tc>
          <w:tcPr>
            <w:tcW w:w="1607" w:type="pct"/>
            <w:vMerge/>
            <w:tcBorders>
              <w:right w:val="single" w:sz="4" w:space="0" w:color="auto"/>
            </w:tcBorders>
          </w:tcPr>
          <w:p w14:paraId="52E6B445"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779EA05E"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B7B262B"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5E740860"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24723307"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4C1C5973"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76A07CA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tcPr>
          <w:p w14:paraId="05DBC1E8"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C37BE83" w14:textId="77777777" w:rsidTr="00CE42AC">
        <w:trPr>
          <w:trHeight w:val="162"/>
          <w:jc w:val="center"/>
        </w:trPr>
        <w:tc>
          <w:tcPr>
            <w:tcW w:w="1607" w:type="pct"/>
            <w:vMerge/>
            <w:tcBorders>
              <w:right w:val="single" w:sz="4" w:space="0" w:color="auto"/>
            </w:tcBorders>
          </w:tcPr>
          <w:p w14:paraId="5DAF216C"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22A21583"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3F1FFDEF"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495D8E45"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2527BBBE"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05A373A"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20055F5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tcPr>
          <w:p w14:paraId="0926AFE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5F8EDEA" w14:textId="77777777" w:rsidTr="00CE42AC">
        <w:trPr>
          <w:trHeight w:val="162"/>
          <w:jc w:val="center"/>
        </w:trPr>
        <w:tc>
          <w:tcPr>
            <w:tcW w:w="1607" w:type="pct"/>
            <w:vMerge/>
            <w:tcBorders>
              <w:right w:val="single" w:sz="4" w:space="0" w:color="auto"/>
            </w:tcBorders>
          </w:tcPr>
          <w:p w14:paraId="71946FE5"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669588E5"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1B197D4"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651A634D"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40605F28"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4C2F67BC"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51AB67D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tcPr>
          <w:p w14:paraId="37BBAD6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0993324" w14:textId="77777777" w:rsidTr="00CE42AC">
        <w:trPr>
          <w:trHeight w:val="162"/>
          <w:jc w:val="center"/>
        </w:trPr>
        <w:tc>
          <w:tcPr>
            <w:tcW w:w="1607" w:type="pct"/>
            <w:vMerge/>
            <w:tcBorders>
              <w:right w:val="single" w:sz="4" w:space="0" w:color="auto"/>
            </w:tcBorders>
          </w:tcPr>
          <w:p w14:paraId="29CBF024"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0FC86F85"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76AFE03"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7E9F7182"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45D27FD0"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377E2482"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7D4B4FD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tcPr>
          <w:p w14:paraId="4D41CE6E"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59DB65D" w14:textId="77777777" w:rsidTr="00CE42AC">
        <w:trPr>
          <w:trHeight w:val="162"/>
          <w:jc w:val="center"/>
        </w:trPr>
        <w:tc>
          <w:tcPr>
            <w:tcW w:w="1607" w:type="pct"/>
            <w:vMerge/>
            <w:tcBorders>
              <w:right w:val="single" w:sz="4" w:space="0" w:color="auto"/>
            </w:tcBorders>
          </w:tcPr>
          <w:p w14:paraId="404BDC79" w14:textId="77777777" w:rsidR="009F018D" w:rsidRPr="0094343E" w:rsidRDefault="009F018D" w:rsidP="00CE42AC">
            <w:pPr>
              <w:spacing w:after="0" w:line="240" w:lineRule="auto"/>
              <w:jc w:val="center"/>
              <w:rPr>
                <w:rFonts w:ascii="Arial" w:hAnsi="Arial" w:cs="Arial"/>
                <w:sz w:val="17"/>
                <w:szCs w:val="17"/>
              </w:rPr>
            </w:pPr>
          </w:p>
        </w:tc>
        <w:tc>
          <w:tcPr>
            <w:tcW w:w="489" w:type="pct"/>
            <w:vMerge/>
            <w:tcBorders>
              <w:right w:val="single" w:sz="4" w:space="0" w:color="auto"/>
            </w:tcBorders>
          </w:tcPr>
          <w:p w14:paraId="3955D31E"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2C90F27A"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tcBorders>
              <w:right w:val="single" w:sz="4" w:space="0" w:color="auto"/>
            </w:tcBorders>
          </w:tcPr>
          <w:p w14:paraId="4FB2FE39"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20CFAAA0"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59D16E67"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shd w:val="clear" w:color="auto" w:fill="E8E8E8" w:themeFill="background2"/>
          </w:tcPr>
          <w:p w14:paraId="52853AB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C294089"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130.44</w:t>
            </w:r>
            <w:r w:rsidRPr="00C576A1">
              <w:rPr>
                <w:rFonts w:ascii="Arial" w:eastAsia="Times New Roman" w:hAnsi="Arial" w:cs="Arial"/>
                <w:b/>
                <w:sz w:val="17"/>
                <w:szCs w:val="17"/>
              </w:rPr>
              <w:t>0,00</w:t>
            </w:r>
          </w:p>
        </w:tc>
      </w:tr>
      <w:tr w:rsidR="009F018D" w:rsidRPr="0094343E" w14:paraId="62499A21" w14:textId="77777777" w:rsidTr="00CE42AC">
        <w:trPr>
          <w:trHeight w:val="165"/>
          <w:jc w:val="center"/>
        </w:trPr>
        <w:tc>
          <w:tcPr>
            <w:tcW w:w="1607" w:type="pct"/>
            <w:vMerge w:val="restart"/>
            <w:tcBorders>
              <w:right w:val="single" w:sz="4" w:space="0" w:color="auto"/>
            </w:tcBorders>
          </w:tcPr>
          <w:p w14:paraId="7E69EB84" w14:textId="34799229" w:rsidR="009F018D" w:rsidRPr="0094343E" w:rsidRDefault="009F018D" w:rsidP="00CE42AC">
            <w:pPr>
              <w:spacing w:after="0" w:line="240" w:lineRule="auto"/>
              <w:jc w:val="center"/>
              <w:rPr>
                <w:rFonts w:ascii="Arial" w:hAnsi="Arial" w:cs="Arial"/>
                <w:sz w:val="17"/>
                <w:szCs w:val="17"/>
              </w:rPr>
            </w:pPr>
            <w:r w:rsidRPr="0094343E">
              <w:rPr>
                <w:rFonts w:ascii="Arial" w:eastAsia="Times New Roman" w:hAnsi="Arial" w:cs="Arial"/>
                <w:sz w:val="17"/>
                <w:szCs w:val="17"/>
              </w:rPr>
              <w:t>3.3. Podrška radu Povjerenstva za državnu službu Ž</w:t>
            </w:r>
            <w:r w:rsidR="00F9664E">
              <w:rPr>
                <w:rFonts w:ascii="Arial" w:eastAsia="Times New Roman" w:hAnsi="Arial" w:cs="Arial"/>
                <w:sz w:val="17"/>
                <w:szCs w:val="17"/>
              </w:rPr>
              <w:t>upanije Posavske</w:t>
            </w:r>
          </w:p>
        </w:tc>
        <w:tc>
          <w:tcPr>
            <w:tcW w:w="489" w:type="pct"/>
            <w:vMerge w:val="restart"/>
            <w:tcBorders>
              <w:right w:val="single" w:sz="4" w:space="0" w:color="auto"/>
            </w:tcBorders>
          </w:tcPr>
          <w:p w14:paraId="407D3012"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tcPr>
          <w:p w14:paraId="1DAA0BF7" w14:textId="4F5D0DA4" w:rsidR="009F018D" w:rsidRPr="0094343E" w:rsidRDefault="009F018D" w:rsidP="00CE42AC">
            <w:pPr>
              <w:spacing w:after="0" w:line="240" w:lineRule="auto"/>
              <w:jc w:val="center"/>
              <w:rPr>
                <w:rFonts w:ascii="Arial" w:hAnsi="Arial" w:cs="Arial"/>
                <w:sz w:val="17"/>
                <w:szCs w:val="17"/>
              </w:rPr>
            </w:pPr>
            <w:r w:rsidRPr="0094343E">
              <w:rPr>
                <w:rFonts w:ascii="Arial" w:hAnsi="Arial" w:cs="Arial"/>
                <w:sz w:val="17"/>
                <w:szCs w:val="17"/>
              </w:rPr>
              <w:t>100 % pripremljenih rješenja o isplati naknade za Povjerenstvo za državnu službu</w:t>
            </w:r>
            <w:r w:rsidR="00F9664E">
              <w:rPr>
                <w:rFonts w:ascii="Arial" w:hAnsi="Arial" w:cs="Arial"/>
                <w:sz w:val="17"/>
                <w:szCs w:val="17"/>
              </w:rPr>
              <w:t xml:space="preserve"> Županije Posavske</w:t>
            </w:r>
            <w:r w:rsidRPr="0094343E">
              <w:rPr>
                <w:rFonts w:ascii="Arial" w:hAnsi="Arial" w:cs="Arial"/>
                <w:sz w:val="17"/>
                <w:szCs w:val="17"/>
              </w:rPr>
              <w:t xml:space="preserve"> mjesečno</w:t>
            </w:r>
          </w:p>
          <w:p w14:paraId="1F99CC03" w14:textId="77777777" w:rsidR="009F018D" w:rsidRPr="0094343E" w:rsidRDefault="009F018D" w:rsidP="00CE42AC">
            <w:pPr>
              <w:spacing w:after="0" w:line="240" w:lineRule="auto"/>
              <w:jc w:val="center"/>
              <w:rPr>
                <w:rFonts w:ascii="Arial" w:eastAsia="Times New Roman" w:hAnsi="Arial" w:cs="Arial"/>
                <w:sz w:val="17"/>
                <w:szCs w:val="17"/>
              </w:rPr>
            </w:pPr>
          </w:p>
        </w:tc>
        <w:tc>
          <w:tcPr>
            <w:tcW w:w="639" w:type="pct"/>
            <w:gridSpan w:val="2"/>
            <w:vMerge w:val="restart"/>
            <w:tcBorders>
              <w:right w:val="single" w:sz="4" w:space="0" w:color="auto"/>
            </w:tcBorders>
          </w:tcPr>
          <w:p w14:paraId="6A345B4A"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Sektor za pravosuđe i Sektor za upravu</w:t>
            </w:r>
          </w:p>
        </w:tc>
        <w:tc>
          <w:tcPr>
            <w:tcW w:w="243" w:type="pct"/>
            <w:gridSpan w:val="3"/>
            <w:vMerge w:val="restart"/>
            <w:tcBorders>
              <w:right w:val="single" w:sz="4" w:space="0" w:color="auto"/>
            </w:tcBorders>
          </w:tcPr>
          <w:p w14:paraId="759F1BAB"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247" w:type="pct"/>
            <w:vMerge w:val="restart"/>
            <w:tcBorders>
              <w:right w:val="single" w:sz="4" w:space="0" w:color="auto"/>
            </w:tcBorders>
          </w:tcPr>
          <w:p w14:paraId="73F55DA3" w14:textId="77777777" w:rsidR="009F018D" w:rsidRPr="0094343E" w:rsidRDefault="009F018D" w:rsidP="00CE42AC">
            <w:pPr>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Ne</w:t>
            </w:r>
          </w:p>
        </w:tc>
        <w:tc>
          <w:tcPr>
            <w:tcW w:w="456" w:type="pct"/>
            <w:gridSpan w:val="2"/>
            <w:tcBorders>
              <w:right w:val="single" w:sz="4" w:space="0" w:color="auto"/>
            </w:tcBorders>
          </w:tcPr>
          <w:p w14:paraId="2716336C"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tcPr>
          <w:p w14:paraId="19BF7DCB" w14:textId="77777777" w:rsidR="009F018D" w:rsidRPr="00C576A1"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w:t>
            </w:r>
            <w:r w:rsidRPr="00C576A1">
              <w:rPr>
                <w:rFonts w:ascii="Arial" w:eastAsia="Times New Roman" w:hAnsi="Arial" w:cs="Arial"/>
                <w:bCs/>
                <w:sz w:val="17"/>
                <w:szCs w:val="17"/>
              </w:rPr>
              <w:t>.000,00</w:t>
            </w:r>
          </w:p>
        </w:tc>
      </w:tr>
      <w:tr w:rsidR="009F018D" w:rsidRPr="0094343E" w14:paraId="5126F579" w14:textId="77777777" w:rsidTr="00CE42AC">
        <w:trPr>
          <w:trHeight w:val="162"/>
          <w:jc w:val="center"/>
        </w:trPr>
        <w:tc>
          <w:tcPr>
            <w:tcW w:w="1607" w:type="pct"/>
            <w:vMerge/>
            <w:tcBorders>
              <w:right w:val="single" w:sz="4" w:space="0" w:color="auto"/>
            </w:tcBorders>
          </w:tcPr>
          <w:p w14:paraId="3CAAC578"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tcPr>
          <w:p w14:paraId="7E66727E"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3B434D2D"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1FF48580"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02B2444A"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BF2749F"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6F70B1E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tcPr>
          <w:p w14:paraId="51660051"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2CA24CE" w14:textId="77777777" w:rsidTr="00CE42AC">
        <w:trPr>
          <w:trHeight w:val="162"/>
          <w:jc w:val="center"/>
        </w:trPr>
        <w:tc>
          <w:tcPr>
            <w:tcW w:w="1607" w:type="pct"/>
            <w:vMerge/>
            <w:tcBorders>
              <w:right w:val="single" w:sz="4" w:space="0" w:color="auto"/>
            </w:tcBorders>
          </w:tcPr>
          <w:p w14:paraId="5EA3F8D3"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tcPr>
          <w:p w14:paraId="538D96A2"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79D8B8D6"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0A37F0D7"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1F1F2EC4"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A51D3B2"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003319E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tcPr>
          <w:p w14:paraId="4374616B"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0194A35" w14:textId="77777777" w:rsidTr="00CE42AC">
        <w:trPr>
          <w:trHeight w:val="162"/>
          <w:jc w:val="center"/>
        </w:trPr>
        <w:tc>
          <w:tcPr>
            <w:tcW w:w="1607" w:type="pct"/>
            <w:vMerge/>
            <w:tcBorders>
              <w:right w:val="single" w:sz="4" w:space="0" w:color="auto"/>
            </w:tcBorders>
          </w:tcPr>
          <w:p w14:paraId="7FF2E061"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tcPr>
          <w:p w14:paraId="2396D882"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6CFCC306"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37D2A82E"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278AAEE0"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E6389C4"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1BA8D52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tcPr>
          <w:p w14:paraId="37054448"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3D6C728" w14:textId="77777777" w:rsidTr="00CE42AC">
        <w:trPr>
          <w:trHeight w:val="162"/>
          <w:jc w:val="center"/>
        </w:trPr>
        <w:tc>
          <w:tcPr>
            <w:tcW w:w="1607" w:type="pct"/>
            <w:vMerge/>
            <w:tcBorders>
              <w:right w:val="single" w:sz="4" w:space="0" w:color="auto"/>
            </w:tcBorders>
          </w:tcPr>
          <w:p w14:paraId="4540BB1B"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tcPr>
          <w:p w14:paraId="5F56CB34"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FBE8646"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6B31F2FC"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7643994A"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1A5CB3E1"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tcPr>
          <w:p w14:paraId="716D8C4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tcPr>
          <w:p w14:paraId="12ABCCA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410878C" w14:textId="77777777" w:rsidTr="00CE42AC">
        <w:trPr>
          <w:trHeight w:val="162"/>
          <w:jc w:val="center"/>
        </w:trPr>
        <w:tc>
          <w:tcPr>
            <w:tcW w:w="1607" w:type="pct"/>
            <w:vMerge/>
            <w:tcBorders>
              <w:right w:val="single" w:sz="4" w:space="0" w:color="auto"/>
            </w:tcBorders>
          </w:tcPr>
          <w:p w14:paraId="41A334FB" w14:textId="77777777" w:rsidR="009F018D" w:rsidRPr="0094343E" w:rsidRDefault="009F018D" w:rsidP="00CE42AC">
            <w:pPr>
              <w:spacing w:after="0" w:line="240" w:lineRule="auto"/>
              <w:jc w:val="center"/>
              <w:rPr>
                <w:rFonts w:ascii="Arial" w:eastAsia="Times New Roman" w:hAnsi="Arial" w:cs="Arial"/>
                <w:sz w:val="17"/>
                <w:szCs w:val="17"/>
              </w:rPr>
            </w:pPr>
          </w:p>
        </w:tc>
        <w:tc>
          <w:tcPr>
            <w:tcW w:w="489" w:type="pct"/>
            <w:vMerge/>
            <w:tcBorders>
              <w:right w:val="single" w:sz="4" w:space="0" w:color="auto"/>
            </w:tcBorders>
          </w:tcPr>
          <w:p w14:paraId="2D3446CB"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498CA9C5"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3459C41B" w14:textId="77777777" w:rsidR="009F018D" w:rsidRPr="0094343E" w:rsidRDefault="009F018D" w:rsidP="00CE42AC">
            <w:pPr>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tcPr>
          <w:p w14:paraId="72C51BF8" w14:textId="77777777" w:rsidR="009F018D" w:rsidRPr="0094343E" w:rsidRDefault="009F018D" w:rsidP="00CE42AC">
            <w:pPr>
              <w:spacing w:after="0" w:line="240" w:lineRule="auto"/>
              <w:jc w:val="center"/>
              <w:rPr>
                <w:rFonts w:ascii="Arial" w:eastAsia="Times New Roman" w:hAnsi="Arial" w:cs="Arial"/>
                <w:sz w:val="17"/>
                <w:szCs w:val="17"/>
              </w:rPr>
            </w:pPr>
          </w:p>
        </w:tc>
        <w:tc>
          <w:tcPr>
            <w:tcW w:w="247" w:type="pct"/>
            <w:vMerge/>
            <w:tcBorders>
              <w:right w:val="single" w:sz="4" w:space="0" w:color="auto"/>
            </w:tcBorders>
          </w:tcPr>
          <w:p w14:paraId="0ECEE2F9" w14:textId="77777777" w:rsidR="009F018D" w:rsidRPr="0094343E" w:rsidRDefault="009F018D" w:rsidP="00CE42AC">
            <w:pPr>
              <w:spacing w:after="0" w:line="240" w:lineRule="auto"/>
              <w:jc w:val="center"/>
              <w:rPr>
                <w:rFonts w:ascii="Arial" w:eastAsia="Times New Roman" w:hAnsi="Arial" w:cs="Arial"/>
                <w:sz w:val="17"/>
                <w:szCs w:val="17"/>
              </w:rPr>
            </w:pPr>
          </w:p>
        </w:tc>
        <w:tc>
          <w:tcPr>
            <w:tcW w:w="456" w:type="pct"/>
            <w:gridSpan w:val="2"/>
            <w:tcBorders>
              <w:right w:val="single" w:sz="4" w:space="0" w:color="auto"/>
            </w:tcBorders>
            <w:shd w:val="clear" w:color="auto" w:fill="E8E8E8" w:themeFill="background2"/>
          </w:tcPr>
          <w:p w14:paraId="31E610E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622301FF"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sz w:val="17"/>
                <w:szCs w:val="17"/>
              </w:rPr>
              <w:t>15</w:t>
            </w:r>
            <w:r w:rsidRPr="0094343E">
              <w:rPr>
                <w:rFonts w:ascii="Arial" w:eastAsia="Times New Roman" w:hAnsi="Arial" w:cs="Arial"/>
                <w:b/>
                <w:sz w:val="17"/>
                <w:szCs w:val="17"/>
              </w:rPr>
              <w:t>.000,00</w:t>
            </w:r>
          </w:p>
        </w:tc>
      </w:tr>
      <w:tr w:rsidR="009F018D" w:rsidRPr="0094343E" w14:paraId="788C0BA5" w14:textId="77777777" w:rsidTr="00CE42AC">
        <w:trPr>
          <w:trHeight w:val="165"/>
          <w:jc w:val="center"/>
        </w:trPr>
        <w:tc>
          <w:tcPr>
            <w:tcW w:w="1607" w:type="pct"/>
            <w:vMerge w:val="restart"/>
            <w:tcBorders>
              <w:right w:val="single" w:sz="4" w:space="0" w:color="auto"/>
            </w:tcBorders>
          </w:tcPr>
          <w:p w14:paraId="392D05FD" w14:textId="77777777" w:rsidR="009F018D" w:rsidRPr="0094343E"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3.4. . Podrška radu Povjerenstva za prizive</w:t>
            </w:r>
            <w:r>
              <w:rPr>
                <w:rFonts w:ascii="Arial" w:eastAsia="Times New Roman" w:hAnsi="Arial" w:cs="Arial"/>
                <w:sz w:val="17"/>
                <w:szCs w:val="17"/>
              </w:rPr>
              <w:t xml:space="preserve"> Županije Posavske</w:t>
            </w:r>
          </w:p>
        </w:tc>
        <w:tc>
          <w:tcPr>
            <w:tcW w:w="489" w:type="pct"/>
            <w:vMerge w:val="restart"/>
            <w:tcBorders>
              <w:right w:val="single" w:sz="4" w:space="0" w:color="auto"/>
            </w:tcBorders>
          </w:tcPr>
          <w:p w14:paraId="0F4B85C4"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tcPr>
          <w:p w14:paraId="5F577549" w14:textId="2556DAB4" w:rsidR="009F018D" w:rsidRPr="0094343E" w:rsidRDefault="009F018D" w:rsidP="00CE42AC">
            <w:pPr>
              <w:spacing w:after="0" w:line="240" w:lineRule="auto"/>
              <w:jc w:val="center"/>
              <w:rPr>
                <w:rFonts w:ascii="Arial" w:hAnsi="Arial" w:cs="Arial"/>
                <w:sz w:val="17"/>
                <w:szCs w:val="17"/>
              </w:rPr>
            </w:pPr>
            <w:r w:rsidRPr="0094343E">
              <w:rPr>
                <w:rFonts w:ascii="Arial" w:hAnsi="Arial" w:cs="Arial"/>
                <w:sz w:val="17"/>
                <w:szCs w:val="17"/>
              </w:rPr>
              <w:t xml:space="preserve">100 % pripremljenih rješenja o isplati naknade za Povjerenstvo za prizive </w:t>
            </w:r>
            <w:r w:rsidR="00F9664E">
              <w:rPr>
                <w:rFonts w:ascii="Arial" w:hAnsi="Arial" w:cs="Arial"/>
                <w:sz w:val="17"/>
                <w:szCs w:val="17"/>
              </w:rPr>
              <w:t xml:space="preserve">Županije Posavske </w:t>
            </w:r>
            <w:r w:rsidRPr="0094343E">
              <w:rPr>
                <w:rFonts w:ascii="Arial" w:hAnsi="Arial" w:cs="Arial"/>
                <w:sz w:val="17"/>
                <w:szCs w:val="17"/>
              </w:rPr>
              <w:t>mjesečno</w:t>
            </w:r>
          </w:p>
          <w:p w14:paraId="393B5D7E" w14:textId="77777777" w:rsidR="009F018D" w:rsidRPr="0094343E" w:rsidRDefault="009F018D" w:rsidP="00CE42AC">
            <w:pPr>
              <w:spacing w:after="0" w:line="240" w:lineRule="auto"/>
              <w:rPr>
                <w:rFonts w:ascii="Arial" w:hAnsi="Arial" w:cs="Arial"/>
                <w:sz w:val="17"/>
                <w:szCs w:val="17"/>
              </w:rPr>
            </w:pPr>
          </w:p>
        </w:tc>
        <w:tc>
          <w:tcPr>
            <w:tcW w:w="639" w:type="pct"/>
            <w:gridSpan w:val="2"/>
            <w:vMerge w:val="restart"/>
            <w:tcBorders>
              <w:right w:val="single" w:sz="4" w:space="0" w:color="auto"/>
            </w:tcBorders>
          </w:tcPr>
          <w:p w14:paraId="357E7ACC" w14:textId="77777777" w:rsidR="009F018D" w:rsidRPr="0094343E"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Sektor za pravosuđe i Sektor za upravu</w:t>
            </w:r>
          </w:p>
        </w:tc>
        <w:tc>
          <w:tcPr>
            <w:tcW w:w="243" w:type="pct"/>
            <w:gridSpan w:val="3"/>
            <w:vMerge w:val="restart"/>
            <w:tcBorders>
              <w:right w:val="single" w:sz="4" w:space="0" w:color="auto"/>
            </w:tcBorders>
          </w:tcPr>
          <w:p w14:paraId="5039BDA6" w14:textId="77777777" w:rsidR="009F018D" w:rsidRPr="0094343E"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Ne</w:t>
            </w:r>
          </w:p>
        </w:tc>
        <w:tc>
          <w:tcPr>
            <w:tcW w:w="247" w:type="pct"/>
            <w:vMerge w:val="restart"/>
            <w:tcBorders>
              <w:right w:val="single" w:sz="4" w:space="0" w:color="auto"/>
            </w:tcBorders>
          </w:tcPr>
          <w:p w14:paraId="522D6577" w14:textId="77777777" w:rsidR="009F018D" w:rsidRPr="0094343E"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Ne</w:t>
            </w:r>
          </w:p>
        </w:tc>
        <w:tc>
          <w:tcPr>
            <w:tcW w:w="456" w:type="pct"/>
            <w:gridSpan w:val="2"/>
            <w:tcBorders>
              <w:right w:val="single" w:sz="4" w:space="0" w:color="auto"/>
            </w:tcBorders>
          </w:tcPr>
          <w:p w14:paraId="329A701B"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tcPr>
          <w:p w14:paraId="69CB8888" w14:textId="77777777" w:rsidR="009F018D" w:rsidRPr="0094343E" w:rsidRDefault="009F018D" w:rsidP="00CE42AC">
            <w:pPr>
              <w:spacing w:after="0" w:line="240" w:lineRule="auto"/>
              <w:rPr>
                <w:rFonts w:ascii="Arial" w:eastAsia="Times New Roman" w:hAnsi="Arial" w:cs="Arial"/>
                <w:b/>
                <w:bCs/>
                <w:sz w:val="17"/>
                <w:szCs w:val="17"/>
              </w:rPr>
            </w:pPr>
          </w:p>
          <w:p w14:paraId="4041C99C" w14:textId="77777777" w:rsidR="009F018D" w:rsidRPr="00C576A1" w:rsidRDefault="009F018D" w:rsidP="00CE42AC">
            <w:pPr>
              <w:spacing w:after="0" w:line="240" w:lineRule="auto"/>
              <w:rPr>
                <w:rFonts w:ascii="Arial" w:eastAsia="Times New Roman" w:hAnsi="Arial" w:cs="Arial"/>
                <w:bCs/>
                <w:sz w:val="17"/>
                <w:szCs w:val="17"/>
              </w:rPr>
            </w:pPr>
            <w:r>
              <w:rPr>
                <w:rFonts w:ascii="Arial" w:eastAsia="Times New Roman" w:hAnsi="Arial" w:cs="Arial"/>
                <w:bCs/>
                <w:sz w:val="17"/>
                <w:szCs w:val="17"/>
              </w:rPr>
              <w:t>15</w:t>
            </w:r>
            <w:r w:rsidRPr="00C576A1">
              <w:rPr>
                <w:rFonts w:ascii="Arial" w:eastAsia="Times New Roman" w:hAnsi="Arial" w:cs="Arial"/>
                <w:bCs/>
                <w:sz w:val="17"/>
                <w:szCs w:val="17"/>
              </w:rPr>
              <w:t>.000,00</w:t>
            </w:r>
          </w:p>
          <w:p w14:paraId="36E03758" w14:textId="77777777" w:rsidR="009F018D" w:rsidRPr="0094343E" w:rsidRDefault="009F018D" w:rsidP="00CE42AC">
            <w:pPr>
              <w:spacing w:after="0" w:line="240" w:lineRule="auto"/>
              <w:rPr>
                <w:rFonts w:ascii="Arial" w:eastAsia="Times New Roman" w:hAnsi="Arial" w:cs="Arial"/>
                <w:b/>
                <w:bCs/>
                <w:sz w:val="17"/>
                <w:szCs w:val="17"/>
              </w:rPr>
            </w:pPr>
          </w:p>
          <w:p w14:paraId="52B8045B" w14:textId="77777777" w:rsidR="009F018D" w:rsidRPr="0094343E" w:rsidRDefault="009F018D" w:rsidP="00CE42AC">
            <w:pPr>
              <w:spacing w:after="0" w:line="240" w:lineRule="auto"/>
              <w:rPr>
                <w:rFonts w:ascii="Arial" w:eastAsia="Times New Roman" w:hAnsi="Arial" w:cs="Arial"/>
                <w:b/>
                <w:bCs/>
                <w:sz w:val="17"/>
                <w:szCs w:val="17"/>
              </w:rPr>
            </w:pPr>
          </w:p>
        </w:tc>
      </w:tr>
      <w:tr w:rsidR="009F018D" w:rsidRPr="0094343E" w14:paraId="31122EFF" w14:textId="77777777" w:rsidTr="00CE42AC">
        <w:trPr>
          <w:trHeight w:val="162"/>
          <w:jc w:val="center"/>
        </w:trPr>
        <w:tc>
          <w:tcPr>
            <w:tcW w:w="1607" w:type="pct"/>
            <w:vMerge/>
            <w:tcBorders>
              <w:right w:val="single" w:sz="4" w:space="0" w:color="auto"/>
            </w:tcBorders>
          </w:tcPr>
          <w:p w14:paraId="2FA7AB0F"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tcPr>
          <w:p w14:paraId="4E5A2A80"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741D5859"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24D34518" w14:textId="77777777" w:rsidR="009F018D" w:rsidRPr="0094343E" w:rsidRDefault="009F018D" w:rsidP="00CE42AC">
            <w:pPr>
              <w:spacing w:after="0" w:line="240" w:lineRule="auto"/>
              <w:rPr>
                <w:rFonts w:ascii="Arial" w:eastAsia="Times New Roman" w:hAnsi="Arial" w:cs="Arial"/>
                <w:sz w:val="17"/>
                <w:szCs w:val="17"/>
              </w:rPr>
            </w:pPr>
          </w:p>
        </w:tc>
        <w:tc>
          <w:tcPr>
            <w:tcW w:w="243" w:type="pct"/>
            <w:gridSpan w:val="3"/>
            <w:vMerge/>
            <w:tcBorders>
              <w:right w:val="single" w:sz="4" w:space="0" w:color="auto"/>
            </w:tcBorders>
          </w:tcPr>
          <w:p w14:paraId="580E7FCF" w14:textId="77777777" w:rsidR="009F018D" w:rsidRPr="0094343E" w:rsidRDefault="009F018D" w:rsidP="00CE42AC">
            <w:pPr>
              <w:spacing w:after="0" w:line="240" w:lineRule="auto"/>
              <w:rPr>
                <w:rFonts w:ascii="Arial" w:eastAsia="Times New Roman" w:hAnsi="Arial" w:cs="Arial"/>
                <w:sz w:val="17"/>
                <w:szCs w:val="17"/>
              </w:rPr>
            </w:pPr>
          </w:p>
        </w:tc>
        <w:tc>
          <w:tcPr>
            <w:tcW w:w="247" w:type="pct"/>
            <w:vMerge/>
            <w:tcBorders>
              <w:right w:val="single" w:sz="4" w:space="0" w:color="auto"/>
            </w:tcBorders>
          </w:tcPr>
          <w:p w14:paraId="3F4A1D16" w14:textId="77777777" w:rsidR="009F018D" w:rsidRPr="0094343E" w:rsidRDefault="009F018D" w:rsidP="00CE42AC">
            <w:pPr>
              <w:spacing w:after="0" w:line="240" w:lineRule="auto"/>
              <w:rPr>
                <w:rFonts w:ascii="Arial" w:eastAsia="Times New Roman" w:hAnsi="Arial" w:cs="Arial"/>
                <w:sz w:val="17"/>
                <w:szCs w:val="17"/>
              </w:rPr>
            </w:pPr>
          </w:p>
        </w:tc>
        <w:tc>
          <w:tcPr>
            <w:tcW w:w="456" w:type="pct"/>
            <w:gridSpan w:val="2"/>
            <w:tcBorders>
              <w:right w:val="single" w:sz="4" w:space="0" w:color="auto"/>
            </w:tcBorders>
          </w:tcPr>
          <w:p w14:paraId="194ABC9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tcPr>
          <w:p w14:paraId="6332DB41" w14:textId="77777777" w:rsidR="009F018D" w:rsidRPr="0094343E" w:rsidRDefault="009F018D" w:rsidP="00CE42AC">
            <w:pPr>
              <w:spacing w:after="0" w:line="240" w:lineRule="auto"/>
              <w:rPr>
                <w:rFonts w:ascii="Arial" w:eastAsia="Times New Roman" w:hAnsi="Arial" w:cs="Arial"/>
                <w:b/>
                <w:bCs/>
                <w:sz w:val="17"/>
                <w:szCs w:val="17"/>
              </w:rPr>
            </w:pPr>
          </w:p>
        </w:tc>
      </w:tr>
      <w:tr w:rsidR="009F018D" w:rsidRPr="0094343E" w14:paraId="22F65347" w14:textId="77777777" w:rsidTr="00CE42AC">
        <w:trPr>
          <w:trHeight w:val="162"/>
          <w:jc w:val="center"/>
        </w:trPr>
        <w:tc>
          <w:tcPr>
            <w:tcW w:w="1607" w:type="pct"/>
            <w:vMerge/>
            <w:tcBorders>
              <w:right w:val="single" w:sz="4" w:space="0" w:color="auto"/>
            </w:tcBorders>
          </w:tcPr>
          <w:p w14:paraId="21A1B312"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tcPr>
          <w:p w14:paraId="535F897D"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32A52FC"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59BE4777" w14:textId="77777777" w:rsidR="009F018D" w:rsidRPr="0094343E" w:rsidRDefault="009F018D" w:rsidP="00CE42AC">
            <w:pPr>
              <w:spacing w:after="0" w:line="240" w:lineRule="auto"/>
              <w:rPr>
                <w:rFonts w:ascii="Arial" w:eastAsia="Times New Roman" w:hAnsi="Arial" w:cs="Arial"/>
                <w:sz w:val="17"/>
                <w:szCs w:val="17"/>
              </w:rPr>
            </w:pPr>
          </w:p>
        </w:tc>
        <w:tc>
          <w:tcPr>
            <w:tcW w:w="243" w:type="pct"/>
            <w:gridSpan w:val="3"/>
            <w:vMerge/>
            <w:tcBorders>
              <w:right w:val="single" w:sz="4" w:space="0" w:color="auto"/>
            </w:tcBorders>
          </w:tcPr>
          <w:p w14:paraId="73C889BA" w14:textId="77777777" w:rsidR="009F018D" w:rsidRPr="0094343E" w:rsidRDefault="009F018D" w:rsidP="00CE42AC">
            <w:pPr>
              <w:spacing w:after="0" w:line="240" w:lineRule="auto"/>
              <w:rPr>
                <w:rFonts w:ascii="Arial" w:eastAsia="Times New Roman" w:hAnsi="Arial" w:cs="Arial"/>
                <w:sz w:val="17"/>
                <w:szCs w:val="17"/>
              </w:rPr>
            </w:pPr>
          </w:p>
        </w:tc>
        <w:tc>
          <w:tcPr>
            <w:tcW w:w="247" w:type="pct"/>
            <w:vMerge/>
            <w:tcBorders>
              <w:right w:val="single" w:sz="4" w:space="0" w:color="auto"/>
            </w:tcBorders>
          </w:tcPr>
          <w:p w14:paraId="6F589B2E" w14:textId="77777777" w:rsidR="009F018D" w:rsidRPr="0094343E" w:rsidRDefault="009F018D" w:rsidP="00CE42AC">
            <w:pPr>
              <w:spacing w:after="0" w:line="240" w:lineRule="auto"/>
              <w:rPr>
                <w:rFonts w:ascii="Arial" w:eastAsia="Times New Roman" w:hAnsi="Arial" w:cs="Arial"/>
                <w:sz w:val="17"/>
                <w:szCs w:val="17"/>
              </w:rPr>
            </w:pPr>
          </w:p>
        </w:tc>
        <w:tc>
          <w:tcPr>
            <w:tcW w:w="456" w:type="pct"/>
            <w:gridSpan w:val="2"/>
            <w:tcBorders>
              <w:right w:val="single" w:sz="4" w:space="0" w:color="auto"/>
            </w:tcBorders>
          </w:tcPr>
          <w:p w14:paraId="3546223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tcPr>
          <w:p w14:paraId="5E9C0846" w14:textId="77777777" w:rsidR="009F018D" w:rsidRPr="0094343E" w:rsidRDefault="009F018D" w:rsidP="00CE42AC">
            <w:pPr>
              <w:spacing w:after="0" w:line="240" w:lineRule="auto"/>
              <w:rPr>
                <w:rFonts w:ascii="Arial" w:eastAsia="Times New Roman" w:hAnsi="Arial" w:cs="Arial"/>
                <w:b/>
                <w:bCs/>
                <w:sz w:val="17"/>
                <w:szCs w:val="17"/>
              </w:rPr>
            </w:pPr>
          </w:p>
        </w:tc>
      </w:tr>
      <w:tr w:rsidR="009F018D" w:rsidRPr="0094343E" w14:paraId="64E1744D" w14:textId="77777777" w:rsidTr="00CE42AC">
        <w:trPr>
          <w:trHeight w:val="162"/>
          <w:jc w:val="center"/>
        </w:trPr>
        <w:tc>
          <w:tcPr>
            <w:tcW w:w="1607" w:type="pct"/>
            <w:vMerge/>
            <w:tcBorders>
              <w:right w:val="single" w:sz="4" w:space="0" w:color="auto"/>
            </w:tcBorders>
          </w:tcPr>
          <w:p w14:paraId="5EE58935"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tcPr>
          <w:p w14:paraId="26CD9BDC"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38E10616"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2BB3588E" w14:textId="77777777" w:rsidR="009F018D" w:rsidRPr="0094343E" w:rsidRDefault="009F018D" w:rsidP="00CE42AC">
            <w:pPr>
              <w:spacing w:after="0" w:line="240" w:lineRule="auto"/>
              <w:rPr>
                <w:rFonts w:ascii="Arial" w:eastAsia="Times New Roman" w:hAnsi="Arial" w:cs="Arial"/>
                <w:sz w:val="17"/>
                <w:szCs w:val="17"/>
              </w:rPr>
            </w:pPr>
          </w:p>
        </w:tc>
        <w:tc>
          <w:tcPr>
            <w:tcW w:w="243" w:type="pct"/>
            <w:gridSpan w:val="3"/>
            <w:vMerge/>
            <w:tcBorders>
              <w:right w:val="single" w:sz="4" w:space="0" w:color="auto"/>
            </w:tcBorders>
          </w:tcPr>
          <w:p w14:paraId="1A58FBE8" w14:textId="77777777" w:rsidR="009F018D" w:rsidRPr="0094343E" w:rsidRDefault="009F018D" w:rsidP="00CE42AC">
            <w:pPr>
              <w:spacing w:after="0" w:line="240" w:lineRule="auto"/>
              <w:rPr>
                <w:rFonts w:ascii="Arial" w:eastAsia="Times New Roman" w:hAnsi="Arial" w:cs="Arial"/>
                <w:sz w:val="17"/>
                <w:szCs w:val="17"/>
              </w:rPr>
            </w:pPr>
          </w:p>
        </w:tc>
        <w:tc>
          <w:tcPr>
            <w:tcW w:w="247" w:type="pct"/>
            <w:vMerge/>
            <w:tcBorders>
              <w:right w:val="single" w:sz="4" w:space="0" w:color="auto"/>
            </w:tcBorders>
          </w:tcPr>
          <w:p w14:paraId="62C4AF39" w14:textId="77777777" w:rsidR="009F018D" w:rsidRPr="0094343E" w:rsidRDefault="009F018D" w:rsidP="00CE42AC">
            <w:pPr>
              <w:spacing w:after="0" w:line="240" w:lineRule="auto"/>
              <w:rPr>
                <w:rFonts w:ascii="Arial" w:eastAsia="Times New Roman" w:hAnsi="Arial" w:cs="Arial"/>
                <w:sz w:val="17"/>
                <w:szCs w:val="17"/>
              </w:rPr>
            </w:pPr>
          </w:p>
        </w:tc>
        <w:tc>
          <w:tcPr>
            <w:tcW w:w="456" w:type="pct"/>
            <w:gridSpan w:val="2"/>
            <w:tcBorders>
              <w:right w:val="single" w:sz="4" w:space="0" w:color="auto"/>
            </w:tcBorders>
          </w:tcPr>
          <w:p w14:paraId="2E83038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tcPr>
          <w:p w14:paraId="732B72D6" w14:textId="77777777" w:rsidR="009F018D" w:rsidRPr="0094343E" w:rsidRDefault="009F018D" w:rsidP="00CE42AC">
            <w:pPr>
              <w:spacing w:after="0" w:line="240" w:lineRule="auto"/>
              <w:rPr>
                <w:rFonts w:ascii="Arial" w:eastAsia="Times New Roman" w:hAnsi="Arial" w:cs="Arial"/>
                <w:b/>
                <w:bCs/>
                <w:sz w:val="17"/>
                <w:szCs w:val="17"/>
              </w:rPr>
            </w:pPr>
          </w:p>
        </w:tc>
      </w:tr>
      <w:tr w:rsidR="009F018D" w:rsidRPr="0094343E" w14:paraId="4B7EF725" w14:textId="77777777" w:rsidTr="00CE42AC">
        <w:trPr>
          <w:trHeight w:val="162"/>
          <w:jc w:val="center"/>
        </w:trPr>
        <w:tc>
          <w:tcPr>
            <w:tcW w:w="1607" w:type="pct"/>
            <w:vMerge/>
            <w:tcBorders>
              <w:right w:val="single" w:sz="4" w:space="0" w:color="auto"/>
            </w:tcBorders>
          </w:tcPr>
          <w:p w14:paraId="383791DA"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tcPr>
          <w:p w14:paraId="46E336E8"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15BE2C8A"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3BBF5DD5" w14:textId="77777777" w:rsidR="009F018D" w:rsidRPr="0094343E" w:rsidRDefault="009F018D" w:rsidP="00CE42AC">
            <w:pPr>
              <w:spacing w:after="0" w:line="240" w:lineRule="auto"/>
              <w:rPr>
                <w:rFonts w:ascii="Arial" w:eastAsia="Times New Roman" w:hAnsi="Arial" w:cs="Arial"/>
                <w:sz w:val="17"/>
                <w:szCs w:val="17"/>
              </w:rPr>
            </w:pPr>
          </w:p>
        </w:tc>
        <w:tc>
          <w:tcPr>
            <w:tcW w:w="243" w:type="pct"/>
            <w:gridSpan w:val="3"/>
            <w:vMerge/>
            <w:tcBorders>
              <w:right w:val="single" w:sz="4" w:space="0" w:color="auto"/>
            </w:tcBorders>
          </w:tcPr>
          <w:p w14:paraId="377F9AF5" w14:textId="77777777" w:rsidR="009F018D" w:rsidRPr="0094343E" w:rsidRDefault="009F018D" w:rsidP="00CE42AC">
            <w:pPr>
              <w:spacing w:after="0" w:line="240" w:lineRule="auto"/>
              <w:rPr>
                <w:rFonts w:ascii="Arial" w:eastAsia="Times New Roman" w:hAnsi="Arial" w:cs="Arial"/>
                <w:sz w:val="17"/>
                <w:szCs w:val="17"/>
              </w:rPr>
            </w:pPr>
          </w:p>
        </w:tc>
        <w:tc>
          <w:tcPr>
            <w:tcW w:w="247" w:type="pct"/>
            <w:vMerge/>
            <w:tcBorders>
              <w:right w:val="single" w:sz="4" w:space="0" w:color="auto"/>
            </w:tcBorders>
          </w:tcPr>
          <w:p w14:paraId="35687608" w14:textId="77777777" w:rsidR="009F018D" w:rsidRPr="0094343E" w:rsidRDefault="009F018D" w:rsidP="00CE42AC">
            <w:pPr>
              <w:spacing w:after="0" w:line="240" w:lineRule="auto"/>
              <w:rPr>
                <w:rFonts w:ascii="Arial" w:eastAsia="Times New Roman" w:hAnsi="Arial" w:cs="Arial"/>
                <w:sz w:val="17"/>
                <w:szCs w:val="17"/>
              </w:rPr>
            </w:pPr>
          </w:p>
        </w:tc>
        <w:tc>
          <w:tcPr>
            <w:tcW w:w="456" w:type="pct"/>
            <w:gridSpan w:val="2"/>
            <w:tcBorders>
              <w:right w:val="single" w:sz="4" w:space="0" w:color="auto"/>
            </w:tcBorders>
          </w:tcPr>
          <w:p w14:paraId="0384E04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tcPr>
          <w:p w14:paraId="1B9C052B" w14:textId="77777777" w:rsidR="009F018D" w:rsidRPr="0094343E" w:rsidRDefault="009F018D" w:rsidP="00CE42AC">
            <w:pPr>
              <w:spacing w:after="0" w:line="240" w:lineRule="auto"/>
              <w:rPr>
                <w:rFonts w:ascii="Arial" w:eastAsia="Times New Roman" w:hAnsi="Arial" w:cs="Arial"/>
                <w:b/>
                <w:bCs/>
                <w:sz w:val="17"/>
                <w:szCs w:val="17"/>
              </w:rPr>
            </w:pPr>
          </w:p>
        </w:tc>
      </w:tr>
      <w:tr w:rsidR="009F018D" w:rsidRPr="0094343E" w14:paraId="2AE00B5A" w14:textId="77777777" w:rsidTr="00CE42AC">
        <w:trPr>
          <w:trHeight w:val="162"/>
          <w:jc w:val="center"/>
        </w:trPr>
        <w:tc>
          <w:tcPr>
            <w:tcW w:w="1607" w:type="pct"/>
            <w:vMerge/>
            <w:tcBorders>
              <w:right w:val="single" w:sz="4" w:space="0" w:color="auto"/>
            </w:tcBorders>
          </w:tcPr>
          <w:p w14:paraId="60DC2CF1"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tcPr>
          <w:p w14:paraId="79B505F8"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tcPr>
          <w:p w14:paraId="30B2F4EE" w14:textId="77777777" w:rsidR="009F018D" w:rsidRPr="0094343E" w:rsidRDefault="009F018D" w:rsidP="00CE42AC">
            <w:pPr>
              <w:spacing w:after="0" w:line="240" w:lineRule="auto"/>
              <w:rPr>
                <w:rFonts w:ascii="Arial" w:hAnsi="Arial" w:cs="Arial"/>
                <w:sz w:val="17"/>
                <w:szCs w:val="17"/>
              </w:rPr>
            </w:pPr>
          </w:p>
        </w:tc>
        <w:tc>
          <w:tcPr>
            <w:tcW w:w="639" w:type="pct"/>
            <w:gridSpan w:val="2"/>
            <w:vMerge/>
            <w:tcBorders>
              <w:right w:val="single" w:sz="4" w:space="0" w:color="auto"/>
            </w:tcBorders>
          </w:tcPr>
          <w:p w14:paraId="5C6B0F6C" w14:textId="77777777" w:rsidR="009F018D" w:rsidRPr="0094343E" w:rsidRDefault="009F018D" w:rsidP="00CE42AC">
            <w:pPr>
              <w:spacing w:after="0" w:line="240" w:lineRule="auto"/>
              <w:rPr>
                <w:rFonts w:ascii="Arial" w:eastAsia="Times New Roman" w:hAnsi="Arial" w:cs="Arial"/>
                <w:sz w:val="17"/>
                <w:szCs w:val="17"/>
              </w:rPr>
            </w:pPr>
          </w:p>
        </w:tc>
        <w:tc>
          <w:tcPr>
            <w:tcW w:w="243" w:type="pct"/>
            <w:gridSpan w:val="3"/>
            <w:vMerge/>
            <w:tcBorders>
              <w:right w:val="single" w:sz="4" w:space="0" w:color="auto"/>
            </w:tcBorders>
          </w:tcPr>
          <w:p w14:paraId="123B8E95" w14:textId="77777777" w:rsidR="009F018D" w:rsidRPr="0094343E" w:rsidRDefault="009F018D" w:rsidP="00CE42AC">
            <w:pPr>
              <w:spacing w:after="0" w:line="240" w:lineRule="auto"/>
              <w:rPr>
                <w:rFonts w:ascii="Arial" w:eastAsia="Times New Roman" w:hAnsi="Arial" w:cs="Arial"/>
                <w:sz w:val="17"/>
                <w:szCs w:val="17"/>
              </w:rPr>
            </w:pPr>
          </w:p>
        </w:tc>
        <w:tc>
          <w:tcPr>
            <w:tcW w:w="247" w:type="pct"/>
            <w:vMerge/>
            <w:tcBorders>
              <w:right w:val="single" w:sz="4" w:space="0" w:color="auto"/>
            </w:tcBorders>
          </w:tcPr>
          <w:p w14:paraId="11D9B6A2" w14:textId="77777777" w:rsidR="009F018D" w:rsidRPr="0094343E" w:rsidRDefault="009F018D" w:rsidP="00CE42AC">
            <w:pPr>
              <w:spacing w:after="0" w:line="240" w:lineRule="auto"/>
              <w:rPr>
                <w:rFonts w:ascii="Arial" w:eastAsia="Times New Roman" w:hAnsi="Arial" w:cs="Arial"/>
                <w:sz w:val="17"/>
                <w:szCs w:val="17"/>
              </w:rPr>
            </w:pPr>
          </w:p>
        </w:tc>
        <w:tc>
          <w:tcPr>
            <w:tcW w:w="456" w:type="pct"/>
            <w:gridSpan w:val="2"/>
            <w:tcBorders>
              <w:right w:val="single" w:sz="4" w:space="0" w:color="auto"/>
            </w:tcBorders>
            <w:shd w:val="clear" w:color="auto" w:fill="E8E8E8" w:themeFill="background2"/>
          </w:tcPr>
          <w:p w14:paraId="684029C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008FE20F"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sz w:val="17"/>
                <w:szCs w:val="17"/>
              </w:rPr>
              <w:t>15</w:t>
            </w:r>
            <w:r w:rsidRPr="0094343E">
              <w:rPr>
                <w:rFonts w:ascii="Arial" w:eastAsia="Times New Roman" w:hAnsi="Arial" w:cs="Arial"/>
                <w:b/>
                <w:sz w:val="17"/>
                <w:szCs w:val="17"/>
              </w:rPr>
              <w:t>.000,00</w:t>
            </w:r>
          </w:p>
        </w:tc>
      </w:tr>
      <w:tr w:rsidR="009F018D" w:rsidRPr="0094343E" w14:paraId="0C379EF4" w14:textId="77777777" w:rsidTr="00CE42AC">
        <w:trPr>
          <w:trHeight w:val="336"/>
          <w:jc w:val="center"/>
        </w:trPr>
        <w:tc>
          <w:tcPr>
            <w:tcW w:w="1607" w:type="pct"/>
            <w:vMerge w:val="restart"/>
            <w:tcBorders>
              <w:right w:val="single" w:sz="4" w:space="0" w:color="auto"/>
            </w:tcBorders>
            <w:vAlign w:val="center"/>
          </w:tcPr>
          <w:p w14:paraId="7020547C" w14:textId="77777777" w:rsidR="009F018D" w:rsidRDefault="009F018D" w:rsidP="00CE42AC">
            <w:pPr>
              <w:spacing w:after="0" w:line="240" w:lineRule="auto"/>
              <w:rPr>
                <w:rFonts w:ascii="Arial" w:eastAsia="Times New Roman" w:hAnsi="Arial" w:cs="Arial"/>
                <w:sz w:val="17"/>
                <w:szCs w:val="17"/>
              </w:rPr>
            </w:pPr>
            <w:r w:rsidRPr="00E85934">
              <w:rPr>
                <w:rFonts w:ascii="Arial" w:eastAsia="Times New Roman" w:hAnsi="Arial" w:cs="Arial"/>
                <w:sz w:val="17"/>
                <w:szCs w:val="17"/>
              </w:rPr>
              <w:t>3.5. Projekti tehničkog opremanja sudova,</w:t>
            </w:r>
            <w:r>
              <w:rPr>
                <w:rFonts w:ascii="Arial" w:eastAsia="Times New Roman" w:hAnsi="Arial" w:cs="Arial"/>
                <w:sz w:val="17"/>
                <w:szCs w:val="17"/>
              </w:rPr>
              <w:t xml:space="preserve"> tužiteljstva, Županijskog pravobraniteljstva</w:t>
            </w:r>
          </w:p>
          <w:p w14:paraId="235607C1" w14:textId="77777777" w:rsidR="009F018D" w:rsidRPr="00E85934" w:rsidRDefault="009F018D" w:rsidP="00CE42AC">
            <w:pPr>
              <w:spacing w:after="0" w:line="240" w:lineRule="auto"/>
              <w:rPr>
                <w:rFonts w:ascii="Arial" w:eastAsia="Times New Roman" w:hAnsi="Arial" w:cs="Arial"/>
                <w:sz w:val="17"/>
                <w:szCs w:val="17"/>
              </w:rPr>
            </w:pPr>
          </w:p>
          <w:p w14:paraId="36744C28" w14:textId="77777777" w:rsidR="009F018D" w:rsidRDefault="009F018D" w:rsidP="00CE42AC">
            <w:pPr>
              <w:spacing w:after="0" w:line="240" w:lineRule="auto"/>
              <w:rPr>
                <w:rFonts w:ascii="Arial" w:eastAsia="Times New Roman" w:hAnsi="Arial" w:cs="Arial"/>
                <w:b/>
                <w:sz w:val="17"/>
                <w:szCs w:val="17"/>
              </w:rPr>
            </w:pPr>
          </w:p>
          <w:p w14:paraId="269A7A97" w14:textId="77777777" w:rsidR="009F018D" w:rsidRDefault="009F018D" w:rsidP="00CE42AC">
            <w:pPr>
              <w:spacing w:after="0" w:line="240" w:lineRule="auto"/>
              <w:rPr>
                <w:rFonts w:ascii="Arial" w:eastAsia="Times New Roman" w:hAnsi="Arial" w:cs="Arial"/>
                <w:b/>
                <w:sz w:val="17"/>
                <w:szCs w:val="17"/>
              </w:rPr>
            </w:pPr>
          </w:p>
          <w:p w14:paraId="0F5DC774" w14:textId="77777777" w:rsidR="009F018D" w:rsidRDefault="009F018D" w:rsidP="00CE42AC">
            <w:pPr>
              <w:spacing w:after="0" w:line="240" w:lineRule="auto"/>
              <w:rPr>
                <w:rFonts w:ascii="Arial" w:eastAsia="Times New Roman" w:hAnsi="Arial" w:cs="Arial"/>
                <w:b/>
                <w:sz w:val="17"/>
                <w:szCs w:val="17"/>
              </w:rPr>
            </w:pPr>
          </w:p>
          <w:p w14:paraId="1BB96364" w14:textId="77777777" w:rsidR="009F018D" w:rsidRDefault="009F018D" w:rsidP="00CE42AC">
            <w:pPr>
              <w:spacing w:after="0" w:line="240" w:lineRule="auto"/>
              <w:rPr>
                <w:rFonts w:ascii="Arial" w:eastAsia="Times New Roman" w:hAnsi="Arial" w:cs="Arial"/>
                <w:b/>
                <w:sz w:val="17"/>
                <w:szCs w:val="17"/>
              </w:rPr>
            </w:pPr>
          </w:p>
          <w:p w14:paraId="3226BA49" w14:textId="77777777" w:rsidR="009F018D" w:rsidRDefault="009F018D" w:rsidP="00CE42AC">
            <w:pPr>
              <w:spacing w:after="0" w:line="240" w:lineRule="auto"/>
              <w:rPr>
                <w:rFonts w:ascii="Arial" w:eastAsia="Times New Roman" w:hAnsi="Arial" w:cs="Arial"/>
                <w:b/>
                <w:sz w:val="17"/>
                <w:szCs w:val="17"/>
              </w:rPr>
            </w:pPr>
          </w:p>
          <w:p w14:paraId="12C55CE3" w14:textId="77777777" w:rsidR="009F018D" w:rsidRDefault="009F018D" w:rsidP="00CE42AC">
            <w:pPr>
              <w:spacing w:after="0" w:line="240" w:lineRule="auto"/>
              <w:rPr>
                <w:rFonts w:ascii="Arial" w:eastAsia="Times New Roman" w:hAnsi="Arial" w:cs="Arial"/>
                <w:b/>
                <w:sz w:val="17"/>
                <w:szCs w:val="17"/>
              </w:rPr>
            </w:pPr>
          </w:p>
          <w:p w14:paraId="38892630" w14:textId="77777777" w:rsidR="009F018D" w:rsidRDefault="009F018D" w:rsidP="00CE42AC">
            <w:pPr>
              <w:spacing w:after="0" w:line="240" w:lineRule="auto"/>
              <w:rPr>
                <w:rFonts w:ascii="Arial" w:eastAsia="Times New Roman" w:hAnsi="Arial" w:cs="Arial"/>
                <w:b/>
                <w:sz w:val="17"/>
                <w:szCs w:val="17"/>
              </w:rPr>
            </w:pPr>
          </w:p>
          <w:p w14:paraId="008AE259" w14:textId="77777777" w:rsidR="009F018D" w:rsidRDefault="009F018D" w:rsidP="00CE42AC">
            <w:pPr>
              <w:spacing w:after="0" w:line="240" w:lineRule="auto"/>
              <w:rPr>
                <w:rFonts w:ascii="Arial" w:eastAsia="Times New Roman" w:hAnsi="Arial" w:cs="Arial"/>
                <w:b/>
                <w:sz w:val="17"/>
                <w:szCs w:val="17"/>
              </w:rPr>
            </w:pPr>
          </w:p>
          <w:p w14:paraId="6B1A1AD0" w14:textId="77777777" w:rsidR="009F018D" w:rsidRDefault="009F018D" w:rsidP="00CE42AC">
            <w:pPr>
              <w:spacing w:after="0" w:line="240" w:lineRule="auto"/>
              <w:rPr>
                <w:rFonts w:ascii="Arial" w:eastAsia="Times New Roman" w:hAnsi="Arial" w:cs="Arial"/>
                <w:b/>
                <w:sz w:val="17"/>
                <w:szCs w:val="17"/>
              </w:rPr>
            </w:pPr>
          </w:p>
          <w:p w14:paraId="63839D64" w14:textId="77777777" w:rsidR="009F018D" w:rsidRDefault="009F018D" w:rsidP="00CE42AC">
            <w:pPr>
              <w:spacing w:after="0" w:line="240" w:lineRule="auto"/>
              <w:rPr>
                <w:rFonts w:ascii="Arial" w:eastAsia="Times New Roman" w:hAnsi="Arial" w:cs="Arial"/>
                <w:b/>
                <w:sz w:val="17"/>
                <w:szCs w:val="17"/>
              </w:rPr>
            </w:pPr>
          </w:p>
          <w:p w14:paraId="4B39E60F"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val="restart"/>
            <w:tcBorders>
              <w:left w:val="single" w:sz="4" w:space="0" w:color="auto"/>
              <w:right w:val="single" w:sz="4" w:space="0" w:color="auto"/>
            </w:tcBorders>
            <w:vAlign w:val="center"/>
          </w:tcPr>
          <w:p w14:paraId="073BBA66" w14:textId="77777777" w:rsidR="009F018D" w:rsidRPr="00E85934"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196A9294" w14:textId="77777777" w:rsidR="009F018D" w:rsidRPr="00E85934" w:rsidRDefault="009F018D" w:rsidP="00CE42AC">
            <w:pPr>
              <w:spacing w:after="0" w:line="240" w:lineRule="auto"/>
              <w:jc w:val="center"/>
              <w:rPr>
                <w:rFonts w:ascii="Arial" w:eastAsia="Times New Roman" w:hAnsi="Arial" w:cs="Arial"/>
                <w:sz w:val="17"/>
                <w:szCs w:val="17"/>
              </w:rPr>
            </w:pPr>
            <w:r w:rsidRPr="00E85934">
              <w:rPr>
                <w:rFonts w:ascii="Arial" w:eastAsia="Times New Roman" w:hAnsi="Arial" w:cs="Arial"/>
                <w:sz w:val="17"/>
                <w:szCs w:val="17"/>
              </w:rPr>
              <w:t>(kontinuirano)</w:t>
            </w:r>
          </w:p>
          <w:p w14:paraId="28860219"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val="restart"/>
            <w:tcBorders>
              <w:left w:val="single" w:sz="4" w:space="0" w:color="auto"/>
              <w:right w:val="single" w:sz="4" w:space="0" w:color="auto"/>
            </w:tcBorders>
            <w:vAlign w:val="center"/>
          </w:tcPr>
          <w:p w14:paraId="380B33C0" w14:textId="77777777" w:rsidR="009F018D" w:rsidRDefault="009F018D" w:rsidP="00CE42AC">
            <w:pPr>
              <w:spacing w:after="0" w:line="240" w:lineRule="auto"/>
              <w:rPr>
                <w:rFonts w:ascii="Arial" w:eastAsia="Times New Roman" w:hAnsi="Arial" w:cs="Arial"/>
                <w:sz w:val="17"/>
                <w:szCs w:val="17"/>
              </w:rPr>
            </w:pPr>
            <w:r w:rsidRPr="00E85934">
              <w:rPr>
                <w:rFonts w:ascii="Arial" w:eastAsia="Times New Roman" w:hAnsi="Arial" w:cs="Arial"/>
                <w:sz w:val="17"/>
                <w:szCs w:val="17"/>
              </w:rPr>
              <w:t>100 % udovoljenih zahtjeva za nabavku tehničke opreme</w:t>
            </w:r>
          </w:p>
          <w:p w14:paraId="20CD2F35" w14:textId="77777777" w:rsidR="009F018D" w:rsidRPr="00E85934"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Podrška projektu utopljavanja zgrade Kantonalnog suda</w:t>
            </w:r>
          </w:p>
          <w:p w14:paraId="7A98D1A7"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val="restart"/>
            <w:tcBorders>
              <w:left w:val="single" w:sz="4" w:space="0" w:color="auto"/>
              <w:right w:val="single" w:sz="4" w:space="0" w:color="auto"/>
            </w:tcBorders>
            <w:vAlign w:val="center"/>
          </w:tcPr>
          <w:p w14:paraId="53AFE5DC" w14:textId="77777777" w:rsidR="009F018D" w:rsidRPr="009726A6" w:rsidRDefault="009F018D" w:rsidP="00CE42AC">
            <w:pPr>
              <w:spacing w:after="0" w:line="240" w:lineRule="auto"/>
              <w:rPr>
                <w:rFonts w:ascii="Arial" w:eastAsia="Times New Roman" w:hAnsi="Arial" w:cs="Arial"/>
                <w:sz w:val="17"/>
                <w:szCs w:val="17"/>
              </w:rPr>
            </w:pPr>
            <w:r w:rsidRPr="009726A6">
              <w:rPr>
                <w:rFonts w:ascii="Arial" w:eastAsia="Times New Roman" w:hAnsi="Arial" w:cs="Arial"/>
                <w:sz w:val="17"/>
                <w:szCs w:val="17"/>
              </w:rPr>
              <w:t>Svi sektori</w:t>
            </w:r>
          </w:p>
        </w:tc>
        <w:tc>
          <w:tcPr>
            <w:tcW w:w="243" w:type="pct"/>
            <w:gridSpan w:val="3"/>
            <w:vMerge w:val="restart"/>
            <w:tcBorders>
              <w:left w:val="single" w:sz="4" w:space="0" w:color="auto"/>
              <w:right w:val="single" w:sz="4" w:space="0" w:color="auto"/>
            </w:tcBorders>
            <w:vAlign w:val="center"/>
          </w:tcPr>
          <w:p w14:paraId="1E11FBDF" w14:textId="77777777" w:rsidR="009F018D" w:rsidRPr="009726A6" w:rsidRDefault="009F018D" w:rsidP="00CE42AC">
            <w:pPr>
              <w:spacing w:after="0" w:line="240" w:lineRule="auto"/>
              <w:rPr>
                <w:rFonts w:ascii="Arial" w:eastAsia="Times New Roman" w:hAnsi="Arial" w:cs="Arial"/>
                <w:sz w:val="17"/>
                <w:szCs w:val="17"/>
              </w:rPr>
            </w:pPr>
            <w:r w:rsidRPr="009726A6">
              <w:rPr>
                <w:rFonts w:ascii="Arial" w:eastAsia="Times New Roman" w:hAnsi="Arial" w:cs="Arial"/>
                <w:sz w:val="17"/>
                <w:szCs w:val="17"/>
              </w:rPr>
              <w:t>Ne</w:t>
            </w:r>
          </w:p>
        </w:tc>
        <w:tc>
          <w:tcPr>
            <w:tcW w:w="247" w:type="pct"/>
            <w:vMerge w:val="restart"/>
            <w:tcBorders>
              <w:left w:val="single" w:sz="4" w:space="0" w:color="auto"/>
            </w:tcBorders>
            <w:vAlign w:val="center"/>
          </w:tcPr>
          <w:p w14:paraId="32F85069" w14:textId="77777777" w:rsidR="009F018D" w:rsidRPr="009726A6" w:rsidRDefault="009F018D" w:rsidP="00CE42AC">
            <w:pPr>
              <w:spacing w:after="0" w:line="240" w:lineRule="auto"/>
              <w:rPr>
                <w:rFonts w:ascii="Arial" w:eastAsia="Times New Roman" w:hAnsi="Arial" w:cs="Arial"/>
                <w:sz w:val="17"/>
                <w:szCs w:val="17"/>
              </w:rPr>
            </w:pPr>
            <w:r w:rsidRPr="009726A6">
              <w:rPr>
                <w:rFonts w:ascii="Arial" w:eastAsia="Times New Roman" w:hAnsi="Arial" w:cs="Arial"/>
                <w:sz w:val="17"/>
                <w:szCs w:val="17"/>
              </w:rPr>
              <w:t>Ne</w:t>
            </w:r>
          </w:p>
        </w:tc>
        <w:tc>
          <w:tcPr>
            <w:tcW w:w="456" w:type="pct"/>
            <w:gridSpan w:val="2"/>
            <w:tcBorders>
              <w:bottom w:val="single" w:sz="4" w:space="0" w:color="auto"/>
            </w:tcBorders>
          </w:tcPr>
          <w:p w14:paraId="7B31A109"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bottom w:val="single" w:sz="4" w:space="0" w:color="auto"/>
            </w:tcBorders>
            <w:vAlign w:val="center"/>
          </w:tcPr>
          <w:p w14:paraId="39FBCEC1"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10.000,00</w:t>
            </w:r>
          </w:p>
        </w:tc>
      </w:tr>
      <w:tr w:rsidR="009F018D" w:rsidRPr="0094343E" w14:paraId="37367C15" w14:textId="77777777" w:rsidTr="00CE42AC">
        <w:trPr>
          <w:trHeight w:val="225"/>
          <w:jc w:val="center"/>
        </w:trPr>
        <w:tc>
          <w:tcPr>
            <w:tcW w:w="1607" w:type="pct"/>
            <w:vMerge/>
            <w:tcBorders>
              <w:right w:val="single" w:sz="4" w:space="0" w:color="auto"/>
            </w:tcBorders>
            <w:vAlign w:val="center"/>
          </w:tcPr>
          <w:p w14:paraId="4CD9AC24"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tcBorders>
              <w:left w:val="single" w:sz="4" w:space="0" w:color="auto"/>
              <w:right w:val="single" w:sz="4" w:space="0" w:color="auto"/>
            </w:tcBorders>
            <w:vAlign w:val="center"/>
          </w:tcPr>
          <w:p w14:paraId="55ADAF14"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tcBorders>
              <w:left w:val="single" w:sz="4" w:space="0" w:color="auto"/>
              <w:right w:val="single" w:sz="4" w:space="0" w:color="auto"/>
            </w:tcBorders>
            <w:vAlign w:val="center"/>
          </w:tcPr>
          <w:p w14:paraId="03226F7B"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tcBorders>
              <w:left w:val="single" w:sz="4" w:space="0" w:color="auto"/>
              <w:right w:val="single" w:sz="4" w:space="0" w:color="auto"/>
            </w:tcBorders>
            <w:vAlign w:val="center"/>
          </w:tcPr>
          <w:p w14:paraId="5B1B73A9" w14:textId="77777777" w:rsidR="009F018D" w:rsidRPr="0094343E" w:rsidRDefault="009F018D" w:rsidP="00CE42AC">
            <w:pPr>
              <w:spacing w:after="0" w:line="240" w:lineRule="auto"/>
              <w:rPr>
                <w:rFonts w:ascii="Arial" w:eastAsia="Times New Roman" w:hAnsi="Arial" w:cs="Arial"/>
                <w:b/>
                <w:sz w:val="17"/>
                <w:szCs w:val="17"/>
              </w:rPr>
            </w:pPr>
          </w:p>
        </w:tc>
        <w:tc>
          <w:tcPr>
            <w:tcW w:w="243" w:type="pct"/>
            <w:gridSpan w:val="3"/>
            <w:vMerge/>
            <w:tcBorders>
              <w:left w:val="single" w:sz="4" w:space="0" w:color="auto"/>
              <w:right w:val="single" w:sz="4" w:space="0" w:color="auto"/>
            </w:tcBorders>
            <w:vAlign w:val="center"/>
          </w:tcPr>
          <w:p w14:paraId="4730FA28" w14:textId="77777777" w:rsidR="009F018D" w:rsidRPr="0094343E" w:rsidRDefault="009F018D" w:rsidP="00CE42AC">
            <w:pPr>
              <w:spacing w:after="0" w:line="240" w:lineRule="auto"/>
              <w:rPr>
                <w:rFonts w:ascii="Arial" w:eastAsia="Times New Roman" w:hAnsi="Arial" w:cs="Arial"/>
                <w:b/>
                <w:sz w:val="17"/>
                <w:szCs w:val="17"/>
              </w:rPr>
            </w:pPr>
          </w:p>
        </w:tc>
        <w:tc>
          <w:tcPr>
            <w:tcW w:w="247" w:type="pct"/>
            <w:vMerge/>
            <w:tcBorders>
              <w:left w:val="single" w:sz="4" w:space="0" w:color="auto"/>
            </w:tcBorders>
            <w:vAlign w:val="center"/>
          </w:tcPr>
          <w:p w14:paraId="3CF9A041" w14:textId="77777777" w:rsidR="009F018D" w:rsidRPr="0094343E" w:rsidRDefault="009F018D" w:rsidP="00CE42AC">
            <w:pPr>
              <w:spacing w:after="0" w:line="240" w:lineRule="auto"/>
              <w:rPr>
                <w:rFonts w:ascii="Arial" w:eastAsia="Times New Roman" w:hAnsi="Arial" w:cs="Arial"/>
                <w:b/>
                <w:sz w:val="17"/>
                <w:szCs w:val="17"/>
              </w:rPr>
            </w:pPr>
          </w:p>
        </w:tc>
        <w:tc>
          <w:tcPr>
            <w:tcW w:w="456" w:type="pct"/>
            <w:gridSpan w:val="2"/>
            <w:tcBorders>
              <w:top w:val="single" w:sz="4" w:space="0" w:color="auto"/>
              <w:bottom w:val="single" w:sz="4" w:space="0" w:color="auto"/>
            </w:tcBorders>
          </w:tcPr>
          <w:p w14:paraId="4F85C1A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top w:val="single" w:sz="4" w:space="0" w:color="auto"/>
              <w:bottom w:val="single" w:sz="4" w:space="0" w:color="auto"/>
            </w:tcBorders>
            <w:vAlign w:val="center"/>
          </w:tcPr>
          <w:p w14:paraId="59629D39"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2B51E644" w14:textId="77777777" w:rsidTr="00CE42AC">
        <w:trPr>
          <w:trHeight w:val="255"/>
          <w:jc w:val="center"/>
        </w:trPr>
        <w:tc>
          <w:tcPr>
            <w:tcW w:w="1607" w:type="pct"/>
            <w:vMerge/>
            <w:tcBorders>
              <w:right w:val="single" w:sz="4" w:space="0" w:color="auto"/>
            </w:tcBorders>
            <w:vAlign w:val="center"/>
          </w:tcPr>
          <w:p w14:paraId="40430C71"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tcBorders>
              <w:left w:val="single" w:sz="4" w:space="0" w:color="auto"/>
              <w:right w:val="single" w:sz="4" w:space="0" w:color="auto"/>
            </w:tcBorders>
            <w:vAlign w:val="center"/>
          </w:tcPr>
          <w:p w14:paraId="67412A95"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tcBorders>
              <w:left w:val="single" w:sz="4" w:space="0" w:color="auto"/>
              <w:right w:val="single" w:sz="4" w:space="0" w:color="auto"/>
            </w:tcBorders>
            <w:vAlign w:val="center"/>
          </w:tcPr>
          <w:p w14:paraId="4A0B86AC"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tcBorders>
              <w:left w:val="single" w:sz="4" w:space="0" w:color="auto"/>
              <w:right w:val="single" w:sz="4" w:space="0" w:color="auto"/>
            </w:tcBorders>
            <w:vAlign w:val="center"/>
          </w:tcPr>
          <w:p w14:paraId="373A4795" w14:textId="77777777" w:rsidR="009F018D" w:rsidRPr="0094343E" w:rsidRDefault="009F018D" w:rsidP="00CE42AC">
            <w:pPr>
              <w:spacing w:after="0" w:line="240" w:lineRule="auto"/>
              <w:rPr>
                <w:rFonts w:ascii="Arial" w:eastAsia="Times New Roman" w:hAnsi="Arial" w:cs="Arial"/>
                <w:b/>
                <w:sz w:val="17"/>
                <w:szCs w:val="17"/>
              </w:rPr>
            </w:pPr>
          </w:p>
        </w:tc>
        <w:tc>
          <w:tcPr>
            <w:tcW w:w="243" w:type="pct"/>
            <w:gridSpan w:val="3"/>
            <w:vMerge/>
            <w:tcBorders>
              <w:left w:val="single" w:sz="4" w:space="0" w:color="auto"/>
              <w:right w:val="single" w:sz="4" w:space="0" w:color="auto"/>
            </w:tcBorders>
            <w:vAlign w:val="center"/>
          </w:tcPr>
          <w:p w14:paraId="51D8E376" w14:textId="77777777" w:rsidR="009F018D" w:rsidRPr="0094343E" w:rsidRDefault="009F018D" w:rsidP="00CE42AC">
            <w:pPr>
              <w:spacing w:after="0" w:line="240" w:lineRule="auto"/>
              <w:rPr>
                <w:rFonts w:ascii="Arial" w:eastAsia="Times New Roman" w:hAnsi="Arial" w:cs="Arial"/>
                <w:b/>
                <w:sz w:val="17"/>
                <w:szCs w:val="17"/>
              </w:rPr>
            </w:pPr>
          </w:p>
        </w:tc>
        <w:tc>
          <w:tcPr>
            <w:tcW w:w="247" w:type="pct"/>
            <w:vMerge/>
            <w:tcBorders>
              <w:left w:val="single" w:sz="4" w:space="0" w:color="auto"/>
            </w:tcBorders>
            <w:vAlign w:val="center"/>
          </w:tcPr>
          <w:p w14:paraId="089B18E3" w14:textId="77777777" w:rsidR="009F018D" w:rsidRPr="0094343E" w:rsidRDefault="009F018D" w:rsidP="00CE42AC">
            <w:pPr>
              <w:spacing w:after="0" w:line="240" w:lineRule="auto"/>
              <w:rPr>
                <w:rFonts w:ascii="Arial" w:eastAsia="Times New Roman" w:hAnsi="Arial" w:cs="Arial"/>
                <w:b/>
                <w:sz w:val="17"/>
                <w:szCs w:val="17"/>
              </w:rPr>
            </w:pPr>
          </w:p>
        </w:tc>
        <w:tc>
          <w:tcPr>
            <w:tcW w:w="456" w:type="pct"/>
            <w:gridSpan w:val="2"/>
            <w:tcBorders>
              <w:top w:val="single" w:sz="4" w:space="0" w:color="auto"/>
              <w:bottom w:val="single" w:sz="4" w:space="0" w:color="auto"/>
            </w:tcBorders>
          </w:tcPr>
          <w:p w14:paraId="411668F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top w:val="single" w:sz="4" w:space="0" w:color="auto"/>
              <w:bottom w:val="single" w:sz="4" w:space="0" w:color="auto"/>
            </w:tcBorders>
            <w:vAlign w:val="center"/>
          </w:tcPr>
          <w:p w14:paraId="13C5EE41"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08ACD85C" w14:textId="77777777" w:rsidTr="00CE42AC">
        <w:trPr>
          <w:trHeight w:val="210"/>
          <w:jc w:val="center"/>
        </w:trPr>
        <w:tc>
          <w:tcPr>
            <w:tcW w:w="1607" w:type="pct"/>
            <w:vMerge/>
            <w:tcBorders>
              <w:right w:val="single" w:sz="4" w:space="0" w:color="auto"/>
            </w:tcBorders>
            <w:vAlign w:val="center"/>
          </w:tcPr>
          <w:p w14:paraId="7FFB9072"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tcBorders>
              <w:left w:val="single" w:sz="4" w:space="0" w:color="auto"/>
              <w:right w:val="single" w:sz="4" w:space="0" w:color="auto"/>
            </w:tcBorders>
            <w:vAlign w:val="center"/>
          </w:tcPr>
          <w:p w14:paraId="70E16C22"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tcBorders>
              <w:left w:val="single" w:sz="4" w:space="0" w:color="auto"/>
              <w:right w:val="single" w:sz="4" w:space="0" w:color="auto"/>
            </w:tcBorders>
            <w:vAlign w:val="center"/>
          </w:tcPr>
          <w:p w14:paraId="12FE44F9"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tcBorders>
              <w:left w:val="single" w:sz="4" w:space="0" w:color="auto"/>
              <w:right w:val="single" w:sz="4" w:space="0" w:color="auto"/>
            </w:tcBorders>
            <w:vAlign w:val="center"/>
          </w:tcPr>
          <w:p w14:paraId="3FA8B83C" w14:textId="77777777" w:rsidR="009F018D" w:rsidRPr="0094343E" w:rsidRDefault="009F018D" w:rsidP="00CE42AC">
            <w:pPr>
              <w:spacing w:after="0" w:line="240" w:lineRule="auto"/>
              <w:rPr>
                <w:rFonts w:ascii="Arial" w:eastAsia="Times New Roman" w:hAnsi="Arial" w:cs="Arial"/>
                <w:b/>
                <w:sz w:val="17"/>
                <w:szCs w:val="17"/>
              </w:rPr>
            </w:pPr>
          </w:p>
        </w:tc>
        <w:tc>
          <w:tcPr>
            <w:tcW w:w="243" w:type="pct"/>
            <w:gridSpan w:val="3"/>
            <w:vMerge/>
            <w:tcBorders>
              <w:left w:val="single" w:sz="4" w:space="0" w:color="auto"/>
              <w:right w:val="single" w:sz="4" w:space="0" w:color="auto"/>
            </w:tcBorders>
            <w:vAlign w:val="center"/>
          </w:tcPr>
          <w:p w14:paraId="46B09CFB" w14:textId="77777777" w:rsidR="009F018D" w:rsidRPr="0094343E" w:rsidRDefault="009F018D" w:rsidP="00CE42AC">
            <w:pPr>
              <w:spacing w:after="0" w:line="240" w:lineRule="auto"/>
              <w:rPr>
                <w:rFonts w:ascii="Arial" w:eastAsia="Times New Roman" w:hAnsi="Arial" w:cs="Arial"/>
                <w:b/>
                <w:sz w:val="17"/>
                <w:szCs w:val="17"/>
              </w:rPr>
            </w:pPr>
          </w:p>
        </w:tc>
        <w:tc>
          <w:tcPr>
            <w:tcW w:w="247" w:type="pct"/>
            <w:vMerge/>
            <w:tcBorders>
              <w:left w:val="single" w:sz="4" w:space="0" w:color="auto"/>
            </w:tcBorders>
            <w:vAlign w:val="center"/>
          </w:tcPr>
          <w:p w14:paraId="00831218" w14:textId="77777777" w:rsidR="009F018D" w:rsidRPr="0094343E" w:rsidRDefault="009F018D" w:rsidP="00CE42AC">
            <w:pPr>
              <w:spacing w:after="0" w:line="240" w:lineRule="auto"/>
              <w:rPr>
                <w:rFonts w:ascii="Arial" w:eastAsia="Times New Roman" w:hAnsi="Arial" w:cs="Arial"/>
                <w:b/>
                <w:sz w:val="17"/>
                <w:szCs w:val="17"/>
              </w:rPr>
            </w:pPr>
          </w:p>
        </w:tc>
        <w:tc>
          <w:tcPr>
            <w:tcW w:w="456" w:type="pct"/>
            <w:gridSpan w:val="2"/>
            <w:tcBorders>
              <w:top w:val="single" w:sz="4" w:space="0" w:color="auto"/>
              <w:bottom w:val="single" w:sz="4" w:space="0" w:color="auto"/>
            </w:tcBorders>
          </w:tcPr>
          <w:p w14:paraId="3F59CC1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top w:val="single" w:sz="4" w:space="0" w:color="auto"/>
              <w:bottom w:val="single" w:sz="4" w:space="0" w:color="auto"/>
            </w:tcBorders>
            <w:vAlign w:val="center"/>
          </w:tcPr>
          <w:p w14:paraId="72F6FF4B"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6CA6F18E" w14:textId="77777777" w:rsidTr="00CE42AC">
        <w:trPr>
          <w:trHeight w:val="255"/>
          <w:jc w:val="center"/>
        </w:trPr>
        <w:tc>
          <w:tcPr>
            <w:tcW w:w="1607" w:type="pct"/>
            <w:vMerge/>
            <w:tcBorders>
              <w:right w:val="single" w:sz="4" w:space="0" w:color="auto"/>
            </w:tcBorders>
            <w:vAlign w:val="center"/>
          </w:tcPr>
          <w:p w14:paraId="69F4FB7D"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tcBorders>
              <w:left w:val="single" w:sz="4" w:space="0" w:color="auto"/>
              <w:right w:val="single" w:sz="4" w:space="0" w:color="auto"/>
            </w:tcBorders>
            <w:vAlign w:val="center"/>
          </w:tcPr>
          <w:p w14:paraId="7660E1D8"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tcBorders>
              <w:left w:val="single" w:sz="4" w:space="0" w:color="auto"/>
              <w:right w:val="single" w:sz="4" w:space="0" w:color="auto"/>
            </w:tcBorders>
            <w:vAlign w:val="center"/>
          </w:tcPr>
          <w:p w14:paraId="7DC509D6"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tcBorders>
              <w:left w:val="single" w:sz="4" w:space="0" w:color="auto"/>
              <w:right w:val="single" w:sz="4" w:space="0" w:color="auto"/>
            </w:tcBorders>
            <w:vAlign w:val="center"/>
          </w:tcPr>
          <w:p w14:paraId="0B174604" w14:textId="77777777" w:rsidR="009F018D" w:rsidRPr="0094343E" w:rsidRDefault="009F018D" w:rsidP="00CE42AC">
            <w:pPr>
              <w:spacing w:after="0" w:line="240" w:lineRule="auto"/>
              <w:rPr>
                <w:rFonts w:ascii="Arial" w:eastAsia="Times New Roman" w:hAnsi="Arial" w:cs="Arial"/>
                <w:b/>
                <w:sz w:val="17"/>
                <w:szCs w:val="17"/>
              </w:rPr>
            </w:pPr>
          </w:p>
        </w:tc>
        <w:tc>
          <w:tcPr>
            <w:tcW w:w="243" w:type="pct"/>
            <w:gridSpan w:val="3"/>
            <w:vMerge/>
            <w:tcBorders>
              <w:left w:val="single" w:sz="4" w:space="0" w:color="auto"/>
              <w:right w:val="single" w:sz="4" w:space="0" w:color="auto"/>
            </w:tcBorders>
            <w:vAlign w:val="center"/>
          </w:tcPr>
          <w:p w14:paraId="16E5B0E4" w14:textId="77777777" w:rsidR="009F018D" w:rsidRPr="0094343E" w:rsidRDefault="009F018D" w:rsidP="00CE42AC">
            <w:pPr>
              <w:spacing w:after="0" w:line="240" w:lineRule="auto"/>
              <w:rPr>
                <w:rFonts w:ascii="Arial" w:eastAsia="Times New Roman" w:hAnsi="Arial" w:cs="Arial"/>
                <w:b/>
                <w:sz w:val="17"/>
                <w:szCs w:val="17"/>
              </w:rPr>
            </w:pPr>
          </w:p>
        </w:tc>
        <w:tc>
          <w:tcPr>
            <w:tcW w:w="247" w:type="pct"/>
            <w:vMerge/>
            <w:tcBorders>
              <w:left w:val="single" w:sz="4" w:space="0" w:color="auto"/>
            </w:tcBorders>
            <w:vAlign w:val="center"/>
          </w:tcPr>
          <w:p w14:paraId="04BFDF77" w14:textId="77777777" w:rsidR="009F018D" w:rsidRPr="0094343E" w:rsidRDefault="009F018D" w:rsidP="00CE42AC">
            <w:pPr>
              <w:spacing w:after="0" w:line="240" w:lineRule="auto"/>
              <w:rPr>
                <w:rFonts w:ascii="Arial" w:eastAsia="Times New Roman" w:hAnsi="Arial" w:cs="Arial"/>
                <w:b/>
                <w:sz w:val="17"/>
                <w:szCs w:val="17"/>
              </w:rPr>
            </w:pPr>
          </w:p>
        </w:tc>
        <w:tc>
          <w:tcPr>
            <w:tcW w:w="456" w:type="pct"/>
            <w:gridSpan w:val="2"/>
            <w:tcBorders>
              <w:top w:val="single" w:sz="4" w:space="0" w:color="auto"/>
              <w:bottom w:val="single" w:sz="4" w:space="0" w:color="auto"/>
            </w:tcBorders>
          </w:tcPr>
          <w:p w14:paraId="4FEC9A6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top w:val="single" w:sz="4" w:space="0" w:color="auto"/>
              <w:bottom w:val="single" w:sz="4" w:space="0" w:color="auto"/>
            </w:tcBorders>
            <w:vAlign w:val="center"/>
          </w:tcPr>
          <w:p w14:paraId="42EBD714"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94343E" w14:paraId="2DD12570" w14:textId="77777777" w:rsidTr="00CE42AC">
        <w:trPr>
          <w:trHeight w:val="203"/>
          <w:jc w:val="center"/>
        </w:trPr>
        <w:tc>
          <w:tcPr>
            <w:tcW w:w="1607" w:type="pct"/>
            <w:vMerge/>
            <w:tcBorders>
              <w:right w:val="single" w:sz="4" w:space="0" w:color="auto"/>
            </w:tcBorders>
            <w:vAlign w:val="center"/>
          </w:tcPr>
          <w:p w14:paraId="5B8DC5E0" w14:textId="77777777" w:rsidR="009F018D" w:rsidRPr="0094343E" w:rsidRDefault="009F018D" w:rsidP="00CE42AC">
            <w:pPr>
              <w:spacing w:after="0" w:line="240" w:lineRule="auto"/>
              <w:rPr>
                <w:rFonts w:ascii="Arial" w:eastAsia="Times New Roman" w:hAnsi="Arial" w:cs="Arial"/>
                <w:b/>
                <w:sz w:val="17"/>
                <w:szCs w:val="17"/>
              </w:rPr>
            </w:pPr>
          </w:p>
        </w:tc>
        <w:tc>
          <w:tcPr>
            <w:tcW w:w="489" w:type="pct"/>
            <w:vMerge/>
            <w:tcBorders>
              <w:left w:val="single" w:sz="4" w:space="0" w:color="auto"/>
              <w:right w:val="single" w:sz="4" w:space="0" w:color="auto"/>
            </w:tcBorders>
            <w:vAlign w:val="center"/>
          </w:tcPr>
          <w:p w14:paraId="68ED14CA" w14:textId="77777777" w:rsidR="009F018D" w:rsidRPr="0094343E" w:rsidRDefault="009F018D" w:rsidP="00CE42AC">
            <w:pPr>
              <w:spacing w:after="0" w:line="240" w:lineRule="auto"/>
              <w:rPr>
                <w:rFonts w:ascii="Arial" w:eastAsia="Times New Roman" w:hAnsi="Arial" w:cs="Arial"/>
                <w:b/>
                <w:sz w:val="17"/>
                <w:szCs w:val="17"/>
              </w:rPr>
            </w:pPr>
          </w:p>
        </w:tc>
        <w:tc>
          <w:tcPr>
            <w:tcW w:w="873" w:type="pct"/>
            <w:vMerge/>
            <w:tcBorders>
              <w:left w:val="single" w:sz="4" w:space="0" w:color="auto"/>
              <w:right w:val="single" w:sz="4" w:space="0" w:color="auto"/>
            </w:tcBorders>
            <w:vAlign w:val="center"/>
          </w:tcPr>
          <w:p w14:paraId="6A43713B" w14:textId="77777777" w:rsidR="009F018D" w:rsidRPr="0094343E" w:rsidRDefault="009F018D" w:rsidP="00CE42AC">
            <w:pPr>
              <w:spacing w:after="0" w:line="240" w:lineRule="auto"/>
              <w:rPr>
                <w:rFonts w:ascii="Arial" w:eastAsia="Times New Roman" w:hAnsi="Arial" w:cs="Arial"/>
                <w:b/>
                <w:sz w:val="17"/>
                <w:szCs w:val="17"/>
              </w:rPr>
            </w:pPr>
          </w:p>
        </w:tc>
        <w:tc>
          <w:tcPr>
            <w:tcW w:w="639" w:type="pct"/>
            <w:gridSpan w:val="2"/>
            <w:vMerge/>
            <w:tcBorders>
              <w:left w:val="single" w:sz="4" w:space="0" w:color="auto"/>
              <w:right w:val="single" w:sz="4" w:space="0" w:color="auto"/>
            </w:tcBorders>
            <w:vAlign w:val="center"/>
          </w:tcPr>
          <w:p w14:paraId="385BDB32" w14:textId="77777777" w:rsidR="009F018D" w:rsidRPr="0094343E" w:rsidRDefault="009F018D" w:rsidP="00CE42AC">
            <w:pPr>
              <w:spacing w:after="0" w:line="240" w:lineRule="auto"/>
              <w:rPr>
                <w:rFonts w:ascii="Arial" w:eastAsia="Times New Roman" w:hAnsi="Arial" w:cs="Arial"/>
                <w:b/>
                <w:sz w:val="17"/>
                <w:szCs w:val="17"/>
              </w:rPr>
            </w:pPr>
          </w:p>
        </w:tc>
        <w:tc>
          <w:tcPr>
            <w:tcW w:w="243" w:type="pct"/>
            <w:gridSpan w:val="3"/>
            <w:vMerge/>
            <w:tcBorders>
              <w:left w:val="single" w:sz="4" w:space="0" w:color="auto"/>
              <w:right w:val="single" w:sz="4" w:space="0" w:color="auto"/>
            </w:tcBorders>
            <w:vAlign w:val="center"/>
          </w:tcPr>
          <w:p w14:paraId="36F4E32F" w14:textId="77777777" w:rsidR="009F018D" w:rsidRPr="0094343E" w:rsidRDefault="009F018D" w:rsidP="00CE42AC">
            <w:pPr>
              <w:spacing w:after="0" w:line="240" w:lineRule="auto"/>
              <w:rPr>
                <w:rFonts w:ascii="Arial" w:eastAsia="Times New Roman" w:hAnsi="Arial" w:cs="Arial"/>
                <w:b/>
                <w:sz w:val="17"/>
                <w:szCs w:val="17"/>
              </w:rPr>
            </w:pPr>
          </w:p>
        </w:tc>
        <w:tc>
          <w:tcPr>
            <w:tcW w:w="247" w:type="pct"/>
            <w:vMerge/>
            <w:tcBorders>
              <w:left w:val="single" w:sz="4" w:space="0" w:color="auto"/>
            </w:tcBorders>
            <w:vAlign w:val="center"/>
          </w:tcPr>
          <w:p w14:paraId="6BBC49A1" w14:textId="77777777" w:rsidR="009F018D" w:rsidRPr="0094343E" w:rsidRDefault="009F018D" w:rsidP="00CE42AC">
            <w:pPr>
              <w:spacing w:after="0" w:line="240" w:lineRule="auto"/>
              <w:rPr>
                <w:rFonts w:ascii="Arial" w:eastAsia="Times New Roman" w:hAnsi="Arial" w:cs="Arial"/>
                <w:b/>
                <w:sz w:val="17"/>
                <w:szCs w:val="17"/>
              </w:rPr>
            </w:pPr>
          </w:p>
        </w:tc>
        <w:tc>
          <w:tcPr>
            <w:tcW w:w="456" w:type="pct"/>
            <w:gridSpan w:val="2"/>
            <w:tcBorders>
              <w:top w:val="single" w:sz="4" w:space="0" w:color="auto"/>
            </w:tcBorders>
            <w:shd w:val="clear" w:color="auto" w:fill="D9D9D9" w:themeFill="background1" w:themeFillShade="D9"/>
          </w:tcPr>
          <w:p w14:paraId="3161913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top w:val="single" w:sz="4" w:space="0" w:color="auto"/>
            </w:tcBorders>
            <w:shd w:val="clear" w:color="auto" w:fill="D9D9D9" w:themeFill="background1" w:themeFillShade="D9"/>
            <w:vAlign w:val="center"/>
          </w:tcPr>
          <w:p w14:paraId="070D8C6F" w14:textId="77777777" w:rsidR="009F018D" w:rsidRPr="009726A6" w:rsidRDefault="009F018D" w:rsidP="00CE42AC">
            <w:pPr>
              <w:spacing w:after="0" w:line="240" w:lineRule="auto"/>
              <w:jc w:val="center"/>
              <w:rPr>
                <w:rFonts w:ascii="Arial" w:eastAsia="Times New Roman" w:hAnsi="Arial" w:cs="Arial"/>
                <w:b/>
                <w:bCs/>
                <w:sz w:val="17"/>
                <w:szCs w:val="17"/>
              </w:rPr>
            </w:pPr>
            <w:r w:rsidRPr="009726A6">
              <w:rPr>
                <w:rFonts w:ascii="Arial" w:eastAsia="Times New Roman" w:hAnsi="Arial" w:cs="Arial"/>
                <w:b/>
                <w:bCs/>
                <w:sz w:val="17"/>
                <w:szCs w:val="17"/>
              </w:rPr>
              <w:t>10.000,00</w:t>
            </w:r>
          </w:p>
        </w:tc>
      </w:tr>
      <w:tr w:rsidR="009F018D" w:rsidRPr="0094343E" w14:paraId="459CA22D" w14:textId="77777777" w:rsidTr="00CE42AC">
        <w:trPr>
          <w:trHeight w:val="20"/>
          <w:jc w:val="center"/>
        </w:trPr>
        <w:tc>
          <w:tcPr>
            <w:tcW w:w="4098" w:type="pct"/>
            <w:gridSpan w:val="9"/>
            <w:vMerge w:val="restart"/>
            <w:vAlign w:val="center"/>
          </w:tcPr>
          <w:p w14:paraId="4B960C7C"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Ukupno za program (mjeru) 3.</w:t>
            </w:r>
          </w:p>
        </w:tc>
        <w:tc>
          <w:tcPr>
            <w:tcW w:w="456" w:type="pct"/>
            <w:gridSpan w:val="2"/>
            <w:vAlign w:val="center"/>
          </w:tcPr>
          <w:p w14:paraId="5669BFDF"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vAlign w:val="center"/>
          </w:tcPr>
          <w:p w14:paraId="31F2AB26"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114.44</w:t>
            </w:r>
            <w:r w:rsidRPr="0094343E">
              <w:rPr>
                <w:rFonts w:ascii="Arial" w:eastAsia="Times New Roman" w:hAnsi="Arial" w:cs="Arial"/>
                <w:bCs/>
                <w:sz w:val="17"/>
                <w:szCs w:val="17"/>
              </w:rPr>
              <w:t>0,00</w:t>
            </w:r>
          </w:p>
        </w:tc>
      </w:tr>
      <w:tr w:rsidR="009F018D" w:rsidRPr="0094343E" w14:paraId="3004F1B6" w14:textId="77777777" w:rsidTr="00CE42AC">
        <w:trPr>
          <w:trHeight w:val="20"/>
          <w:jc w:val="center"/>
        </w:trPr>
        <w:tc>
          <w:tcPr>
            <w:tcW w:w="4098" w:type="pct"/>
            <w:gridSpan w:val="9"/>
            <w:vMerge/>
          </w:tcPr>
          <w:p w14:paraId="25067C3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6" w:type="pct"/>
            <w:gridSpan w:val="2"/>
            <w:vAlign w:val="center"/>
          </w:tcPr>
          <w:p w14:paraId="04D89BC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vAlign w:val="center"/>
          </w:tcPr>
          <w:p w14:paraId="04DD11E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2E8DF09" w14:textId="77777777" w:rsidTr="00CE42AC">
        <w:trPr>
          <w:trHeight w:val="20"/>
          <w:jc w:val="center"/>
        </w:trPr>
        <w:tc>
          <w:tcPr>
            <w:tcW w:w="4098" w:type="pct"/>
            <w:gridSpan w:val="9"/>
            <w:vMerge/>
          </w:tcPr>
          <w:p w14:paraId="48B9935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6" w:type="pct"/>
            <w:gridSpan w:val="2"/>
            <w:vAlign w:val="center"/>
          </w:tcPr>
          <w:p w14:paraId="1255F0E9"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
                <w:bCs/>
                <w:sz w:val="17"/>
                <w:szCs w:val="17"/>
              </w:rPr>
              <w:t>Sredstva EU</w:t>
            </w:r>
          </w:p>
        </w:tc>
        <w:tc>
          <w:tcPr>
            <w:tcW w:w="446" w:type="pct"/>
            <w:vAlign w:val="center"/>
          </w:tcPr>
          <w:p w14:paraId="0607C3A2"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7C605EB0" w14:textId="77777777" w:rsidTr="00CE42AC">
        <w:trPr>
          <w:trHeight w:val="20"/>
          <w:jc w:val="center"/>
        </w:trPr>
        <w:tc>
          <w:tcPr>
            <w:tcW w:w="4098" w:type="pct"/>
            <w:gridSpan w:val="9"/>
            <w:vMerge/>
          </w:tcPr>
          <w:p w14:paraId="6AC15D8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6" w:type="pct"/>
            <w:gridSpan w:val="2"/>
            <w:vAlign w:val="center"/>
          </w:tcPr>
          <w:p w14:paraId="172D9DE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vAlign w:val="center"/>
          </w:tcPr>
          <w:p w14:paraId="4C0F2738"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7532331" w14:textId="77777777" w:rsidTr="00CE42AC">
        <w:trPr>
          <w:trHeight w:val="20"/>
          <w:jc w:val="center"/>
        </w:trPr>
        <w:tc>
          <w:tcPr>
            <w:tcW w:w="4098" w:type="pct"/>
            <w:gridSpan w:val="9"/>
            <w:vMerge/>
          </w:tcPr>
          <w:p w14:paraId="181D93D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6" w:type="pct"/>
            <w:gridSpan w:val="2"/>
            <w:vAlign w:val="center"/>
          </w:tcPr>
          <w:p w14:paraId="41BDED3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vAlign w:val="center"/>
          </w:tcPr>
          <w:p w14:paraId="2E42E4E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51F67BE" w14:textId="77777777" w:rsidTr="00CE42AC">
        <w:trPr>
          <w:trHeight w:val="302"/>
          <w:jc w:val="center"/>
        </w:trPr>
        <w:tc>
          <w:tcPr>
            <w:tcW w:w="4098" w:type="pct"/>
            <w:gridSpan w:val="9"/>
            <w:vMerge/>
          </w:tcPr>
          <w:p w14:paraId="2B79E30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456" w:type="pct"/>
            <w:gridSpan w:val="2"/>
            <w:tcBorders>
              <w:right w:val="single" w:sz="4" w:space="0" w:color="auto"/>
            </w:tcBorders>
            <w:shd w:val="clear" w:color="auto" w:fill="E8E8E8" w:themeFill="background2"/>
            <w:vAlign w:val="center"/>
          </w:tcPr>
          <w:p w14:paraId="7E0716F2"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vAlign w:val="center"/>
          </w:tcPr>
          <w:p w14:paraId="710843D6" w14:textId="77777777" w:rsidR="009F018D" w:rsidRPr="00C576A1"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179.44</w:t>
            </w:r>
            <w:r w:rsidRPr="00C576A1">
              <w:rPr>
                <w:rFonts w:ascii="Arial" w:eastAsia="Times New Roman" w:hAnsi="Arial" w:cs="Arial"/>
                <w:b/>
                <w:sz w:val="17"/>
                <w:szCs w:val="17"/>
              </w:rPr>
              <w:t>0,00</w:t>
            </w:r>
          </w:p>
        </w:tc>
      </w:tr>
      <w:tr w:rsidR="009F018D" w:rsidRPr="0094343E" w14:paraId="6ABEBEF9" w14:textId="77777777" w:rsidTr="00CE42AC">
        <w:trPr>
          <w:trHeight w:val="302"/>
          <w:jc w:val="center"/>
        </w:trPr>
        <w:tc>
          <w:tcPr>
            <w:tcW w:w="5000" w:type="pct"/>
            <w:gridSpan w:val="12"/>
            <w:tcBorders>
              <w:right w:val="single" w:sz="4" w:space="0" w:color="auto"/>
            </w:tcBorders>
          </w:tcPr>
          <w:p w14:paraId="00DBDFBC" w14:textId="77777777" w:rsidR="009F018D" w:rsidRPr="00C576A1"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 xml:space="preserve">Redni broj i naziv </w:t>
            </w:r>
            <w:r w:rsidRPr="00C576A1">
              <w:rPr>
                <w:rFonts w:ascii="Arial" w:eastAsia="Times New Roman" w:hAnsi="Arial" w:cs="Arial"/>
                <w:b/>
                <w:sz w:val="17"/>
                <w:szCs w:val="17"/>
              </w:rPr>
              <w:t>programa (mjere)</w:t>
            </w:r>
            <w:r w:rsidRPr="00C576A1">
              <w:rPr>
                <w:rFonts w:ascii="Arial" w:eastAsia="Times New Roman" w:hAnsi="Arial" w:cs="Arial"/>
                <w:b/>
                <w:sz w:val="17"/>
                <w:szCs w:val="17"/>
                <w:vertAlign w:val="superscript"/>
              </w:rPr>
              <w:t>1</w:t>
            </w:r>
            <w:r w:rsidRPr="00C576A1">
              <w:rPr>
                <w:rFonts w:ascii="Arial" w:eastAsia="Times New Roman" w:hAnsi="Arial" w:cs="Arial"/>
                <w:b/>
                <w:sz w:val="17"/>
                <w:szCs w:val="17"/>
              </w:rPr>
              <w:t xml:space="preserve"> (prenosi se iz tabele A1): </w:t>
            </w:r>
          </w:p>
          <w:p w14:paraId="0E22DE81" w14:textId="77777777" w:rsidR="009F018D" w:rsidRPr="0094343E" w:rsidRDefault="009F018D" w:rsidP="00CE42AC">
            <w:pPr>
              <w:spacing w:after="0" w:line="240" w:lineRule="auto"/>
              <w:rPr>
                <w:rFonts w:ascii="Arial" w:eastAsia="Times New Roman" w:hAnsi="Arial" w:cs="Arial"/>
                <w:b/>
                <w:bCs/>
                <w:sz w:val="17"/>
                <w:szCs w:val="17"/>
              </w:rPr>
            </w:pPr>
            <w:r w:rsidRPr="00C576A1">
              <w:rPr>
                <w:rFonts w:ascii="Arial" w:eastAsia="Times New Roman" w:hAnsi="Arial" w:cs="Arial"/>
                <w:b/>
                <w:sz w:val="17"/>
                <w:szCs w:val="17"/>
              </w:rPr>
              <w:t xml:space="preserve">4. </w:t>
            </w:r>
            <w:r w:rsidRPr="00C576A1">
              <w:rPr>
                <w:rFonts w:ascii="Arial" w:hAnsi="Arial" w:cs="Arial"/>
                <w:b/>
                <w:sz w:val="17"/>
                <w:szCs w:val="17"/>
              </w:rPr>
              <w:t>Podrška sektora za osiguranje uvjeta rada za efikasno obavljanje funkcije Ministarstva</w:t>
            </w:r>
          </w:p>
        </w:tc>
      </w:tr>
      <w:tr w:rsidR="009F018D" w:rsidRPr="0094343E" w14:paraId="25343699" w14:textId="77777777" w:rsidTr="00CE42AC">
        <w:trPr>
          <w:trHeight w:val="302"/>
          <w:jc w:val="center"/>
        </w:trPr>
        <w:tc>
          <w:tcPr>
            <w:tcW w:w="5000" w:type="pct"/>
            <w:gridSpan w:val="12"/>
            <w:tcBorders>
              <w:right w:val="single" w:sz="4" w:space="0" w:color="auto"/>
            </w:tcBorders>
          </w:tcPr>
          <w:p w14:paraId="32B14012"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Naziv strateškog dokumenta, oznaka stra</w:t>
            </w:r>
            <w:r>
              <w:rPr>
                <w:rFonts w:ascii="Arial" w:eastAsia="Times New Roman" w:hAnsi="Arial" w:cs="Arial"/>
                <w:b/>
                <w:sz w:val="17"/>
                <w:szCs w:val="17"/>
              </w:rPr>
              <w:t>teškog cilja, prioriteta i mjera, čijem realiziranju</w:t>
            </w:r>
            <w:r w:rsidRPr="0094343E">
              <w:rPr>
                <w:rFonts w:ascii="Arial" w:eastAsia="Times New Roman" w:hAnsi="Arial" w:cs="Arial"/>
                <w:b/>
                <w:sz w:val="17"/>
                <w:szCs w:val="17"/>
              </w:rPr>
              <w:t xml:space="preserve"> doprinosi program:</w:t>
            </w:r>
            <w:r>
              <w:rPr>
                <w:rFonts w:ascii="Arial" w:eastAsia="Times New Roman" w:hAnsi="Arial" w:cs="Arial"/>
                <w:b/>
                <w:sz w:val="17"/>
                <w:szCs w:val="17"/>
              </w:rPr>
              <w:t xml:space="preserve"> n/a</w:t>
            </w:r>
          </w:p>
          <w:p w14:paraId="54F3BA05"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DDC0AAD" w14:textId="77777777" w:rsidTr="00CE42AC">
        <w:trPr>
          <w:trHeight w:val="420"/>
          <w:jc w:val="center"/>
        </w:trPr>
        <w:tc>
          <w:tcPr>
            <w:tcW w:w="1607" w:type="pct"/>
            <w:vMerge w:val="restart"/>
            <w:tcBorders>
              <w:right w:val="single" w:sz="4" w:space="0" w:color="auto"/>
            </w:tcBorders>
            <w:shd w:val="clear" w:color="auto" w:fill="D9D9D9" w:themeFill="background1" w:themeFillShade="D9"/>
          </w:tcPr>
          <w:p w14:paraId="5F1F4AD2" w14:textId="77777777" w:rsidR="009F018D" w:rsidRPr="0094343E" w:rsidRDefault="009F018D" w:rsidP="00CE42AC">
            <w:pPr>
              <w:spacing w:after="0" w:line="240" w:lineRule="auto"/>
              <w:jc w:val="center"/>
              <w:rPr>
                <w:rFonts w:ascii="Arial" w:eastAsia="Times New Roman" w:hAnsi="Arial" w:cs="Arial"/>
                <w:b/>
                <w:sz w:val="17"/>
                <w:szCs w:val="17"/>
              </w:rPr>
            </w:pPr>
          </w:p>
          <w:p w14:paraId="4E863FD1" w14:textId="77777777" w:rsidR="009F018D" w:rsidRPr="0094343E" w:rsidRDefault="009F018D" w:rsidP="00CE42AC">
            <w:pPr>
              <w:spacing w:after="0" w:line="240" w:lineRule="auto"/>
              <w:jc w:val="center"/>
              <w:rPr>
                <w:rFonts w:ascii="Arial" w:eastAsia="Times New Roman" w:hAnsi="Arial" w:cs="Arial"/>
                <w:b/>
                <w:sz w:val="17"/>
                <w:szCs w:val="17"/>
              </w:rPr>
            </w:pPr>
          </w:p>
          <w:p w14:paraId="0F4B137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Naziv aktivnosti/projekta</w:t>
            </w:r>
          </w:p>
        </w:tc>
        <w:tc>
          <w:tcPr>
            <w:tcW w:w="489" w:type="pct"/>
            <w:vMerge w:val="restart"/>
            <w:tcBorders>
              <w:right w:val="single" w:sz="4" w:space="0" w:color="auto"/>
            </w:tcBorders>
            <w:shd w:val="clear" w:color="auto" w:fill="D9D9D9" w:themeFill="background1" w:themeFillShade="D9"/>
          </w:tcPr>
          <w:p w14:paraId="4E375EBA" w14:textId="77777777" w:rsidR="009F018D" w:rsidRPr="0094343E" w:rsidRDefault="009F018D" w:rsidP="00CE42AC">
            <w:pPr>
              <w:spacing w:after="0" w:line="240" w:lineRule="auto"/>
              <w:jc w:val="center"/>
              <w:rPr>
                <w:rFonts w:ascii="Arial" w:eastAsia="Times New Roman" w:hAnsi="Arial" w:cs="Arial"/>
                <w:b/>
                <w:sz w:val="17"/>
                <w:szCs w:val="17"/>
              </w:rPr>
            </w:pPr>
          </w:p>
          <w:p w14:paraId="3D39E7E0" w14:textId="77777777" w:rsidR="009F018D" w:rsidRPr="0094343E" w:rsidRDefault="009F018D" w:rsidP="00CE42AC">
            <w:pPr>
              <w:spacing w:after="0" w:line="240" w:lineRule="auto"/>
              <w:jc w:val="center"/>
              <w:rPr>
                <w:rFonts w:ascii="Arial" w:eastAsia="Times New Roman" w:hAnsi="Arial" w:cs="Arial"/>
                <w:b/>
                <w:sz w:val="17"/>
                <w:szCs w:val="17"/>
              </w:rPr>
            </w:pPr>
          </w:p>
          <w:p w14:paraId="7181623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Rok izvršenja</w:t>
            </w:r>
          </w:p>
        </w:tc>
        <w:tc>
          <w:tcPr>
            <w:tcW w:w="873" w:type="pct"/>
            <w:vMerge w:val="restart"/>
            <w:tcBorders>
              <w:right w:val="single" w:sz="4" w:space="0" w:color="auto"/>
            </w:tcBorders>
            <w:shd w:val="clear" w:color="auto" w:fill="D9D9D9" w:themeFill="background1" w:themeFillShade="D9"/>
          </w:tcPr>
          <w:p w14:paraId="0BA138F7" w14:textId="77777777" w:rsidR="009F018D" w:rsidRPr="0094343E" w:rsidRDefault="009F018D" w:rsidP="00CE42AC">
            <w:pPr>
              <w:spacing w:after="0" w:line="240" w:lineRule="auto"/>
              <w:jc w:val="center"/>
              <w:rPr>
                <w:rFonts w:ascii="Arial" w:eastAsia="Times New Roman" w:hAnsi="Arial" w:cs="Arial"/>
                <w:b/>
                <w:sz w:val="17"/>
                <w:szCs w:val="17"/>
              </w:rPr>
            </w:pPr>
          </w:p>
          <w:p w14:paraId="431307B7" w14:textId="77777777" w:rsidR="009F018D" w:rsidRPr="0094343E" w:rsidRDefault="009F018D" w:rsidP="00CE42AC">
            <w:pPr>
              <w:spacing w:after="0" w:line="240" w:lineRule="auto"/>
              <w:jc w:val="center"/>
              <w:rPr>
                <w:rFonts w:ascii="Arial" w:eastAsia="Times New Roman" w:hAnsi="Arial" w:cs="Arial"/>
                <w:b/>
                <w:sz w:val="17"/>
                <w:szCs w:val="17"/>
              </w:rPr>
            </w:pPr>
            <w:r w:rsidRPr="0094343E">
              <w:rPr>
                <w:rFonts w:ascii="Arial" w:eastAsia="Times New Roman" w:hAnsi="Arial" w:cs="Arial"/>
                <w:b/>
                <w:sz w:val="17"/>
                <w:szCs w:val="17"/>
              </w:rPr>
              <w:t xml:space="preserve">Očekivani rezultat </w:t>
            </w:r>
          </w:p>
          <w:p w14:paraId="4C1BC2D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aktivnosti/projekta</w:t>
            </w:r>
          </w:p>
        </w:tc>
        <w:tc>
          <w:tcPr>
            <w:tcW w:w="639" w:type="pct"/>
            <w:gridSpan w:val="2"/>
            <w:vMerge w:val="restart"/>
            <w:tcBorders>
              <w:right w:val="single" w:sz="4" w:space="0" w:color="auto"/>
            </w:tcBorders>
            <w:shd w:val="clear" w:color="auto" w:fill="D9D9D9" w:themeFill="background1" w:themeFillShade="D9"/>
          </w:tcPr>
          <w:p w14:paraId="600F416B" w14:textId="77777777" w:rsidR="009F018D" w:rsidRPr="0094343E" w:rsidRDefault="009F018D" w:rsidP="00CE42AC">
            <w:pPr>
              <w:spacing w:after="0" w:line="240" w:lineRule="auto"/>
              <w:jc w:val="center"/>
              <w:rPr>
                <w:rFonts w:ascii="Arial" w:eastAsia="Times New Roman" w:hAnsi="Arial" w:cs="Arial"/>
                <w:b/>
                <w:sz w:val="17"/>
                <w:szCs w:val="17"/>
              </w:rPr>
            </w:pPr>
          </w:p>
          <w:p w14:paraId="444D9B5C" w14:textId="77777777" w:rsidR="009F018D" w:rsidRPr="0094343E" w:rsidRDefault="009F018D" w:rsidP="00CE42AC">
            <w:pPr>
              <w:spacing w:after="0" w:line="240" w:lineRule="auto"/>
              <w:jc w:val="center"/>
              <w:rPr>
                <w:rFonts w:ascii="Arial" w:eastAsia="Times New Roman" w:hAnsi="Arial" w:cs="Arial"/>
                <w:i/>
                <w:sz w:val="17"/>
                <w:szCs w:val="17"/>
              </w:rPr>
            </w:pPr>
            <w:r w:rsidRPr="0094343E">
              <w:rPr>
                <w:rFonts w:ascii="Arial" w:eastAsia="Times New Roman" w:hAnsi="Arial" w:cs="Arial"/>
                <w:b/>
                <w:sz w:val="17"/>
                <w:szCs w:val="17"/>
              </w:rPr>
              <w:t>Nosi</w:t>
            </w:r>
            <w:r>
              <w:rPr>
                <w:rFonts w:ascii="Arial" w:eastAsia="Times New Roman" w:hAnsi="Arial" w:cs="Arial"/>
                <w:b/>
                <w:sz w:val="17"/>
                <w:szCs w:val="17"/>
              </w:rPr>
              <w:t>telj</w:t>
            </w:r>
          </w:p>
          <w:p w14:paraId="704DEB11"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i/>
                <w:sz w:val="17"/>
                <w:szCs w:val="17"/>
              </w:rPr>
              <w:t>(najmanji organizacijski</w:t>
            </w:r>
            <w:r w:rsidRPr="0094343E">
              <w:rPr>
                <w:rFonts w:ascii="Arial" w:eastAsia="Times New Roman" w:hAnsi="Arial" w:cs="Arial"/>
                <w:i/>
                <w:sz w:val="17"/>
                <w:szCs w:val="17"/>
              </w:rPr>
              <w:t xml:space="preserve"> dio)</w:t>
            </w:r>
          </w:p>
        </w:tc>
        <w:tc>
          <w:tcPr>
            <w:tcW w:w="243" w:type="pct"/>
            <w:gridSpan w:val="3"/>
            <w:vMerge w:val="restart"/>
            <w:tcBorders>
              <w:right w:val="single" w:sz="4" w:space="0" w:color="auto"/>
            </w:tcBorders>
            <w:shd w:val="clear" w:color="auto" w:fill="D9D9D9" w:themeFill="background1" w:themeFillShade="D9"/>
          </w:tcPr>
          <w:p w14:paraId="783FD26D" w14:textId="77777777" w:rsidR="009F018D" w:rsidRPr="0094343E" w:rsidRDefault="009F018D" w:rsidP="00CE42AC">
            <w:pPr>
              <w:spacing w:after="0" w:line="240" w:lineRule="auto"/>
              <w:jc w:val="center"/>
              <w:rPr>
                <w:rFonts w:ascii="Arial" w:eastAsia="Times New Roman" w:hAnsi="Arial" w:cs="Arial"/>
                <w:b/>
                <w:sz w:val="17"/>
                <w:szCs w:val="17"/>
              </w:rPr>
            </w:pPr>
          </w:p>
          <w:p w14:paraId="43788520" w14:textId="77777777" w:rsidR="009F018D" w:rsidRPr="0094343E" w:rsidRDefault="009F018D" w:rsidP="00CE42AC">
            <w:pPr>
              <w:spacing w:after="0" w:line="240" w:lineRule="auto"/>
              <w:jc w:val="center"/>
              <w:rPr>
                <w:rFonts w:ascii="Arial" w:eastAsia="Times New Roman" w:hAnsi="Arial" w:cs="Arial"/>
                <w:b/>
                <w:sz w:val="17"/>
                <w:szCs w:val="17"/>
              </w:rPr>
            </w:pPr>
          </w:p>
          <w:p w14:paraId="0197FB4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PJI</w:t>
            </w:r>
            <w:r w:rsidRPr="0094343E">
              <w:rPr>
                <w:rFonts w:ascii="Arial" w:eastAsia="Times New Roman" w:hAnsi="Arial" w:cs="Arial"/>
                <w:b/>
                <w:sz w:val="17"/>
                <w:szCs w:val="17"/>
                <w:vertAlign w:val="superscript"/>
              </w:rPr>
              <w:t>2</w:t>
            </w:r>
          </w:p>
        </w:tc>
        <w:tc>
          <w:tcPr>
            <w:tcW w:w="247" w:type="pct"/>
            <w:tcBorders>
              <w:right w:val="single" w:sz="4" w:space="0" w:color="auto"/>
            </w:tcBorders>
            <w:shd w:val="clear" w:color="auto" w:fill="D9D9D9" w:themeFill="background1" w:themeFillShade="D9"/>
          </w:tcPr>
          <w:p w14:paraId="3E8EFCA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sz w:val="17"/>
                <w:szCs w:val="17"/>
              </w:rPr>
              <w:t>Usvaja se</w:t>
            </w:r>
            <w:r w:rsidRPr="0094343E">
              <w:rPr>
                <w:rFonts w:ascii="Arial" w:eastAsia="Times New Roman" w:hAnsi="Arial" w:cs="Arial"/>
                <w:b/>
                <w:sz w:val="17"/>
                <w:szCs w:val="17"/>
                <w:vertAlign w:val="superscript"/>
              </w:rPr>
              <w:t>3</w:t>
            </w:r>
          </w:p>
        </w:tc>
        <w:tc>
          <w:tcPr>
            <w:tcW w:w="902" w:type="pct"/>
            <w:gridSpan w:val="3"/>
            <w:tcBorders>
              <w:right w:val="single" w:sz="4" w:space="0" w:color="auto"/>
            </w:tcBorders>
            <w:shd w:val="clear" w:color="auto" w:fill="D9D9D9" w:themeFill="background1" w:themeFillShade="D9"/>
          </w:tcPr>
          <w:p w14:paraId="0E7E645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w:t>
            </w:r>
            <w:r>
              <w:rPr>
                <w:rFonts w:ascii="Arial" w:eastAsia="Times New Roman" w:hAnsi="Arial" w:cs="Arial"/>
                <w:b/>
                <w:bCs/>
                <w:sz w:val="17"/>
                <w:szCs w:val="17"/>
              </w:rPr>
              <w:t>zvori i iznosi planiranih financ</w:t>
            </w:r>
            <w:r w:rsidRPr="0094343E">
              <w:rPr>
                <w:rFonts w:ascii="Arial" w:eastAsia="Times New Roman" w:hAnsi="Arial" w:cs="Arial"/>
                <w:b/>
                <w:bCs/>
                <w:sz w:val="17"/>
                <w:szCs w:val="17"/>
              </w:rPr>
              <w:t>ijskih</w:t>
            </w:r>
          </w:p>
          <w:p w14:paraId="21DB1C5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sredstava u  KM</w:t>
            </w:r>
          </w:p>
        </w:tc>
      </w:tr>
      <w:tr w:rsidR="009F018D" w:rsidRPr="0094343E" w14:paraId="798F6250" w14:textId="77777777" w:rsidTr="00CE42AC">
        <w:trPr>
          <w:trHeight w:val="420"/>
          <w:jc w:val="center"/>
        </w:trPr>
        <w:tc>
          <w:tcPr>
            <w:tcW w:w="1607" w:type="pct"/>
            <w:vMerge/>
            <w:tcBorders>
              <w:right w:val="single" w:sz="4" w:space="0" w:color="auto"/>
            </w:tcBorders>
            <w:shd w:val="clear" w:color="auto" w:fill="D9D9D9" w:themeFill="background1" w:themeFillShade="D9"/>
          </w:tcPr>
          <w:p w14:paraId="2D928875"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489" w:type="pct"/>
            <w:vMerge/>
            <w:tcBorders>
              <w:right w:val="single" w:sz="4" w:space="0" w:color="auto"/>
            </w:tcBorders>
            <w:shd w:val="clear" w:color="auto" w:fill="D9D9D9" w:themeFill="background1" w:themeFillShade="D9"/>
          </w:tcPr>
          <w:p w14:paraId="6989C2D9"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873" w:type="pct"/>
            <w:vMerge/>
            <w:tcBorders>
              <w:right w:val="single" w:sz="4" w:space="0" w:color="auto"/>
            </w:tcBorders>
            <w:shd w:val="clear" w:color="auto" w:fill="D9D9D9" w:themeFill="background1" w:themeFillShade="D9"/>
          </w:tcPr>
          <w:p w14:paraId="6504F092"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639" w:type="pct"/>
            <w:gridSpan w:val="2"/>
            <w:vMerge/>
            <w:tcBorders>
              <w:right w:val="single" w:sz="4" w:space="0" w:color="auto"/>
            </w:tcBorders>
            <w:shd w:val="clear" w:color="auto" w:fill="D9D9D9" w:themeFill="background1" w:themeFillShade="D9"/>
          </w:tcPr>
          <w:p w14:paraId="098E06E8"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243" w:type="pct"/>
            <w:gridSpan w:val="3"/>
            <w:vMerge/>
            <w:tcBorders>
              <w:right w:val="single" w:sz="4" w:space="0" w:color="auto"/>
            </w:tcBorders>
            <w:shd w:val="clear" w:color="auto" w:fill="D9D9D9" w:themeFill="background1" w:themeFillShade="D9"/>
          </w:tcPr>
          <w:p w14:paraId="28AB9B0B"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247" w:type="pct"/>
            <w:tcBorders>
              <w:right w:val="single" w:sz="4" w:space="0" w:color="auto"/>
            </w:tcBorders>
            <w:shd w:val="clear" w:color="auto" w:fill="D9D9D9" w:themeFill="background1" w:themeFillShade="D9"/>
          </w:tcPr>
          <w:p w14:paraId="5A67C7A4"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spacing w:val="-2"/>
                <w:sz w:val="17"/>
                <w:szCs w:val="17"/>
              </w:rPr>
              <w:t>(Da/Ne)</w:t>
            </w:r>
          </w:p>
        </w:tc>
        <w:tc>
          <w:tcPr>
            <w:tcW w:w="456" w:type="pct"/>
            <w:gridSpan w:val="2"/>
            <w:tcBorders>
              <w:right w:val="single" w:sz="4" w:space="0" w:color="auto"/>
            </w:tcBorders>
            <w:shd w:val="clear" w:color="auto" w:fill="D9D9D9" w:themeFill="background1" w:themeFillShade="D9"/>
          </w:tcPr>
          <w:p w14:paraId="5A62C5D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Izvori</w:t>
            </w:r>
          </w:p>
        </w:tc>
        <w:tc>
          <w:tcPr>
            <w:tcW w:w="446" w:type="pct"/>
            <w:tcBorders>
              <w:right w:val="single" w:sz="4" w:space="0" w:color="auto"/>
            </w:tcBorders>
            <w:shd w:val="clear" w:color="auto" w:fill="D9D9D9" w:themeFill="background1" w:themeFillShade="D9"/>
          </w:tcPr>
          <w:p w14:paraId="1A4C3B6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Iznos</w:t>
            </w:r>
          </w:p>
        </w:tc>
      </w:tr>
      <w:tr w:rsidR="009F018D" w:rsidRPr="0094343E" w14:paraId="700B9F14" w14:textId="77777777" w:rsidTr="00CE42AC">
        <w:trPr>
          <w:trHeight w:val="390"/>
          <w:jc w:val="center"/>
        </w:trPr>
        <w:tc>
          <w:tcPr>
            <w:tcW w:w="1607" w:type="pct"/>
            <w:vMerge w:val="restart"/>
            <w:tcBorders>
              <w:right w:val="single" w:sz="4" w:space="0" w:color="auto"/>
            </w:tcBorders>
            <w:shd w:val="clear" w:color="auto" w:fill="auto"/>
          </w:tcPr>
          <w:p w14:paraId="0CBB81FD" w14:textId="7750F292" w:rsidR="009F018D" w:rsidRPr="0094343E" w:rsidRDefault="009F018D" w:rsidP="00CE42AC">
            <w:pPr>
              <w:spacing w:after="0" w:line="240" w:lineRule="auto"/>
              <w:rPr>
                <w:rFonts w:ascii="Arial" w:eastAsia="Times New Roman" w:hAnsi="Arial" w:cs="Arial"/>
                <w:b/>
                <w:sz w:val="17"/>
                <w:szCs w:val="17"/>
              </w:rPr>
            </w:pPr>
            <w:r w:rsidRPr="0094343E">
              <w:rPr>
                <w:rFonts w:ascii="Arial" w:hAnsi="Arial" w:cs="Arial"/>
                <w:sz w:val="17"/>
                <w:szCs w:val="17"/>
              </w:rPr>
              <w:t>4.1.</w:t>
            </w:r>
            <w:r w:rsidR="00F9664E">
              <w:rPr>
                <w:rFonts w:ascii="Arial" w:hAnsi="Arial" w:cs="Arial"/>
                <w:sz w:val="17"/>
                <w:szCs w:val="17"/>
              </w:rPr>
              <w:t xml:space="preserve"> </w:t>
            </w:r>
            <w:r w:rsidRPr="0094343E">
              <w:rPr>
                <w:rFonts w:ascii="Arial" w:hAnsi="Arial" w:cs="Arial"/>
                <w:sz w:val="17"/>
                <w:szCs w:val="17"/>
              </w:rPr>
              <w:t xml:space="preserve">Rukovođenje ljudskim potencijalima u Ministarstvu pravosuđa </w:t>
            </w:r>
          </w:p>
        </w:tc>
        <w:tc>
          <w:tcPr>
            <w:tcW w:w="489" w:type="pct"/>
            <w:vMerge w:val="restart"/>
            <w:tcBorders>
              <w:right w:val="single" w:sz="4" w:space="0" w:color="auto"/>
            </w:tcBorders>
            <w:shd w:val="clear" w:color="auto" w:fill="auto"/>
          </w:tcPr>
          <w:p w14:paraId="1076822F" w14:textId="77777777" w:rsidR="009F018D" w:rsidRPr="0094343E"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2D6CEC30" w14:textId="12E7CFDD"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r w:rsidRPr="0094343E">
              <w:rPr>
                <w:rFonts w:ascii="Arial" w:eastAsia="Times New Roman" w:hAnsi="Arial" w:cs="Arial"/>
                <w:sz w:val="17"/>
                <w:szCs w:val="17"/>
              </w:rPr>
              <w:t>Izrađeno 100% rješenja o ocjeni rada za držav</w:t>
            </w:r>
            <w:r>
              <w:rPr>
                <w:rFonts w:ascii="Arial" w:eastAsia="Times New Roman" w:hAnsi="Arial" w:cs="Arial"/>
                <w:sz w:val="17"/>
                <w:szCs w:val="17"/>
              </w:rPr>
              <w:t>ne službenike i namještenike u M</w:t>
            </w:r>
            <w:r w:rsidRPr="0094343E">
              <w:rPr>
                <w:rFonts w:ascii="Arial" w:eastAsia="Times New Roman" w:hAnsi="Arial" w:cs="Arial"/>
                <w:sz w:val="17"/>
                <w:szCs w:val="17"/>
              </w:rPr>
              <w:t xml:space="preserve">inistarstvu </w:t>
            </w:r>
            <w:r w:rsidR="00F9664E">
              <w:rPr>
                <w:rFonts w:ascii="Arial" w:eastAsia="Times New Roman" w:hAnsi="Arial" w:cs="Arial"/>
                <w:sz w:val="17"/>
                <w:szCs w:val="17"/>
              </w:rPr>
              <w:t xml:space="preserve">pravosuđa </w:t>
            </w:r>
            <w:r w:rsidRPr="0094343E">
              <w:rPr>
                <w:rFonts w:ascii="Arial" w:eastAsia="Times New Roman" w:hAnsi="Arial" w:cs="Arial"/>
                <w:sz w:val="17"/>
                <w:szCs w:val="17"/>
              </w:rPr>
              <w:t>na godišnj</w:t>
            </w:r>
            <w:r w:rsidR="00701CAA">
              <w:rPr>
                <w:rFonts w:ascii="Arial" w:eastAsia="Times New Roman" w:hAnsi="Arial" w:cs="Arial"/>
                <w:sz w:val="17"/>
                <w:szCs w:val="17"/>
              </w:rPr>
              <w:t>oj razini</w:t>
            </w:r>
          </w:p>
          <w:p w14:paraId="46ADC03C"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p w14:paraId="12B48CA0" w14:textId="4777C2D8" w:rsidR="009F018D" w:rsidRPr="0094343E" w:rsidRDefault="009F018D" w:rsidP="00CE42AC">
            <w:pPr>
              <w:widowControl w:val="0"/>
              <w:suppressAutoHyphens/>
              <w:spacing w:after="0" w:line="240" w:lineRule="auto"/>
              <w:ind w:left="72"/>
              <w:contextualSpacing/>
              <w:rPr>
                <w:rFonts w:ascii="Arial" w:eastAsia="Times New Roman" w:hAnsi="Arial" w:cs="Arial"/>
                <w:b/>
                <w:sz w:val="17"/>
                <w:szCs w:val="17"/>
              </w:rPr>
            </w:pPr>
            <w:r w:rsidRPr="0094343E">
              <w:rPr>
                <w:rFonts w:ascii="Arial" w:eastAsia="Times New Roman" w:hAnsi="Arial" w:cs="Arial"/>
                <w:sz w:val="17"/>
                <w:szCs w:val="17"/>
              </w:rPr>
              <w:t>100% provedenih planiranih natječajnih procedura za prijem nov</w:t>
            </w:r>
            <w:r>
              <w:rPr>
                <w:rFonts w:ascii="Arial" w:eastAsia="Times New Roman" w:hAnsi="Arial" w:cs="Arial"/>
                <w:sz w:val="17"/>
                <w:szCs w:val="17"/>
              </w:rPr>
              <w:t xml:space="preserve">ih </w:t>
            </w:r>
            <w:r w:rsidR="00E37C8F">
              <w:rPr>
                <w:rFonts w:ascii="Arial" w:eastAsia="Times New Roman" w:hAnsi="Arial" w:cs="Arial"/>
                <w:sz w:val="17"/>
                <w:szCs w:val="17"/>
              </w:rPr>
              <w:t>djelatni</w:t>
            </w:r>
            <w:r>
              <w:rPr>
                <w:rFonts w:ascii="Arial" w:eastAsia="Times New Roman" w:hAnsi="Arial" w:cs="Arial"/>
                <w:sz w:val="17"/>
                <w:szCs w:val="17"/>
              </w:rPr>
              <w:t xml:space="preserve">ka </w:t>
            </w:r>
          </w:p>
        </w:tc>
        <w:tc>
          <w:tcPr>
            <w:tcW w:w="639" w:type="pct"/>
            <w:gridSpan w:val="2"/>
            <w:vMerge w:val="restart"/>
            <w:tcBorders>
              <w:right w:val="single" w:sz="4" w:space="0" w:color="auto"/>
            </w:tcBorders>
            <w:shd w:val="clear" w:color="auto" w:fill="auto"/>
          </w:tcPr>
          <w:p w14:paraId="33838CE6"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Tajnik</w:t>
            </w:r>
            <w:r w:rsidRPr="0094343E">
              <w:rPr>
                <w:rFonts w:ascii="Arial" w:eastAsia="Times New Roman" w:hAnsi="Arial" w:cs="Arial"/>
                <w:sz w:val="17"/>
                <w:szCs w:val="17"/>
              </w:rPr>
              <w:t>/ svi sektori</w:t>
            </w:r>
          </w:p>
          <w:p w14:paraId="58C124ED" w14:textId="77777777" w:rsidR="009F018D" w:rsidRPr="0094343E" w:rsidRDefault="009F018D" w:rsidP="00CE42AC">
            <w:pPr>
              <w:spacing w:after="0" w:line="240" w:lineRule="auto"/>
              <w:jc w:val="center"/>
              <w:rPr>
                <w:rFonts w:ascii="Arial" w:eastAsia="Times New Roman" w:hAnsi="Arial" w:cs="Arial"/>
                <w:b/>
                <w:sz w:val="17"/>
                <w:szCs w:val="17"/>
              </w:rPr>
            </w:pPr>
          </w:p>
        </w:tc>
        <w:tc>
          <w:tcPr>
            <w:tcW w:w="243" w:type="pct"/>
            <w:gridSpan w:val="3"/>
            <w:vMerge w:val="restart"/>
            <w:tcBorders>
              <w:right w:val="single" w:sz="4" w:space="0" w:color="auto"/>
            </w:tcBorders>
            <w:shd w:val="clear" w:color="auto" w:fill="auto"/>
          </w:tcPr>
          <w:p w14:paraId="04B27BFB"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4E4B0487"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2EF99FA9"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396EF076" w14:textId="77777777" w:rsidR="009F018D" w:rsidRPr="00C576A1"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w:t>
            </w:r>
            <w:r w:rsidRPr="00C576A1">
              <w:rPr>
                <w:rFonts w:ascii="Arial" w:eastAsia="Times New Roman" w:hAnsi="Arial" w:cs="Arial"/>
                <w:sz w:val="17"/>
                <w:szCs w:val="17"/>
              </w:rPr>
              <w:t>.000,00</w:t>
            </w:r>
          </w:p>
        </w:tc>
      </w:tr>
      <w:tr w:rsidR="009F018D" w:rsidRPr="0094343E" w14:paraId="2A61036E" w14:textId="77777777" w:rsidTr="00CE42AC">
        <w:trPr>
          <w:trHeight w:val="390"/>
          <w:jc w:val="center"/>
        </w:trPr>
        <w:tc>
          <w:tcPr>
            <w:tcW w:w="1607" w:type="pct"/>
            <w:vMerge/>
            <w:tcBorders>
              <w:right w:val="single" w:sz="4" w:space="0" w:color="auto"/>
            </w:tcBorders>
            <w:shd w:val="clear" w:color="auto" w:fill="auto"/>
          </w:tcPr>
          <w:p w14:paraId="08E2B5A9"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7C5FBD61"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7FF119C9"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39" w:type="pct"/>
            <w:gridSpan w:val="2"/>
            <w:vMerge/>
            <w:tcBorders>
              <w:right w:val="single" w:sz="4" w:space="0" w:color="auto"/>
            </w:tcBorders>
            <w:shd w:val="clear" w:color="auto" w:fill="auto"/>
          </w:tcPr>
          <w:p w14:paraId="5F77356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7B493E62"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3EB20C0"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E54360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6FA8661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B4C70D8" w14:textId="77777777" w:rsidTr="00CE42AC">
        <w:trPr>
          <w:trHeight w:val="390"/>
          <w:jc w:val="center"/>
        </w:trPr>
        <w:tc>
          <w:tcPr>
            <w:tcW w:w="1607" w:type="pct"/>
            <w:vMerge/>
            <w:tcBorders>
              <w:right w:val="single" w:sz="4" w:space="0" w:color="auto"/>
            </w:tcBorders>
            <w:shd w:val="clear" w:color="auto" w:fill="auto"/>
          </w:tcPr>
          <w:p w14:paraId="66CD57AB"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6EA92A9D"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AD4ADA9"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39" w:type="pct"/>
            <w:gridSpan w:val="2"/>
            <w:vMerge/>
            <w:tcBorders>
              <w:right w:val="single" w:sz="4" w:space="0" w:color="auto"/>
            </w:tcBorders>
            <w:shd w:val="clear" w:color="auto" w:fill="auto"/>
          </w:tcPr>
          <w:p w14:paraId="7C172A7F"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FC63EF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1369D103"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D8426A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31CC725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49E6A69" w14:textId="77777777" w:rsidTr="00CE42AC">
        <w:trPr>
          <w:trHeight w:val="390"/>
          <w:jc w:val="center"/>
        </w:trPr>
        <w:tc>
          <w:tcPr>
            <w:tcW w:w="1607" w:type="pct"/>
            <w:vMerge/>
            <w:tcBorders>
              <w:right w:val="single" w:sz="4" w:space="0" w:color="auto"/>
            </w:tcBorders>
            <w:shd w:val="clear" w:color="auto" w:fill="auto"/>
          </w:tcPr>
          <w:p w14:paraId="0E91C924"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09DE262D"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2A6B3363"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39" w:type="pct"/>
            <w:gridSpan w:val="2"/>
            <w:vMerge/>
            <w:tcBorders>
              <w:right w:val="single" w:sz="4" w:space="0" w:color="auto"/>
            </w:tcBorders>
            <w:shd w:val="clear" w:color="auto" w:fill="auto"/>
          </w:tcPr>
          <w:p w14:paraId="6D9F28CA"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0DECC6B2"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F8F5123"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828879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55E606C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9258B84" w14:textId="77777777" w:rsidTr="00CE42AC">
        <w:trPr>
          <w:trHeight w:val="390"/>
          <w:jc w:val="center"/>
        </w:trPr>
        <w:tc>
          <w:tcPr>
            <w:tcW w:w="1607" w:type="pct"/>
            <w:vMerge/>
            <w:tcBorders>
              <w:right w:val="single" w:sz="4" w:space="0" w:color="auto"/>
            </w:tcBorders>
            <w:shd w:val="clear" w:color="auto" w:fill="auto"/>
          </w:tcPr>
          <w:p w14:paraId="7C653CD8"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52DC30AA"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443CFE2"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39" w:type="pct"/>
            <w:gridSpan w:val="2"/>
            <w:vMerge/>
            <w:tcBorders>
              <w:right w:val="single" w:sz="4" w:space="0" w:color="auto"/>
            </w:tcBorders>
            <w:shd w:val="clear" w:color="auto" w:fill="auto"/>
          </w:tcPr>
          <w:p w14:paraId="188B010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7B3EB1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C4DF6D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1603862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203D424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ABDDD3D" w14:textId="77777777" w:rsidTr="00CE42AC">
        <w:trPr>
          <w:trHeight w:val="390"/>
          <w:jc w:val="center"/>
        </w:trPr>
        <w:tc>
          <w:tcPr>
            <w:tcW w:w="1607" w:type="pct"/>
            <w:vMerge/>
            <w:tcBorders>
              <w:right w:val="single" w:sz="4" w:space="0" w:color="auto"/>
            </w:tcBorders>
            <w:shd w:val="clear" w:color="auto" w:fill="auto"/>
          </w:tcPr>
          <w:p w14:paraId="60663758"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4C66167E"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0379AC5B" w14:textId="7777777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p>
        </w:tc>
        <w:tc>
          <w:tcPr>
            <w:tcW w:w="639" w:type="pct"/>
            <w:gridSpan w:val="2"/>
            <w:vMerge/>
            <w:tcBorders>
              <w:right w:val="single" w:sz="4" w:space="0" w:color="auto"/>
            </w:tcBorders>
            <w:shd w:val="clear" w:color="auto" w:fill="auto"/>
          </w:tcPr>
          <w:p w14:paraId="6DD5C49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3CE3FB7F"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11340FC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154E1A9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auto"/>
          </w:tcPr>
          <w:p w14:paraId="705DD4E9"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10</w:t>
            </w:r>
            <w:r w:rsidRPr="0094343E">
              <w:rPr>
                <w:rFonts w:ascii="Arial" w:eastAsia="Times New Roman" w:hAnsi="Arial" w:cs="Arial"/>
                <w:b/>
                <w:bCs/>
                <w:sz w:val="17"/>
                <w:szCs w:val="17"/>
              </w:rPr>
              <w:t>.000,00</w:t>
            </w:r>
          </w:p>
        </w:tc>
      </w:tr>
      <w:tr w:rsidR="009F018D" w:rsidRPr="0094343E" w14:paraId="0CBCA27B" w14:textId="77777777" w:rsidTr="00CE42AC">
        <w:trPr>
          <w:trHeight w:val="100"/>
          <w:jc w:val="center"/>
        </w:trPr>
        <w:tc>
          <w:tcPr>
            <w:tcW w:w="1607" w:type="pct"/>
            <w:vMerge w:val="restart"/>
            <w:tcBorders>
              <w:right w:val="single" w:sz="4" w:space="0" w:color="auto"/>
            </w:tcBorders>
            <w:shd w:val="clear" w:color="auto" w:fill="auto"/>
          </w:tcPr>
          <w:p w14:paraId="40DD4AE5" w14:textId="41DE7809" w:rsidR="009F018D" w:rsidRDefault="009F018D" w:rsidP="00CE42AC">
            <w:pPr>
              <w:spacing w:after="0" w:line="240" w:lineRule="auto"/>
              <w:rPr>
                <w:rFonts w:ascii="Arial" w:eastAsia="Times New Roman" w:hAnsi="Arial" w:cs="Arial"/>
                <w:sz w:val="17"/>
                <w:szCs w:val="17"/>
              </w:rPr>
            </w:pPr>
            <w:r w:rsidRPr="0094343E">
              <w:rPr>
                <w:rFonts w:ascii="Arial" w:eastAsia="Times New Roman" w:hAnsi="Arial" w:cs="Arial"/>
                <w:sz w:val="17"/>
                <w:szCs w:val="17"/>
              </w:rPr>
              <w:t>4.2.Koordinacija poslova iz nadležnosti Ministarstva prav</w:t>
            </w:r>
            <w:r>
              <w:rPr>
                <w:rFonts w:ascii="Arial" w:eastAsia="Times New Roman" w:hAnsi="Arial" w:cs="Arial"/>
                <w:sz w:val="17"/>
                <w:szCs w:val="17"/>
              </w:rPr>
              <w:t>osuđa sa organizacijskim</w:t>
            </w:r>
            <w:r w:rsidRPr="0094343E">
              <w:rPr>
                <w:rFonts w:ascii="Arial" w:eastAsia="Times New Roman" w:hAnsi="Arial" w:cs="Arial"/>
                <w:sz w:val="17"/>
                <w:szCs w:val="17"/>
              </w:rPr>
              <w:t xml:space="preserve"> jedinicama Ministarstva za potrebe ministra</w:t>
            </w:r>
          </w:p>
          <w:p w14:paraId="048F15F3" w14:textId="77777777" w:rsidR="009F018D" w:rsidRDefault="009F018D" w:rsidP="00CE42AC">
            <w:pPr>
              <w:spacing w:after="0" w:line="240" w:lineRule="auto"/>
              <w:rPr>
                <w:rFonts w:ascii="Arial" w:eastAsia="Times New Roman" w:hAnsi="Arial" w:cs="Arial"/>
                <w:sz w:val="17"/>
                <w:szCs w:val="17"/>
              </w:rPr>
            </w:pPr>
          </w:p>
          <w:p w14:paraId="0049CE31" w14:textId="77777777" w:rsidR="009F018D" w:rsidRDefault="009F018D" w:rsidP="00CE42AC">
            <w:pPr>
              <w:spacing w:after="0" w:line="240" w:lineRule="auto"/>
              <w:rPr>
                <w:rFonts w:ascii="Arial" w:eastAsia="Times New Roman" w:hAnsi="Arial" w:cs="Arial"/>
                <w:sz w:val="17"/>
                <w:szCs w:val="17"/>
              </w:rPr>
            </w:pPr>
          </w:p>
          <w:p w14:paraId="2A77E925" w14:textId="77777777" w:rsidR="009F018D" w:rsidRDefault="009F018D" w:rsidP="00CE42AC">
            <w:pPr>
              <w:spacing w:after="0" w:line="240" w:lineRule="auto"/>
              <w:rPr>
                <w:rFonts w:ascii="Arial" w:eastAsia="Times New Roman" w:hAnsi="Arial" w:cs="Arial"/>
                <w:sz w:val="17"/>
                <w:szCs w:val="17"/>
              </w:rPr>
            </w:pPr>
          </w:p>
          <w:p w14:paraId="553804E3" w14:textId="77777777" w:rsidR="009F018D" w:rsidRDefault="009F018D" w:rsidP="00CE42AC">
            <w:pPr>
              <w:spacing w:after="0" w:line="240" w:lineRule="auto"/>
              <w:rPr>
                <w:rFonts w:ascii="Arial" w:eastAsia="Times New Roman" w:hAnsi="Arial" w:cs="Arial"/>
                <w:sz w:val="17"/>
                <w:szCs w:val="17"/>
              </w:rPr>
            </w:pPr>
          </w:p>
          <w:p w14:paraId="61205586" w14:textId="77777777" w:rsidR="009F018D" w:rsidRDefault="009F018D" w:rsidP="00CE42AC">
            <w:pPr>
              <w:spacing w:after="0" w:line="240" w:lineRule="auto"/>
              <w:rPr>
                <w:rFonts w:ascii="Arial" w:eastAsia="Times New Roman" w:hAnsi="Arial" w:cs="Arial"/>
                <w:sz w:val="17"/>
                <w:szCs w:val="17"/>
              </w:rPr>
            </w:pPr>
          </w:p>
          <w:p w14:paraId="307DE673" w14:textId="77777777" w:rsidR="009F018D" w:rsidRDefault="009F018D" w:rsidP="00CE42AC">
            <w:pPr>
              <w:spacing w:after="0" w:line="240" w:lineRule="auto"/>
              <w:rPr>
                <w:rFonts w:ascii="Arial" w:eastAsia="Times New Roman" w:hAnsi="Arial" w:cs="Arial"/>
                <w:sz w:val="17"/>
                <w:szCs w:val="17"/>
              </w:rPr>
            </w:pPr>
          </w:p>
          <w:p w14:paraId="68FE8B6A" w14:textId="77777777" w:rsidR="009F018D" w:rsidRDefault="009F018D" w:rsidP="00CE42AC">
            <w:pPr>
              <w:spacing w:after="0" w:line="240" w:lineRule="auto"/>
              <w:rPr>
                <w:rFonts w:ascii="Arial" w:eastAsia="Times New Roman" w:hAnsi="Arial" w:cs="Arial"/>
                <w:sz w:val="17"/>
                <w:szCs w:val="17"/>
              </w:rPr>
            </w:pPr>
          </w:p>
          <w:p w14:paraId="08373FD9" w14:textId="77777777" w:rsidR="009F018D" w:rsidRDefault="009F018D" w:rsidP="00CE42AC">
            <w:pPr>
              <w:spacing w:after="0" w:line="240" w:lineRule="auto"/>
              <w:rPr>
                <w:rFonts w:ascii="Arial" w:eastAsia="Times New Roman" w:hAnsi="Arial" w:cs="Arial"/>
                <w:sz w:val="17"/>
                <w:szCs w:val="17"/>
              </w:rPr>
            </w:pPr>
          </w:p>
          <w:p w14:paraId="4A990F3E" w14:textId="77777777" w:rsidR="009F018D" w:rsidRDefault="009F018D" w:rsidP="00CE42AC">
            <w:pPr>
              <w:spacing w:after="0" w:line="240" w:lineRule="auto"/>
              <w:rPr>
                <w:rFonts w:ascii="Arial" w:eastAsia="Times New Roman" w:hAnsi="Arial" w:cs="Arial"/>
                <w:sz w:val="17"/>
                <w:szCs w:val="17"/>
              </w:rPr>
            </w:pPr>
          </w:p>
          <w:p w14:paraId="6CEAAC31" w14:textId="77777777" w:rsidR="009F018D" w:rsidRDefault="009F018D" w:rsidP="00CE42AC">
            <w:pPr>
              <w:spacing w:after="0" w:line="240" w:lineRule="auto"/>
              <w:rPr>
                <w:rFonts w:ascii="Arial" w:eastAsia="Times New Roman" w:hAnsi="Arial" w:cs="Arial"/>
                <w:sz w:val="17"/>
                <w:szCs w:val="17"/>
              </w:rPr>
            </w:pPr>
          </w:p>
          <w:p w14:paraId="01DCB882" w14:textId="77777777" w:rsidR="009F018D" w:rsidRDefault="009F018D" w:rsidP="00CE42AC">
            <w:pPr>
              <w:spacing w:after="0" w:line="240" w:lineRule="auto"/>
              <w:rPr>
                <w:rFonts w:ascii="Arial" w:eastAsia="Times New Roman" w:hAnsi="Arial" w:cs="Arial"/>
                <w:sz w:val="17"/>
                <w:szCs w:val="17"/>
              </w:rPr>
            </w:pPr>
          </w:p>
          <w:p w14:paraId="0B9F0B80" w14:textId="77777777" w:rsidR="009F018D" w:rsidRPr="0094343E" w:rsidRDefault="009F018D" w:rsidP="00CE42AC">
            <w:pPr>
              <w:spacing w:after="0" w:line="240" w:lineRule="auto"/>
              <w:rPr>
                <w:rFonts w:ascii="Arial" w:hAnsi="Arial" w:cs="Arial"/>
                <w:sz w:val="17"/>
                <w:szCs w:val="17"/>
              </w:rPr>
            </w:pPr>
          </w:p>
        </w:tc>
        <w:tc>
          <w:tcPr>
            <w:tcW w:w="489" w:type="pct"/>
            <w:vMerge w:val="restart"/>
            <w:tcBorders>
              <w:right w:val="single" w:sz="4" w:space="0" w:color="auto"/>
            </w:tcBorders>
            <w:shd w:val="clear" w:color="auto" w:fill="auto"/>
          </w:tcPr>
          <w:p w14:paraId="6F88F0C9"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738A4432" w14:textId="5A8D8107" w:rsidR="009F018D" w:rsidRPr="0094343E" w:rsidRDefault="009F018D" w:rsidP="00CE42AC">
            <w:pPr>
              <w:widowControl w:val="0"/>
              <w:suppressAutoHyphens/>
              <w:spacing w:after="0" w:line="240" w:lineRule="auto"/>
              <w:ind w:left="72"/>
              <w:contextualSpacing/>
              <w:rPr>
                <w:rFonts w:ascii="Arial" w:eastAsia="Times New Roman" w:hAnsi="Arial" w:cs="Arial"/>
                <w:sz w:val="17"/>
                <w:szCs w:val="17"/>
              </w:rPr>
            </w:pPr>
            <w:r w:rsidRPr="0094343E">
              <w:rPr>
                <w:rFonts w:ascii="Arial" w:eastAsia="Times New Roman" w:hAnsi="Arial" w:cs="Arial"/>
                <w:bCs/>
                <w:sz w:val="17"/>
                <w:szCs w:val="17"/>
              </w:rPr>
              <w:t>100% koordiniranih poslova iz aktivnost</w:t>
            </w:r>
            <w:r>
              <w:rPr>
                <w:rFonts w:ascii="Arial" w:eastAsia="Times New Roman" w:hAnsi="Arial" w:cs="Arial"/>
                <w:bCs/>
                <w:sz w:val="17"/>
                <w:szCs w:val="17"/>
              </w:rPr>
              <w:t>i Ministarstva</w:t>
            </w:r>
            <w:r w:rsidR="00F9664E">
              <w:rPr>
                <w:rFonts w:ascii="Arial" w:eastAsia="Times New Roman" w:hAnsi="Arial" w:cs="Arial"/>
                <w:bCs/>
                <w:sz w:val="17"/>
                <w:szCs w:val="17"/>
              </w:rPr>
              <w:t xml:space="preserve"> pravosuđa</w:t>
            </w:r>
            <w:r>
              <w:rPr>
                <w:rFonts w:ascii="Arial" w:eastAsia="Times New Roman" w:hAnsi="Arial" w:cs="Arial"/>
                <w:bCs/>
                <w:sz w:val="17"/>
                <w:szCs w:val="17"/>
              </w:rPr>
              <w:t xml:space="preserve"> sa organizacijskim</w:t>
            </w:r>
            <w:r w:rsidRPr="0094343E">
              <w:rPr>
                <w:rFonts w:ascii="Arial" w:eastAsia="Times New Roman" w:hAnsi="Arial" w:cs="Arial"/>
                <w:bCs/>
                <w:sz w:val="17"/>
                <w:szCs w:val="17"/>
              </w:rPr>
              <w:t xml:space="preserve"> jedinicama</w:t>
            </w:r>
          </w:p>
        </w:tc>
        <w:tc>
          <w:tcPr>
            <w:tcW w:w="639" w:type="pct"/>
            <w:gridSpan w:val="2"/>
            <w:vMerge w:val="restart"/>
            <w:tcBorders>
              <w:right w:val="single" w:sz="4" w:space="0" w:color="auto"/>
            </w:tcBorders>
            <w:shd w:val="clear" w:color="auto" w:fill="auto"/>
          </w:tcPr>
          <w:p w14:paraId="1A67268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bCs/>
                <w:sz w:val="17"/>
                <w:szCs w:val="17"/>
              </w:rPr>
              <w:t>Tajnik</w:t>
            </w:r>
          </w:p>
        </w:tc>
        <w:tc>
          <w:tcPr>
            <w:tcW w:w="243" w:type="pct"/>
            <w:gridSpan w:val="3"/>
            <w:vMerge w:val="restart"/>
            <w:tcBorders>
              <w:right w:val="single" w:sz="4" w:space="0" w:color="auto"/>
            </w:tcBorders>
            <w:shd w:val="clear" w:color="auto" w:fill="auto"/>
          </w:tcPr>
          <w:p w14:paraId="023DE655"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 xml:space="preserve">Ne </w:t>
            </w:r>
          </w:p>
        </w:tc>
        <w:tc>
          <w:tcPr>
            <w:tcW w:w="247" w:type="pct"/>
            <w:vMerge w:val="restart"/>
            <w:tcBorders>
              <w:right w:val="single" w:sz="4" w:space="0" w:color="auto"/>
            </w:tcBorders>
            <w:shd w:val="clear" w:color="auto" w:fill="auto"/>
          </w:tcPr>
          <w:p w14:paraId="1BBA03D4"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4A31914B"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6A9FBA5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Cs/>
                <w:sz w:val="17"/>
                <w:szCs w:val="17"/>
              </w:rPr>
              <w:t>5.000,00</w:t>
            </w:r>
          </w:p>
        </w:tc>
      </w:tr>
      <w:tr w:rsidR="009F018D" w:rsidRPr="0094343E" w14:paraId="3317D212" w14:textId="77777777" w:rsidTr="00CE42AC">
        <w:trPr>
          <w:trHeight w:val="97"/>
          <w:jc w:val="center"/>
        </w:trPr>
        <w:tc>
          <w:tcPr>
            <w:tcW w:w="1607" w:type="pct"/>
            <w:vMerge/>
            <w:tcBorders>
              <w:right w:val="single" w:sz="4" w:space="0" w:color="auto"/>
            </w:tcBorders>
            <w:shd w:val="clear" w:color="auto" w:fill="auto"/>
          </w:tcPr>
          <w:p w14:paraId="3BB1FA5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5DE85AC"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34BAE0B1"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004AAB8A"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tcBorders>
              <w:right w:val="single" w:sz="4" w:space="0" w:color="auto"/>
            </w:tcBorders>
            <w:shd w:val="clear" w:color="auto" w:fill="auto"/>
          </w:tcPr>
          <w:p w14:paraId="4BA37A5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9983D35"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07102E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4A8A34C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1E672CB" w14:textId="77777777" w:rsidTr="00CE42AC">
        <w:trPr>
          <w:trHeight w:val="97"/>
          <w:jc w:val="center"/>
        </w:trPr>
        <w:tc>
          <w:tcPr>
            <w:tcW w:w="1607" w:type="pct"/>
            <w:vMerge/>
            <w:tcBorders>
              <w:right w:val="single" w:sz="4" w:space="0" w:color="auto"/>
            </w:tcBorders>
            <w:shd w:val="clear" w:color="auto" w:fill="auto"/>
          </w:tcPr>
          <w:p w14:paraId="33E2C838"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1E27D15B"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78974EB2"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5FB2FD2C"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tcBorders>
              <w:right w:val="single" w:sz="4" w:space="0" w:color="auto"/>
            </w:tcBorders>
            <w:shd w:val="clear" w:color="auto" w:fill="auto"/>
          </w:tcPr>
          <w:p w14:paraId="70A75A3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F3D235B"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782549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6DF317D7"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78F4997" w14:textId="77777777" w:rsidTr="00CE42AC">
        <w:trPr>
          <w:trHeight w:val="97"/>
          <w:jc w:val="center"/>
        </w:trPr>
        <w:tc>
          <w:tcPr>
            <w:tcW w:w="1607" w:type="pct"/>
            <w:vMerge/>
            <w:tcBorders>
              <w:right w:val="single" w:sz="4" w:space="0" w:color="auto"/>
            </w:tcBorders>
            <w:shd w:val="clear" w:color="auto" w:fill="auto"/>
          </w:tcPr>
          <w:p w14:paraId="20CE8793"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2E33E43A"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17C74609"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52D68D40"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tcBorders>
              <w:right w:val="single" w:sz="4" w:space="0" w:color="auto"/>
            </w:tcBorders>
            <w:shd w:val="clear" w:color="auto" w:fill="auto"/>
          </w:tcPr>
          <w:p w14:paraId="0BF5C31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E4B1AD4"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2513B6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116129D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5789939" w14:textId="77777777" w:rsidTr="00CE42AC">
        <w:trPr>
          <w:trHeight w:val="97"/>
          <w:jc w:val="center"/>
        </w:trPr>
        <w:tc>
          <w:tcPr>
            <w:tcW w:w="1607" w:type="pct"/>
            <w:vMerge/>
            <w:tcBorders>
              <w:right w:val="single" w:sz="4" w:space="0" w:color="auto"/>
            </w:tcBorders>
            <w:shd w:val="clear" w:color="auto" w:fill="auto"/>
          </w:tcPr>
          <w:p w14:paraId="2F0704F1"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B555849"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5428ADFA"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37A73845"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tcBorders>
              <w:right w:val="single" w:sz="4" w:space="0" w:color="auto"/>
            </w:tcBorders>
            <w:shd w:val="clear" w:color="auto" w:fill="auto"/>
          </w:tcPr>
          <w:p w14:paraId="252690D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38FB03E"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A692B7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3FB45DA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57B2066" w14:textId="77777777" w:rsidTr="00CE42AC">
        <w:trPr>
          <w:trHeight w:val="97"/>
          <w:jc w:val="center"/>
        </w:trPr>
        <w:tc>
          <w:tcPr>
            <w:tcW w:w="1607" w:type="pct"/>
            <w:vMerge/>
            <w:tcBorders>
              <w:right w:val="single" w:sz="4" w:space="0" w:color="auto"/>
            </w:tcBorders>
            <w:shd w:val="clear" w:color="auto" w:fill="auto"/>
          </w:tcPr>
          <w:p w14:paraId="7E9AC7DD"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12F27747"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7AD69A5C"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15ECA4C6"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tcBorders>
              <w:right w:val="single" w:sz="4" w:space="0" w:color="auto"/>
            </w:tcBorders>
            <w:shd w:val="clear" w:color="auto" w:fill="auto"/>
          </w:tcPr>
          <w:p w14:paraId="327A026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0DBA949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49E32BA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2B0EE530" w14:textId="77777777" w:rsidR="009F018D" w:rsidRPr="00C576A1" w:rsidRDefault="009F018D" w:rsidP="00CE42AC">
            <w:pPr>
              <w:spacing w:after="0" w:line="240" w:lineRule="auto"/>
              <w:jc w:val="center"/>
              <w:rPr>
                <w:rFonts w:ascii="Arial" w:eastAsia="Times New Roman" w:hAnsi="Arial" w:cs="Arial"/>
                <w:b/>
                <w:sz w:val="17"/>
                <w:szCs w:val="17"/>
              </w:rPr>
            </w:pPr>
            <w:r w:rsidRPr="00C576A1">
              <w:rPr>
                <w:rFonts w:ascii="Arial" w:eastAsia="Times New Roman" w:hAnsi="Arial" w:cs="Arial"/>
                <w:b/>
                <w:sz w:val="17"/>
                <w:szCs w:val="17"/>
              </w:rPr>
              <w:t>5.000,00</w:t>
            </w:r>
          </w:p>
        </w:tc>
      </w:tr>
      <w:tr w:rsidR="009F018D" w:rsidRPr="0094343E" w14:paraId="0DB70E42" w14:textId="77777777" w:rsidTr="00CE42AC">
        <w:trPr>
          <w:trHeight w:val="130"/>
          <w:jc w:val="center"/>
        </w:trPr>
        <w:tc>
          <w:tcPr>
            <w:tcW w:w="1607" w:type="pct"/>
            <w:vMerge w:val="restart"/>
            <w:tcBorders>
              <w:right w:val="single" w:sz="4" w:space="0" w:color="auto"/>
            </w:tcBorders>
            <w:shd w:val="clear" w:color="auto" w:fill="auto"/>
            <w:vAlign w:val="center"/>
          </w:tcPr>
          <w:p w14:paraId="0F96F194" w14:textId="3942EA7D" w:rsidR="009F018D" w:rsidRDefault="009F018D" w:rsidP="00CE42AC">
            <w:pPr>
              <w:spacing w:after="0" w:line="240" w:lineRule="auto"/>
              <w:rPr>
                <w:rFonts w:ascii="Arial" w:eastAsia="Times New Roman" w:hAnsi="Arial" w:cs="Arial"/>
                <w:sz w:val="17"/>
                <w:szCs w:val="17"/>
              </w:rPr>
            </w:pPr>
            <w:r w:rsidRPr="0094343E">
              <w:rPr>
                <w:rFonts w:ascii="Arial" w:hAnsi="Arial" w:cs="Arial"/>
                <w:sz w:val="17"/>
                <w:szCs w:val="17"/>
              </w:rPr>
              <w:t xml:space="preserve">4.3. </w:t>
            </w:r>
            <w:r w:rsidRPr="0094343E">
              <w:rPr>
                <w:rFonts w:ascii="Arial" w:eastAsia="Times New Roman" w:hAnsi="Arial" w:cs="Arial"/>
                <w:sz w:val="17"/>
                <w:szCs w:val="17"/>
              </w:rPr>
              <w:t>Pripre</w:t>
            </w:r>
            <w:r>
              <w:rPr>
                <w:rFonts w:ascii="Arial" w:eastAsia="Times New Roman" w:hAnsi="Arial" w:cs="Arial"/>
                <w:sz w:val="17"/>
                <w:szCs w:val="17"/>
              </w:rPr>
              <w:t xml:space="preserve">ma i izrada </w:t>
            </w:r>
            <w:r w:rsidRPr="0094343E">
              <w:rPr>
                <w:rFonts w:ascii="Arial" w:eastAsia="Times New Roman" w:hAnsi="Arial" w:cs="Arial"/>
                <w:sz w:val="17"/>
                <w:szCs w:val="17"/>
              </w:rPr>
              <w:t>DOP-a za Ministarstvo pravosuđa za period 2023.-2025.</w:t>
            </w:r>
          </w:p>
          <w:p w14:paraId="2CBE6C72" w14:textId="77777777" w:rsidR="009F018D" w:rsidRDefault="009F018D" w:rsidP="00CE42AC">
            <w:pPr>
              <w:spacing w:after="0" w:line="240" w:lineRule="auto"/>
              <w:rPr>
                <w:rFonts w:ascii="Arial" w:eastAsia="Times New Roman" w:hAnsi="Arial" w:cs="Arial"/>
                <w:sz w:val="17"/>
                <w:szCs w:val="17"/>
              </w:rPr>
            </w:pPr>
          </w:p>
          <w:p w14:paraId="2053154D" w14:textId="77777777" w:rsidR="009F018D" w:rsidRDefault="009F018D" w:rsidP="00CE42AC">
            <w:pPr>
              <w:spacing w:after="0" w:line="240" w:lineRule="auto"/>
              <w:rPr>
                <w:rFonts w:ascii="Arial" w:eastAsia="Times New Roman" w:hAnsi="Arial" w:cs="Arial"/>
                <w:sz w:val="17"/>
                <w:szCs w:val="17"/>
              </w:rPr>
            </w:pPr>
          </w:p>
          <w:p w14:paraId="2E64F42E" w14:textId="77777777" w:rsidR="009F018D" w:rsidRDefault="009F018D" w:rsidP="00CE42AC">
            <w:pPr>
              <w:spacing w:after="0" w:line="240" w:lineRule="auto"/>
              <w:rPr>
                <w:rFonts w:ascii="Arial" w:eastAsia="Times New Roman" w:hAnsi="Arial" w:cs="Arial"/>
                <w:sz w:val="17"/>
                <w:szCs w:val="17"/>
              </w:rPr>
            </w:pPr>
          </w:p>
          <w:p w14:paraId="71F84DF1" w14:textId="77777777" w:rsidR="009F018D" w:rsidRDefault="009F018D" w:rsidP="00CE42AC">
            <w:pPr>
              <w:spacing w:after="0" w:line="240" w:lineRule="auto"/>
              <w:rPr>
                <w:rFonts w:ascii="Arial" w:eastAsia="Times New Roman" w:hAnsi="Arial" w:cs="Arial"/>
                <w:sz w:val="17"/>
                <w:szCs w:val="17"/>
              </w:rPr>
            </w:pPr>
          </w:p>
          <w:p w14:paraId="5DD31075" w14:textId="77777777" w:rsidR="009F018D" w:rsidRDefault="009F018D" w:rsidP="00CE42AC">
            <w:pPr>
              <w:spacing w:after="0" w:line="240" w:lineRule="auto"/>
              <w:rPr>
                <w:rFonts w:ascii="Arial" w:eastAsia="Times New Roman" w:hAnsi="Arial" w:cs="Arial"/>
                <w:sz w:val="17"/>
                <w:szCs w:val="17"/>
              </w:rPr>
            </w:pPr>
          </w:p>
          <w:p w14:paraId="052B46BA" w14:textId="77777777" w:rsidR="009F018D" w:rsidRDefault="009F018D" w:rsidP="00CE42AC">
            <w:pPr>
              <w:spacing w:after="0" w:line="240" w:lineRule="auto"/>
              <w:rPr>
                <w:rFonts w:ascii="Arial" w:eastAsia="Times New Roman" w:hAnsi="Arial" w:cs="Arial"/>
                <w:sz w:val="17"/>
                <w:szCs w:val="17"/>
              </w:rPr>
            </w:pPr>
          </w:p>
          <w:p w14:paraId="68450876" w14:textId="77777777" w:rsidR="009F018D" w:rsidRDefault="009F018D" w:rsidP="00CE42AC">
            <w:pPr>
              <w:spacing w:after="0" w:line="240" w:lineRule="auto"/>
              <w:rPr>
                <w:rFonts w:ascii="Arial" w:eastAsia="Times New Roman" w:hAnsi="Arial" w:cs="Arial"/>
                <w:sz w:val="17"/>
                <w:szCs w:val="17"/>
              </w:rPr>
            </w:pPr>
          </w:p>
          <w:p w14:paraId="3B628E3B"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auto"/>
          </w:tcPr>
          <w:p w14:paraId="4EF72E79"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7BBEA4E8" w14:textId="34EF4A33"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r w:rsidRPr="0094343E">
              <w:rPr>
                <w:rFonts w:ascii="Arial" w:hAnsi="Arial" w:cs="Arial"/>
                <w:sz w:val="17"/>
                <w:szCs w:val="17"/>
              </w:rPr>
              <w:t xml:space="preserve">Izrađen zahtjev za </w:t>
            </w:r>
            <w:r w:rsidR="00F9664E">
              <w:rPr>
                <w:rFonts w:ascii="Arial" w:hAnsi="Arial" w:cs="Arial"/>
                <w:sz w:val="17"/>
                <w:szCs w:val="17"/>
              </w:rPr>
              <w:t>DOP Ministarstva pravosuđa</w:t>
            </w:r>
            <w:r w:rsidRPr="0094343E">
              <w:rPr>
                <w:rFonts w:ascii="Arial" w:hAnsi="Arial" w:cs="Arial"/>
                <w:sz w:val="17"/>
                <w:szCs w:val="17"/>
              </w:rPr>
              <w:t xml:space="preserve"> i dostavljen Ministarstvu financija</w:t>
            </w:r>
          </w:p>
        </w:tc>
        <w:tc>
          <w:tcPr>
            <w:tcW w:w="639" w:type="pct"/>
            <w:gridSpan w:val="2"/>
            <w:vMerge w:val="restart"/>
            <w:tcBorders>
              <w:right w:val="single" w:sz="4" w:space="0" w:color="auto"/>
            </w:tcBorders>
            <w:shd w:val="clear" w:color="auto" w:fill="auto"/>
          </w:tcPr>
          <w:p w14:paraId="5BC94706"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Tajnik/ Sektor</w:t>
            </w:r>
            <w:r w:rsidRPr="0094343E">
              <w:rPr>
                <w:rFonts w:ascii="Arial" w:eastAsia="Times New Roman" w:hAnsi="Arial" w:cs="Arial"/>
                <w:sz w:val="17"/>
                <w:szCs w:val="17"/>
              </w:rPr>
              <w:t xml:space="preserve"> pravosuđa</w:t>
            </w:r>
          </w:p>
          <w:p w14:paraId="53B69D00"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val="restart"/>
            <w:tcBorders>
              <w:right w:val="single" w:sz="4" w:space="0" w:color="auto"/>
            </w:tcBorders>
            <w:shd w:val="clear" w:color="auto" w:fill="auto"/>
          </w:tcPr>
          <w:p w14:paraId="1FB1F174"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0888AA90"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Da</w:t>
            </w:r>
          </w:p>
        </w:tc>
        <w:tc>
          <w:tcPr>
            <w:tcW w:w="456" w:type="pct"/>
            <w:gridSpan w:val="2"/>
            <w:tcBorders>
              <w:right w:val="single" w:sz="4" w:space="0" w:color="auto"/>
            </w:tcBorders>
            <w:shd w:val="clear" w:color="auto" w:fill="auto"/>
          </w:tcPr>
          <w:p w14:paraId="7E040B5C"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7C34B95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9</w:t>
            </w:r>
            <w:r w:rsidRPr="0094343E">
              <w:rPr>
                <w:rFonts w:ascii="Arial" w:eastAsia="Times New Roman" w:hAnsi="Arial" w:cs="Arial"/>
                <w:bCs/>
                <w:sz w:val="17"/>
                <w:szCs w:val="17"/>
              </w:rPr>
              <w:t>.000,00</w:t>
            </w:r>
          </w:p>
        </w:tc>
      </w:tr>
      <w:tr w:rsidR="009F018D" w:rsidRPr="0094343E" w14:paraId="6A5389AF" w14:textId="77777777" w:rsidTr="00CE42AC">
        <w:trPr>
          <w:trHeight w:val="130"/>
          <w:jc w:val="center"/>
        </w:trPr>
        <w:tc>
          <w:tcPr>
            <w:tcW w:w="1607" w:type="pct"/>
            <w:vMerge/>
            <w:tcBorders>
              <w:right w:val="single" w:sz="4" w:space="0" w:color="auto"/>
            </w:tcBorders>
            <w:shd w:val="clear" w:color="auto" w:fill="auto"/>
            <w:vAlign w:val="center"/>
          </w:tcPr>
          <w:p w14:paraId="42AAB0C0"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294B8720"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518B9424"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72BF07C9"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59A9AA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72B395B"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10441F3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206F566E"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BC7DBE4" w14:textId="77777777" w:rsidTr="00CE42AC">
        <w:trPr>
          <w:trHeight w:val="130"/>
          <w:jc w:val="center"/>
        </w:trPr>
        <w:tc>
          <w:tcPr>
            <w:tcW w:w="1607" w:type="pct"/>
            <w:vMerge/>
            <w:tcBorders>
              <w:right w:val="single" w:sz="4" w:space="0" w:color="auto"/>
            </w:tcBorders>
            <w:shd w:val="clear" w:color="auto" w:fill="auto"/>
            <w:vAlign w:val="center"/>
          </w:tcPr>
          <w:p w14:paraId="21D5E29B"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25631A98"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5FFFB3B"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2855E140"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01AF0D6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3A2B26A"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03A35F9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2D9798A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0289FBF" w14:textId="77777777" w:rsidTr="00CE42AC">
        <w:trPr>
          <w:trHeight w:val="130"/>
          <w:jc w:val="center"/>
        </w:trPr>
        <w:tc>
          <w:tcPr>
            <w:tcW w:w="1607" w:type="pct"/>
            <w:vMerge/>
            <w:tcBorders>
              <w:right w:val="single" w:sz="4" w:space="0" w:color="auto"/>
            </w:tcBorders>
            <w:shd w:val="clear" w:color="auto" w:fill="auto"/>
            <w:vAlign w:val="center"/>
          </w:tcPr>
          <w:p w14:paraId="2D4B8D86"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46812366"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337D219"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6F840550"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36CCAE0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53DD00F"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0F63B727"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7F7615A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D39A543" w14:textId="77777777" w:rsidTr="00CE42AC">
        <w:trPr>
          <w:trHeight w:val="130"/>
          <w:jc w:val="center"/>
        </w:trPr>
        <w:tc>
          <w:tcPr>
            <w:tcW w:w="1607" w:type="pct"/>
            <w:vMerge/>
            <w:tcBorders>
              <w:right w:val="single" w:sz="4" w:space="0" w:color="auto"/>
            </w:tcBorders>
            <w:shd w:val="clear" w:color="auto" w:fill="auto"/>
            <w:vAlign w:val="center"/>
          </w:tcPr>
          <w:p w14:paraId="61854FB5"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524FAD31"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55B413DB"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786A975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C3CDC3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5D819BF"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3E6074F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15746454"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0D90F0F" w14:textId="77777777" w:rsidTr="00CE42AC">
        <w:trPr>
          <w:trHeight w:val="130"/>
          <w:jc w:val="center"/>
        </w:trPr>
        <w:tc>
          <w:tcPr>
            <w:tcW w:w="1607" w:type="pct"/>
            <w:vMerge/>
            <w:tcBorders>
              <w:right w:val="single" w:sz="4" w:space="0" w:color="auto"/>
            </w:tcBorders>
            <w:shd w:val="clear" w:color="auto" w:fill="auto"/>
            <w:vAlign w:val="center"/>
          </w:tcPr>
          <w:p w14:paraId="1785BE67" w14:textId="77777777" w:rsidR="009F018D" w:rsidRPr="0094343E" w:rsidRDefault="009F018D" w:rsidP="00CE42AC">
            <w:pPr>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00E63EB4" w14:textId="77777777" w:rsidR="009F018D" w:rsidRPr="0094343E" w:rsidRDefault="009F018D" w:rsidP="00CE42AC">
            <w:pPr>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1C00253B"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4CA117D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B1D269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085DE139"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1495F8F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87BCFA0" w14:textId="77777777" w:rsidR="009F018D" w:rsidRPr="00615AA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9</w:t>
            </w:r>
            <w:r w:rsidRPr="00615AAC">
              <w:rPr>
                <w:rFonts w:ascii="Arial" w:eastAsia="Times New Roman" w:hAnsi="Arial" w:cs="Arial"/>
                <w:b/>
                <w:sz w:val="17"/>
                <w:szCs w:val="17"/>
              </w:rPr>
              <w:t>.000,00</w:t>
            </w:r>
          </w:p>
        </w:tc>
      </w:tr>
      <w:tr w:rsidR="009F018D" w:rsidRPr="0094343E" w14:paraId="0319313B" w14:textId="77777777" w:rsidTr="00CE42AC">
        <w:trPr>
          <w:trHeight w:val="590"/>
          <w:jc w:val="center"/>
        </w:trPr>
        <w:tc>
          <w:tcPr>
            <w:tcW w:w="1607" w:type="pct"/>
            <w:vMerge w:val="restart"/>
            <w:tcBorders>
              <w:right w:val="single" w:sz="4" w:space="0" w:color="auto"/>
            </w:tcBorders>
            <w:shd w:val="clear" w:color="auto" w:fill="auto"/>
          </w:tcPr>
          <w:p w14:paraId="4223756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sidRPr="0094343E">
              <w:rPr>
                <w:rFonts w:ascii="Arial" w:eastAsia="Times New Roman" w:hAnsi="Arial" w:cs="Arial"/>
                <w:sz w:val="17"/>
                <w:szCs w:val="17"/>
              </w:rPr>
              <w:t>4.4. Rukovođenje aktivnostima vezanim za proračun i druge materijalno-financijske aktivnosti</w:t>
            </w:r>
          </w:p>
          <w:p w14:paraId="655D0BF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p w14:paraId="3DA22C53" w14:textId="77777777" w:rsidR="009F018D" w:rsidRPr="0094343E" w:rsidRDefault="009F018D" w:rsidP="00CE42AC">
            <w:pPr>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auto"/>
          </w:tcPr>
          <w:p w14:paraId="118B3B34" w14:textId="77777777" w:rsidR="009F018D" w:rsidRPr="00156036" w:rsidRDefault="009F018D" w:rsidP="00CE42AC">
            <w:pPr>
              <w:widowControl w:val="0"/>
              <w:suppressAutoHyphens/>
              <w:spacing w:after="0" w:line="240" w:lineRule="auto"/>
              <w:jc w:val="center"/>
              <w:rPr>
                <w:rFonts w:ascii="Arial" w:eastAsia="Times New Roman" w:hAnsi="Arial" w:cs="Arial"/>
                <w:sz w:val="17"/>
                <w:szCs w:val="17"/>
              </w:rPr>
            </w:pPr>
            <w:r w:rsidRPr="00156036">
              <w:rPr>
                <w:rFonts w:ascii="Arial" w:eastAsia="Times New Roman" w:hAnsi="Arial" w:cs="Arial"/>
                <w:sz w:val="17"/>
                <w:szCs w:val="17"/>
              </w:rPr>
              <w:t>Kolovoz  2025. godine</w:t>
            </w:r>
          </w:p>
          <w:p w14:paraId="15C1770D" w14:textId="77777777" w:rsidR="009F018D" w:rsidRPr="00156036" w:rsidRDefault="009F018D" w:rsidP="00CE42AC">
            <w:pPr>
              <w:widowControl w:val="0"/>
              <w:suppressAutoHyphens/>
              <w:spacing w:after="0" w:line="240" w:lineRule="auto"/>
              <w:jc w:val="center"/>
              <w:rPr>
                <w:rFonts w:ascii="Arial" w:eastAsia="Times New Roman" w:hAnsi="Arial" w:cs="Arial"/>
                <w:sz w:val="17"/>
                <w:szCs w:val="17"/>
              </w:rPr>
            </w:pPr>
            <w:r w:rsidRPr="00156036">
              <w:rPr>
                <w:rFonts w:ascii="Arial" w:eastAsia="Times New Roman" w:hAnsi="Arial" w:cs="Arial"/>
                <w:sz w:val="17"/>
                <w:szCs w:val="17"/>
              </w:rPr>
              <w:t>(mjesečno)</w:t>
            </w:r>
          </w:p>
          <w:p w14:paraId="3A00EC5D" w14:textId="77777777" w:rsidR="009F018D" w:rsidRPr="00DF685A" w:rsidRDefault="009F018D" w:rsidP="00CE42AC">
            <w:pPr>
              <w:widowControl w:val="0"/>
              <w:suppressAutoHyphens/>
              <w:spacing w:after="0" w:line="240" w:lineRule="auto"/>
              <w:rPr>
                <w:rFonts w:ascii="Arial" w:eastAsia="Times New Roman" w:hAnsi="Arial" w:cs="Arial"/>
                <w:b/>
                <w:bCs/>
                <w:i/>
                <w:iCs/>
                <w:sz w:val="17"/>
                <w:szCs w:val="17"/>
              </w:rPr>
            </w:pPr>
          </w:p>
          <w:p w14:paraId="50787FE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xml:space="preserve"> godine</w:t>
            </w:r>
          </w:p>
          <w:p w14:paraId="39D0A6A0" w14:textId="77777777" w:rsidR="009F018D" w:rsidRDefault="009F018D" w:rsidP="00CE42AC">
            <w:pPr>
              <w:widowControl w:val="0"/>
              <w:suppressAutoHyphens/>
              <w:spacing w:after="0" w:line="240" w:lineRule="auto"/>
              <w:rPr>
                <w:rFonts w:ascii="Arial" w:eastAsia="Times New Roman" w:hAnsi="Arial" w:cs="Arial"/>
                <w:sz w:val="17"/>
                <w:szCs w:val="17"/>
              </w:rPr>
            </w:pPr>
            <w:r w:rsidRPr="0094343E">
              <w:rPr>
                <w:rFonts w:ascii="Arial" w:eastAsia="Times New Roman" w:hAnsi="Arial" w:cs="Arial"/>
                <w:sz w:val="17"/>
                <w:szCs w:val="17"/>
              </w:rPr>
              <w:t>(tromjesečno)</w:t>
            </w:r>
          </w:p>
          <w:p w14:paraId="149527D0" w14:textId="77777777" w:rsidR="009F018D" w:rsidRDefault="009F018D" w:rsidP="00CE42AC">
            <w:pPr>
              <w:widowControl w:val="0"/>
              <w:suppressAutoHyphens/>
              <w:spacing w:after="0" w:line="240" w:lineRule="auto"/>
              <w:rPr>
                <w:rFonts w:ascii="Arial" w:eastAsia="Times New Roman" w:hAnsi="Arial" w:cs="Arial"/>
                <w:sz w:val="17"/>
                <w:szCs w:val="17"/>
              </w:rPr>
            </w:pPr>
          </w:p>
          <w:p w14:paraId="39250851"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p w14:paraId="5CBCD647" w14:textId="77777777" w:rsidR="009F018D" w:rsidRPr="0094343E"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IV kvartal 2025</w:t>
            </w:r>
            <w:r w:rsidRPr="0094343E">
              <w:rPr>
                <w:rFonts w:ascii="Arial" w:eastAsia="Times New Roman" w:hAnsi="Arial" w:cs="Arial"/>
                <w:sz w:val="17"/>
                <w:szCs w:val="17"/>
              </w:rPr>
              <w:t>. godine</w:t>
            </w:r>
          </w:p>
        </w:tc>
        <w:tc>
          <w:tcPr>
            <w:tcW w:w="873" w:type="pct"/>
            <w:vMerge w:val="restart"/>
            <w:tcBorders>
              <w:right w:val="single" w:sz="4" w:space="0" w:color="auto"/>
            </w:tcBorders>
            <w:shd w:val="clear" w:color="auto" w:fill="auto"/>
          </w:tcPr>
          <w:p w14:paraId="53754D3D" w14:textId="5692C4DD" w:rsidR="009F018D" w:rsidRPr="0094343E"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rPr>
              <w:t xml:space="preserve">Sačinjen proračun za narednu proračunsku godinu </w:t>
            </w:r>
            <w:r w:rsidR="00DF685A">
              <w:rPr>
                <w:rFonts w:ascii="Arial" w:hAnsi="Arial" w:cs="Arial"/>
                <w:sz w:val="17"/>
                <w:szCs w:val="17"/>
              </w:rPr>
              <w:t>Ministarstva pravosuđa</w:t>
            </w:r>
            <w:r w:rsidRPr="0094343E">
              <w:rPr>
                <w:rFonts w:ascii="Arial" w:hAnsi="Arial" w:cs="Arial"/>
                <w:sz w:val="17"/>
                <w:szCs w:val="17"/>
              </w:rPr>
              <w:t xml:space="preserve"> i do</w:t>
            </w:r>
            <w:r>
              <w:rPr>
                <w:rFonts w:ascii="Arial" w:hAnsi="Arial" w:cs="Arial"/>
                <w:sz w:val="17"/>
                <w:szCs w:val="17"/>
              </w:rPr>
              <w:t>stavljen Ministarstvu financija</w:t>
            </w:r>
          </w:p>
          <w:p w14:paraId="56210921"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p w14:paraId="4C682D60"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rPr>
              <w:t>100% sačinjenih prijedloga operativnih planova proračuna i dos</w:t>
            </w:r>
            <w:r>
              <w:rPr>
                <w:rFonts w:ascii="Arial" w:hAnsi="Arial" w:cs="Arial"/>
                <w:sz w:val="17"/>
                <w:szCs w:val="17"/>
              </w:rPr>
              <w:t>tavljeni Ministarstvu financija</w:t>
            </w:r>
          </w:p>
          <w:p w14:paraId="53A1956A"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p w14:paraId="78EDDFAB" w14:textId="77777777" w:rsidR="009F018D" w:rsidRPr="0094343E" w:rsidRDefault="009F018D" w:rsidP="00CE42AC">
            <w:pPr>
              <w:widowControl w:val="0"/>
              <w:suppressAutoHyphens/>
              <w:spacing w:after="0" w:line="240" w:lineRule="auto"/>
              <w:rPr>
                <w:rFonts w:ascii="Arial" w:hAnsi="Arial" w:cs="Arial"/>
                <w:sz w:val="17"/>
                <w:szCs w:val="17"/>
              </w:rPr>
            </w:pPr>
            <w:r w:rsidRPr="0094343E">
              <w:rPr>
                <w:rFonts w:ascii="Arial" w:hAnsi="Arial" w:cs="Arial"/>
                <w:sz w:val="17"/>
                <w:szCs w:val="17"/>
              </w:rPr>
              <w:t>100% sačinjenih izv</w:t>
            </w:r>
            <w:r>
              <w:rPr>
                <w:rFonts w:ascii="Arial" w:hAnsi="Arial" w:cs="Arial"/>
                <w:sz w:val="17"/>
                <w:szCs w:val="17"/>
              </w:rPr>
              <w:t xml:space="preserve">ješća o izvršenju proračuna i </w:t>
            </w:r>
            <w:r w:rsidRPr="0094343E">
              <w:rPr>
                <w:rFonts w:ascii="Arial" w:hAnsi="Arial" w:cs="Arial"/>
                <w:sz w:val="17"/>
                <w:szCs w:val="17"/>
              </w:rPr>
              <w:t>dost</w:t>
            </w:r>
            <w:r>
              <w:rPr>
                <w:rFonts w:ascii="Arial" w:hAnsi="Arial" w:cs="Arial"/>
                <w:sz w:val="17"/>
                <w:szCs w:val="17"/>
              </w:rPr>
              <w:t>avljenih Ministarstvu financija</w:t>
            </w:r>
          </w:p>
          <w:p w14:paraId="58AA8CFE" w14:textId="77777777" w:rsidR="009F018D" w:rsidRPr="0094343E" w:rsidRDefault="009F018D" w:rsidP="00CE42AC">
            <w:pPr>
              <w:widowControl w:val="0"/>
              <w:suppressAutoHyphens/>
              <w:spacing w:after="0" w:line="240" w:lineRule="auto"/>
              <w:rPr>
                <w:rFonts w:ascii="Arial" w:hAnsi="Arial" w:cs="Arial"/>
                <w:sz w:val="17"/>
                <w:szCs w:val="17"/>
              </w:rPr>
            </w:pPr>
          </w:p>
          <w:p w14:paraId="21EFDF71"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val="restart"/>
            <w:tcBorders>
              <w:right w:val="single" w:sz="4" w:space="0" w:color="auto"/>
            </w:tcBorders>
            <w:shd w:val="clear" w:color="auto" w:fill="auto"/>
          </w:tcPr>
          <w:p w14:paraId="0A5BAC80"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Tajnik</w:t>
            </w:r>
          </w:p>
          <w:p w14:paraId="79F551AF"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Sektor pravosuđa</w:t>
            </w:r>
          </w:p>
          <w:p w14:paraId="534BA6B3" w14:textId="77777777" w:rsidR="009F018D" w:rsidRPr="0094343E" w:rsidRDefault="009F018D" w:rsidP="00CE42AC">
            <w:pPr>
              <w:rPr>
                <w:rFonts w:ascii="Arial" w:eastAsia="Times New Roman" w:hAnsi="Arial" w:cs="Arial"/>
                <w:sz w:val="17"/>
                <w:szCs w:val="17"/>
              </w:rPr>
            </w:pPr>
          </w:p>
          <w:p w14:paraId="1847123F" w14:textId="77777777" w:rsidR="009F018D" w:rsidRPr="0094343E" w:rsidRDefault="009F018D" w:rsidP="00CE42AC">
            <w:pPr>
              <w:widowControl w:val="0"/>
              <w:suppressAutoHyphens/>
              <w:spacing w:after="0" w:line="240" w:lineRule="auto"/>
              <w:jc w:val="center"/>
              <w:rPr>
                <w:rFonts w:ascii="Arial" w:eastAsia="Times New Roman" w:hAnsi="Arial" w:cs="Arial"/>
                <w:bCs/>
                <w:sz w:val="17"/>
                <w:szCs w:val="17"/>
              </w:rPr>
            </w:pPr>
          </w:p>
        </w:tc>
        <w:tc>
          <w:tcPr>
            <w:tcW w:w="243" w:type="pct"/>
            <w:gridSpan w:val="3"/>
            <w:vMerge w:val="restart"/>
            <w:tcBorders>
              <w:right w:val="single" w:sz="4" w:space="0" w:color="auto"/>
            </w:tcBorders>
            <w:shd w:val="clear" w:color="auto" w:fill="auto"/>
          </w:tcPr>
          <w:p w14:paraId="7993BFF8"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34387911"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75895145"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2FFFCAF0"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19</w:t>
            </w:r>
            <w:r w:rsidRPr="0094343E">
              <w:rPr>
                <w:rFonts w:ascii="Arial" w:eastAsia="Times New Roman" w:hAnsi="Arial" w:cs="Arial"/>
                <w:bCs/>
                <w:sz w:val="17"/>
                <w:szCs w:val="17"/>
              </w:rPr>
              <w:t>.000,00</w:t>
            </w:r>
          </w:p>
        </w:tc>
      </w:tr>
      <w:tr w:rsidR="009F018D" w:rsidRPr="0094343E" w14:paraId="6A8F8B0C" w14:textId="77777777" w:rsidTr="00CE42AC">
        <w:trPr>
          <w:trHeight w:val="587"/>
          <w:jc w:val="center"/>
        </w:trPr>
        <w:tc>
          <w:tcPr>
            <w:tcW w:w="1607" w:type="pct"/>
            <w:vMerge/>
            <w:tcBorders>
              <w:right w:val="single" w:sz="4" w:space="0" w:color="auto"/>
            </w:tcBorders>
            <w:shd w:val="clear" w:color="auto" w:fill="auto"/>
          </w:tcPr>
          <w:p w14:paraId="78826851"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DE8DAF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292644E0"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3C2D0FD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7C60D2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73F3DE7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6DAA961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444D7508"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B84D23A" w14:textId="77777777" w:rsidTr="00CE42AC">
        <w:trPr>
          <w:trHeight w:val="587"/>
          <w:jc w:val="center"/>
        </w:trPr>
        <w:tc>
          <w:tcPr>
            <w:tcW w:w="1607" w:type="pct"/>
            <w:vMerge/>
            <w:tcBorders>
              <w:right w:val="single" w:sz="4" w:space="0" w:color="auto"/>
            </w:tcBorders>
            <w:shd w:val="clear" w:color="auto" w:fill="auto"/>
          </w:tcPr>
          <w:p w14:paraId="1FD62EB7"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76CAF6C6"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6369F107"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7250975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8CB0A3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0530A7D"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CC62D9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69CF949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9A055AD" w14:textId="77777777" w:rsidTr="00CE42AC">
        <w:trPr>
          <w:trHeight w:val="587"/>
          <w:jc w:val="center"/>
        </w:trPr>
        <w:tc>
          <w:tcPr>
            <w:tcW w:w="1607" w:type="pct"/>
            <w:vMerge/>
            <w:tcBorders>
              <w:right w:val="single" w:sz="4" w:space="0" w:color="auto"/>
            </w:tcBorders>
            <w:shd w:val="clear" w:color="auto" w:fill="auto"/>
          </w:tcPr>
          <w:p w14:paraId="1181E5B2"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F55A359"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53686453"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66DD9992"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E59529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3C1B7C2"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9B3459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4D81DA4B"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F77445C" w14:textId="77777777" w:rsidTr="00CE42AC">
        <w:trPr>
          <w:trHeight w:val="587"/>
          <w:jc w:val="center"/>
        </w:trPr>
        <w:tc>
          <w:tcPr>
            <w:tcW w:w="1607" w:type="pct"/>
            <w:vMerge/>
            <w:tcBorders>
              <w:right w:val="single" w:sz="4" w:space="0" w:color="auto"/>
            </w:tcBorders>
            <w:shd w:val="clear" w:color="auto" w:fill="auto"/>
          </w:tcPr>
          <w:p w14:paraId="67038CE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0E42AAC8"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2E9E7B19"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10E529A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27BAEA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1DE8255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6DED714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4920194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313C0F4C" w14:textId="77777777" w:rsidTr="00CE42AC">
        <w:trPr>
          <w:trHeight w:val="587"/>
          <w:jc w:val="center"/>
        </w:trPr>
        <w:tc>
          <w:tcPr>
            <w:tcW w:w="1607" w:type="pct"/>
            <w:vMerge/>
            <w:tcBorders>
              <w:right w:val="single" w:sz="4" w:space="0" w:color="auto"/>
            </w:tcBorders>
            <w:shd w:val="clear" w:color="auto" w:fill="auto"/>
          </w:tcPr>
          <w:p w14:paraId="4D866FC3"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97A6CD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28AF8978"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71398DFE"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8093B77"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53B172E"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66F4F61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E926510" w14:textId="77777777" w:rsidR="009F018D" w:rsidRPr="00DF33A9"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19</w:t>
            </w:r>
            <w:r w:rsidRPr="00DF33A9">
              <w:rPr>
                <w:rFonts w:ascii="Arial" w:eastAsia="Times New Roman" w:hAnsi="Arial" w:cs="Arial"/>
                <w:b/>
                <w:bCs/>
                <w:sz w:val="17"/>
                <w:szCs w:val="17"/>
              </w:rPr>
              <w:t>.000,00</w:t>
            </w:r>
          </w:p>
        </w:tc>
      </w:tr>
      <w:tr w:rsidR="009F018D" w:rsidRPr="0094343E" w14:paraId="4E72989D" w14:textId="77777777" w:rsidTr="00CE42AC">
        <w:trPr>
          <w:trHeight w:val="130"/>
          <w:jc w:val="center"/>
        </w:trPr>
        <w:tc>
          <w:tcPr>
            <w:tcW w:w="1607" w:type="pct"/>
            <w:vMerge w:val="restart"/>
            <w:tcBorders>
              <w:right w:val="single" w:sz="4" w:space="0" w:color="auto"/>
            </w:tcBorders>
            <w:shd w:val="clear" w:color="auto" w:fill="auto"/>
          </w:tcPr>
          <w:p w14:paraId="6823B372" w14:textId="0459A80C" w:rsidR="009F018D" w:rsidRPr="0094343E" w:rsidRDefault="009F018D" w:rsidP="00CE42AC">
            <w:pPr>
              <w:widowControl w:val="0"/>
              <w:suppressAutoHyphens/>
              <w:spacing w:after="0" w:line="240" w:lineRule="auto"/>
              <w:rPr>
                <w:rFonts w:ascii="Arial" w:eastAsia="Times New Roman" w:hAnsi="Arial" w:cs="Arial"/>
                <w:sz w:val="17"/>
                <w:szCs w:val="17"/>
              </w:rPr>
            </w:pPr>
            <w:r w:rsidRPr="0094343E">
              <w:rPr>
                <w:rFonts w:ascii="Arial" w:eastAsia="Times New Roman" w:hAnsi="Arial" w:cs="Arial"/>
                <w:sz w:val="17"/>
                <w:szCs w:val="17"/>
              </w:rPr>
              <w:t>4.5.</w:t>
            </w:r>
            <w:r w:rsidR="00DF685A">
              <w:rPr>
                <w:rFonts w:ascii="Arial" w:eastAsia="Times New Roman" w:hAnsi="Arial" w:cs="Arial"/>
                <w:sz w:val="17"/>
                <w:szCs w:val="17"/>
              </w:rPr>
              <w:t xml:space="preserve"> </w:t>
            </w:r>
            <w:r w:rsidRPr="0094343E">
              <w:rPr>
                <w:rFonts w:ascii="Arial" w:eastAsia="Times New Roman" w:hAnsi="Arial" w:cs="Arial"/>
                <w:sz w:val="17"/>
                <w:szCs w:val="17"/>
              </w:rPr>
              <w:t>Vođenje služb</w:t>
            </w:r>
            <w:r>
              <w:rPr>
                <w:rFonts w:ascii="Arial" w:eastAsia="Times New Roman" w:hAnsi="Arial" w:cs="Arial"/>
                <w:sz w:val="17"/>
                <w:szCs w:val="17"/>
              </w:rPr>
              <w:t>enih evidencija iz nadležnosti M</w:t>
            </w:r>
            <w:r w:rsidRPr="0094343E">
              <w:rPr>
                <w:rFonts w:ascii="Arial" w:eastAsia="Times New Roman" w:hAnsi="Arial" w:cs="Arial"/>
                <w:sz w:val="17"/>
                <w:szCs w:val="17"/>
              </w:rPr>
              <w:t>inistarstva</w:t>
            </w:r>
            <w:r w:rsidR="00DF685A">
              <w:rPr>
                <w:rFonts w:ascii="Arial" w:eastAsia="Times New Roman" w:hAnsi="Arial" w:cs="Arial"/>
                <w:sz w:val="17"/>
                <w:szCs w:val="17"/>
              </w:rPr>
              <w:t xml:space="preserve"> pravosuđa</w:t>
            </w:r>
          </w:p>
          <w:p w14:paraId="3CA7F847" w14:textId="77777777" w:rsidR="009F018D" w:rsidRDefault="009F018D" w:rsidP="00CE42AC">
            <w:pPr>
              <w:widowControl w:val="0"/>
              <w:suppressAutoHyphens/>
              <w:spacing w:after="0" w:line="240" w:lineRule="auto"/>
              <w:rPr>
                <w:rFonts w:ascii="Arial" w:eastAsia="Times New Roman" w:hAnsi="Arial" w:cs="Arial"/>
                <w:sz w:val="17"/>
                <w:szCs w:val="17"/>
              </w:rPr>
            </w:pPr>
          </w:p>
          <w:p w14:paraId="12EC89CC" w14:textId="77777777" w:rsidR="009F018D" w:rsidRDefault="009F018D" w:rsidP="00CE42AC">
            <w:pPr>
              <w:widowControl w:val="0"/>
              <w:suppressAutoHyphens/>
              <w:spacing w:after="0" w:line="240" w:lineRule="auto"/>
              <w:rPr>
                <w:rFonts w:ascii="Arial" w:eastAsia="Times New Roman" w:hAnsi="Arial" w:cs="Arial"/>
                <w:sz w:val="17"/>
                <w:szCs w:val="17"/>
              </w:rPr>
            </w:pPr>
          </w:p>
          <w:p w14:paraId="176F0DF6" w14:textId="77777777" w:rsidR="009F018D" w:rsidRDefault="009F018D" w:rsidP="00CE42AC">
            <w:pPr>
              <w:widowControl w:val="0"/>
              <w:suppressAutoHyphens/>
              <w:spacing w:after="0" w:line="240" w:lineRule="auto"/>
              <w:rPr>
                <w:rFonts w:ascii="Arial" w:eastAsia="Times New Roman" w:hAnsi="Arial" w:cs="Arial"/>
                <w:sz w:val="17"/>
                <w:szCs w:val="17"/>
              </w:rPr>
            </w:pPr>
          </w:p>
          <w:p w14:paraId="1A774859" w14:textId="77777777" w:rsidR="009F018D" w:rsidRDefault="009F018D" w:rsidP="00CE42AC">
            <w:pPr>
              <w:widowControl w:val="0"/>
              <w:suppressAutoHyphens/>
              <w:spacing w:after="0" w:line="240" w:lineRule="auto"/>
              <w:rPr>
                <w:rFonts w:ascii="Arial" w:eastAsia="Times New Roman" w:hAnsi="Arial" w:cs="Arial"/>
                <w:sz w:val="17"/>
                <w:szCs w:val="17"/>
              </w:rPr>
            </w:pPr>
          </w:p>
          <w:p w14:paraId="6D1F37BA" w14:textId="77777777" w:rsidR="009F018D" w:rsidRDefault="009F018D" w:rsidP="00CE42AC">
            <w:pPr>
              <w:widowControl w:val="0"/>
              <w:suppressAutoHyphens/>
              <w:spacing w:after="0" w:line="240" w:lineRule="auto"/>
              <w:rPr>
                <w:rFonts w:ascii="Arial" w:eastAsia="Times New Roman" w:hAnsi="Arial" w:cs="Arial"/>
                <w:sz w:val="17"/>
                <w:szCs w:val="17"/>
              </w:rPr>
            </w:pPr>
          </w:p>
          <w:p w14:paraId="61A9B9A7" w14:textId="77777777" w:rsidR="009F018D" w:rsidRDefault="009F018D" w:rsidP="00CE42AC">
            <w:pPr>
              <w:widowControl w:val="0"/>
              <w:suppressAutoHyphens/>
              <w:spacing w:after="0" w:line="240" w:lineRule="auto"/>
              <w:rPr>
                <w:rFonts w:ascii="Arial" w:eastAsia="Times New Roman" w:hAnsi="Arial" w:cs="Arial"/>
                <w:sz w:val="17"/>
                <w:szCs w:val="17"/>
              </w:rPr>
            </w:pPr>
          </w:p>
          <w:p w14:paraId="474428D7" w14:textId="77777777" w:rsidR="009F018D" w:rsidRDefault="009F018D" w:rsidP="00CE42AC">
            <w:pPr>
              <w:widowControl w:val="0"/>
              <w:suppressAutoHyphens/>
              <w:spacing w:after="0" w:line="240" w:lineRule="auto"/>
              <w:rPr>
                <w:rFonts w:ascii="Arial" w:eastAsia="Times New Roman" w:hAnsi="Arial" w:cs="Arial"/>
                <w:sz w:val="17"/>
                <w:szCs w:val="17"/>
              </w:rPr>
            </w:pPr>
          </w:p>
          <w:p w14:paraId="1CDF8C89" w14:textId="77777777" w:rsidR="009F018D" w:rsidRDefault="009F018D" w:rsidP="00CE42AC">
            <w:pPr>
              <w:widowControl w:val="0"/>
              <w:suppressAutoHyphens/>
              <w:spacing w:after="0" w:line="240" w:lineRule="auto"/>
              <w:rPr>
                <w:rFonts w:ascii="Arial" w:eastAsia="Times New Roman" w:hAnsi="Arial" w:cs="Arial"/>
                <w:sz w:val="17"/>
                <w:szCs w:val="17"/>
              </w:rPr>
            </w:pPr>
          </w:p>
          <w:p w14:paraId="471F21BC" w14:textId="77777777" w:rsidR="009F018D" w:rsidRDefault="009F018D" w:rsidP="00CE42AC">
            <w:pPr>
              <w:widowControl w:val="0"/>
              <w:suppressAutoHyphens/>
              <w:spacing w:after="0" w:line="240" w:lineRule="auto"/>
              <w:rPr>
                <w:rFonts w:ascii="Arial" w:eastAsia="Times New Roman" w:hAnsi="Arial" w:cs="Arial"/>
                <w:sz w:val="17"/>
                <w:szCs w:val="17"/>
              </w:rPr>
            </w:pPr>
          </w:p>
          <w:p w14:paraId="105E0B75" w14:textId="77777777" w:rsidR="009F018D" w:rsidRDefault="009F018D" w:rsidP="00CE42AC">
            <w:pPr>
              <w:widowControl w:val="0"/>
              <w:suppressAutoHyphens/>
              <w:spacing w:after="0" w:line="240" w:lineRule="auto"/>
              <w:rPr>
                <w:rFonts w:ascii="Arial" w:eastAsia="Times New Roman" w:hAnsi="Arial" w:cs="Arial"/>
                <w:sz w:val="17"/>
                <w:szCs w:val="17"/>
              </w:rPr>
            </w:pPr>
          </w:p>
          <w:p w14:paraId="02EA3909" w14:textId="77777777" w:rsidR="009F018D" w:rsidRDefault="009F018D" w:rsidP="00CE42AC">
            <w:pPr>
              <w:widowControl w:val="0"/>
              <w:suppressAutoHyphens/>
              <w:spacing w:after="0" w:line="240" w:lineRule="auto"/>
              <w:rPr>
                <w:rFonts w:ascii="Arial" w:eastAsia="Times New Roman" w:hAnsi="Arial" w:cs="Arial"/>
                <w:sz w:val="17"/>
                <w:szCs w:val="17"/>
              </w:rPr>
            </w:pPr>
          </w:p>
          <w:p w14:paraId="6E9AC437" w14:textId="77777777" w:rsidR="009F018D" w:rsidRDefault="009F018D" w:rsidP="00CE42AC">
            <w:pPr>
              <w:widowControl w:val="0"/>
              <w:suppressAutoHyphens/>
              <w:spacing w:after="0" w:line="240" w:lineRule="auto"/>
              <w:rPr>
                <w:rFonts w:ascii="Arial" w:eastAsia="Times New Roman" w:hAnsi="Arial" w:cs="Arial"/>
                <w:sz w:val="17"/>
                <w:szCs w:val="17"/>
              </w:rPr>
            </w:pPr>
          </w:p>
          <w:p w14:paraId="426669CB"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auto"/>
          </w:tcPr>
          <w:p w14:paraId="6DF56C3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7B460B51" w14:textId="0C4EBBC9" w:rsidR="009F018D"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rPr>
              <w:t>100% ažuriranih podataka u službenim evidencijama koje vodi Ministarstvo pravosuđa</w:t>
            </w:r>
          </w:p>
          <w:p w14:paraId="492D143E"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616E6510"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63280F25"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12D9F3B5"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4E67247F"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65EFE963" w14:textId="77777777" w:rsidR="009F018D" w:rsidRDefault="009F018D" w:rsidP="00CE42AC">
            <w:pPr>
              <w:widowControl w:val="0"/>
              <w:suppressAutoHyphens/>
              <w:spacing w:after="0" w:line="240" w:lineRule="auto"/>
              <w:ind w:left="72"/>
              <w:contextualSpacing/>
              <w:rPr>
                <w:rFonts w:ascii="Arial" w:hAnsi="Arial" w:cs="Arial"/>
                <w:sz w:val="17"/>
                <w:szCs w:val="17"/>
              </w:rPr>
            </w:pPr>
          </w:p>
          <w:p w14:paraId="3FD95F38"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val="restart"/>
            <w:tcBorders>
              <w:right w:val="single" w:sz="4" w:space="0" w:color="auto"/>
            </w:tcBorders>
            <w:shd w:val="clear" w:color="auto" w:fill="auto"/>
          </w:tcPr>
          <w:p w14:paraId="1126C289"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p w14:paraId="1701B76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Svi sektori</w:t>
            </w:r>
          </w:p>
        </w:tc>
        <w:tc>
          <w:tcPr>
            <w:tcW w:w="243" w:type="pct"/>
            <w:gridSpan w:val="3"/>
            <w:vMerge w:val="restart"/>
            <w:tcBorders>
              <w:right w:val="single" w:sz="4" w:space="0" w:color="auto"/>
            </w:tcBorders>
            <w:shd w:val="clear" w:color="auto" w:fill="auto"/>
          </w:tcPr>
          <w:p w14:paraId="37E65FCF"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1BF65D2C"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556113B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083E05D6"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27</w:t>
            </w:r>
            <w:r w:rsidRPr="0094343E">
              <w:rPr>
                <w:rFonts w:ascii="Arial" w:eastAsia="Times New Roman" w:hAnsi="Arial" w:cs="Arial"/>
                <w:bCs/>
                <w:sz w:val="17"/>
                <w:szCs w:val="17"/>
              </w:rPr>
              <w:t>.000,00</w:t>
            </w:r>
          </w:p>
        </w:tc>
      </w:tr>
      <w:tr w:rsidR="009F018D" w:rsidRPr="0094343E" w14:paraId="1A99D567" w14:textId="77777777" w:rsidTr="00CE42AC">
        <w:trPr>
          <w:trHeight w:val="130"/>
          <w:jc w:val="center"/>
        </w:trPr>
        <w:tc>
          <w:tcPr>
            <w:tcW w:w="1607" w:type="pct"/>
            <w:vMerge/>
            <w:tcBorders>
              <w:right w:val="single" w:sz="4" w:space="0" w:color="auto"/>
            </w:tcBorders>
            <w:shd w:val="clear" w:color="auto" w:fill="auto"/>
          </w:tcPr>
          <w:p w14:paraId="1D55AFE1"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7B49135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3D77F12F"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3D6C663A"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029A83DC"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7CC138A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1BA7658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7FEF4E3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95E8D4E" w14:textId="77777777" w:rsidTr="00CE42AC">
        <w:trPr>
          <w:trHeight w:val="130"/>
          <w:jc w:val="center"/>
        </w:trPr>
        <w:tc>
          <w:tcPr>
            <w:tcW w:w="1607" w:type="pct"/>
            <w:vMerge/>
            <w:tcBorders>
              <w:right w:val="single" w:sz="4" w:space="0" w:color="auto"/>
            </w:tcBorders>
            <w:shd w:val="clear" w:color="auto" w:fill="auto"/>
          </w:tcPr>
          <w:p w14:paraId="1A9C967B"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044599C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7D29C18E"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45F3695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61DC32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ED50CCE"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E591FE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2C2A2F1F"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0CABD19" w14:textId="77777777" w:rsidTr="00CE42AC">
        <w:trPr>
          <w:trHeight w:val="130"/>
          <w:jc w:val="center"/>
        </w:trPr>
        <w:tc>
          <w:tcPr>
            <w:tcW w:w="1607" w:type="pct"/>
            <w:vMerge/>
            <w:tcBorders>
              <w:right w:val="single" w:sz="4" w:space="0" w:color="auto"/>
            </w:tcBorders>
            <w:shd w:val="clear" w:color="auto" w:fill="auto"/>
          </w:tcPr>
          <w:p w14:paraId="6B5FC964"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54BDFC49"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17845935"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4B5F142E"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995FEF5"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A62B31B"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77DCBD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200166A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F2F1C1D" w14:textId="77777777" w:rsidTr="00CE42AC">
        <w:trPr>
          <w:trHeight w:val="130"/>
          <w:jc w:val="center"/>
        </w:trPr>
        <w:tc>
          <w:tcPr>
            <w:tcW w:w="1607" w:type="pct"/>
            <w:vMerge/>
            <w:tcBorders>
              <w:right w:val="single" w:sz="4" w:space="0" w:color="auto"/>
            </w:tcBorders>
            <w:shd w:val="clear" w:color="auto" w:fill="auto"/>
          </w:tcPr>
          <w:p w14:paraId="2CC55208"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28E8D0C1"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069D3969"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58B01496"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7612951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1EF2C1D"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0F7C1F6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27CD046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229F1FC6" w14:textId="77777777" w:rsidTr="00CE42AC">
        <w:trPr>
          <w:trHeight w:val="130"/>
          <w:jc w:val="center"/>
        </w:trPr>
        <w:tc>
          <w:tcPr>
            <w:tcW w:w="1607" w:type="pct"/>
            <w:vMerge/>
            <w:tcBorders>
              <w:right w:val="single" w:sz="4" w:space="0" w:color="auto"/>
            </w:tcBorders>
            <w:shd w:val="clear" w:color="auto" w:fill="auto"/>
          </w:tcPr>
          <w:p w14:paraId="4D567AEC"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09B6894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3ABD1E98"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044B70B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D3082A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911673C"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1BB23A79" w14:textId="77777777" w:rsidR="009F018D" w:rsidRPr="00DF33A9" w:rsidRDefault="009F018D" w:rsidP="00CE42AC">
            <w:pPr>
              <w:spacing w:after="0" w:line="240" w:lineRule="auto"/>
              <w:jc w:val="center"/>
              <w:rPr>
                <w:rFonts w:ascii="Arial" w:eastAsia="Times New Roman" w:hAnsi="Arial" w:cs="Arial"/>
                <w:b/>
                <w:bCs/>
                <w:sz w:val="17"/>
                <w:szCs w:val="17"/>
              </w:rPr>
            </w:pPr>
            <w:r w:rsidRPr="00DF33A9">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1F79E6FC" w14:textId="77777777" w:rsidR="009F018D" w:rsidRPr="00DF33A9"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27</w:t>
            </w:r>
            <w:r w:rsidRPr="00DF33A9">
              <w:rPr>
                <w:rFonts w:ascii="Arial" w:eastAsia="Times New Roman" w:hAnsi="Arial" w:cs="Arial"/>
                <w:b/>
                <w:sz w:val="17"/>
                <w:szCs w:val="17"/>
              </w:rPr>
              <w:t>.000,00</w:t>
            </w:r>
          </w:p>
        </w:tc>
      </w:tr>
      <w:tr w:rsidR="009F018D" w:rsidRPr="0094343E" w14:paraId="2929F3CD" w14:textId="77777777" w:rsidTr="00CE42AC">
        <w:trPr>
          <w:trHeight w:val="130"/>
          <w:jc w:val="center"/>
        </w:trPr>
        <w:tc>
          <w:tcPr>
            <w:tcW w:w="1607" w:type="pct"/>
            <w:vMerge w:val="restart"/>
            <w:tcBorders>
              <w:right w:val="single" w:sz="4" w:space="0" w:color="auto"/>
            </w:tcBorders>
            <w:shd w:val="clear" w:color="auto" w:fill="auto"/>
          </w:tcPr>
          <w:p w14:paraId="4D92BAAF" w14:textId="19D3E101" w:rsidR="009F018D" w:rsidRDefault="009F018D" w:rsidP="00CE42AC">
            <w:pPr>
              <w:widowControl w:val="0"/>
              <w:suppressAutoHyphens/>
              <w:spacing w:after="0" w:line="240" w:lineRule="auto"/>
              <w:rPr>
                <w:rFonts w:ascii="Arial" w:eastAsia="Times New Roman" w:hAnsi="Arial" w:cs="Arial"/>
                <w:sz w:val="17"/>
                <w:szCs w:val="17"/>
              </w:rPr>
            </w:pPr>
            <w:r w:rsidRPr="0094343E">
              <w:rPr>
                <w:rFonts w:ascii="Arial" w:eastAsia="Times New Roman" w:hAnsi="Arial" w:cs="Arial"/>
                <w:sz w:val="17"/>
                <w:szCs w:val="17"/>
              </w:rPr>
              <w:t>4.6.</w:t>
            </w:r>
            <w:r w:rsidR="00DF685A">
              <w:rPr>
                <w:rFonts w:ascii="Arial" w:eastAsia="Times New Roman" w:hAnsi="Arial" w:cs="Arial"/>
                <w:sz w:val="17"/>
                <w:szCs w:val="17"/>
              </w:rPr>
              <w:t xml:space="preserve"> </w:t>
            </w:r>
            <w:r w:rsidRPr="0094343E">
              <w:rPr>
                <w:rFonts w:ascii="Arial" w:eastAsia="Times New Roman" w:hAnsi="Arial" w:cs="Arial"/>
                <w:sz w:val="17"/>
                <w:szCs w:val="17"/>
              </w:rPr>
              <w:t>Postupanje po zahtjevima za slobodan pristup informacijama</w:t>
            </w:r>
          </w:p>
          <w:p w14:paraId="1110978E" w14:textId="77777777" w:rsidR="009F018D" w:rsidRDefault="009F018D" w:rsidP="00CE42AC">
            <w:pPr>
              <w:widowControl w:val="0"/>
              <w:suppressAutoHyphens/>
              <w:spacing w:after="0" w:line="240" w:lineRule="auto"/>
              <w:rPr>
                <w:rFonts w:ascii="Arial" w:eastAsia="Times New Roman" w:hAnsi="Arial" w:cs="Arial"/>
                <w:sz w:val="17"/>
                <w:szCs w:val="17"/>
              </w:rPr>
            </w:pPr>
          </w:p>
          <w:p w14:paraId="4492DD1B" w14:textId="77777777" w:rsidR="009F018D" w:rsidRDefault="009F018D" w:rsidP="00CE42AC">
            <w:pPr>
              <w:widowControl w:val="0"/>
              <w:suppressAutoHyphens/>
              <w:spacing w:after="0" w:line="240" w:lineRule="auto"/>
              <w:rPr>
                <w:rFonts w:ascii="Arial" w:eastAsia="Times New Roman" w:hAnsi="Arial" w:cs="Arial"/>
                <w:sz w:val="17"/>
                <w:szCs w:val="17"/>
              </w:rPr>
            </w:pPr>
          </w:p>
          <w:p w14:paraId="51392954" w14:textId="77777777" w:rsidR="009F018D" w:rsidRDefault="009F018D" w:rsidP="00CE42AC">
            <w:pPr>
              <w:widowControl w:val="0"/>
              <w:suppressAutoHyphens/>
              <w:spacing w:after="0" w:line="240" w:lineRule="auto"/>
              <w:rPr>
                <w:rFonts w:ascii="Arial" w:eastAsia="Times New Roman" w:hAnsi="Arial" w:cs="Arial"/>
                <w:sz w:val="17"/>
                <w:szCs w:val="17"/>
              </w:rPr>
            </w:pPr>
          </w:p>
          <w:p w14:paraId="18F35129" w14:textId="77777777" w:rsidR="009F018D" w:rsidRDefault="009F018D" w:rsidP="00CE42AC">
            <w:pPr>
              <w:widowControl w:val="0"/>
              <w:suppressAutoHyphens/>
              <w:spacing w:after="0" w:line="240" w:lineRule="auto"/>
              <w:rPr>
                <w:rFonts w:ascii="Arial" w:eastAsia="Times New Roman" w:hAnsi="Arial" w:cs="Arial"/>
                <w:sz w:val="17"/>
                <w:szCs w:val="17"/>
              </w:rPr>
            </w:pPr>
          </w:p>
          <w:p w14:paraId="497D5CF9" w14:textId="77777777" w:rsidR="009F018D" w:rsidRDefault="009F018D" w:rsidP="00CE42AC">
            <w:pPr>
              <w:widowControl w:val="0"/>
              <w:suppressAutoHyphens/>
              <w:spacing w:after="0" w:line="240" w:lineRule="auto"/>
              <w:rPr>
                <w:rFonts w:ascii="Arial" w:eastAsia="Times New Roman" w:hAnsi="Arial" w:cs="Arial"/>
                <w:sz w:val="17"/>
                <w:szCs w:val="17"/>
              </w:rPr>
            </w:pPr>
          </w:p>
          <w:p w14:paraId="69649672" w14:textId="77777777" w:rsidR="009F018D" w:rsidRDefault="009F018D" w:rsidP="00CE42AC">
            <w:pPr>
              <w:widowControl w:val="0"/>
              <w:suppressAutoHyphens/>
              <w:spacing w:after="0" w:line="240" w:lineRule="auto"/>
              <w:rPr>
                <w:rFonts w:ascii="Arial" w:eastAsia="Times New Roman" w:hAnsi="Arial" w:cs="Arial"/>
                <w:sz w:val="17"/>
                <w:szCs w:val="17"/>
              </w:rPr>
            </w:pPr>
          </w:p>
          <w:p w14:paraId="52EC7306" w14:textId="77777777" w:rsidR="009F018D" w:rsidRDefault="009F018D" w:rsidP="00CE42AC">
            <w:pPr>
              <w:widowControl w:val="0"/>
              <w:suppressAutoHyphens/>
              <w:spacing w:after="0" w:line="240" w:lineRule="auto"/>
              <w:rPr>
                <w:rFonts w:ascii="Arial" w:eastAsia="Times New Roman" w:hAnsi="Arial" w:cs="Arial"/>
                <w:sz w:val="17"/>
                <w:szCs w:val="17"/>
              </w:rPr>
            </w:pPr>
          </w:p>
          <w:p w14:paraId="54057E53" w14:textId="77777777" w:rsidR="009F018D" w:rsidRDefault="009F018D" w:rsidP="00CE42AC">
            <w:pPr>
              <w:widowControl w:val="0"/>
              <w:suppressAutoHyphens/>
              <w:spacing w:after="0" w:line="240" w:lineRule="auto"/>
              <w:rPr>
                <w:rFonts w:ascii="Arial" w:eastAsia="Times New Roman" w:hAnsi="Arial" w:cs="Arial"/>
                <w:sz w:val="17"/>
                <w:szCs w:val="17"/>
              </w:rPr>
            </w:pPr>
          </w:p>
          <w:p w14:paraId="71CC2B7D" w14:textId="77777777" w:rsidR="009F018D" w:rsidRDefault="009F018D" w:rsidP="00CE42AC">
            <w:pPr>
              <w:widowControl w:val="0"/>
              <w:suppressAutoHyphens/>
              <w:spacing w:after="0" w:line="240" w:lineRule="auto"/>
              <w:rPr>
                <w:rFonts w:ascii="Arial" w:eastAsia="Times New Roman" w:hAnsi="Arial" w:cs="Arial"/>
                <w:sz w:val="17"/>
                <w:szCs w:val="17"/>
              </w:rPr>
            </w:pPr>
          </w:p>
          <w:p w14:paraId="40AD457C" w14:textId="77777777" w:rsidR="009F018D" w:rsidRDefault="009F018D" w:rsidP="00CE42AC">
            <w:pPr>
              <w:widowControl w:val="0"/>
              <w:suppressAutoHyphens/>
              <w:spacing w:after="0" w:line="240" w:lineRule="auto"/>
              <w:rPr>
                <w:rFonts w:ascii="Arial" w:eastAsia="Times New Roman" w:hAnsi="Arial" w:cs="Arial"/>
                <w:sz w:val="17"/>
                <w:szCs w:val="17"/>
              </w:rPr>
            </w:pPr>
          </w:p>
          <w:p w14:paraId="524F6F40" w14:textId="77777777" w:rsidR="009F018D" w:rsidRDefault="009F018D" w:rsidP="00CE42AC">
            <w:pPr>
              <w:widowControl w:val="0"/>
              <w:suppressAutoHyphens/>
              <w:spacing w:after="0" w:line="240" w:lineRule="auto"/>
              <w:rPr>
                <w:rFonts w:ascii="Arial" w:eastAsia="Times New Roman" w:hAnsi="Arial" w:cs="Arial"/>
                <w:sz w:val="17"/>
                <w:szCs w:val="17"/>
              </w:rPr>
            </w:pPr>
          </w:p>
          <w:p w14:paraId="4C6BD5D9" w14:textId="77777777" w:rsidR="009F018D" w:rsidRDefault="009F018D" w:rsidP="00CE42AC">
            <w:pPr>
              <w:widowControl w:val="0"/>
              <w:suppressAutoHyphens/>
              <w:spacing w:after="0" w:line="240" w:lineRule="auto"/>
              <w:rPr>
                <w:rFonts w:ascii="Arial" w:eastAsia="Times New Roman" w:hAnsi="Arial" w:cs="Arial"/>
                <w:sz w:val="17"/>
                <w:szCs w:val="17"/>
              </w:rPr>
            </w:pPr>
          </w:p>
          <w:p w14:paraId="5FF7B960"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auto"/>
          </w:tcPr>
          <w:p w14:paraId="3D8F8605"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4615481B" w14:textId="0205211C" w:rsidR="009F018D" w:rsidRPr="0094343E"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rPr>
              <w:t>100% odgovora na zahtjeve za pristup informacijama pod kontrolom Ministarstva pravosuđa</w:t>
            </w:r>
          </w:p>
        </w:tc>
        <w:tc>
          <w:tcPr>
            <w:tcW w:w="639" w:type="pct"/>
            <w:gridSpan w:val="2"/>
            <w:vMerge w:val="restart"/>
            <w:tcBorders>
              <w:right w:val="single" w:sz="4" w:space="0" w:color="auto"/>
            </w:tcBorders>
            <w:shd w:val="clear" w:color="auto" w:fill="auto"/>
          </w:tcPr>
          <w:p w14:paraId="397C08EE"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p w14:paraId="0B449C92" w14:textId="77777777" w:rsidR="00DF685A"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Tajnik</w:t>
            </w:r>
          </w:p>
          <w:p w14:paraId="666F531F" w14:textId="7E90922C"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Svi sektori</w:t>
            </w:r>
          </w:p>
        </w:tc>
        <w:tc>
          <w:tcPr>
            <w:tcW w:w="243" w:type="pct"/>
            <w:gridSpan w:val="3"/>
            <w:vMerge w:val="restart"/>
            <w:tcBorders>
              <w:right w:val="single" w:sz="4" w:space="0" w:color="auto"/>
            </w:tcBorders>
            <w:shd w:val="clear" w:color="auto" w:fill="auto"/>
          </w:tcPr>
          <w:p w14:paraId="57D4C319"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184D7312"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6E443CF9"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4AE40894"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7</w:t>
            </w:r>
            <w:r w:rsidRPr="0094343E">
              <w:rPr>
                <w:rFonts w:ascii="Arial" w:eastAsia="Times New Roman" w:hAnsi="Arial" w:cs="Arial"/>
                <w:bCs/>
                <w:sz w:val="17"/>
                <w:szCs w:val="17"/>
              </w:rPr>
              <w:t>.000,00</w:t>
            </w:r>
          </w:p>
        </w:tc>
      </w:tr>
      <w:tr w:rsidR="009F018D" w:rsidRPr="0094343E" w14:paraId="08DA15FC" w14:textId="77777777" w:rsidTr="00CE42AC">
        <w:trPr>
          <w:trHeight w:val="130"/>
          <w:jc w:val="center"/>
        </w:trPr>
        <w:tc>
          <w:tcPr>
            <w:tcW w:w="1607" w:type="pct"/>
            <w:vMerge/>
            <w:tcBorders>
              <w:right w:val="single" w:sz="4" w:space="0" w:color="auto"/>
            </w:tcBorders>
            <w:shd w:val="clear" w:color="auto" w:fill="auto"/>
          </w:tcPr>
          <w:p w14:paraId="497AD7BD"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08B34674"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60A28CFB"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570765E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1DD3E43"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FAA670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373F7DD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19CA8196"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C43A9DB" w14:textId="77777777" w:rsidTr="00CE42AC">
        <w:trPr>
          <w:trHeight w:val="130"/>
          <w:jc w:val="center"/>
        </w:trPr>
        <w:tc>
          <w:tcPr>
            <w:tcW w:w="1607" w:type="pct"/>
            <w:vMerge/>
            <w:tcBorders>
              <w:right w:val="single" w:sz="4" w:space="0" w:color="auto"/>
            </w:tcBorders>
            <w:shd w:val="clear" w:color="auto" w:fill="auto"/>
          </w:tcPr>
          <w:p w14:paraId="318A2AC2"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1C970F86"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6A3B4040"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7E1CB66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E8EA7D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1C9F13F"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B38C75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3C434891"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C82881C" w14:textId="77777777" w:rsidTr="00CE42AC">
        <w:trPr>
          <w:trHeight w:val="130"/>
          <w:jc w:val="center"/>
        </w:trPr>
        <w:tc>
          <w:tcPr>
            <w:tcW w:w="1607" w:type="pct"/>
            <w:vMerge/>
            <w:tcBorders>
              <w:right w:val="single" w:sz="4" w:space="0" w:color="auto"/>
            </w:tcBorders>
            <w:shd w:val="clear" w:color="auto" w:fill="auto"/>
          </w:tcPr>
          <w:p w14:paraId="4AD825D4"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613005D0"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0A5BE790"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02CF417A"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640FA7B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7A1A20C"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1ED2884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0DC3683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E5D01BB" w14:textId="77777777" w:rsidTr="00CE42AC">
        <w:trPr>
          <w:trHeight w:val="130"/>
          <w:jc w:val="center"/>
        </w:trPr>
        <w:tc>
          <w:tcPr>
            <w:tcW w:w="1607" w:type="pct"/>
            <w:vMerge/>
            <w:tcBorders>
              <w:right w:val="single" w:sz="4" w:space="0" w:color="auto"/>
            </w:tcBorders>
            <w:shd w:val="clear" w:color="auto" w:fill="auto"/>
          </w:tcPr>
          <w:p w14:paraId="56AC6A7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2F7E5930"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1D30521E"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61CB0DE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5E1624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72845EA9"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B3078E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6D9BD591"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92E66FF" w14:textId="77777777" w:rsidTr="00CE42AC">
        <w:trPr>
          <w:trHeight w:val="130"/>
          <w:jc w:val="center"/>
        </w:trPr>
        <w:tc>
          <w:tcPr>
            <w:tcW w:w="1607" w:type="pct"/>
            <w:vMerge/>
            <w:tcBorders>
              <w:right w:val="single" w:sz="4" w:space="0" w:color="auto"/>
            </w:tcBorders>
            <w:shd w:val="clear" w:color="auto" w:fill="auto"/>
          </w:tcPr>
          <w:p w14:paraId="211825B2"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366AF16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3FBD0C03"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52829D04"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77CE78B1"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6F92120"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5E78A828"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5D7F713" w14:textId="77777777" w:rsidR="009F018D" w:rsidRPr="00615AA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7</w:t>
            </w:r>
            <w:r w:rsidRPr="00615AAC">
              <w:rPr>
                <w:rFonts w:ascii="Arial" w:eastAsia="Times New Roman" w:hAnsi="Arial" w:cs="Arial"/>
                <w:b/>
                <w:sz w:val="17"/>
                <w:szCs w:val="17"/>
              </w:rPr>
              <w:t>.000,00</w:t>
            </w:r>
          </w:p>
        </w:tc>
      </w:tr>
      <w:tr w:rsidR="009F018D" w:rsidRPr="0094343E" w14:paraId="4F1696FE" w14:textId="77777777" w:rsidTr="00CE42AC">
        <w:trPr>
          <w:trHeight w:val="165"/>
          <w:jc w:val="center"/>
        </w:trPr>
        <w:tc>
          <w:tcPr>
            <w:tcW w:w="1607" w:type="pct"/>
            <w:vMerge w:val="restart"/>
            <w:tcBorders>
              <w:right w:val="single" w:sz="4" w:space="0" w:color="auto"/>
            </w:tcBorders>
            <w:shd w:val="clear" w:color="auto" w:fill="auto"/>
          </w:tcPr>
          <w:p w14:paraId="64322F55"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r>
              <w:rPr>
                <w:rFonts w:ascii="Arial" w:eastAsia="Times New Roman" w:hAnsi="Arial" w:cs="Arial"/>
                <w:sz w:val="17"/>
                <w:szCs w:val="17"/>
                <w:shd w:val="clear" w:color="auto" w:fill="FFFFFF"/>
              </w:rPr>
              <w:t>4.7. Izrada</w:t>
            </w:r>
            <w:r w:rsidRPr="0094343E">
              <w:rPr>
                <w:rFonts w:ascii="Arial" w:eastAsia="Times New Roman" w:hAnsi="Arial" w:cs="Arial"/>
                <w:sz w:val="17"/>
                <w:szCs w:val="17"/>
                <w:shd w:val="clear" w:color="auto" w:fill="FFFFFF"/>
              </w:rPr>
              <w:t xml:space="preserve"> stručnih pravnih mišljenja i objašnjenja za primjenu zakona povodom upi</w:t>
            </w:r>
            <w:r>
              <w:rPr>
                <w:rFonts w:ascii="Arial" w:eastAsia="Times New Roman" w:hAnsi="Arial" w:cs="Arial"/>
                <w:sz w:val="17"/>
                <w:szCs w:val="17"/>
                <w:shd w:val="clear" w:color="auto" w:fill="FFFFFF"/>
              </w:rPr>
              <w:t xml:space="preserve">ta građana, pravnih osoba i drugih </w:t>
            </w:r>
            <w:r w:rsidRPr="0094343E">
              <w:rPr>
                <w:rFonts w:ascii="Arial" w:eastAsia="Times New Roman" w:hAnsi="Arial" w:cs="Arial"/>
                <w:sz w:val="17"/>
                <w:szCs w:val="17"/>
                <w:shd w:val="clear" w:color="auto" w:fill="FFFFFF"/>
              </w:rPr>
              <w:t>subjekata</w:t>
            </w:r>
          </w:p>
          <w:p w14:paraId="744EC2E4"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p w14:paraId="0C979E11"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val="restart"/>
            <w:tcBorders>
              <w:right w:val="single" w:sz="4" w:space="0" w:color="auto"/>
            </w:tcBorders>
            <w:shd w:val="clear" w:color="auto" w:fill="auto"/>
          </w:tcPr>
          <w:p w14:paraId="2F97A1C2"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67255010"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r w:rsidRPr="0094343E">
              <w:rPr>
                <w:rFonts w:ascii="Arial" w:hAnsi="Arial" w:cs="Arial"/>
                <w:sz w:val="17"/>
                <w:szCs w:val="17"/>
                <w:shd w:val="clear" w:color="auto" w:fill="FFFFFF"/>
              </w:rPr>
              <w:t xml:space="preserve">100% datih </w:t>
            </w:r>
            <w:r w:rsidRPr="0094343E">
              <w:rPr>
                <w:rFonts w:ascii="Arial" w:eastAsia="Times New Roman" w:hAnsi="Arial" w:cs="Arial"/>
                <w:sz w:val="17"/>
                <w:szCs w:val="17"/>
                <w:shd w:val="clear" w:color="auto" w:fill="FFFFFF"/>
              </w:rPr>
              <w:t xml:space="preserve"> stručnih pravnih mišljenja i objašnjenja za primjenu zakona povodom up</w:t>
            </w:r>
            <w:r>
              <w:rPr>
                <w:rFonts w:ascii="Arial" w:eastAsia="Times New Roman" w:hAnsi="Arial" w:cs="Arial"/>
                <w:sz w:val="17"/>
                <w:szCs w:val="17"/>
                <w:shd w:val="clear" w:color="auto" w:fill="FFFFFF"/>
              </w:rPr>
              <w:t xml:space="preserve">ita građana, pravnih osoba i drugih </w:t>
            </w:r>
            <w:r w:rsidRPr="0094343E">
              <w:rPr>
                <w:rFonts w:ascii="Arial" w:eastAsia="Times New Roman" w:hAnsi="Arial" w:cs="Arial"/>
                <w:sz w:val="17"/>
                <w:szCs w:val="17"/>
                <w:shd w:val="clear" w:color="auto" w:fill="FFFFFF"/>
              </w:rPr>
              <w:t xml:space="preserve"> subjekata</w:t>
            </w:r>
          </w:p>
        </w:tc>
        <w:tc>
          <w:tcPr>
            <w:tcW w:w="639" w:type="pct"/>
            <w:gridSpan w:val="2"/>
            <w:vMerge w:val="restart"/>
            <w:tcBorders>
              <w:right w:val="single" w:sz="4" w:space="0" w:color="auto"/>
            </w:tcBorders>
            <w:shd w:val="clear" w:color="auto" w:fill="auto"/>
          </w:tcPr>
          <w:p w14:paraId="1D7D65AF"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sidRPr="0094343E">
              <w:rPr>
                <w:rFonts w:ascii="Arial" w:eastAsia="Times New Roman" w:hAnsi="Arial" w:cs="Arial"/>
                <w:sz w:val="17"/>
                <w:szCs w:val="17"/>
              </w:rPr>
              <w:t>Svi Sektori</w:t>
            </w:r>
          </w:p>
        </w:tc>
        <w:tc>
          <w:tcPr>
            <w:tcW w:w="243" w:type="pct"/>
            <w:gridSpan w:val="3"/>
            <w:vMerge w:val="restart"/>
            <w:tcBorders>
              <w:right w:val="single" w:sz="4" w:space="0" w:color="auto"/>
            </w:tcBorders>
            <w:shd w:val="clear" w:color="auto" w:fill="auto"/>
          </w:tcPr>
          <w:p w14:paraId="6EB2A551"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567CFDD9"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14235D8E"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2BC8BD65"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15</w:t>
            </w:r>
            <w:r w:rsidRPr="0094343E">
              <w:rPr>
                <w:rFonts w:ascii="Arial" w:eastAsia="Times New Roman" w:hAnsi="Arial" w:cs="Arial"/>
                <w:bCs/>
                <w:sz w:val="17"/>
                <w:szCs w:val="17"/>
              </w:rPr>
              <w:t>.000,00</w:t>
            </w:r>
          </w:p>
        </w:tc>
      </w:tr>
      <w:tr w:rsidR="009F018D" w:rsidRPr="0094343E" w14:paraId="1CBCF3EE" w14:textId="77777777" w:rsidTr="00CE42AC">
        <w:trPr>
          <w:trHeight w:val="162"/>
          <w:jc w:val="center"/>
        </w:trPr>
        <w:tc>
          <w:tcPr>
            <w:tcW w:w="1607" w:type="pct"/>
            <w:vMerge/>
            <w:tcBorders>
              <w:right w:val="single" w:sz="4" w:space="0" w:color="auto"/>
            </w:tcBorders>
            <w:shd w:val="clear" w:color="auto" w:fill="auto"/>
          </w:tcPr>
          <w:p w14:paraId="30AB7D2B"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tcBorders>
              <w:right w:val="single" w:sz="4" w:space="0" w:color="auto"/>
            </w:tcBorders>
            <w:shd w:val="clear" w:color="auto" w:fill="auto"/>
          </w:tcPr>
          <w:p w14:paraId="3DEDADDE"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233EFEB"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tcBorders>
              <w:right w:val="single" w:sz="4" w:space="0" w:color="auto"/>
            </w:tcBorders>
            <w:shd w:val="clear" w:color="auto" w:fill="auto"/>
          </w:tcPr>
          <w:p w14:paraId="7D87F524"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63D4600F"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576148F"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7DFFAE7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54D57A2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1B7DB4A" w14:textId="77777777" w:rsidTr="00CE42AC">
        <w:trPr>
          <w:trHeight w:val="162"/>
          <w:jc w:val="center"/>
        </w:trPr>
        <w:tc>
          <w:tcPr>
            <w:tcW w:w="1607" w:type="pct"/>
            <w:vMerge/>
            <w:tcBorders>
              <w:right w:val="single" w:sz="4" w:space="0" w:color="auto"/>
            </w:tcBorders>
            <w:shd w:val="clear" w:color="auto" w:fill="auto"/>
          </w:tcPr>
          <w:p w14:paraId="17E6B44D"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tcBorders>
              <w:right w:val="single" w:sz="4" w:space="0" w:color="auto"/>
            </w:tcBorders>
            <w:shd w:val="clear" w:color="auto" w:fill="auto"/>
          </w:tcPr>
          <w:p w14:paraId="089FA25A"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6F2408E5"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tcBorders>
              <w:right w:val="single" w:sz="4" w:space="0" w:color="auto"/>
            </w:tcBorders>
            <w:shd w:val="clear" w:color="auto" w:fill="auto"/>
          </w:tcPr>
          <w:p w14:paraId="54762DD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4C9FD5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4095AE2"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5F06D3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039B8E8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79E47119" w14:textId="77777777" w:rsidTr="00CE42AC">
        <w:trPr>
          <w:trHeight w:val="162"/>
          <w:jc w:val="center"/>
        </w:trPr>
        <w:tc>
          <w:tcPr>
            <w:tcW w:w="1607" w:type="pct"/>
            <w:vMerge/>
            <w:tcBorders>
              <w:right w:val="single" w:sz="4" w:space="0" w:color="auto"/>
            </w:tcBorders>
            <w:shd w:val="clear" w:color="auto" w:fill="auto"/>
          </w:tcPr>
          <w:p w14:paraId="05645E3C"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tcBorders>
              <w:right w:val="single" w:sz="4" w:space="0" w:color="auto"/>
            </w:tcBorders>
            <w:shd w:val="clear" w:color="auto" w:fill="auto"/>
          </w:tcPr>
          <w:p w14:paraId="767FC7B0"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1F1C9BFF"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tcBorders>
              <w:right w:val="single" w:sz="4" w:space="0" w:color="auto"/>
            </w:tcBorders>
            <w:shd w:val="clear" w:color="auto" w:fill="auto"/>
          </w:tcPr>
          <w:p w14:paraId="279953F0"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035F0E9"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7067E280"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C6929C1"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4973C8A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11FDCA2A" w14:textId="77777777" w:rsidTr="00CE42AC">
        <w:trPr>
          <w:trHeight w:val="162"/>
          <w:jc w:val="center"/>
        </w:trPr>
        <w:tc>
          <w:tcPr>
            <w:tcW w:w="1607" w:type="pct"/>
            <w:vMerge/>
            <w:tcBorders>
              <w:right w:val="single" w:sz="4" w:space="0" w:color="auto"/>
            </w:tcBorders>
            <w:shd w:val="clear" w:color="auto" w:fill="auto"/>
          </w:tcPr>
          <w:p w14:paraId="4BD3B727"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tcBorders>
              <w:right w:val="single" w:sz="4" w:space="0" w:color="auto"/>
            </w:tcBorders>
            <w:shd w:val="clear" w:color="auto" w:fill="auto"/>
          </w:tcPr>
          <w:p w14:paraId="142642BD"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1ADB11E6"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tcBorders>
              <w:right w:val="single" w:sz="4" w:space="0" w:color="auto"/>
            </w:tcBorders>
            <w:shd w:val="clear" w:color="auto" w:fill="auto"/>
          </w:tcPr>
          <w:p w14:paraId="614A51B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7B2E877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30ED45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AF4E2C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0FAD9A1B"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6F316B27" w14:textId="77777777" w:rsidTr="00CE42AC">
        <w:trPr>
          <w:trHeight w:val="162"/>
          <w:jc w:val="center"/>
        </w:trPr>
        <w:tc>
          <w:tcPr>
            <w:tcW w:w="1607" w:type="pct"/>
            <w:vMerge/>
            <w:tcBorders>
              <w:right w:val="single" w:sz="4" w:space="0" w:color="auto"/>
            </w:tcBorders>
            <w:shd w:val="clear" w:color="auto" w:fill="auto"/>
          </w:tcPr>
          <w:p w14:paraId="50416441"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tcBorders>
              <w:right w:val="single" w:sz="4" w:space="0" w:color="auto"/>
            </w:tcBorders>
            <w:shd w:val="clear" w:color="auto" w:fill="auto"/>
          </w:tcPr>
          <w:p w14:paraId="77AFF7E3"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873" w:type="pct"/>
            <w:vMerge/>
            <w:tcBorders>
              <w:right w:val="single" w:sz="4" w:space="0" w:color="auto"/>
            </w:tcBorders>
            <w:shd w:val="clear" w:color="auto" w:fill="auto"/>
          </w:tcPr>
          <w:p w14:paraId="34C5BD58"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tcBorders>
              <w:right w:val="single" w:sz="4" w:space="0" w:color="auto"/>
            </w:tcBorders>
            <w:shd w:val="clear" w:color="auto" w:fill="auto"/>
          </w:tcPr>
          <w:p w14:paraId="20FDB8CE"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0A7768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737ADBA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4B4981DD"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E07E036" w14:textId="77777777" w:rsidR="009F018D" w:rsidRPr="00615AA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15</w:t>
            </w:r>
            <w:r w:rsidRPr="00615AAC">
              <w:rPr>
                <w:rFonts w:ascii="Arial" w:eastAsia="Times New Roman" w:hAnsi="Arial" w:cs="Arial"/>
                <w:b/>
                <w:sz w:val="17"/>
                <w:szCs w:val="17"/>
              </w:rPr>
              <w:t>.000,00</w:t>
            </w:r>
          </w:p>
        </w:tc>
      </w:tr>
      <w:tr w:rsidR="009F018D" w:rsidRPr="0094343E" w14:paraId="7412AF8B" w14:textId="77777777" w:rsidTr="00CE42AC">
        <w:trPr>
          <w:trHeight w:val="165"/>
          <w:jc w:val="center"/>
        </w:trPr>
        <w:tc>
          <w:tcPr>
            <w:tcW w:w="1607" w:type="pct"/>
            <w:vMerge w:val="restart"/>
            <w:tcBorders>
              <w:right w:val="single" w:sz="4" w:space="0" w:color="auto"/>
            </w:tcBorders>
            <w:shd w:val="clear" w:color="auto" w:fill="auto"/>
            <w:vAlign w:val="center"/>
          </w:tcPr>
          <w:p w14:paraId="55E8BAD1" w14:textId="3BB890E9"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r w:rsidRPr="0094343E">
              <w:rPr>
                <w:rFonts w:ascii="Arial" w:eastAsia="Times New Roman" w:hAnsi="Arial" w:cs="Arial"/>
                <w:sz w:val="17"/>
                <w:szCs w:val="17"/>
              </w:rPr>
              <w:t>4.8</w:t>
            </w:r>
            <w:r w:rsidRPr="0094343E">
              <w:rPr>
                <w:rFonts w:ascii="Arial" w:eastAsia="Times New Roman" w:hAnsi="Arial" w:cs="Arial"/>
                <w:bCs/>
                <w:sz w:val="17"/>
                <w:szCs w:val="17"/>
              </w:rPr>
              <w:t xml:space="preserve">. </w:t>
            </w:r>
            <w:r>
              <w:rPr>
                <w:rFonts w:ascii="Arial" w:eastAsia="Times New Roman" w:hAnsi="Arial" w:cs="Arial"/>
                <w:sz w:val="17"/>
                <w:szCs w:val="17"/>
              </w:rPr>
              <w:t>Izrada godišnjeg</w:t>
            </w:r>
            <w:r w:rsidRPr="0094343E">
              <w:rPr>
                <w:rFonts w:ascii="Arial" w:eastAsia="Times New Roman" w:hAnsi="Arial" w:cs="Arial"/>
                <w:sz w:val="17"/>
                <w:szCs w:val="17"/>
              </w:rPr>
              <w:t xml:space="preserve"> i trogodišn</w:t>
            </w:r>
            <w:r>
              <w:rPr>
                <w:rFonts w:ascii="Arial" w:eastAsia="Times New Roman" w:hAnsi="Arial" w:cs="Arial"/>
                <w:sz w:val="17"/>
                <w:szCs w:val="17"/>
              </w:rPr>
              <w:t>jeg</w:t>
            </w:r>
            <w:r w:rsidRPr="0094343E">
              <w:rPr>
                <w:rFonts w:ascii="Arial" w:eastAsia="Times New Roman" w:hAnsi="Arial" w:cs="Arial"/>
                <w:sz w:val="17"/>
                <w:szCs w:val="17"/>
              </w:rPr>
              <w:t xml:space="preserve"> plan</w:t>
            </w:r>
            <w:r>
              <w:rPr>
                <w:rFonts w:ascii="Arial" w:eastAsia="Times New Roman" w:hAnsi="Arial" w:cs="Arial"/>
                <w:sz w:val="17"/>
                <w:szCs w:val="17"/>
              </w:rPr>
              <w:t>a i godišnjeg izvješća</w:t>
            </w:r>
            <w:r w:rsidRPr="0094343E">
              <w:rPr>
                <w:rFonts w:ascii="Arial" w:eastAsia="Times New Roman" w:hAnsi="Arial" w:cs="Arial"/>
                <w:sz w:val="17"/>
                <w:szCs w:val="17"/>
              </w:rPr>
              <w:t xml:space="preserve"> o radu Ministarstva</w:t>
            </w:r>
            <w:r w:rsidR="00DF685A">
              <w:rPr>
                <w:rFonts w:ascii="Arial" w:eastAsia="Times New Roman" w:hAnsi="Arial" w:cs="Arial"/>
                <w:sz w:val="17"/>
                <w:szCs w:val="17"/>
              </w:rPr>
              <w:t xml:space="preserve"> pravosuđa</w:t>
            </w:r>
          </w:p>
        </w:tc>
        <w:tc>
          <w:tcPr>
            <w:tcW w:w="489" w:type="pct"/>
            <w:vMerge w:val="restart"/>
            <w:tcBorders>
              <w:right w:val="single" w:sz="4" w:space="0" w:color="auto"/>
            </w:tcBorders>
            <w:shd w:val="clear" w:color="auto" w:fill="auto"/>
          </w:tcPr>
          <w:p w14:paraId="5C53C34F"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vAlign w:val="center"/>
          </w:tcPr>
          <w:p w14:paraId="1478904F" w14:textId="066F91D5" w:rsidR="009F018D" w:rsidRPr="00156036" w:rsidRDefault="009F018D" w:rsidP="00CE42AC">
            <w:pPr>
              <w:widowControl w:val="0"/>
              <w:suppressAutoHyphens/>
              <w:spacing w:after="0" w:line="240" w:lineRule="auto"/>
              <w:ind w:left="72"/>
              <w:contextualSpacing/>
              <w:rPr>
                <w:rFonts w:ascii="Arial" w:eastAsia="Times New Roman" w:hAnsi="Arial" w:cs="Arial"/>
                <w:bCs/>
                <w:sz w:val="17"/>
                <w:szCs w:val="17"/>
              </w:rPr>
            </w:pPr>
            <w:r w:rsidRPr="00156036">
              <w:rPr>
                <w:rFonts w:ascii="Arial" w:eastAsia="Times New Roman" w:hAnsi="Arial" w:cs="Arial"/>
                <w:bCs/>
                <w:sz w:val="17"/>
                <w:szCs w:val="17"/>
              </w:rPr>
              <w:t xml:space="preserve">Izrađen trogodišnji plan rada za razdoblje  2023.-2025. godina, Godišnji plan Ministarstava </w:t>
            </w:r>
            <w:r w:rsidR="00DF685A" w:rsidRPr="00156036">
              <w:rPr>
                <w:rFonts w:ascii="Arial" w:eastAsia="Times New Roman" w:hAnsi="Arial" w:cs="Arial"/>
                <w:bCs/>
                <w:sz w:val="17"/>
                <w:szCs w:val="17"/>
              </w:rPr>
              <w:t xml:space="preserve">pravosuđa </w:t>
            </w:r>
            <w:r w:rsidRPr="00156036">
              <w:rPr>
                <w:rFonts w:ascii="Arial" w:eastAsia="Times New Roman" w:hAnsi="Arial" w:cs="Arial"/>
                <w:bCs/>
                <w:sz w:val="17"/>
                <w:szCs w:val="17"/>
              </w:rPr>
              <w:t>za 2024. godinu i Izvješće o radu Ministarstva za 2023. godinu</w:t>
            </w:r>
          </w:p>
          <w:p w14:paraId="7044DBAC" w14:textId="77777777"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p>
        </w:tc>
        <w:tc>
          <w:tcPr>
            <w:tcW w:w="639" w:type="pct"/>
            <w:gridSpan w:val="2"/>
            <w:vMerge w:val="restart"/>
            <w:tcBorders>
              <w:right w:val="single" w:sz="4" w:space="0" w:color="auto"/>
            </w:tcBorders>
            <w:shd w:val="clear" w:color="auto" w:fill="auto"/>
          </w:tcPr>
          <w:p w14:paraId="1CAC3F6F"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Svi sektori</w:t>
            </w:r>
          </w:p>
        </w:tc>
        <w:tc>
          <w:tcPr>
            <w:tcW w:w="243" w:type="pct"/>
            <w:gridSpan w:val="3"/>
            <w:vMerge w:val="restart"/>
            <w:tcBorders>
              <w:right w:val="single" w:sz="4" w:space="0" w:color="auto"/>
            </w:tcBorders>
            <w:shd w:val="clear" w:color="auto" w:fill="auto"/>
          </w:tcPr>
          <w:p w14:paraId="170A592C"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030BAA48"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Da</w:t>
            </w:r>
          </w:p>
        </w:tc>
        <w:tc>
          <w:tcPr>
            <w:tcW w:w="456" w:type="pct"/>
            <w:gridSpan w:val="2"/>
            <w:tcBorders>
              <w:right w:val="single" w:sz="4" w:space="0" w:color="auto"/>
            </w:tcBorders>
            <w:shd w:val="clear" w:color="auto" w:fill="auto"/>
          </w:tcPr>
          <w:p w14:paraId="71902F98"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437ED73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Cs/>
                <w:sz w:val="17"/>
                <w:szCs w:val="17"/>
              </w:rPr>
              <w:t>6.500,00</w:t>
            </w:r>
          </w:p>
        </w:tc>
      </w:tr>
      <w:tr w:rsidR="009F018D" w:rsidRPr="0094343E" w14:paraId="0EDD53F5" w14:textId="77777777" w:rsidTr="00CE42AC">
        <w:trPr>
          <w:trHeight w:val="162"/>
          <w:jc w:val="center"/>
        </w:trPr>
        <w:tc>
          <w:tcPr>
            <w:tcW w:w="1607" w:type="pct"/>
            <w:vMerge/>
            <w:tcBorders>
              <w:right w:val="single" w:sz="4" w:space="0" w:color="auto"/>
            </w:tcBorders>
            <w:shd w:val="clear" w:color="auto" w:fill="auto"/>
            <w:vAlign w:val="center"/>
          </w:tcPr>
          <w:p w14:paraId="0BE5568B"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7835CD76"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vAlign w:val="center"/>
          </w:tcPr>
          <w:p w14:paraId="43182632"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107E2F99"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53F4B57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DE312A9"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3B4FDB93"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01A76BC0"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44FE2198" w14:textId="77777777" w:rsidTr="00CE42AC">
        <w:trPr>
          <w:trHeight w:val="162"/>
          <w:jc w:val="center"/>
        </w:trPr>
        <w:tc>
          <w:tcPr>
            <w:tcW w:w="1607" w:type="pct"/>
            <w:vMerge/>
            <w:tcBorders>
              <w:right w:val="single" w:sz="4" w:space="0" w:color="auto"/>
            </w:tcBorders>
            <w:shd w:val="clear" w:color="auto" w:fill="auto"/>
            <w:vAlign w:val="center"/>
          </w:tcPr>
          <w:p w14:paraId="5BEAA21D"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535A1C25"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vAlign w:val="center"/>
          </w:tcPr>
          <w:p w14:paraId="42F6A549"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0B2FC64D"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2D7373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56DF825"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76D581F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77E91CAD"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0F9D3C2C" w14:textId="77777777" w:rsidTr="00CE42AC">
        <w:trPr>
          <w:trHeight w:val="162"/>
          <w:jc w:val="center"/>
        </w:trPr>
        <w:tc>
          <w:tcPr>
            <w:tcW w:w="1607" w:type="pct"/>
            <w:vMerge/>
            <w:tcBorders>
              <w:right w:val="single" w:sz="4" w:space="0" w:color="auto"/>
            </w:tcBorders>
            <w:shd w:val="clear" w:color="auto" w:fill="auto"/>
            <w:vAlign w:val="center"/>
          </w:tcPr>
          <w:p w14:paraId="645B8AB9"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26E5D87D"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vAlign w:val="center"/>
          </w:tcPr>
          <w:p w14:paraId="5AAF01DC"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06E73595"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6EFF54BE"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5462DF0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7012FFD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23EE7F7A"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87498A5" w14:textId="77777777" w:rsidTr="00CE42AC">
        <w:trPr>
          <w:trHeight w:val="162"/>
          <w:jc w:val="center"/>
        </w:trPr>
        <w:tc>
          <w:tcPr>
            <w:tcW w:w="1607" w:type="pct"/>
            <w:vMerge/>
            <w:tcBorders>
              <w:right w:val="single" w:sz="4" w:space="0" w:color="auto"/>
            </w:tcBorders>
            <w:shd w:val="clear" w:color="auto" w:fill="auto"/>
            <w:vAlign w:val="center"/>
          </w:tcPr>
          <w:p w14:paraId="1E1A1716"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69F47C2F"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vAlign w:val="center"/>
          </w:tcPr>
          <w:p w14:paraId="634D0511"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1CC84FE5"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4BADBB30"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62F306B6"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055720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0903237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42C74346" w14:textId="77777777" w:rsidTr="00CE42AC">
        <w:trPr>
          <w:trHeight w:val="162"/>
          <w:jc w:val="center"/>
        </w:trPr>
        <w:tc>
          <w:tcPr>
            <w:tcW w:w="1607" w:type="pct"/>
            <w:vMerge/>
            <w:tcBorders>
              <w:right w:val="single" w:sz="4" w:space="0" w:color="auto"/>
            </w:tcBorders>
            <w:shd w:val="clear" w:color="auto" w:fill="auto"/>
            <w:vAlign w:val="center"/>
          </w:tcPr>
          <w:p w14:paraId="0C10DAEB"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489" w:type="pct"/>
            <w:vMerge/>
            <w:tcBorders>
              <w:right w:val="single" w:sz="4" w:space="0" w:color="auto"/>
            </w:tcBorders>
            <w:shd w:val="clear" w:color="auto" w:fill="auto"/>
          </w:tcPr>
          <w:p w14:paraId="7DAB2F33"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vAlign w:val="center"/>
          </w:tcPr>
          <w:p w14:paraId="2B3EC2D2" w14:textId="77777777" w:rsidR="009F018D" w:rsidRPr="0094343E" w:rsidRDefault="009F018D" w:rsidP="00CE42AC">
            <w:pPr>
              <w:widowControl w:val="0"/>
              <w:suppressAutoHyphens/>
              <w:spacing w:after="0" w:line="240" w:lineRule="auto"/>
              <w:ind w:left="72"/>
              <w:contextualSpacing/>
              <w:rPr>
                <w:rFonts w:ascii="Arial" w:eastAsia="Times New Roman" w:hAnsi="Arial" w:cs="Arial"/>
                <w:bCs/>
                <w:sz w:val="17"/>
                <w:szCs w:val="17"/>
              </w:rPr>
            </w:pPr>
          </w:p>
        </w:tc>
        <w:tc>
          <w:tcPr>
            <w:tcW w:w="639" w:type="pct"/>
            <w:gridSpan w:val="2"/>
            <w:vMerge/>
            <w:tcBorders>
              <w:right w:val="single" w:sz="4" w:space="0" w:color="auto"/>
            </w:tcBorders>
            <w:shd w:val="clear" w:color="auto" w:fill="auto"/>
          </w:tcPr>
          <w:p w14:paraId="21C4BF8B"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3F4F564"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3776B227"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5F9D5E2E"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3332E6A6" w14:textId="77777777" w:rsidR="009F018D" w:rsidRPr="00615AAC" w:rsidRDefault="009F018D" w:rsidP="00CE42AC">
            <w:pPr>
              <w:spacing w:after="0" w:line="240" w:lineRule="auto"/>
              <w:jc w:val="center"/>
              <w:rPr>
                <w:rFonts w:ascii="Arial" w:eastAsia="Times New Roman" w:hAnsi="Arial" w:cs="Arial"/>
                <w:b/>
                <w:sz w:val="17"/>
                <w:szCs w:val="17"/>
              </w:rPr>
            </w:pPr>
            <w:r w:rsidRPr="00615AAC">
              <w:rPr>
                <w:rFonts w:ascii="Arial" w:eastAsia="Times New Roman" w:hAnsi="Arial" w:cs="Arial"/>
                <w:b/>
                <w:sz w:val="17"/>
                <w:szCs w:val="17"/>
              </w:rPr>
              <w:t>6.500,00</w:t>
            </w:r>
          </w:p>
        </w:tc>
      </w:tr>
      <w:tr w:rsidR="009F018D" w:rsidRPr="0094343E" w14:paraId="1180CDEB" w14:textId="77777777" w:rsidTr="00CE42AC">
        <w:trPr>
          <w:trHeight w:val="100"/>
          <w:jc w:val="center"/>
        </w:trPr>
        <w:tc>
          <w:tcPr>
            <w:tcW w:w="1607" w:type="pct"/>
            <w:vMerge w:val="restart"/>
            <w:tcBorders>
              <w:right w:val="single" w:sz="4" w:space="0" w:color="auto"/>
            </w:tcBorders>
            <w:shd w:val="clear" w:color="auto" w:fill="auto"/>
          </w:tcPr>
          <w:p w14:paraId="716CAD84" w14:textId="77777777" w:rsidR="009F018D" w:rsidRDefault="009F018D" w:rsidP="00CE42AC">
            <w:pPr>
              <w:widowControl w:val="0"/>
              <w:suppressAutoHyphens/>
              <w:spacing w:after="0" w:line="240" w:lineRule="auto"/>
              <w:rPr>
                <w:rFonts w:ascii="Arial" w:hAnsi="Arial" w:cs="Arial"/>
                <w:sz w:val="17"/>
                <w:szCs w:val="17"/>
              </w:rPr>
            </w:pPr>
            <w:r w:rsidRPr="0094343E">
              <w:rPr>
                <w:rFonts w:ascii="Arial" w:hAnsi="Arial" w:cs="Arial"/>
                <w:sz w:val="17"/>
                <w:szCs w:val="17"/>
              </w:rPr>
              <w:t>4.9. Jačanje materijalno-tehničkih kapaciteta Ministarstva</w:t>
            </w:r>
          </w:p>
          <w:p w14:paraId="7149A007" w14:textId="77777777" w:rsidR="009F018D" w:rsidRDefault="009F018D" w:rsidP="00CE42AC">
            <w:pPr>
              <w:widowControl w:val="0"/>
              <w:suppressAutoHyphens/>
              <w:spacing w:after="0" w:line="240" w:lineRule="auto"/>
              <w:rPr>
                <w:rFonts w:ascii="Arial" w:hAnsi="Arial" w:cs="Arial"/>
                <w:sz w:val="17"/>
                <w:szCs w:val="17"/>
              </w:rPr>
            </w:pPr>
          </w:p>
          <w:p w14:paraId="308D2F25" w14:textId="77777777" w:rsidR="009F018D" w:rsidRDefault="009F018D" w:rsidP="00CE42AC">
            <w:pPr>
              <w:widowControl w:val="0"/>
              <w:suppressAutoHyphens/>
              <w:spacing w:after="0" w:line="240" w:lineRule="auto"/>
              <w:rPr>
                <w:rFonts w:ascii="Arial" w:hAnsi="Arial" w:cs="Arial"/>
                <w:sz w:val="17"/>
                <w:szCs w:val="17"/>
              </w:rPr>
            </w:pPr>
          </w:p>
          <w:p w14:paraId="335668FF" w14:textId="77777777" w:rsidR="009F018D" w:rsidRDefault="009F018D" w:rsidP="00CE42AC">
            <w:pPr>
              <w:widowControl w:val="0"/>
              <w:suppressAutoHyphens/>
              <w:spacing w:after="0" w:line="240" w:lineRule="auto"/>
              <w:rPr>
                <w:rFonts w:ascii="Arial" w:hAnsi="Arial" w:cs="Arial"/>
                <w:sz w:val="17"/>
                <w:szCs w:val="17"/>
              </w:rPr>
            </w:pPr>
          </w:p>
          <w:p w14:paraId="1506CE37" w14:textId="77777777" w:rsidR="009F018D" w:rsidRDefault="009F018D" w:rsidP="00CE42AC">
            <w:pPr>
              <w:widowControl w:val="0"/>
              <w:suppressAutoHyphens/>
              <w:spacing w:after="0" w:line="240" w:lineRule="auto"/>
              <w:rPr>
                <w:rFonts w:ascii="Arial" w:hAnsi="Arial" w:cs="Arial"/>
                <w:sz w:val="17"/>
                <w:szCs w:val="17"/>
              </w:rPr>
            </w:pPr>
          </w:p>
          <w:p w14:paraId="4121C3B6" w14:textId="77777777" w:rsidR="009F018D" w:rsidRDefault="009F018D" w:rsidP="00CE42AC">
            <w:pPr>
              <w:widowControl w:val="0"/>
              <w:suppressAutoHyphens/>
              <w:spacing w:after="0" w:line="240" w:lineRule="auto"/>
              <w:rPr>
                <w:rFonts w:ascii="Arial" w:hAnsi="Arial" w:cs="Arial"/>
                <w:sz w:val="17"/>
                <w:szCs w:val="17"/>
              </w:rPr>
            </w:pPr>
          </w:p>
          <w:p w14:paraId="475DEBA4" w14:textId="77777777" w:rsidR="009F018D" w:rsidRDefault="009F018D" w:rsidP="00CE42AC">
            <w:pPr>
              <w:widowControl w:val="0"/>
              <w:suppressAutoHyphens/>
              <w:spacing w:after="0" w:line="240" w:lineRule="auto"/>
              <w:rPr>
                <w:rFonts w:ascii="Arial" w:hAnsi="Arial" w:cs="Arial"/>
                <w:sz w:val="17"/>
                <w:szCs w:val="17"/>
              </w:rPr>
            </w:pPr>
          </w:p>
          <w:p w14:paraId="7925DA33" w14:textId="77777777" w:rsidR="009F018D" w:rsidRDefault="009F018D" w:rsidP="00CE42AC">
            <w:pPr>
              <w:widowControl w:val="0"/>
              <w:suppressAutoHyphens/>
              <w:spacing w:after="0" w:line="240" w:lineRule="auto"/>
              <w:rPr>
                <w:rFonts w:ascii="Arial" w:hAnsi="Arial" w:cs="Arial"/>
                <w:sz w:val="17"/>
                <w:szCs w:val="17"/>
              </w:rPr>
            </w:pPr>
          </w:p>
          <w:p w14:paraId="3C30DEBF" w14:textId="77777777" w:rsidR="009F018D" w:rsidRDefault="009F018D" w:rsidP="00CE42AC">
            <w:pPr>
              <w:widowControl w:val="0"/>
              <w:suppressAutoHyphens/>
              <w:spacing w:after="0" w:line="240" w:lineRule="auto"/>
              <w:rPr>
                <w:rFonts w:ascii="Arial" w:hAnsi="Arial" w:cs="Arial"/>
                <w:sz w:val="17"/>
                <w:szCs w:val="17"/>
              </w:rPr>
            </w:pPr>
          </w:p>
          <w:p w14:paraId="39DE27EB" w14:textId="77777777" w:rsidR="009F018D" w:rsidRDefault="009F018D" w:rsidP="00CE42AC">
            <w:pPr>
              <w:widowControl w:val="0"/>
              <w:suppressAutoHyphens/>
              <w:spacing w:after="0" w:line="240" w:lineRule="auto"/>
              <w:rPr>
                <w:rFonts w:ascii="Arial" w:hAnsi="Arial" w:cs="Arial"/>
                <w:sz w:val="17"/>
                <w:szCs w:val="17"/>
              </w:rPr>
            </w:pPr>
          </w:p>
          <w:p w14:paraId="1AAE36BE" w14:textId="77777777" w:rsidR="009F018D" w:rsidRDefault="009F018D" w:rsidP="00CE42AC">
            <w:pPr>
              <w:widowControl w:val="0"/>
              <w:suppressAutoHyphens/>
              <w:spacing w:after="0" w:line="240" w:lineRule="auto"/>
              <w:rPr>
                <w:rFonts w:ascii="Arial" w:hAnsi="Arial" w:cs="Arial"/>
                <w:sz w:val="17"/>
                <w:szCs w:val="17"/>
              </w:rPr>
            </w:pPr>
          </w:p>
          <w:p w14:paraId="2876DEBB" w14:textId="77777777" w:rsidR="009F018D" w:rsidRDefault="009F018D" w:rsidP="00CE42AC">
            <w:pPr>
              <w:widowControl w:val="0"/>
              <w:suppressAutoHyphens/>
              <w:spacing w:after="0" w:line="240" w:lineRule="auto"/>
              <w:rPr>
                <w:rFonts w:ascii="Arial" w:hAnsi="Arial" w:cs="Arial"/>
                <w:sz w:val="17"/>
                <w:szCs w:val="17"/>
              </w:rPr>
            </w:pPr>
          </w:p>
          <w:p w14:paraId="734B7F40" w14:textId="77777777" w:rsidR="009F018D" w:rsidRDefault="009F018D" w:rsidP="00CE42AC">
            <w:pPr>
              <w:widowControl w:val="0"/>
              <w:suppressAutoHyphens/>
              <w:spacing w:after="0" w:line="240" w:lineRule="auto"/>
              <w:rPr>
                <w:rFonts w:ascii="Arial" w:hAnsi="Arial" w:cs="Arial"/>
                <w:sz w:val="17"/>
                <w:szCs w:val="17"/>
              </w:rPr>
            </w:pPr>
          </w:p>
          <w:p w14:paraId="325DB9DB" w14:textId="77777777" w:rsidR="009F018D" w:rsidRDefault="009F018D" w:rsidP="00CE42AC">
            <w:pPr>
              <w:widowControl w:val="0"/>
              <w:suppressAutoHyphens/>
              <w:spacing w:after="0" w:line="240" w:lineRule="auto"/>
              <w:rPr>
                <w:rFonts w:ascii="Arial" w:hAnsi="Arial" w:cs="Arial"/>
                <w:sz w:val="17"/>
                <w:szCs w:val="17"/>
              </w:rPr>
            </w:pPr>
          </w:p>
          <w:p w14:paraId="50AFC6EC" w14:textId="77777777" w:rsidR="009F018D" w:rsidRDefault="009F018D" w:rsidP="00CE42AC">
            <w:pPr>
              <w:widowControl w:val="0"/>
              <w:suppressAutoHyphens/>
              <w:spacing w:after="0" w:line="240" w:lineRule="auto"/>
              <w:rPr>
                <w:rFonts w:ascii="Arial" w:hAnsi="Arial" w:cs="Arial"/>
                <w:sz w:val="17"/>
                <w:szCs w:val="17"/>
              </w:rPr>
            </w:pPr>
          </w:p>
          <w:p w14:paraId="026F26B4" w14:textId="77777777" w:rsidR="009F018D" w:rsidRPr="0094343E" w:rsidRDefault="009F018D" w:rsidP="00CE42AC">
            <w:pPr>
              <w:widowControl w:val="0"/>
              <w:suppressAutoHyphens/>
              <w:spacing w:after="0" w:line="240" w:lineRule="auto"/>
              <w:rPr>
                <w:rFonts w:ascii="Arial" w:eastAsia="Times New Roman" w:hAnsi="Arial" w:cs="Arial"/>
                <w:sz w:val="17"/>
                <w:szCs w:val="17"/>
                <w:shd w:val="clear" w:color="auto" w:fill="FFFFFF"/>
              </w:rPr>
            </w:pPr>
          </w:p>
        </w:tc>
        <w:tc>
          <w:tcPr>
            <w:tcW w:w="489" w:type="pct"/>
            <w:vMerge w:val="restart"/>
            <w:tcBorders>
              <w:right w:val="single" w:sz="4" w:space="0" w:color="auto"/>
            </w:tcBorders>
            <w:shd w:val="clear" w:color="auto" w:fill="auto"/>
          </w:tcPr>
          <w:p w14:paraId="7D2C6822"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2025</w:t>
            </w:r>
            <w:r w:rsidRPr="0094343E">
              <w:rPr>
                <w:rFonts w:ascii="Arial" w:eastAsia="Times New Roman" w:hAnsi="Arial" w:cs="Arial"/>
                <w:sz w:val="17"/>
                <w:szCs w:val="17"/>
              </w:rPr>
              <w:t>. (kontinuirano)</w:t>
            </w:r>
          </w:p>
        </w:tc>
        <w:tc>
          <w:tcPr>
            <w:tcW w:w="873" w:type="pct"/>
            <w:vMerge w:val="restart"/>
            <w:tcBorders>
              <w:right w:val="single" w:sz="4" w:space="0" w:color="auto"/>
            </w:tcBorders>
            <w:shd w:val="clear" w:color="auto" w:fill="auto"/>
          </w:tcPr>
          <w:p w14:paraId="2BA3C8A8" w14:textId="2C07EAD1" w:rsidR="009F018D" w:rsidRPr="0094343E" w:rsidRDefault="009F018D" w:rsidP="00CE42AC">
            <w:pPr>
              <w:widowControl w:val="0"/>
              <w:suppressAutoHyphens/>
              <w:spacing w:after="0" w:line="240" w:lineRule="auto"/>
              <w:ind w:left="72"/>
              <w:contextualSpacing/>
              <w:rPr>
                <w:rFonts w:ascii="Arial" w:hAnsi="Arial" w:cs="Arial"/>
                <w:sz w:val="17"/>
                <w:szCs w:val="17"/>
                <w:shd w:val="clear" w:color="auto" w:fill="FFFFFF"/>
              </w:rPr>
            </w:pPr>
            <w:r w:rsidRPr="0094343E">
              <w:rPr>
                <w:rFonts w:ascii="Arial" w:hAnsi="Arial" w:cs="Arial"/>
                <w:sz w:val="17"/>
                <w:szCs w:val="17"/>
              </w:rPr>
              <w:t>100% realizirana sredstva za materijalno-tehni</w:t>
            </w:r>
            <w:r>
              <w:rPr>
                <w:rFonts w:ascii="Arial" w:hAnsi="Arial" w:cs="Arial"/>
                <w:sz w:val="17"/>
                <w:szCs w:val="17"/>
              </w:rPr>
              <w:t>č</w:t>
            </w:r>
            <w:r w:rsidRPr="0094343E">
              <w:rPr>
                <w:rFonts w:ascii="Arial" w:hAnsi="Arial" w:cs="Arial"/>
                <w:sz w:val="17"/>
                <w:szCs w:val="17"/>
              </w:rPr>
              <w:t>ko opremanj</w:t>
            </w:r>
            <w:r>
              <w:rPr>
                <w:rFonts w:ascii="Arial" w:hAnsi="Arial" w:cs="Arial"/>
                <w:sz w:val="17"/>
                <w:szCs w:val="17"/>
              </w:rPr>
              <w:t xml:space="preserve">e </w:t>
            </w:r>
            <w:r w:rsidRPr="0094343E">
              <w:rPr>
                <w:rFonts w:ascii="Arial" w:hAnsi="Arial" w:cs="Arial"/>
                <w:sz w:val="17"/>
                <w:szCs w:val="17"/>
              </w:rPr>
              <w:t>Ministarstva</w:t>
            </w:r>
            <w:r w:rsidR="00DF685A">
              <w:rPr>
                <w:rFonts w:ascii="Arial" w:hAnsi="Arial" w:cs="Arial"/>
                <w:sz w:val="17"/>
                <w:szCs w:val="17"/>
              </w:rPr>
              <w:t xml:space="preserve"> pravosuđa</w:t>
            </w:r>
          </w:p>
        </w:tc>
        <w:tc>
          <w:tcPr>
            <w:tcW w:w="639" w:type="pct"/>
            <w:gridSpan w:val="2"/>
            <w:vMerge w:val="restart"/>
            <w:tcBorders>
              <w:right w:val="single" w:sz="4" w:space="0" w:color="auto"/>
            </w:tcBorders>
            <w:shd w:val="clear" w:color="auto" w:fill="auto"/>
          </w:tcPr>
          <w:p w14:paraId="4555999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r>
              <w:rPr>
                <w:rFonts w:ascii="Arial" w:eastAsia="Times New Roman" w:hAnsi="Arial" w:cs="Arial"/>
                <w:sz w:val="17"/>
                <w:szCs w:val="17"/>
              </w:rPr>
              <w:t>Svi sektori</w:t>
            </w:r>
          </w:p>
        </w:tc>
        <w:tc>
          <w:tcPr>
            <w:tcW w:w="243" w:type="pct"/>
            <w:gridSpan w:val="3"/>
            <w:vMerge w:val="restart"/>
            <w:tcBorders>
              <w:right w:val="single" w:sz="4" w:space="0" w:color="auto"/>
            </w:tcBorders>
            <w:shd w:val="clear" w:color="auto" w:fill="auto"/>
          </w:tcPr>
          <w:p w14:paraId="7FF21769" w14:textId="77777777" w:rsidR="009F018D" w:rsidRPr="0094343E" w:rsidRDefault="009F018D" w:rsidP="00CE42AC">
            <w:pPr>
              <w:spacing w:after="0" w:line="240" w:lineRule="auto"/>
              <w:jc w:val="center"/>
              <w:rPr>
                <w:rFonts w:ascii="Arial" w:eastAsia="Times New Roman" w:hAnsi="Arial" w:cs="Arial"/>
                <w:bCs/>
                <w:sz w:val="17"/>
                <w:szCs w:val="17"/>
              </w:rPr>
            </w:pPr>
            <w:r w:rsidRPr="0094343E">
              <w:rPr>
                <w:rFonts w:ascii="Arial" w:eastAsia="Times New Roman" w:hAnsi="Arial" w:cs="Arial"/>
                <w:bCs/>
                <w:sz w:val="17"/>
                <w:szCs w:val="17"/>
              </w:rPr>
              <w:t>Ne</w:t>
            </w:r>
          </w:p>
        </w:tc>
        <w:tc>
          <w:tcPr>
            <w:tcW w:w="247" w:type="pct"/>
            <w:vMerge w:val="restart"/>
            <w:tcBorders>
              <w:right w:val="single" w:sz="4" w:space="0" w:color="auto"/>
            </w:tcBorders>
            <w:shd w:val="clear" w:color="auto" w:fill="auto"/>
          </w:tcPr>
          <w:p w14:paraId="05790405" w14:textId="77777777" w:rsidR="009F018D" w:rsidRPr="0094343E" w:rsidRDefault="009F018D" w:rsidP="00CE42AC">
            <w:pPr>
              <w:spacing w:after="0" w:line="240" w:lineRule="auto"/>
              <w:rPr>
                <w:rFonts w:ascii="Arial" w:eastAsia="Times New Roman" w:hAnsi="Arial" w:cs="Arial"/>
                <w:spacing w:val="-2"/>
                <w:sz w:val="17"/>
                <w:szCs w:val="17"/>
              </w:rPr>
            </w:pPr>
            <w:r w:rsidRPr="0094343E">
              <w:rPr>
                <w:rFonts w:ascii="Arial" w:eastAsia="Times New Roman" w:hAnsi="Arial" w:cs="Arial"/>
                <w:spacing w:val="-2"/>
                <w:sz w:val="17"/>
                <w:szCs w:val="17"/>
              </w:rPr>
              <w:t>Ne</w:t>
            </w:r>
          </w:p>
        </w:tc>
        <w:tc>
          <w:tcPr>
            <w:tcW w:w="456" w:type="pct"/>
            <w:gridSpan w:val="2"/>
            <w:tcBorders>
              <w:right w:val="single" w:sz="4" w:space="0" w:color="auto"/>
            </w:tcBorders>
            <w:shd w:val="clear" w:color="auto" w:fill="auto"/>
          </w:tcPr>
          <w:p w14:paraId="0E9BE473"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0D97BED6"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Cs/>
                <w:sz w:val="17"/>
                <w:szCs w:val="17"/>
              </w:rPr>
              <w:t>35.000,00</w:t>
            </w:r>
          </w:p>
        </w:tc>
      </w:tr>
      <w:tr w:rsidR="009F018D" w:rsidRPr="0094343E" w14:paraId="6194308A" w14:textId="77777777" w:rsidTr="00CE42AC">
        <w:trPr>
          <w:trHeight w:val="97"/>
          <w:jc w:val="center"/>
        </w:trPr>
        <w:tc>
          <w:tcPr>
            <w:tcW w:w="1607" w:type="pct"/>
            <w:vMerge/>
            <w:tcBorders>
              <w:right w:val="single" w:sz="4" w:space="0" w:color="auto"/>
            </w:tcBorders>
            <w:shd w:val="clear" w:color="auto" w:fill="auto"/>
          </w:tcPr>
          <w:p w14:paraId="1568705D" w14:textId="77777777" w:rsidR="009F018D" w:rsidRPr="0094343E" w:rsidRDefault="009F018D" w:rsidP="00CE42AC">
            <w:pPr>
              <w:widowControl w:val="0"/>
              <w:suppressAutoHyphens/>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62AB57E8"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62583AFE"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6DDC08B3"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2D46A07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0987666E"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2A7131F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5396F725"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0517B33" w14:textId="77777777" w:rsidTr="00CE42AC">
        <w:trPr>
          <w:trHeight w:val="97"/>
          <w:jc w:val="center"/>
        </w:trPr>
        <w:tc>
          <w:tcPr>
            <w:tcW w:w="1607" w:type="pct"/>
            <w:vMerge/>
            <w:tcBorders>
              <w:right w:val="single" w:sz="4" w:space="0" w:color="auto"/>
            </w:tcBorders>
            <w:shd w:val="clear" w:color="auto" w:fill="auto"/>
          </w:tcPr>
          <w:p w14:paraId="0D16FFC5" w14:textId="77777777" w:rsidR="009F018D" w:rsidRPr="0094343E" w:rsidRDefault="009F018D" w:rsidP="00CE42AC">
            <w:pPr>
              <w:widowControl w:val="0"/>
              <w:suppressAutoHyphens/>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465ECFA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3E521902"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6E96308C"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2D16E5D"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078390DF"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D597F7F"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4D7D05B9"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21C37B6" w14:textId="77777777" w:rsidTr="00CE42AC">
        <w:trPr>
          <w:trHeight w:val="97"/>
          <w:jc w:val="center"/>
        </w:trPr>
        <w:tc>
          <w:tcPr>
            <w:tcW w:w="1607" w:type="pct"/>
            <w:vMerge/>
            <w:tcBorders>
              <w:right w:val="single" w:sz="4" w:space="0" w:color="auto"/>
            </w:tcBorders>
            <w:shd w:val="clear" w:color="auto" w:fill="auto"/>
          </w:tcPr>
          <w:p w14:paraId="60F02A11" w14:textId="77777777" w:rsidR="009F018D" w:rsidRPr="0094343E" w:rsidRDefault="009F018D" w:rsidP="00CE42AC">
            <w:pPr>
              <w:widowControl w:val="0"/>
              <w:suppressAutoHyphens/>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788AC682"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7EEE5E7C"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19ABC598"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6DC80626"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DA0C6E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0BFB89BA"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4BDF5712"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595646C1" w14:textId="77777777" w:rsidTr="00CE42AC">
        <w:trPr>
          <w:trHeight w:val="97"/>
          <w:jc w:val="center"/>
        </w:trPr>
        <w:tc>
          <w:tcPr>
            <w:tcW w:w="1607" w:type="pct"/>
            <w:vMerge/>
            <w:tcBorders>
              <w:right w:val="single" w:sz="4" w:space="0" w:color="auto"/>
            </w:tcBorders>
            <w:shd w:val="clear" w:color="auto" w:fill="auto"/>
          </w:tcPr>
          <w:p w14:paraId="1F9229B8" w14:textId="77777777" w:rsidR="009F018D" w:rsidRPr="0094343E" w:rsidRDefault="009F018D" w:rsidP="00CE42AC">
            <w:pPr>
              <w:widowControl w:val="0"/>
              <w:suppressAutoHyphens/>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45574133"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3F6D14B3"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56BFE254"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1A5A9F6A"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21A25264"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6B3F989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01CE105C" w14:textId="77777777" w:rsidR="009F018D" w:rsidRPr="0094343E" w:rsidRDefault="009F018D" w:rsidP="00CE42AC">
            <w:pPr>
              <w:spacing w:after="0" w:line="240" w:lineRule="auto"/>
              <w:jc w:val="center"/>
              <w:rPr>
                <w:rFonts w:ascii="Arial" w:eastAsia="Times New Roman" w:hAnsi="Arial" w:cs="Arial"/>
                <w:b/>
                <w:bCs/>
                <w:sz w:val="17"/>
                <w:szCs w:val="17"/>
              </w:rPr>
            </w:pPr>
          </w:p>
        </w:tc>
      </w:tr>
      <w:tr w:rsidR="009F018D" w:rsidRPr="0094343E" w14:paraId="42B15164" w14:textId="77777777" w:rsidTr="00CE42AC">
        <w:trPr>
          <w:trHeight w:val="97"/>
          <w:jc w:val="center"/>
        </w:trPr>
        <w:tc>
          <w:tcPr>
            <w:tcW w:w="1607" w:type="pct"/>
            <w:vMerge/>
            <w:tcBorders>
              <w:right w:val="single" w:sz="4" w:space="0" w:color="auto"/>
            </w:tcBorders>
            <w:shd w:val="clear" w:color="auto" w:fill="auto"/>
          </w:tcPr>
          <w:p w14:paraId="5DE52FD5" w14:textId="77777777" w:rsidR="009F018D" w:rsidRPr="0094343E" w:rsidRDefault="009F018D" w:rsidP="00CE42AC">
            <w:pPr>
              <w:widowControl w:val="0"/>
              <w:suppressAutoHyphens/>
              <w:spacing w:after="0" w:line="240" w:lineRule="auto"/>
              <w:rPr>
                <w:rFonts w:ascii="Arial" w:hAnsi="Arial" w:cs="Arial"/>
                <w:sz w:val="17"/>
                <w:szCs w:val="17"/>
              </w:rPr>
            </w:pPr>
          </w:p>
        </w:tc>
        <w:tc>
          <w:tcPr>
            <w:tcW w:w="489" w:type="pct"/>
            <w:vMerge/>
            <w:tcBorders>
              <w:right w:val="single" w:sz="4" w:space="0" w:color="auto"/>
            </w:tcBorders>
            <w:shd w:val="clear" w:color="auto" w:fill="auto"/>
          </w:tcPr>
          <w:p w14:paraId="3C68E76E" w14:textId="77777777" w:rsidR="009F018D" w:rsidRPr="0094343E" w:rsidRDefault="009F018D" w:rsidP="00CE42AC">
            <w:pPr>
              <w:widowControl w:val="0"/>
              <w:suppressAutoHyphens/>
              <w:spacing w:after="0" w:line="240" w:lineRule="auto"/>
              <w:rPr>
                <w:rFonts w:ascii="Arial" w:eastAsia="Times New Roman" w:hAnsi="Arial" w:cs="Arial"/>
                <w:sz w:val="17"/>
                <w:szCs w:val="17"/>
              </w:rPr>
            </w:pPr>
          </w:p>
        </w:tc>
        <w:tc>
          <w:tcPr>
            <w:tcW w:w="873" w:type="pct"/>
            <w:vMerge/>
            <w:tcBorders>
              <w:right w:val="single" w:sz="4" w:space="0" w:color="auto"/>
            </w:tcBorders>
            <w:shd w:val="clear" w:color="auto" w:fill="auto"/>
          </w:tcPr>
          <w:p w14:paraId="1F8333C4" w14:textId="77777777" w:rsidR="009F018D" w:rsidRPr="0094343E" w:rsidRDefault="009F018D" w:rsidP="00CE42AC">
            <w:pPr>
              <w:widowControl w:val="0"/>
              <w:suppressAutoHyphens/>
              <w:spacing w:after="0" w:line="240" w:lineRule="auto"/>
              <w:ind w:left="72"/>
              <w:contextualSpacing/>
              <w:rPr>
                <w:rFonts w:ascii="Arial" w:hAnsi="Arial" w:cs="Arial"/>
                <w:sz w:val="17"/>
                <w:szCs w:val="17"/>
              </w:rPr>
            </w:pPr>
          </w:p>
        </w:tc>
        <w:tc>
          <w:tcPr>
            <w:tcW w:w="639" w:type="pct"/>
            <w:gridSpan w:val="2"/>
            <w:vMerge/>
            <w:tcBorders>
              <w:right w:val="single" w:sz="4" w:space="0" w:color="auto"/>
            </w:tcBorders>
            <w:shd w:val="clear" w:color="auto" w:fill="auto"/>
          </w:tcPr>
          <w:p w14:paraId="0765A0A7" w14:textId="77777777" w:rsidR="009F018D" w:rsidRPr="0094343E" w:rsidRDefault="009F018D" w:rsidP="00CE42AC">
            <w:pPr>
              <w:widowControl w:val="0"/>
              <w:suppressAutoHyphens/>
              <w:spacing w:after="0" w:line="240" w:lineRule="auto"/>
              <w:jc w:val="center"/>
              <w:rPr>
                <w:rFonts w:ascii="Arial" w:eastAsia="Times New Roman" w:hAnsi="Arial" w:cs="Arial"/>
                <w:sz w:val="17"/>
                <w:szCs w:val="17"/>
              </w:rPr>
            </w:pPr>
          </w:p>
        </w:tc>
        <w:tc>
          <w:tcPr>
            <w:tcW w:w="243" w:type="pct"/>
            <w:gridSpan w:val="3"/>
            <w:vMerge/>
            <w:tcBorders>
              <w:right w:val="single" w:sz="4" w:space="0" w:color="auto"/>
            </w:tcBorders>
            <w:shd w:val="clear" w:color="auto" w:fill="auto"/>
          </w:tcPr>
          <w:p w14:paraId="60D0CDDB" w14:textId="77777777" w:rsidR="009F018D" w:rsidRPr="0094343E" w:rsidRDefault="009F018D" w:rsidP="00CE42AC">
            <w:pPr>
              <w:spacing w:after="0" w:line="240" w:lineRule="auto"/>
              <w:jc w:val="center"/>
              <w:rPr>
                <w:rFonts w:ascii="Arial" w:eastAsia="Times New Roman" w:hAnsi="Arial" w:cs="Arial"/>
                <w:bCs/>
                <w:sz w:val="17"/>
                <w:szCs w:val="17"/>
              </w:rPr>
            </w:pPr>
          </w:p>
        </w:tc>
        <w:tc>
          <w:tcPr>
            <w:tcW w:w="247" w:type="pct"/>
            <w:vMerge/>
            <w:tcBorders>
              <w:right w:val="single" w:sz="4" w:space="0" w:color="auto"/>
            </w:tcBorders>
            <w:shd w:val="clear" w:color="auto" w:fill="auto"/>
          </w:tcPr>
          <w:p w14:paraId="45762453"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605C4EDB"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504A0512" w14:textId="77777777" w:rsidR="009F018D" w:rsidRPr="00615AAC" w:rsidRDefault="009F018D" w:rsidP="00CE42AC">
            <w:pPr>
              <w:spacing w:after="0" w:line="240" w:lineRule="auto"/>
              <w:jc w:val="center"/>
              <w:rPr>
                <w:rFonts w:ascii="Arial" w:eastAsia="Times New Roman" w:hAnsi="Arial" w:cs="Arial"/>
                <w:b/>
                <w:sz w:val="17"/>
                <w:szCs w:val="17"/>
              </w:rPr>
            </w:pPr>
            <w:r w:rsidRPr="00615AAC">
              <w:rPr>
                <w:rFonts w:ascii="Arial" w:eastAsia="Times New Roman" w:hAnsi="Arial" w:cs="Arial"/>
                <w:b/>
                <w:sz w:val="17"/>
                <w:szCs w:val="17"/>
              </w:rPr>
              <w:t>35.000,00</w:t>
            </w:r>
          </w:p>
        </w:tc>
      </w:tr>
      <w:tr w:rsidR="009F018D" w:rsidRPr="0094343E" w14:paraId="5E01B1AA" w14:textId="77777777" w:rsidTr="00CE42AC">
        <w:trPr>
          <w:trHeight w:val="35"/>
          <w:jc w:val="center"/>
        </w:trPr>
        <w:tc>
          <w:tcPr>
            <w:tcW w:w="4098" w:type="pct"/>
            <w:gridSpan w:val="9"/>
            <w:vMerge w:val="restart"/>
            <w:tcBorders>
              <w:right w:val="single" w:sz="4" w:space="0" w:color="auto"/>
            </w:tcBorders>
            <w:shd w:val="clear" w:color="auto" w:fill="auto"/>
          </w:tcPr>
          <w:p w14:paraId="278C389B" w14:textId="77777777" w:rsidR="009F018D" w:rsidRPr="0094343E" w:rsidRDefault="009F018D" w:rsidP="00CE42AC">
            <w:pPr>
              <w:spacing w:after="0" w:line="240" w:lineRule="auto"/>
              <w:jc w:val="center"/>
              <w:rPr>
                <w:rFonts w:ascii="Arial" w:eastAsia="Times New Roman" w:hAnsi="Arial" w:cs="Arial"/>
                <w:b/>
                <w:sz w:val="17"/>
                <w:szCs w:val="17"/>
              </w:rPr>
            </w:pPr>
          </w:p>
          <w:p w14:paraId="49644C87" w14:textId="77777777" w:rsidR="009F018D" w:rsidRPr="0094343E" w:rsidRDefault="009F018D" w:rsidP="00CE42AC">
            <w:pPr>
              <w:spacing w:after="0" w:line="240" w:lineRule="auto"/>
              <w:jc w:val="center"/>
              <w:rPr>
                <w:rFonts w:ascii="Arial" w:eastAsia="Times New Roman" w:hAnsi="Arial" w:cs="Arial"/>
                <w:b/>
                <w:sz w:val="17"/>
                <w:szCs w:val="17"/>
              </w:rPr>
            </w:pPr>
          </w:p>
          <w:p w14:paraId="27D8B60E" w14:textId="77777777" w:rsidR="009F018D" w:rsidRPr="0094343E" w:rsidRDefault="009F018D" w:rsidP="00CE42AC">
            <w:pPr>
              <w:spacing w:after="0" w:line="240" w:lineRule="auto"/>
              <w:rPr>
                <w:rFonts w:ascii="Arial" w:eastAsia="Times New Roman" w:hAnsi="Arial" w:cs="Arial"/>
                <w:b/>
                <w:sz w:val="17"/>
                <w:szCs w:val="17"/>
              </w:rPr>
            </w:pPr>
            <w:r w:rsidRPr="0094343E">
              <w:rPr>
                <w:rFonts w:ascii="Arial" w:eastAsia="Times New Roman" w:hAnsi="Arial" w:cs="Arial"/>
                <w:b/>
                <w:sz w:val="17"/>
                <w:szCs w:val="17"/>
              </w:rPr>
              <w:t>Ukupno za program (mjeru) 4</w:t>
            </w:r>
          </w:p>
          <w:p w14:paraId="3FCCF6DA"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3526D2C7" w14:textId="77777777" w:rsidR="009F018D" w:rsidRPr="0094343E"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Proračunska</w:t>
            </w:r>
            <w:r w:rsidRPr="0094343E">
              <w:rPr>
                <w:rFonts w:ascii="Arial" w:eastAsia="Times New Roman" w:hAnsi="Arial" w:cs="Arial"/>
                <w:b/>
                <w:bCs/>
                <w:sz w:val="17"/>
                <w:szCs w:val="17"/>
              </w:rPr>
              <w:t xml:space="preserve"> sredstva</w:t>
            </w:r>
          </w:p>
        </w:tc>
        <w:tc>
          <w:tcPr>
            <w:tcW w:w="446" w:type="pct"/>
            <w:tcBorders>
              <w:right w:val="single" w:sz="4" w:space="0" w:color="auto"/>
            </w:tcBorders>
            <w:shd w:val="clear" w:color="auto" w:fill="auto"/>
          </w:tcPr>
          <w:p w14:paraId="2D70DE02"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133.500,00</w:t>
            </w:r>
          </w:p>
        </w:tc>
      </w:tr>
      <w:tr w:rsidR="009F018D" w:rsidRPr="0094343E" w14:paraId="402CB99C" w14:textId="77777777" w:rsidTr="00CE42AC">
        <w:trPr>
          <w:trHeight w:val="32"/>
          <w:jc w:val="center"/>
        </w:trPr>
        <w:tc>
          <w:tcPr>
            <w:tcW w:w="4098" w:type="pct"/>
            <w:gridSpan w:val="9"/>
            <w:vMerge/>
            <w:tcBorders>
              <w:right w:val="single" w:sz="4" w:space="0" w:color="auto"/>
            </w:tcBorders>
            <w:shd w:val="clear" w:color="auto" w:fill="auto"/>
          </w:tcPr>
          <w:p w14:paraId="0209B6C8"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9B5B8F9"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Kreditna sredstva</w:t>
            </w:r>
          </w:p>
        </w:tc>
        <w:tc>
          <w:tcPr>
            <w:tcW w:w="446" w:type="pct"/>
            <w:tcBorders>
              <w:right w:val="single" w:sz="4" w:space="0" w:color="auto"/>
            </w:tcBorders>
            <w:shd w:val="clear" w:color="auto" w:fill="auto"/>
          </w:tcPr>
          <w:p w14:paraId="5B8609A4"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07CBC87B" w14:textId="77777777" w:rsidTr="00CE42AC">
        <w:trPr>
          <w:trHeight w:val="32"/>
          <w:jc w:val="center"/>
        </w:trPr>
        <w:tc>
          <w:tcPr>
            <w:tcW w:w="4098" w:type="pct"/>
            <w:gridSpan w:val="9"/>
            <w:vMerge/>
            <w:tcBorders>
              <w:right w:val="single" w:sz="4" w:space="0" w:color="auto"/>
            </w:tcBorders>
            <w:shd w:val="clear" w:color="auto" w:fill="auto"/>
          </w:tcPr>
          <w:p w14:paraId="0ED97822"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47E25764"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Sredstva EU</w:t>
            </w:r>
          </w:p>
        </w:tc>
        <w:tc>
          <w:tcPr>
            <w:tcW w:w="446" w:type="pct"/>
            <w:tcBorders>
              <w:right w:val="single" w:sz="4" w:space="0" w:color="auto"/>
            </w:tcBorders>
            <w:shd w:val="clear" w:color="auto" w:fill="auto"/>
          </w:tcPr>
          <w:p w14:paraId="513F6328"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1FBA6E50" w14:textId="77777777" w:rsidTr="00CE42AC">
        <w:trPr>
          <w:trHeight w:val="32"/>
          <w:jc w:val="center"/>
        </w:trPr>
        <w:tc>
          <w:tcPr>
            <w:tcW w:w="4098" w:type="pct"/>
            <w:gridSpan w:val="9"/>
            <w:vMerge/>
            <w:tcBorders>
              <w:right w:val="single" w:sz="4" w:space="0" w:color="auto"/>
            </w:tcBorders>
            <w:shd w:val="clear" w:color="auto" w:fill="auto"/>
          </w:tcPr>
          <w:p w14:paraId="2FD6CD15"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5E867385"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Ostale donacije</w:t>
            </w:r>
          </w:p>
        </w:tc>
        <w:tc>
          <w:tcPr>
            <w:tcW w:w="446" w:type="pct"/>
            <w:tcBorders>
              <w:right w:val="single" w:sz="4" w:space="0" w:color="auto"/>
            </w:tcBorders>
            <w:shd w:val="clear" w:color="auto" w:fill="auto"/>
          </w:tcPr>
          <w:p w14:paraId="670AADCD"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23D4C1C6" w14:textId="77777777" w:rsidTr="00CE42AC">
        <w:trPr>
          <w:trHeight w:val="32"/>
          <w:jc w:val="center"/>
        </w:trPr>
        <w:tc>
          <w:tcPr>
            <w:tcW w:w="4098" w:type="pct"/>
            <w:gridSpan w:val="9"/>
            <w:vMerge/>
            <w:tcBorders>
              <w:right w:val="single" w:sz="4" w:space="0" w:color="auto"/>
            </w:tcBorders>
            <w:shd w:val="clear" w:color="auto" w:fill="auto"/>
          </w:tcPr>
          <w:p w14:paraId="4E26A890"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auto"/>
          </w:tcPr>
          <w:p w14:paraId="3C1D6A50"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Ostala sredstva</w:t>
            </w:r>
          </w:p>
        </w:tc>
        <w:tc>
          <w:tcPr>
            <w:tcW w:w="446" w:type="pct"/>
            <w:tcBorders>
              <w:right w:val="single" w:sz="4" w:space="0" w:color="auto"/>
            </w:tcBorders>
            <w:shd w:val="clear" w:color="auto" w:fill="auto"/>
          </w:tcPr>
          <w:p w14:paraId="4F845C46" w14:textId="77777777" w:rsidR="009F018D" w:rsidRPr="0094343E" w:rsidRDefault="009F018D" w:rsidP="00CE42AC">
            <w:pPr>
              <w:spacing w:after="0" w:line="240" w:lineRule="auto"/>
              <w:jc w:val="center"/>
              <w:rPr>
                <w:rFonts w:ascii="Arial" w:eastAsia="Times New Roman" w:hAnsi="Arial" w:cs="Arial"/>
                <w:bCs/>
                <w:sz w:val="17"/>
                <w:szCs w:val="17"/>
              </w:rPr>
            </w:pPr>
          </w:p>
        </w:tc>
      </w:tr>
      <w:tr w:rsidR="009F018D" w:rsidRPr="0094343E" w14:paraId="7A27A9A6" w14:textId="77777777" w:rsidTr="00CE42AC">
        <w:trPr>
          <w:trHeight w:val="32"/>
          <w:jc w:val="center"/>
        </w:trPr>
        <w:tc>
          <w:tcPr>
            <w:tcW w:w="4098" w:type="pct"/>
            <w:gridSpan w:val="9"/>
            <w:vMerge/>
            <w:tcBorders>
              <w:right w:val="single" w:sz="4" w:space="0" w:color="auto"/>
            </w:tcBorders>
            <w:shd w:val="clear" w:color="auto" w:fill="auto"/>
          </w:tcPr>
          <w:p w14:paraId="341A8253" w14:textId="77777777" w:rsidR="009F018D" w:rsidRPr="0094343E" w:rsidRDefault="009F018D" w:rsidP="00CE42AC">
            <w:pPr>
              <w:spacing w:after="0" w:line="240" w:lineRule="auto"/>
              <w:rPr>
                <w:rFonts w:ascii="Arial" w:eastAsia="Times New Roman" w:hAnsi="Arial" w:cs="Arial"/>
                <w:spacing w:val="-2"/>
                <w:sz w:val="17"/>
                <w:szCs w:val="17"/>
              </w:rPr>
            </w:pPr>
          </w:p>
        </w:tc>
        <w:tc>
          <w:tcPr>
            <w:tcW w:w="456" w:type="pct"/>
            <w:gridSpan w:val="2"/>
            <w:tcBorders>
              <w:right w:val="single" w:sz="4" w:space="0" w:color="auto"/>
            </w:tcBorders>
            <w:shd w:val="clear" w:color="auto" w:fill="E8E8E8" w:themeFill="background2"/>
          </w:tcPr>
          <w:p w14:paraId="7806893C" w14:textId="77777777" w:rsidR="009F018D" w:rsidRPr="0094343E" w:rsidRDefault="009F018D" w:rsidP="00CE42AC">
            <w:pPr>
              <w:spacing w:after="0" w:line="240" w:lineRule="auto"/>
              <w:jc w:val="center"/>
              <w:rPr>
                <w:rFonts w:ascii="Arial" w:eastAsia="Times New Roman" w:hAnsi="Arial" w:cs="Arial"/>
                <w:b/>
                <w:bCs/>
                <w:sz w:val="17"/>
                <w:szCs w:val="17"/>
              </w:rPr>
            </w:pPr>
            <w:r w:rsidRPr="0094343E">
              <w:rPr>
                <w:rFonts w:ascii="Arial" w:eastAsia="Times New Roman" w:hAnsi="Arial" w:cs="Arial"/>
                <w:b/>
                <w:bCs/>
                <w:sz w:val="17"/>
                <w:szCs w:val="17"/>
              </w:rPr>
              <w:t>Ukupno</w:t>
            </w:r>
          </w:p>
        </w:tc>
        <w:tc>
          <w:tcPr>
            <w:tcW w:w="446" w:type="pct"/>
            <w:tcBorders>
              <w:right w:val="single" w:sz="4" w:space="0" w:color="auto"/>
            </w:tcBorders>
            <w:shd w:val="clear" w:color="auto" w:fill="E8E8E8" w:themeFill="background2"/>
          </w:tcPr>
          <w:p w14:paraId="2DCBAFE5" w14:textId="77777777" w:rsidR="009F018D" w:rsidRPr="0094343E"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sz w:val="17"/>
                <w:szCs w:val="17"/>
              </w:rPr>
              <w:t>133</w:t>
            </w:r>
            <w:r w:rsidRPr="0094343E">
              <w:rPr>
                <w:rFonts w:ascii="Arial" w:eastAsia="Times New Roman" w:hAnsi="Arial" w:cs="Arial"/>
                <w:b/>
                <w:sz w:val="17"/>
                <w:szCs w:val="17"/>
              </w:rPr>
              <w:t>.500,00</w:t>
            </w:r>
          </w:p>
        </w:tc>
      </w:tr>
    </w:tbl>
    <w:p w14:paraId="5EA42DC1" w14:textId="77777777" w:rsidR="009F018D" w:rsidRDefault="009F018D" w:rsidP="009F018D">
      <w:pPr>
        <w:spacing w:after="0" w:line="240" w:lineRule="auto"/>
        <w:jc w:val="both"/>
        <w:rPr>
          <w:rFonts w:ascii="Arial" w:eastAsia="Times New Roman" w:hAnsi="Arial" w:cs="Arial"/>
          <w:b/>
          <w:sz w:val="17"/>
          <w:szCs w:val="17"/>
        </w:rPr>
      </w:pPr>
      <w:r>
        <w:rPr>
          <w:rFonts w:ascii="Arial" w:eastAsia="Times New Roman" w:hAnsi="Arial" w:cs="Arial"/>
          <w:b/>
          <w:sz w:val="17"/>
          <w:szCs w:val="17"/>
        </w:rPr>
        <w:t xml:space="preserve"> </w:t>
      </w:r>
    </w:p>
    <w:p w14:paraId="5B7C270B" w14:textId="77777777" w:rsidR="009F018D" w:rsidRDefault="009F018D" w:rsidP="009F018D">
      <w:pPr>
        <w:spacing w:after="0" w:line="240" w:lineRule="auto"/>
        <w:jc w:val="both"/>
        <w:rPr>
          <w:rFonts w:ascii="Arial" w:eastAsia="Times New Roman" w:hAnsi="Arial" w:cs="Arial"/>
          <w:b/>
          <w:sz w:val="17"/>
          <w:szCs w:val="17"/>
        </w:rPr>
      </w:pPr>
    </w:p>
    <w:p w14:paraId="44F2BA58" w14:textId="77777777" w:rsidR="009F018D" w:rsidRDefault="009F018D" w:rsidP="009F018D">
      <w:pPr>
        <w:spacing w:after="0" w:line="240" w:lineRule="auto"/>
        <w:jc w:val="both"/>
        <w:rPr>
          <w:rFonts w:ascii="Arial" w:eastAsia="Times New Roman" w:hAnsi="Arial" w:cs="Arial"/>
          <w:b/>
          <w:sz w:val="17"/>
          <w:szCs w:val="17"/>
        </w:rPr>
      </w:pPr>
    </w:p>
    <w:p w14:paraId="2EE3AAA5" w14:textId="77777777" w:rsidR="009F018D" w:rsidRPr="0094343E" w:rsidRDefault="009F018D" w:rsidP="009F018D">
      <w:pPr>
        <w:spacing w:after="0" w:line="240" w:lineRule="auto"/>
        <w:jc w:val="both"/>
        <w:rPr>
          <w:rFonts w:ascii="Arial" w:eastAsia="Times New Roman" w:hAnsi="Arial" w:cs="Arial"/>
          <w:b/>
          <w:sz w:val="17"/>
          <w:szCs w:val="17"/>
        </w:rPr>
      </w:pPr>
    </w:p>
    <w:p w14:paraId="6F164C43" w14:textId="77777777" w:rsidR="009F018D" w:rsidRDefault="009F018D" w:rsidP="009F018D">
      <w:pPr>
        <w:spacing w:after="0" w:line="240" w:lineRule="auto"/>
        <w:jc w:val="both"/>
        <w:rPr>
          <w:rFonts w:ascii="Arial" w:eastAsia="Times New Roman" w:hAnsi="Arial" w:cs="Arial"/>
          <w:b/>
          <w:sz w:val="17"/>
          <w:szCs w:val="17"/>
        </w:rPr>
      </w:pPr>
    </w:p>
    <w:p w14:paraId="45789BC1" w14:textId="77777777" w:rsidR="009F018D" w:rsidRPr="0094343E" w:rsidRDefault="009F018D" w:rsidP="009F018D">
      <w:pPr>
        <w:spacing w:after="0" w:line="240" w:lineRule="auto"/>
        <w:jc w:val="both"/>
        <w:rPr>
          <w:rFonts w:ascii="Arial" w:eastAsia="Times New Roman" w:hAnsi="Arial" w:cs="Arial"/>
          <w:b/>
          <w:sz w:val="17"/>
          <w:szCs w:val="17"/>
        </w:rPr>
      </w:pPr>
      <w:r w:rsidRPr="0094343E">
        <w:rPr>
          <w:rFonts w:ascii="Arial" w:eastAsia="Times New Roman" w:hAnsi="Arial" w:cs="Arial"/>
          <w:b/>
          <w:sz w:val="17"/>
          <w:szCs w:val="17"/>
        </w:rPr>
        <w:t xml:space="preserve">Napomena: </w:t>
      </w:r>
    </w:p>
    <w:p w14:paraId="3EFC06DE" w14:textId="77777777" w:rsidR="009F018D" w:rsidRPr="0094343E" w:rsidRDefault="009F018D" w:rsidP="009F018D">
      <w:pPr>
        <w:spacing w:after="0" w:line="240" w:lineRule="auto"/>
        <w:jc w:val="both"/>
        <w:rPr>
          <w:rFonts w:ascii="Arial" w:eastAsia="Times New Roman" w:hAnsi="Arial" w:cs="Arial"/>
          <w:sz w:val="17"/>
          <w:szCs w:val="17"/>
        </w:rPr>
      </w:pPr>
      <w:r w:rsidRPr="0094343E">
        <w:rPr>
          <w:rFonts w:ascii="Arial" w:eastAsia="Times New Roman" w:hAnsi="Arial" w:cs="Arial"/>
          <w:sz w:val="18"/>
          <w:szCs w:val="17"/>
          <w:vertAlign w:val="superscript"/>
        </w:rPr>
        <w:t xml:space="preserve">1 </w:t>
      </w:r>
      <w:r w:rsidRPr="0094343E">
        <w:rPr>
          <w:rFonts w:ascii="Arial" w:eastAsia="Times New Roman" w:hAnsi="Arial" w:cs="Arial"/>
          <w:sz w:val="17"/>
          <w:szCs w:val="17"/>
        </w:rPr>
        <w:t>Program (mjera), naziv strateškog dokumenta, oznaka  stra</w:t>
      </w:r>
      <w:r>
        <w:rPr>
          <w:rFonts w:ascii="Arial" w:eastAsia="Times New Roman" w:hAnsi="Arial" w:cs="Arial"/>
          <w:sz w:val="17"/>
          <w:szCs w:val="17"/>
        </w:rPr>
        <w:t>teškog cilja, prioriteta i mjera</w:t>
      </w:r>
      <w:r w:rsidRPr="0094343E">
        <w:rPr>
          <w:rFonts w:ascii="Arial" w:eastAsia="Times New Roman" w:hAnsi="Arial" w:cs="Arial"/>
          <w:sz w:val="17"/>
          <w:szCs w:val="17"/>
        </w:rPr>
        <w:t>, prenose se iz trogodišnjeg plana rada.</w:t>
      </w:r>
    </w:p>
    <w:p w14:paraId="65A03EA0" w14:textId="77777777" w:rsidR="009F018D" w:rsidRPr="0094343E" w:rsidRDefault="009F018D" w:rsidP="009F018D">
      <w:pPr>
        <w:pStyle w:val="Tekstfusnote"/>
        <w:jc w:val="both"/>
        <w:rPr>
          <w:rFonts w:ascii="Arial" w:hAnsi="Arial" w:cs="Arial"/>
          <w:spacing w:val="-1"/>
          <w:sz w:val="17"/>
          <w:szCs w:val="17"/>
          <w:lang w:val="bs-Latn-BA"/>
        </w:rPr>
      </w:pPr>
      <w:r w:rsidRPr="0094343E">
        <w:rPr>
          <w:rFonts w:ascii="Arial" w:eastAsia="Times New Roman" w:hAnsi="Arial" w:cs="Arial"/>
          <w:sz w:val="18"/>
          <w:szCs w:val="17"/>
          <w:vertAlign w:val="superscript"/>
        </w:rPr>
        <w:t xml:space="preserve">2 </w:t>
      </w:r>
      <w:r w:rsidRPr="0094343E">
        <w:rPr>
          <w:rFonts w:ascii="Arial" w:hAnsi="Arial" w:cs="Arial"/>
          <w:b/>
          <w:sz w:val="17"/>
          <w:szCs w:val="17"/>
          <w:lang w:val="bs-Latn-BA"/>
        </w:rPr>
        <w:t>PJI status</w:t>
      </w:r>
      <w:r w:rsidRPr="0094343E">
        <w:rPr>
          <w:rFonts w:ascii="Arial" w:hAnsi="Arial" w:cs="Arial"/>
          <w:sz w:val="17"/>
          <w:szCs w:val="17"/>
          <w:lang w:val="bs-Latn-BA"/>
        </w:rPr>
        <w:t xml:space="preserve"> se unosi samo za projekte iz Programa javnih investicija i to za kandidovane projekte se unosi (K); za odobrene projekte se unosi (O); za projekte </w:t>
      </w:r>
      <w:r w:rsidRPr="0094343E">
        <w:rPr>
          <w:rFonts w:ascii="Arial" w:hAnsi="Arial" w:cs="Arial"/>
          <w:spacing w:val="-1"/>
          <w:sz w:val="17"/>
          <w:szCs w:val="17"/>
          <w:lang w:val="bs-Latn-BA"/>
        </w:rPr>
        <w:t>koji su u implementaciji unosi se (I).</w:t>
      </w:r>
    </w:p>
    <w:p w14:paraId="4F8F6102" w14:textId="77777777" w:rsidR="009F018D" w:rsidRPr="0094343E" w:rsidRDefault="009F018D" w:rsidP="009F018D">
      <w:pPr>
        <w:pStyle w:val="Tekstfusnote"/>
        <w:rPr>
          <w:rFonts w:ascii="Arial" w:eastAsia="Times New Roman" w:hAnsi="Arial" w:cs="Arial"/>
          <w:i/>
          <w:sz w:val="17"/>
          <w:szCs w:val="17"/>
        </w:rPr>
      </w:pPr>
      <w:r w:rsidRPr="0094343E">
        <w:rPr>
          <w:rFonts w:ascii="Arial" w:eastAsia="Times New Roman" w:hAnsi="Arial" w:cs="Arial"/>
          <w:sz w:val="18"/>
          <w:szCs w:val="17"/>
          <w:vertAlign w:val="superscript"/>
        </w:rPr>
        <w:t xml:space="preserve">3 </w:t>
      </w:r>
      <w:r>
        <w:rPr>
          <w:rFonts w:ascii="Arial" w:eastAsia="Times New Roman" w:hAnsi="Arial" w:cs="Arial"/>
          <w:sz w:val="17"/>
          <w:szCs w:val="17"/>
        </w:rPr>
        <w:t>Vlada FBiH/vlada županije</w:t>
      </w:r>
      <w:r w:rsidRPr="0094343E">
        <w:rPr>
          <w:rFonts w:ascii="Arial" w:eastAsia="Times New Roman" w:hAnsi="Arial" w:cs="Arial"/>
          <w:sz w:val="17"/>
          <w:szCs w:val="17"/>
        </w:rPr>
        <w:t xml:space="preserve"> /načelnik/gradonačelnik JLS </w:t>
      </w:r>
      <w:r w:rsidRPr="0094343E">
        <w:rPr>
          <w:rFonts w:ascii="Arial" w:eastAsia="Times New Roman" w:hAnsi="Arial" w:cs="Arial"/>
          <w:b/>
          <w:sz w:val="17"/>
          <w:szCs w:val="17"/>
        </w:rPr>
        <w:t xml:space="preserve">usvaja </w:t>
      </w:r>
      <w:r w:rsidRPr="0094343E">
        <w:rPr>
          <w:rFonts w:ascii="Arial" w:eastAsia="Times New Roman" w:hAnsi="Arial" w:cs="Arial"/>
          <w:b/>
          <w:i/>
          <w:sz w:val="17"/>
          <w:szCs w:val="17"/>
        </w:rPr>
        <w:t>(Da / Ne)</w:t>
      </w:r>
      <w:r w:rsidRPr="0094343E">
        <w:rPr>
          <w:rFonts w:ascii="Arial" w:eastAsia="Times New Roman" w:hAnsi="Arial" w:cs="Arial"/>
          <w:i/>
          <w:sz w:val="17"/>
          <w:szCs w:val="17"/>
        </w:rPr>
        <w:t>.</w:t>
      </w:r>
    </w:p>
    <w:p w14:paraId="12FE370A" w14:textId="7EC70BEA" w:rsidR="009F018D" w:rsidRDefault="009F018D" w:rsidP="002951ED">
      <w:pPr>
        <w:spacing w:after="0" w:line="240" w:lineRule="auto"/>
        <w:jc w:val="both"/>
        <w:rPr>
          <w:rFonts w:ascii="Arial" w:eastAsia="Times New Roman" w:hAnsi="Arial" w:cs="Arial"/>
          <w:sz w:val="17"/>
          <w:szCs w:val="17"/>
        </w:rPr>
      </w:pPr>
      <w:r w:rsidRPr="0094343E">
        <w:rPr>
          <w:rFonts w:ascii="Arial" w:eastAsia="Times New Roman" w:hAnsi="Arial" w:cs="Arial"/>
          <w:sz w:val="17"/>
          <w:szCs w:val="17"/>
        </w:rPr>
        <w:t>U tabelu B2 dodaje se onoliko redova koliko je programa (mjera) u sklopu glavnog programa, odnosno pojedinačnih aktivnosti/projekata u sklopu svakog programa.</w:t>
      </w:r>
    </w:p>
    <w:p w14:paraId="4E5871E2" w14:textId="77777777" w:rsidR="002951ED" w:rsidRDefault="002951ED" w:rsidP="002951ED">
      <w:pPr>
        <w:spacing w:after="0" w:line="240" w:lineRule="auto"/>
        <w:jc w:val="both"/>
        <w:rPr>
          <w:rFonts w:ascii="Arial" w:eastAsia="Times New Roman" w:hAnsi="Arial" w:cs="Arial"/>
          <w:sz w:val="17"/>
          <w:szCs w:val="17"/>
        </w:rPr>
      </w:pPr>
    </w:p>
    <w:p w14:paraId="06345A1E" w14:textId="77777777" w:rsidR="002951ED" w:rsidRPr="002951ED" w:rsidRDefault="002951ED" w:rsidP="002951ED">
      <w:pPr>
        <w:spacing w:after="0" w:line="240" w:lineRule="auto"/>
        <w:jc w:val="both"/>
        <w:rPr>
          <w:rFonts w:ascii="Arial" w:eastAsia="Times New Roman" w:hAnsi="Arial" w:cs="Arial"/>
          <w:sz w:val="17"/>
          <w:szCs w:val="17"/>
        </w:rPr>
      </w:pPr>
    </w:p>
    <w:p w14:paraId="3D9233E1" w14:textId="77777777" w:rsidR="009F018D" w:rsidRPr="0094343E" w:rsidRDefault="009F018D" w:rsidP="009F018D">
      <w:pPr>
        <w:spacing w:after="120" w:line="240" w:lineRule="auto"/>
        <w:jc w:val="both"/>
        <w:rPr>
          <w:rFonts w:ascii="Arial" w:eastAsia="Times New Roman" w:hAnsi="Arial" w:cs="Arial"/>
          <w:b/>
          <w:sz w:val="24"/>
          <w:szCs w:val="24"/>
        </w:rPr>
      </w:pPr>
      <w:r w:rsidRPr="0094343E">
        <w:rPr>
          <w:rFonts w:ascii="Arial" w:eastAsia="Times New Roman" w:hAnsi="Arial" w:cs="Arial"/>
          <w:b/>
          <w:sz w:val="24"/>
          <w:szCs w:val="24"/>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
        <w:gridCol w:w="3954"/>
        <w:gridCol w:w="1443"/>
        <w:gridCol w:w="3287"/>
        <w:gridCol w:w="1816"/>
        <w:gridCol w:w="1601"/>
      </w:tblGrid>
      <w:tr w:rsidR="009F018D" w:rsidRPr="0094343E" w14:paraId="20DF9CEF" w14:textId="77777777" w:rsidTr="00CE42AC">
        <w:trPr>
          <w:trHeight w:val="20"/>
        </w:trPr>
        <w:tc>
          <w:tcPr>
            <w:tcW w:w="328" w:type="pct"/>
            <w:shd w:val="clear" w:color="auto" w:fill="BFBFBF" w:themeFill="background1" w:themeFillShade="BF"/>
            <w:vAlign w:val="center"/>
          </w:tcPr>
          <w:p w14:paraId="2CDD0FE3"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Redni broj</w:t>
            </w:r>
          </w:p>
        </w:tc>
        <w:tc>
          <w:tcPr>
            <w:tcW w:w="1527" w:type="pct"/>
            <w:shd w:val="clear" w:color="auto" w:fill="BFBFBF" w:themeFill="background1" w:themeFillShade="BF"/>
            <w:vAlign w:val="center"/>
          </w:tcPr>
          <w:p w14:paraId="37B74671"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Naziv  propisa</w:t>
            </w:r>
          </w:p>
        </w:tc>
        <w:tc>
          <w:tcPr>
            <w:tcW w:w="557" w:type="pct"/>
            <w:shd w:val="clear" w:color="auto" w:fill="BFBFBF" w:themeFill="background1" w:themeFillShade="BF"/>
            <w:vAlign w:val="center"/>
          </w:tcPr>
          <w:p w14:paraId="0D1621C3"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Planirani rok za pripremu</w:t>
            </w:r>
          </w:p>
        </w:tc>
        <w:tc>
          <w:tcPr>
            <w:tcW w:w="1269" w:type="pct"/>
            <w:shd w:val="clear" w:color="auto" w:fill="BFBFBF" w:themeFill="background1" w:themeFillShade="BF"/>
            <w:vAlign w:val="center"/>
          </w:tcPr>
          <w:p w14:paraId="2519FEF9" w14:textId="77777777" w:rsidR="009F018D" w:rsidRPr="0094343E" w:rsidRDefault="009F018D" w:rsidP="00CE42AC">
            <w:pPr>
              <w:spacing w:after="0" w:line="240" w:lineRule="auto"/>
              <w:jc w:val="center"/>
              <w:rPr>
                <w:rFonts w:ascii="Arial" w:hAnsi="Arial" w:cs="Arial"/>
                <w:b/>
                <w:i/>
                <w:sz w:val="17"/>
                <w:szCs w:val="17"/>
              </w:rPr>
            </w:pPr>
            <w:r>
              <w:rPr>
                <w:rFonts w:ascii="Arial" w:hAnsi="Arial" w:cs="Arial"/>
                <w:b/>
                <w:sz w:val="17"/>
                <w:szCs w:val="17"/>
              </w:rPr>
              <w:t>Predlagatelj</w:t>
            </w:r>
            <w:r w:rsidRPr="0094343E">
              <w:rPr>
                <w:rFonts w:ascii="Arial" w:hAnsi="Arial" w:cs="Arial"/>
                <w:b/>
                <w:sz w:val="17"/>
                <w:szCs w:val="17"/>
              </w:rPr>
              <w:t xml:space="preserve">  propisa</w:t>
            </w:r>
          </w:p>
        </w:tc>
        <w:tc>
          <w:tcPr>
            <w:tcW w:w="701" w:type="pct"/>
            <w:shd w:val="clear" w:color="auto" w:fill="BFBFBF" w:themeFill="background1" w:themeFillShade="BF"/>
            <w:vAlign w:val="center"/>
          </w:tcPr>
          <w:p w14:paraId="715754B8" w14:textId="77777777" w:rsidR="009F018D" w:rsidRPr="0094343E" w:rsidRDefault="009F018D" w:rsidP="00CE42AC">
            <w:pPr>
              <w:spacing w:after="0" w:line="240" w:lineRule="auto"/>
              <w:jc w:val="center"/>
              <w:rPr>
                <w:rFonts w:ascii="Arial" w:hAnsi="Arial" w:cs="Arial"/>
                <w:b/>
                <w:sz w:val="17"/>
                <w:szCs w:val="17"/>
              </w:rPr>
            </w:pPr>
            <w:r>
              <w:rPr>
                <w:rFonts w:ascii="Arial" w:hAnsi="Arial" w:cs="Arial"/>
                <w:b/>
                <w:sz w:val="17"/>
                <w:szCs w:val="17"/>
              </w:rPr>
              <w:t xml:space="preserve">Je li </w:t>
            </w:r>
            <w:r w:rsidRPr="0094343E">
              <w:rPr>
                <w:rFonts w:ascii="Arial" w:hAnsi="Arial" w:cs="Arial"/>
                <w:b/>
                <w:sz w:val="17"/>
                <w:szCs w:val="17"/>
              </w:rPr>
              <w:t xml:space="preserve"> potrebno usklađivanje sa pravnim naslijeđem EU</w:t>
            </w:r>
          </w:p>
        </w:tc>
        <w:tc>
          <w:tcPr>
            <w:tcW w:w="618" w:type="pct"/>
            <w:shd w:val="clear" w:color="auto" w:fill="BFBFBF" w:themeFill="background1" w:themeFillShade="BF"/>
            <w:vAlign w:val="center"/>
          </w:tcPr>
          <w:p w14:paraId="3E5A14E0"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Razlozi za donošenje</w:t>
            </w:r>
          </w:p>
        </w:tc>
      </w:tr>
      <w:tr w:rsidR="009F018D" w:rsidRPr="0094343E" w14:paraId="7BBCCCBB" w14:textId="77777777" w:rsidTr="00CE42AC">
        <w:trPr>
          <w:trHeight w:val="356"/>
        </w:trPr>
        <w:tc>
          <w:tcPr>
            <w:tcW w:w="5000" w:type="pct"/>
            <w:gridSpan w:val="6"/>
            <w:shd w:val="clear" w:color="auto" w:fill="FFFFFF" w:themeFill="background1"/>
            <w:vAlign w:val="center"/>
          </w:tcPr>
          <w:p w14:paraId="3D944235" w14:textId="6D96F21E" w:rsidR="009F018D" w:rsidRPr="00615AAC" w:rsidRDefault="009F018D" w:rsidP="00CE42AC">
            <w:pPr>
              <w:spacing w:after="0" w:line="240" w:lineRule="auto"/>
              <w:rPr>
                <w:rFonts w:ascii="Arial" w:hAnsi="Arial" w:cs="Arial"/>
                <w:bCs/>
                <w:sz w:val="17"/>
                <w:szCs w:val="17"/>
              </w:rPr>
            </w:pPr>
            <w:r w:rsidRPr="00615AAC">
              <w:rPr>
                <w:rFonts w:ascii="Arial" w:hAnsi="Arial" w:cs="Arial"/>
                <w:bCs/>
                <w:sz w:val="17"/>
                <w:szCs w:val="17"/>
              </w:rPr>
              <w:t xml:space="preserve">Program (mjera) 1. </w:t>
            </w:r>
            <w:r w:rsidRPr="00615AAC">
              <w:rPr>
                <w:rFonts w:ascii="Arial" w:hAnsi="Arial" w:cs="Arial"/>
                <w:bCs/>
                <w:color w:val="000000"/>
                <w:sz w:val="17"/>
                <w:szCs w:val="17"/>
              </w:rPr>
              <w:t>Unaprjeđenje zakonskog okvira, te</w:t>
            </w:r>
            <w:r>
              <w:rPr>
                <w:rFonts w:ascii="Arial" w:hAnsi="Arial" w:cs="Arial"/>
                <w:bCs/>
                <w:color w:val="000000"/>
                <w:sz w:val="17"/>
                <w:szCs w:val="17"/>
              </w:rPr>
              <w:t xml:space="preserve"> </w:t>
            </w:r>
            <w:r w:rsidRPr="00615AAC">
              <w:rPr>
                <w:rFonts w:ascii="Arial" w:hAnsi="Arial" w:cs="Arial"/>
                <w:bCs/>
                <w:color w:val="000000"/>
                <w:sz w:val="17"/>
                <w:szCs w:val="17"/>
              </w:rPr>
              <w:t>jačanje učinkovitosti i kvalitete</w:t>
            </w:r>
            <w:r>
              <w:rPr>
                <w:rFonts w:ascii="Arial" w:hAnsi="Arial" w:cs="Arial"/>
                <w:bCs/>
                <w:color w:val="000000"/>
                <w:sz w:val="17"/>
                <w:szCs w:val="17"/>
              </w:rPr>
              <w:t xml:space="preserve"> </w:t>
            </w:r>
            <w:r w:rsidRPr="00615AAC">
              <w:rPr>
                <w:rFonts w:ascii="Arial" w:hAnsi="Arial" w:cs="Arial"/>
                <w:bCs/>
                <w:color w:val="000000"/>
                <w:sz w:val="17"/>
                <w:szCs w:val="17"/>
              </w:rPr>
              <w:t>pravosuđa u Županiji</w:t>
            </w:r>
          </w:p>
        </w:tc>
      </w:tr>
      <w:tr w:rsidR="009F018D" w:rsidRPr="0094343E" w14:paraId="4F843591" w14:textId="77777777" w:rsidTr="00CE42AC">
        <w:trPr>
          <w:trHeight w:val="57"/>
        </w:trPr>
        <w:tc>
          <w:tcPr>
            <w:tcW w:w="5000" w:type="pct"/>
            <w:gridSpan w:val="6"/>
            <w:shd w:val="clear" w:color="auto" w:fill="D9D9D9" w:themeFill="background1" w:themeFillShade="D9"/>
            <w:vAlign w:val="center"/>
          </w:tcPr>
          <w:p w14:paraId="15072E34"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A. Propisi za koje se neće provoditi sveobuhvatna procjena ut</w:t>
            </w:r>
            <w:r>
              <w:rPr>
                <w:rFonts w:ascii="Arial" w:hAnsi="Arial" w:cs="Arial"/>
                <w:b/>
                <w:sz w:val="17"/>
                <w:szCs w:val="17"/>
              </w:rPr>
              <w:t>jecaja</w:t>
            </w:r>
          </w:p>
        </w:tc>
      </w:tr>
      <w:tr w:rsidR="009F018D" w:rsidRPr="0094343E" w14:paraId="0832B3C8" w14:textId="77777777" w:rsidTr="00CE42AC">
        <w:trPr>
          <w:trHeight w:val="57"/>
        </w:trPr>
        <w:tc>
          <w:tcPr>
            <w:tcW w:w="328" w:type="pct"/>
            <w:shd w:val="clear" w:color="auto" w:fill="FFFFFF" w:themeFill="background1"/>
            <w:vAlign w:val="center"/>
          </w:tcPr>
          <w:p w14:paraId="1E07C9C1" w14:textId="77777777" w:rsidR="009F018D" w:rsidRPr="0094343E" w:rsidRDefault="009F018D" w:rsidP="00CE42AC">
            <w:pPr>
              <w:spacing w:after="0" w:line="240" w:lineRule="auto"/>
              <w:jc w:val="center"/>
              <w:rPr>
                <w:rFonts w:ascii="Arial" w:hAnsi="Arial" w:cs="Arial"/>
                <w:b/>
                <w:sz w:val="17"/>
                <w:szCs w:val="17"/>
              </w:rPr>
            </w:pPr>
            <w:r>
              <w:rPr>
                <w:rFonts w:ascii="Arial" w:hAnsi="Arial" w:cs="Arial"/>
                <w:b/>
                <w:sz w:val="17"/>
                <w:szCs w:val="17"/>
              </w:rPr>
              <w:t>1.1</w:t>
            </w:r>
          </w:p>
        </w:tc>
        <w:tc>
          <w:tcPr>
            <w:tcW w:w="1527" w:type="pct"/>
            <w:shd w:val="clear" w:color="auto" w:fill="FFFFFF" w:themeFill="background1"/>
            <w:vAlign w:val="center"/>
          </w:tcPr>
          <w:p w14:paraId="2BD3AEEE" w14:textId="341E44AE" w:rsidR="009F018D" w:rsidRPr="0094343E" w:rsidRDefault="009F018D" w:rsidP="00CE42AC">
            <w:pPr>
              <w:spacing w:after="0" w:line="240" w:lineRule="auto"/>
              <w:rPr>
                <w:rFonts w:ascii="Arial" w:hAnsi="Arial" w:cs="Arial"/>
                <w:b/>
                <w:sz w:val="17"/>
                <w:szCs w:val="17"/>
              </w:rPr>
            </w:pPr>
            <w:r>
              <w:rPr>
                <w:rFonts w:ascii="Arial" w:eastAsia="Times New Roman" w:hAnsi="Arial" w:cs="Arial"/>
                <w:sz w:val="17"/>
                <w:szCs w:val="17"/>
              </w:rPr>
              <w:t>Pravilnik o izmjenama i dopunama Pravilnika o unutarnjoj organizaciji Ministarstva pravosuđa i uprave</w:t>
            </w:r>
            <w:r w:rsidR="00DF685A">
              <w:rPr>
                <w:rFonts w:ascii="Arial" w:eastAsia="Times New Roman" w:hAnsi="Arial" w:cs="Arial"/>
                <w:sz w:val="17"/>
                <w:szCs w:val="17"/>
              </w:rPr>
              <w:t xml:space="preserve"> Županije Posavske</w:t>
            </w:r>
          </w:p>
        </w:tc>
        <w:tc>
          <w:tcPr>
            <w:tcW w:w="557" w:type="pct"/>
            <w:shd w:val="clear" w:color="auto" w:fill="FFFFFF" w:themeFill="background1"/>
            <w:vAlign w:val="center"/>
          </w:tcPr>
          <w:p w14:paraId="72EAB4AD" w14:textId="77777777" w:rsidR="009F018D" w:rsidRPr="0094343E" w:rsidRDefault="009F018D" w:rsidP="00CE42AC">
            <w:pPr>
              <w:spacing w:after="0" w:line="240" w:lineRule="auto"/>
              <w:jc w:val="center"/>
              <w:rPr>
                <w:rFonts w:ascii="Arial" w:hAnsi="Arial" w:cs="Arial"/>
                <w:b/>
                <w:sz w:val="17"/>
                <w:szCs w:val="17"/>
              </w:rPr>
            </w:pPr>
            <w:r>
              <w:rPr>
                <w:rFonts w:ascii="Arial" w:hAnsi="Arial" w:cs="Arial"/>
                <w:bCs/>
                <w:sz w:val="17"/>
                <w:szCs w:val="17"/>
              </w:rPr>
              <w:t>I kvartal 2025</w:t>
            </w:r>
            <w:r w:rsidRPr="00615AAC">
              <w:rPr>
                <w:rFonts w:ascii="Arial" w:hAnsi="Arial" w:cs="Arial"/>
                <w:bCs/>
                <w:sz w:val="17"/>
                <w:szCs w:val="17"/>
              </w:rPr>
              <w:t>.</w:t>
            </w:r>
          </w:p>
        </w:tc>
        <w:tc>
          <w:tcPr>
            <w:tcW w:w="1269" w:type="pct"/>
            <w:shd w:val="clear" w:color="auto" w:fill="FFFFFF" w:themeFill="background1"/>
            <w:vAlign w:val="center"/>
          </w:tcPr>
          <w:p w14:paraId="31225758" w14:textId="333C07F5" w:rsidR="009F018D" w:rsidRPr="0094343E" w:rsidRDefault="009F018D" w:rsidP="00CE42AC">
            <w:pPr>
              <w:spacing w:after="0" w:line="240" w:lineRule="auto"/>
              <w:jc w:val="center"/>
              <w:rPr>
                <w:rFonts w:ascii="Arial" w:hAnsi="Arial" w:cs="Arial"/>
                <w:b/>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0D7DA69C" w14:textId="77777777" w:rsidR="009F018D" w:rsidRPr="0094343E"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286D67C5"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70594B0C" w14:textId="77777777" w:rsidTr="00CE42AC">
        <w:trPr>
          <w:trHeight w:val="57"/>
        </w:trPr>
        <w:tc>
          <w:tcPr>
            <w:tcW w:w="328" w:type="pct"/>
            <w:shd w:val="clear" w:color="auto" w:fill="FFFFFF" w:themeFill="background1"/>
            <w:vAlign w:val="center"/>
          </w:tcPr>
          <w:p w14:paraId="1C27B083" w14:textId="77777777" w:rsidR="009F018D" w:rsidRPr="0094343E" w:rsidRDefault="009F018D" w:rsidP="00CE42AC">
            <w:pPr>
              <w:spacing w:after="0" w:line="240" w:lineRule="auto"/>
              <w:jc w:val="center"/>
              <w:rPr>
                <w:rFonts w:ascii="Arial" w:hAnsi="Arial" w:cs="Arial"/>
                <w:b/>
                <w:sz w:val="17"/>
                <w:szCs w:val="17"/>
              </w:rPr>
            </w:pPr>
            <w:r>
              <w:rPr>
                <w:rFonts w:ascii="Arial" w:hAnsi="Arial" w:cs="Arial"/>
                <w:b/>
                <w:sz w:val="17"/>
                <w:szCs w:val="17"/>
              </w:rPr>
              <w:t>1.2.</w:t>
            </w:r>
          </w:p>
        </w:tc>
        <w:tc>
          <w:tcPr>
            <w:tcW w:w="1527" w:type="pct"/>
            <w:shd w:val="clear" w:color="auto" w:fill="FFFFFF" w:themeFill="background1"/>
            <w:vAlign w:val="center"/>
          </w:tcPr>
          <w:p w14:paraId="39AB558D" w14:textId="77777777" w:rsidR="009F018D" w:rsidRPr="0094343E" w:rsidRDefault="009F018D" w:rsidP="00CE42AC">
            <w:pPr>
              <w:spacing w:after="0" w:line="240" w:lineRule="auto"/>
              <w:rPr>
                <w:rFonts w:ascii="Arial" w:hAnsi="Arial" w:cs="Arial"/>
                <w:b/>
                <w:sz w:val="17"/>
                <w:szCs w:val="17"/>
              </w:rPr>
            </w:pPr>
            <w:r>
              <w:rPr>
                <w:rFonts w:ascii="Arial" w:eastAsia="Times New Roman" w:hAnsi="Arial" w:cs="Arial"/>
                <w:sz w:val="17"/>
                <w:szCs w:val="17"/>
              </w:rPr>
              <w:t>Pravilnik o uvjetima, načinu i programu za polaganje ispita općeg znanja i stručnog ispita za rad u tijelima državne službe u Županiji Posavskoj</w:t>
            </w:r>
          </w:p>
        </w:tc>
        <w:tc>
          <w:tcPr>
            <w:tcW w:w="557" w:type="pct"/>
            <w:shd w:val="clear" w:color="auto" w:fill="FFFFFF" w:themeFill="background1"/>
            <w:vAlign w:val="center"/>
          </w:tcPr>
          <w:p w14:paraId="7CFDD264" w14:textId="77777777" w:rsidR="009F018D" w:rsidRPr="0094343E" w:rsidRDefault="009F018D" w:rsidP="00CE42AC">
            <w:pPr>
              <w:spacing w:after="0" w:line="240" w:lineRule="auto"/>
              <w:jc w:val="center"/>
              <w:rPr>
                <w:rFonts w:ascii="Arial" w:hAnsi="Arial" w:cs="Arial"/>
                <w:b/>
                <w:sz w:val="17"/>
                <w:szCs w:val="17"/>
              </w:rPr>
            </w:pPr>
            <w:r>
              <w:rPr>
                <w:rFonts w:ascii="Arial" w:hAnsi="Arial" w:cs="Arial"/>
                <w:bCs/>
                <w:sz w:val="17"/>
                <w:szCs w:val="17"/>
              </w:rPr>
              <w:t>I kvartal 2025</w:t>
            </w:r>
            <w:r w:rsidRPr="00615AAC">
              <w:rPr>
                <w:rFonts w:ascii="Arial" w:hAnsi="Arial" w:cs="Arial"/>
                <w:bCs/>
                <w:sz w:val="17"/>
                <w:szCs w:val="17"/>
              </w:rPr>
              <w:t>.</w:t>
            </w:r>
          </w:p>
        </w:tc>
        <w:tc>
          <w:tcPr>
            <w:tcW w:w="1269" w:type="pct"/>
            <w:shd w:val="clear" w:color="auto" w:fill="FFFFFF" w:themeFill="background1"/>
            <w:vAlign w:val="center"/>
          </w:tcPr>
          <w:p w14:paraId="307D542B" w14:textId="5D198C51" w:rsidR="009F018D" w:rsidRPr="0094343E" w:rsidRDefault="009F018D" w:rsidP="00CE42AC">
            <w:pPr>
              <w:spacing w:after="0" w:line="240" w:lineRule="auto"/>
              <w:jc w:val="center"/>
              <w:rPr>
                <w:rFonts w:ascii="Arial" w:hAnsi="Arial" w:cs="Arial"/>
                <w:b/>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5312C99D" w14:textId="77777777" w:rsidR="009F018D" w:rsidRPr="0094343E"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12CD7DA1"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38E68967" w14:textId="77777777" w:rsidTr="00CE42AC">
        <w:trPr>
          <w:trHeight w:val="57"/>
        </w:trPr>
        <w:tc>
          <w:tcPr>
            <w:tcW w:w="5000" w:type="pct"/>
            <w:gridSpan w:val="6"/>
            <w:shd w:val="clear" w:color="auto" w:fill="D9D9D9" w:themeFill="background1" w:themeFillShade="D9"/>
            <w:vAlign w:val="center"/>
          </w:tcPr>
          <w:p w14:paraId="2CA10917"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B. Propisi za koje će se provoditi sveobuhvatna procjena ut</w:t>
            </w:r>
            <w:r>
              <w:rPr>
                <w:rFonts w:ascii="Arial" w:hAnsi="Arial" w:cs="Arial"/>
                <w:b/>
                <w:sz w:val="17"/>
                <w:szCs w:val="17"/>
              </w:rPr>
              <w:t>jecaja</w:t>
            </w:r>
          </w:p>
        </w:tc>
      </w:tr>
      <w:tr w:rsidR="009F018D" w:rsidRPr="0094343E" w14:paraId="2C992CCE" w14:textId="77777777" w:rsidTr="00CE42AC">
        <w:trPr>
          <w:trHeight w:val="57"/>
        </w:trPr>
        <w:tc>
          <w:tcPr>
            <w:tcW w:w="328" w:type="pct"/>
            <w:shd w:val="clear" w:color="auto" w:fill="FFFFFF" w:themeFill="background1"/>
            <w:vAlign w:val="center"/>
          </w:tcPr>
          <w:p w14:paraId="7F320A48" w14:textId="77777777" w:rsidR="009F018D" w:rsidRDefault="009F018D" w:rsidP="00CE42AC">
            <w:pPr>
              <w:spacing w:after="0" w:line="240" w:lineRule="auto"/>
              <w:jc w:val="center"/>
              <w:rPr>
                <w:rFonts w:ascii="Arial" w:hAnsi="Arial" w:cs="Arial"/>
                <w:bCs/>
                <w:sz w:val="17"/>
                <w:szCs w:val="17"/>
              </w:rPr>
            </w:pPr>
            <w:r>
              <w:rPr>
                <w:rFonts w:ascii="Arial" w:eastAsia="Times New Roman" w:hAnsi="Arial" w:cs="Arial"/>
                <w:sz w:val="17"/>
                <w:szCs w:val="17"/>
              </w:rPr>
              <w:t>1.1</w:t>
            </w:r>
          </w:p>
        </w:tc>
        <w:tc>
          <w:tcPr>
            <w:tcW w:w="1527" w:type="pct"/>
            <w:shd w:val="clear" w:color="auto" w:fill="FFFFFF" w:themeFill="background1"/>
            <w:vAlign w:val="center"/>
          </w:tcPr>
          <w:p w14:paraId="3DC17281" w14:textId="79C6E744"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Zakon o izmjenama i dopunama Zakona o pravobraniteljstvu</w:t>
            </w:r>
          </w:p>
          <w:p w14:paraId="41528C90" w14:textId="77777777" w:rsidR="009F018D" w:rsidRPr="00615AAC" w:rsidRDefault="009F018D" w:rsidP="00CE42AC">
            <w:pPr>
              <w:spacing w:after="0" w:line="240" w:lineRule="auto"/>
              <w:rPr>
                <w:rFonts w:ascii="Arial" w:hAnsi="Arial" w:cs="Arial"/>
                <w:bCs/>
                <w:sz w:val="17"/>
                <w:szCs w:val="17"/>
              </w:rPr>
            </w:pPr>
          </w:p>
        </w:tc>
        <w:tc>
          <w:tcPr>
            <w:tcW w:w="557" w:type="pct"/>
            <w:shd w:val="clear" w:color="auto" w:fill="FFFFFF" w:themeFill="background1"/>
            <w:vAlign w:val="center"/>
          </w:tcPr>
          <w:p w14:paraId="16E75804" w14:textId="77777777"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III kvartal 2025.</w:t>
            </w:r>
          </w:p>
        </w:tc>
        <w:tc>
          <w:tcPr>
            <w:tcW w:w="1269" w:type="pct"/>
            <w:shd w:val="clear" w:color="auto" w:fill="FFFFFF" w:themeFill="background1"/>
            <w:vAlign w:val="center"/>
          </w:tcPr>
          <w:p w14:paraId="442853EA" w14:textId="18BB77E4"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5A281644"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4EEB1BE0" w14:textId="77777777" w:rsidR="009F018D" w:rsidRPr="00615AAC" w:rsidRDefault="009F018D" w:rsidP="00CE42AC">
            <w:pPr>
              <w:spacing w:after="0" w:line="240" w:lineRule="auto"/>
              <w:rPr>
                <w:rFonts w:ascii="Arial" w:hAnsi="Arial" w:cs="Arial"/>
                <w:bCs/>
                <w:sz w:val="17"/>
                <w:szCs w:val="17"/>
              </w:rPr>
            </w:pPr>
          </w:p>
        </w:tc>
      </w:tr>
      <w:tr w:rsidR="009F018D" w:rsidRPr="0094343E" w14:paraId="456D706F" w14:textId="77777777" w:rsidTr="00CE42AC">
        <w:trPr>
          <w:trHeight w:val="57"/>
        </w:trPr>
        <w:tc>
          <w:tcPr>
            <w:tcW w:w="328" w:type="pct"/>
            <w:shd w:val="clear" w:color="auto" w:fill="FFFFFF" w:themeFill="background1"/>
            <w:vAlign w:val="center"/>
          </w:tcPr>
          <w:p w14:paraId="0B5898CE" w14:textId="77777777" w:rsidR="009F018D" w:rsidRDefault="009F018D" w:rsidP="00CE42AC">
            <w:pPr>
              <w:spacing w:after="0" w:line="240" w:lineRule="auto"/>
              <w:jc w:val="center"/>
              <w:rPr>
                <w:rFonts w:ascii="Arial" w:hAnsi="Arial" w:cs="Arial"/>
                <w:bCs/>
                <w:sz w:val="17"/>
                <w:szCs w:val="17"/>
              </w:rPr>
            </w:pPr>
            <w:r>
              <w:rPr>
                <w:rFonts w:ascii="Arial" w:eastAsia="Times New Roman" w:hAnsi="Arial" w:cs="Arial"/>
                <w:sz w:val="17"/>
                <w:szCs w:val="17"/>
              </w:rPr>
              <w:t>1.2.</w:t>
            </w:r>
          </w:p>
        </w:tc>
        <w:tc>
          <w:tcPr>
            <w:tcW w:w="1527" w:type="pct"/>
            <w:shd w:val="clear" w:color="auto" w:fill="FFFFFF" w:themeFill="background1"/>
            <w:vAlign w:val="center"/>
          </w:tcPr>
          <w:p w14:paraId="60EAD2A1" w14:textId="5EA30341" w:rsidR="009F018D" w:rsidRDefault="009F018D" w:rsidP="00CE42AC">
            <w:pPr>
              <w:spacing w:after="0" w:line="240" w:lineRule="auto"/>
              <w:rPr>
                <w:rFonts w:ascii="Arial" w:eastAsia="Times New Roman" w:hAnsi="Arial" w:cs="Arial"/>
                <w:sz w:val="17"/>
                <w:szCs w:val="17"/>
              </w:rPr>
            </w:pPr>
            <w:r w:rsidRPr="00AC0D02">
              <w:rPr>
                <w:rFonts w:ascii="Arial" w:eastAsia="Times New Roman" w:hAnsi="Arial" w:cs="Arial"/>
                <w:sz w:val="16"/>
                <w:szCs w:val="16"/>
              </w:rPr>
              <w:t xml:space="preserve">Zakon o izmjenama i dopunama Zakona o </w:t>
            </w:r>
            <w:r w:rsidRPr="00AC0D02">
              <w:rPr>
                <w:rFonts w:ascii="Arial" w:hAnsi="Arial" w:cs="Arial"/>
                <w:sz w:val="16"/>
                <w:szCs w:val="16"/>
              </w:rPr>
              <w:t>organizaciji i djelokrugu tijela uprave i upravnih organizacija Županije Posavske</w:t>
            </w:r>
          </w:p>
          <w:p w14:paraId="2B9F4261" w14:textId="77777777" w:rsidR="009F018D" w:rsidRDefault="009F018D" w:rsidP="00CE42AC">
            <w:pPr>
              <w:spacing w:after="0" w:line="240" w:lineRule="auto"/>
              <w:rPr>
                <w:rFonts w:ascii="Arial" w:eastAsia="Times New Roman" w:hAnsi="Arial" w:cs="Arial"/>
                <w:sz w:val="17"/>
                <w:szCs w:val="17"/>
              </w:rPr>
            </w:pPr>
          </w:p>
          <w:p w14:paraId="17C25F8D" w14:textId="77777777" w:rsidR="009F018D" w:rsidRPr="00615AAC" w:rsidRDefault="009F018D" w:rsidP="00CE42AC">
            <w:pPr>
              <w:spacing w:after="0" w:line="240" w:lineRule="auto"/>
              <w:rPr>
                <w:rFonts w:ascii="Arial" w:hAnsi="Arial" w:cs="Arial"/>
                <w:bCs/>
                <w:sz w:val="17"/>
                <w:szCs w:val="17"/>
              </w:rPr>
            </w:pPr>
          </w:p>
        </w:tc>
        <w:tc>
          <w:tcPr>
            <w:tcW w:w="557" w:type="pct"/>
            <w:shd w:val="clear" w:color="auto" w:fill="FFFFFF" w:themeFill="background1"/>
            <w:vAlign w:val="center"/>
          </w:tcPr>
          <w:p w14:paraId="16D875AC" w14:textId="77777777"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I kvartal 2025.</w:t>
            </w:r>
          </w:p>
        </w:tc>
        <w:tc>
          <w:tcPr>
            <w:tcW w:w="1269" w:type="pct"/>
            <w:shd w:val="clear" w:color="auto" w:fill="FFFFFF" w:themeFill="background1"/>
            <w:vAlign w:val="center"/>
          </w:tcPr>
          <w:p w14:paraId="09270BF9" w14:textId="0679AF61"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3A0303AF"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20B11B34" w14:textId="77777777" w:rsidR="009F018D" w:rsidRPr="00615AAC" w:rsidRDefault="009F018D" w:rsidP="00CE42AC">
            <w:pPr>
              <w:spacing w:after="0" w:line="240" w:lineRule="auto"/>
              <w:rPr>
                <w:rFonts w:ascii="Arial" w:hAnsi="Arial" w:cs="Arial"/>
                <w:bCs/>
                <w:sz w:val="17"/>
                <w:szCs w:val="17"/>
              </w:rPr>
            </w:pPr>
          </w:p>
        </w:tc>
      </w:tr>
      <w:tr w:rsidR="009F018D" w:rsidRPr="0094343E" w14:paraId="3C6FA821" w14:textId="77777777" w:rsidTr="00CE42AC">
        <w:trPr>
          <w:trHeight w:val="57"/>
        </w:trPr>
        <w:tc>
          <w:tcPr>
            <w:tcW w:w="328" w:type="pct"/>
            <w:shd w:val="clear" w:color="auto" w:fill="FFFFFF" w:themeFill="background1"/>
            <w:vAlign w:val="center"/>
          </w:tcPr>
          <w:p w14:paraId="127F244D"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1.3.</w:t>
            </w:r>
          </w:p>
        </w:tc>
        <w:tc>
          <w:tcPr>
            <w:tcW w:w="1527" w:type="pct"/>
            <w:shd w:val="clear" w:color="auto" w:fill="FFFFFF" w:themeFill="background1"/>
            <w:vAlign w:val="center"/>
          </w:tcPr>
          <w:p w14:paraId="32A04683" w14:textId="77777777" w:rsidR="009F018D" w:rsidRPr="00615AAC" w:rsidRDefault="009F018D" w:rsidP="00CE42AC">
            <w:pPr>
              <w:spacing w:after="0" w:line="240" w:lineRule="auto"/>
              <w:rPr>
                <w:rFonts w:ascii="Arial" w:hAnsi="Arial" w:cs="Arial"/>
                <w:bCs/>
                <w:sz w:val="17"/>
                <w:szCs w:val="17"/>
              </w:rPr>
            </w:pPr>
            <w:r w:rsidRPr="00615AAC">
              <w:rPr>
                <w:rFonts w:ascii="Arial" w:hAnsi="Arial" w:cs="Arial"/>
                <w:bCs/>
                <w:sz w:val="17"/>
                <w:szCs w:val="17"/>
              </w:rPr>
              <w:t xml:space="preserve">Zakon o </w:t>
            </w:r>
            <w:r>
              <w:rPr>
                <w:rFonts w:ascii="Arial" w:eastAsia="Times New Roman" w:hAnsi="Arial" w:cs="Arial"/>
                <w:sz w:val="17"/>
                <w:szCs w:val="17"/>
              </w:rPr>
              <w:t>prevenciji i suzbijanju korupcije u Županiji Posavskoj</w:t>
            </w:r>
          </w:p>
        </w:tc>
        <w:tc>
          <w:tcPr>
            <w:tcW w:w="557" w:type="pct"/>
            <w:shd w:val="clear" w:color="auto" w:fill="FFFFFF" w:themeFill="background1"/>
            <w:vAlign w:val="center"/>
          </w:tcPr>
          <w:p w14:paraId="49BDCD55"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II kvartal 2025</w:t>
            </w:r>
            <w:r w:rsidRPr="00615AAC">
              <w:rPr>
                <w:rFonts w:ascii="Arial" w:hAnsi="Arial" w:cs="Arial"/>
                <w:bCs/>
                <w:sz w:val="17"/>
                <w:szCs w:val="17"/>
              </w:rPr>
              <w:t>.</w:t>
            </w:r>
          </w:p>
        </w:tc>
        <w:tc>
          <w:tcPr>
            <w:tcW w:w="1269" w:type="pct"/>
            <w:shd w:val="clear" w:color="auto" w:fill="FFFFFF" w:themeFill="background1"/>
            <w:vAlign w:val="center"/>
          </w:tcPr>
          <w:p w14:paraId="117B0322" w14:textId="757FC672"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3733ED3E" w14:textId="77777777"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Ne</w:t>
            </w:r>
          </w:p>
        </w:tc>
        <w:tc>
          <w:tcPr>
            <w:tcW w:w="618" w:type="pct"/>
            <w:shd w:val="clear" w:color="auto" w:fill="FFFFFF" w:themeFill="background1"/>
            <w:vAlign w:val="center"/>
          </w:tcPr>
          <w:p w14:paraId="5E213EB6" w14:textId="77777777" w:rsidR="009F018D" w:rsidRPr="00615AAC" w:rsidRDefault="009F018D" w:rsidP="00CE42AC">
            <w:pPr>
              <w:spacing w:after="0" w:line="240" w:lineRule="auto"/>
              <w:rPr>
                <w:rFonts w:ascii="Arial" w:hAnsi="Arial" w:cs="Arial"/>
                <w:bCs/>
                <w:sz w:val="17"/>
                <w:szCs w:val="17"/>
              </w:rPr>
            </w:pPr>
          </w:p>
        </w:tc>
      </w:tr>
      <w:tr w:rsidR="009F018D" w:rsidRPr="0094343E" w14:paraId="7B95FC45" w14:textId="77777777" w:rsidTr="00CE42AC">
        <w:trPr>
          <w:trHeight w:val="57"/>
        </w:trPr>
        <w:tc>
          <w:tcPr>
            <w:tcW w:w="328" w:type="pct"/>
            <w:shd w:val="clear" w:color="auto" w:fill="FFFFFF" w:themeFill="background1"/>
            <w:vAlign w:val="center"/>
          </w:tcPr>
          <w:p w14:paraId="2291D5ED" w14:textId="77777777" w:rsidR="009F018D" w:rsidRPr="0045605F" w:rsidRDefault="009F018D" w:rsidP="00CE42AC">
            <w:pPr>
              <w:spacing w:after="0" w:line="240" w:lineRule="auto"/>
              <w:jc w:val="center"/>
              <w:rPr>
                <w:rFonts w:ascii="Arial" w:hAnsi="Arial" w:cs="Arial"/>
                <w:sz w:val="17"/>
                <w:szCs w:val="17"/>
              </w:rPr>
            </w:pPr>
            <w:r>
              <w:rPr>
                <w:rFonts w:ascii="Arial" w:hAnsi="Arial" w:cs="Arial"/>
                <w:sz w:val="17"/>
                <w:szCs w:val="17"/>
              </w:rPr>
              <w:t>1.4</w:t>
            </w:r>
          </w:p>
        </w:tc>
        <w:tc>
          <w:tcPr>
            <w:tcW w:w="1527" w:type="pct"/>
            <w:shd w:val="clear" w:color="auto" w:fill="FFFFFF" w:themeFill="background1"/>
            <w:vAlign w:val="center"/>
          </w:tcPr>
          <w:p w14:paraId="4FC8BA11" w14:textId="77777777" w:rsidR="009F018D" w:rsidRPr="0094343E" w:rsidRDefault="009F018D" w:rsidP="00CE42AC">
            <w:pPr>
              <w:spacing w:after="0" w:line="240" w:lineRule="auto"/>
              <w:rPr>
                <w:rFonts w:ascii="Arial" w:hAnsi="Arial" w:cs="Arial"/>
                <w:b/>
                <w:sz w:val="17"/>
                <w:szCs w:val="17"/>
              </w:rPr>
            </w:pPr>
            <w:r>
              <w:rPr>
                <w:rFonts w:ascii="Arial" w:hAnsi="Arial" w:cs="Arial"/>
                <w:sz w:val="17"/>
                <w:szCs w:val="17"/>
              </w:rPr>
              <w:t>Zakon o prijavljivanju i postupku provjere podataka o imovini nositelja javnih funkcija u Županiji Posavskoj</w:t>
            </w:r>
          </w:p>
        </w:tc>
        <w:tc>
          <w:tcPr>
            <w:tcW w:w="557" w:type="pct"/>
            <w:shd w:val="clear" w:color="auto" w:fill="FFFFFF" w:themeFill="background1"/>
            <w:vAlign w:val="center"/>
          </w:tcPr>
          <w:p w14:paraId="6296F744" w14:textId="77777777" w:rsidR="009F018D" w:rsidRPr="000957BC" w:rsidRDefault="009F018D" w:rsidP="00CE42AC">
            <w:pPr>
              <w:spacing w:after="0" w:line="240" w:lineRule="auto"/>
              <w:jc w:val="center"/>
              <w:rPr>
                <w:rFonts w:ascii="Arial" w:hAnsi="Arial" w:cs="Arial"/>
                <w:sz w:val="17"/>
                <w:szCs w:val="17"/>
              </w:rPr>
            </w:pPr>
            <w:r>
              <w:rPr>
                <w:rFonts w:ascii="Arial" w:hAnsi="Arial" w:cs="Arial"/>
                <w:sz w:val="17"/>
                <w:szCs w:val="17"/>
              </w:rPr>
              <w:t>II kvartal 2025</w:t>
            </w:r>
            <w:r w:rsidRPr="000957BC">
              <w:rPr>
                <w:rFonts w:ascii="Arial" w:hAnsi="Arial" w:cs="Arial"/>
                <w:sz w:val="17"/>
                <w:szCs w:val="17"/>
              </w:rPr>
              <w:t>.</w:t>
            </w:r>
          </w:p>
        </w:tc>
        <w:tc>
          <w:tcPr>
            <w:tcW w:w="1269" w:type="pct"/>
            <w:shd w:val="clear" w:color="auto" w:fill="FFFFFF" w:themeFill="background1"/>
            <w:vAlign w:val="center"/>
          </w:tcPr>
          <w:p w14:paraId="5498C46B" w14:textId="4BC84B9E"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03B4191D" w14:textId="77777777"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Ne</w:t>
            </w:r>
          </w:p>
        </w:tc>
        <w:tc>
          <w:tcPr>
            <w:tcW w:w="618" w:type="pct"/>
            <w:shd w:val="clear" w:color="auto" w:fill="FFFFFF" w:themeFill="background1"/>
            <w:vAlign w:val="center"/>
          </w:tcPr>
          <w:p w14:paraId="2F3411A7"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6E550AC1" w14:textId="77777777" w:rsidTr="00CE42AC">
        <w:trPr>
          <w:trHeight w:val="57"/>
        </w:trPr>
        <w:tc>
          <w:tcPr>
            <w:tcW w:w="328" w:type="pct"/>
            <w:shd w:val="clear" w:color="auto" w:fill="FFFFFF" w:themeFill="background1"/>
            <w:vAlign w:val="center"/>
          </w:tcPr>
          <w:p w14:paraId="43FBE3A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1.5.</w:t>
            </w:r>
          </w:p>
        </w:tc>
        <w:tc>
          <w:tcPr>
            <w:tcW w:w="1527" w:type="pct"/>
            <w:shd w:val="clear" w:color="auto" w:fill="FFFFFF" w:themeFill="background1"/>
            <w:vAlign w:val="center"/>
          </w:tcPr>
          <w:p w14:paraId="3158FF18" w14:textId="2EC0AFA7" w:rsidR="009F018D" w:rsidRDefault="009F018D" w:rsidP="00CE42AC">
            <w:pPr>
              <w:spacing w:after="0" w:line="240" w:lineRule="auto"/>
              <w:rPr>
                <w:rFonts w:ascii="Arial" w:hAnsi="Arial" w:cs="Arial"/>
                <w:sz w:val="17"/>
                <w:szCs w:val="17"/>
              </w:rPr>
            </w:pPr>
            <w:r>
              <w:rPr>
                <w:rFonts w:ascii="Arial" w:eastAsia="Times New Roman" w:hAnsi="Arial" w:cs="Arial"/>
                <w:sz w:val="17"/>
                <w:szCs w:val="17"/>
              </w:rPr>
              <w:t>Zakon o izmjenama i dopunama Zakona o plaćama i naknadama u tijelima vlasti Županije Posavske</w:t>
            </w:r>
          </w:p>
        </w:tc>
        <w:tc>
          <w:tcPr>
            <w:tcW w:w="557" w:type="pct"/>
            <w:shd w:val="clear" w:color="auto" w:fill="FFFFFF" w:themeFill="background1"/>
            <w:vAlign w:val="center"/>
          </w:tcPr>
          <w:p w14:paraId="3E3F008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 2025.</w:t>
            </w:r>
          </w:p>
        </w:tc>
        <w:tc>
          <w:tcPr>
            <w:tcW w:w="1269" w:type="pct"/>
            <w:shd w:val="clear" w:color="auto" w:fill="FFFFFF" w:themeFill="background1"/>
            <w:vAlign w:val="center"/>
          </w:tcPr>
          <w:p w14:paraId="120324F7" w14:textId="69D0F2BE"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1DADD1E1" w14:textId="77777777"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3059566B"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0C795EC7" w14:textId="77777777" w:rsidTr="00CE42AC">
        <w:trPr>
          <w:trHeight w:val="57"/>
        </w:trPr>
        <w:tc>
          <w:tcPr>
            <w:tcW w:w="328" w:type="pct"/>
            <w:shd w:val="clear" w:color="auto" w:fill="FFFFFF" w:themeFill="background1"/>
            <w:vAlign w:val="center"/>
          </w:tcPr>
          <w:p w14:paraId="4F8A7DA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1.6..</w:t>
            </w:r>
          </w:p>
        </w:tc>
        <w:tc>
          <w:tcPr>
            <w:tcW w:w="1527" w:type="pct"/>
            <w:shd w:val="clear" w:color="auto" w:fill="FFFFFF" w:themeFill="background1"/>
            <w:vAlign w:val="center"/>
          </w:tcPr>
          <w:p w14:paraId="0F0467E3" w14:textId="77777777" w:rsidR="009F018D" w:rsidRDefault="009F018D" w:rsidP="00CE42AC">
            <w:pPr>
              <w:spacing w:after="0" w:line="240" w:lineRule="auto"/>
              <w:rPr>
                <w:rFonts w:ascii="Arial" w:hAnsi="Arial" w:cs="Arial"/>
                <w:sz w:val="17"/>
                <w:szCs w:val="17"/>
              </w:rPr>
            </w:pPr>
            <w:r>
              <w:rPr>
                <w:rFonts w:ascii="Arial" w:hAnsi="Arial" w:cs="Arial"/>
                <w:sz w:val="17"/>
                <w:szCs w:val="17"/>
              </w:rPr>
              <w:t>Zakon o elektronskom upravljanju u Županiji Posavskoj</w:t>
            </w:r>
          </w:p>
        </w:tc>
        <w:tc>
          <w:tcPr>
            <w:tcW w:w="557" w:type="pct"/>
            <w:shd w:val="clear" w:color="auto" w:fill="FFFFFF" w:themeFill="background1"/>
            <w:vAlign w:val="center"/>
          </w:tcPr>
          <w:p w14:paraId="3712239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IV kvartal 2025.</w:t>
            </w:r>
          </w:p>
        </w:tc>
        <w:tc>
          <w:tcPr>
            <w:tcW w:w="1269" w:type="pct"/>
            <w:shd w:val="clear" w:color="auto" w:fill="FFFFFF" w:themeFill="background1"/>
            <w:vAlign w:val="center"/>
          </w:tcPr>
          <w:p w14:paraId="4DED280F" w14:textId="63588483"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1E26A21D"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4B260422"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4FEC032C" w14:textId="77777777" w:rsidTr="00CE42AC">
        <w:trPr>
          <w:trHeight w:val="395"/>
        </w:trPr>
        <w:tc>
          <w:tcPr>
            <w:tcW w:w="5000" w:type="pct"/>
            <w:gridSpan w:val="6"/>
            <w:shd w:val="clear" w:color="auto" w:fill="FFFFFF" w:themeFill="background1"/>
            <w:vAlign w:val="center"/>
          </w:tcPr>
          <w:p w14:paraId="2735A447" w14:textId="7C7CB8F0" w:rsidR="009F018D" w:rsidRPr="00615AAC" w:rsidRDefault="009F018D" w:rsidP="00CE42AC">
            <w:pPr>
              <w:spacing w:after="0" w:line="240" w:lineRule="auto"/>
              <w:rPr>
                <w:rFonts w:ascii="Arial" w:hAnsi="Arial" w:cs="Arial"/>
                <w:b/>
                <w:sz w:val="17"/>
                <w:szCs w:val="17"/>
              </w:rPr>
            </w:pPr>
            <w:r w:rsidRPr="00615AAC">
              <w:rPr>
                <w:rFonts w:ascii="Arial" w:hAnsi="Arial" w:cs="Arial"/>
                <w:b/>
                <w:sz w:val="17"/>
                <w:szCs w:val="17"/>
              </w:rPr>
              <w:t xml:space="preserve">Program (mjera) 2. </w:t>
            </w:r>
            <w:r w:rsidRPr="00615AAC">
              <w:rPr>
                <w:rFonts w:ascii="Arial" w:hAnsi="Arial" w:cs="Arial"/>
                <w:b/>
                <w:color w:val="000000"/>
                <w:sz w:val="17"/>
                <w:szCs w:val="17"/>
              </w:rPr>
              <w:t xml:space="preserve">Unaprjeđenje zakonskog okvira u </w:t>
            </w:r>
            <w:r w:rsidR="00420124">
              <w:rPr>
                <w:rFonts w:ascii="Arial" w:hAnsi="Arial" w:cs="Arial"/>
                <w:b/>
                <w:color w:val="000000"/>
                <w:sz w:val="17"/>
                <w:szCs w:val="17"/>
              </w:rPr>
              <w:t>područja</w:t>
            </w:r>
            <w:r w:rsidRPr="00615AAC">
              <w:rPr>
                <w:rFonts w:ascii="Arial" w:hAnsi="Arial" w:cs="Arial"/>
                <w:b/>
                <w:color w:val="000000"/>
                <w:sz w:val="17"/>
                <w:szCs w:val="17"/>
              </w:rPr>
              <w:t xml:space="preserve"> uprave i efikasno provođenje in</w:t>
            </w:r>
            <w:r w:rsidR="00DF685A">
              <w:rPr>
                <w:rFonts w:ascii="Arial" w:hAnsi="Arial" w:cs="Arial"/>
                <w:b/>
                <w:color w:val="000000"/>
                <w:sz w:val="17"/>
                <w:szCs w:val="17"/>
              </w:rPr>
              <w:t>s</w:t>
            </w:r>
            <w:r w:rsidRPr="00615AAC">
              <w:rPr>
                <w:rFonts w:ascii="Arial" w:hAnsi="Arial" w:cs="Arial"/>
                <w:b/>
                <w:color w:val="000000"/>
                <w:sz w:val="17"/>
                <w:szCs w:val="17"/>
              </w:rPr>
              <w:t>pekcijskog nadzora</w:t>
            </w:r>
          </w:p>
        </w:tc>
      </w:tr>
      <w:tr w:rsidR="009F018D" w:rsidRPr="0094343E" w14:paraId="0DFB2A2D" w14:textId="77777777" w:rsidTr="00CE42AC">
        <w:trPr>
          <w:trHeight w:val="57"/>
        </w:trPr>
        <w:tc>
          <w:tcPr>
            <w:tcW w:w="5000" w:type="pct"/>
            <w:gridSpan w:val="6"/>
            <w:shd w:val="clear" w:color="auto" w:fill="D9D9D9" w:themeFill="background1" w:themeFillShade="D9"/>
            <w:vAlign w:val="center"/>
          </w:tcPr>
          <w:p w14:paraId="2C427E7C"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A. Propisi za koje će se provoditi sveobuhvatna procjena ut</w:t>
            </w:r>
            <w:r>
              <w:rPr>
                <w:rFonts w:ascii="Arial" w:hAnsi="Arial" w:cs="Arial"/>
                <w:b/>
                <w:sz w:val="17"/>
                <w:szCs w:val="17"/>
              </w:rPr>
              <w:t>jecaja</w:t>
            </w:r>
          </w:p>
        </w:tc>
      </w:tr>
      <w:tr w:rsidR="009F018D" w:rsidRPr="0094343E" w14:paraId="70DDA7C2" w14:textId="77777777" w:rsidTr="00CE42AC">
        <w:trPr>
          <w:trHeight w:val="57"/>
        </w:trPr>
        <w:tc>
          <w:tcPr>
            <w:tcW w:w="328" w:type="pct"/>
            <w:shd w:val="clear" w:color="auto" w:fill="FFFFFF" w:themeFill="background1"/>
            <w:vAlign w:val="center"/>
          </w:tcPr>
          <w:p w14:paraId="778DACA1"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2.1.</w:t>
            </w:r>
          </w:p>
        </w:tc>
        <w:tc>
          <w:tcPr>
            <w:tcW w:w="1527" w:type="pct"/>
            <w:shd w:val="clear" w:color="auto" w:fill="FFFFFF" w:themeFill="background1"/>
            <w:vAlign w:val="center"/>
          </w:tcPr>
          <w:p w14:paraId="112483BE" w14:textId="77777777" w:rsidR="009F018D" w:rsidRPr="00615AAC" w:rsidRDefault="009F018D" w:rsidP="00CE42AC">
            <w:pPr>
              <w:spacing w:after="0" w:line="240" w:lineRule="auto"/>
              <w:rPr>
                <w:rFonts w:ascii="Arial" w:hAnsi="Arial" w:cs="Arial"/>
                <w:bCs/>
                <w:sz w:val="17"/>
                <w:szCs w:val="17"/>
              </w:rPr>
            </w:pPr>
            <w:r w:rsidRPr="00615AAC">
              <w:rPr>
                <w:rFonts w:ascii="Arial" w:hAnsi="Arial" w:cs="Arial"/>
                <w:bCs/>
                <w:sz w:val="17"/>
                <w:szCs w:val="17"/>
              </w:rPr>
              <w:t>Zakon o</w:t>
            </w:r>
            <w:r>
              <w:rPr>
                <w:rFonts w:ascii="Arial" w:hAnsi="Arial" w:cs="Arial"/>
                <w:bCs/>
                <w:sz w:val="17"/>
                <w:szCs w:val="17"/>
              </w:rPr>
              <w:t xml:space="preserve"> uporabi</w:t>
            </w:r>
            <w:r w:rsidRPr="00615AAC">
              <w:rPr>
                <w:rFonts w:ascii="Arial" w:hAnsi="Arial" w:cs="Arial"/>
                <w:bCs/>
                <w:sz w:val="17"/>
                <w:szCs w:val="17"/>
              </w:rPr>
              <w:t xml:space="preserve"> </w:t>
            </w:r>
            <w:r>
              <w:rPr>
                <w:rFonts w:ascii="Arial" w:hAnsi="Arial" w:cs="Arial"/>
                <w:bCs/>
                <w:sz w:val="17"/>
                <w:szCs w:val="17"/>
              </w:rPr>
              <w:t>grba i zastave Županije Posavske</w:t>
            </w:r>
          </w:p>
        </w:tc>
        <w:tc>
          <w:tcPr>
            <w:tcW w:w="557" w:type="pct"/>
            <w:shd w:val="clear" w:color="auto" w:fill="FFFFFF" w:themeFill="background1"/>
            <w:vAlign w:val="center"/>
          </w:tcPr>
          <w:p w14:paraId="40DECF30" w14:textId="77777777" w:rsidR="009F018D" w:rsidRPr="00615AAC" w:rsidRDefault="009F018D" w:rsidP="00CE42AC">
            <w:pPr>
              <w:spacing w:after="0" w:line="240" w:lineRule="auto"/>
              <w:jc w:val="center"/>
              <w:rPr>
                <w:rFonts w:ascii="Arial" w:hAnsi="Arial" w:cs="Arial"/>
                <w:bCs/>
                <w:sz w:val="17"/>
                <w:szCs w:val="17"/>
              </w:rPr>
            </w:pPr>
            <w:r>
              <w:rPr>
                <w:rFonts w:ascii="Arial" w:hAnsi="Arial" w:cs="Arial"/>
                <w:bCs/>
                <w:sz w:val="17"/>
                <w:szCs w:val="17"/>
              </w:rPr>
              <w:t>I kvartal 2025</w:t>
            </w:r>
            <w:r w:rsidRPr="00615AAC">
              <w:rPr>
                <w:rFonts w:ascii="Arial" w:hAnsi="Arial" w:cs="Arial"/>
                <w:bCs/>
                <w:sz w:val="17"/>
                <w:szCs w:val="17"/>
              </w:rPr>
              <w:t>.</w:t>
            </w:r>
          </w:p>
        </w:tc>
        <w:tc>
          <w:tcPr>
            <w:tcW w:w="1269" w:type="pct"/>
            <w:shd w:val="clear" w:color="auto" w:fill="FFFFFF" w:themeFill="background1"/>
            <w:vAlign w:val="center"/>
          </w:tcPr>
          <w:p w14:paraId="3EBF42FF" w14:textId="4E6C96F0"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4A7A1351" w14:textId="77777777"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Ne</w:t>
            </w:r>
          </w:p>
        </w:tc>
        <w:tc>
          <w:tcPr>
            <w:tcW w:w="618" w:type="pct"/>
            <w:shd w:val="clear" w:color="auto" w:fill="FFFFFF" w:themeFill="background1"/>
            <w:vAlign w:val="center"/>
          </w:tcPr>
          <w:p w14:paraId="4843ECBB"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074CD669" w14:textId="77777777" w:rsidTr="00CE42AC">
        <w:trPr>
          <w:trHeight w:val="57"/>
        </w:trPr>
        <w:tc>
          <w:tcPr>
            <w:tcW w:w="328" w:type="pct"/>
            <w:shd w:val="clear" w:color="auto" w:fill="FFFFFF" w:themeFill="background1"/>
            <w:vAlign w:val="center"/>
          </w:tcPr>
          <w:p w14:paraId="0279B7E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2.2.</w:t>
            </w:r>
          </w:p>
        </w:tc>
        <w:tc>
          <w:tcPr>
            <w:tcW w:w="1527" w:type="pct"/>
            <w:shd w:val="clear" w:color="auto" w:fill="FFFFFF" w:themeFill="background1"/>
            <w:vAlign w:val="center"/>
          </w:tcPr>
          <w:p w14:paraId="129137FE"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Zakon o izmjenama i dopunama Zakona o državnim službenicima i namještenicima u tijelima državne službe u Županiji Posavskoj</w:t>
            </w:r>
          </w:p>
        </w:tc>
        <w:tc>
          <w:tcPr>
            <w:tcW w:w="557" w:type="pct"/>
            <w:shd w:val="clear" w:color="auto" w:fill="FFFFFF" w:themeFill="background1"/>
            <w:vAlign w:val="center"/>
          </w:tcPr>
          <w:p w14:paraId="681DD6A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 kvartal 2025.</w:t>
            </w:r>
          </w:p>
        </w:tc>
        <w:tc>
          <w:tcPr>
            <w:tcW w:w="1269" w:type="pct"/>
            <w:shd w:val="clear" w:color="auto" w:fill="FFFFFF" w:themeFill="background1"/>
            <w:vAlign w:val="center"/>
          </w:tcPr>
          <w:p w14:paraId="5BC0AB2B" w14:textId="223C786E"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Ministarstvo pravosuđa</w:t>
            </w:r>
          </w:p>
        </w:tc>
        <w:tc>
          <w:tcPr>
            <w:tcW w:w="701" w:type="pct"/>
            <w:shd w:val="clear" w:color="auto" w:fill="FFFFFF" w:themeFill="background1"/>
            <w:vAlign w:val="center"/>
          </w:tcPr>
          <w:p w14:paraId="09737D0C" w14:textId="77777777" w:rsidR="009F018D" w:rsidRPr="00615AAC" w:rsidRDefault="009F018D" w:rsidP="00CE42AC">
            <w:pPr>
              <w:spacing w:after="0" w:line="240" w:lineRule="auto"/>
              <w:jc w:val="center"/>
              <w:rPr>
                <w:rFonts w:ascii="Arial" w:hAnsi="Arial" w:cs="Arial"/>
                <w:bCs/>
                <w:sz w:val="17"/>
                <w:szCs w:val="17"/>
              </w:rPr>
            </w:pPr>
            <w:r w:rsidRPr="00615AAC">
              <w:rPr>
                <w:rFonts w:ascii="Arial" w:hAnsi="Arial" w:cs="Arial"/>
                <w:bCs/>
                <w:sz w:val="17"/>
                <w:szCs w:val="17"/>
              </w:rPr>
              <w:t>Ne</w:t>
            </w:r>
          </w:p>
        </w:tc>
        <w:tc>
          <w:tcPr>
            <w:tcW w:w="618" w:type="pct"/>
            <w:shd w:val="clear" w:color="auto" w:fill="FFFFFF" w:themeFill="background1"/>
            <w:vAlign w:val="center"/>
          </w:tcPr>
          <w:p w14:paraId="2E90E278" w14:textId="77777777" w:rsidR="009F018D" w:rsidRPr="0094343E" w:rsidRDefault="009F018D" w:rsidP="00CE42AC">
            <w:pPr>
              <w:spacing w:after="0" w:line="240" w:lineRule="auto"/>
              <w:jc w:val="both"/>
              <w:rPr>
                <w:rFonts w:ascii="Arial" w:hAnsi="Arial" w:cs="Arial"/>
                <w:b/>
                <w:sz w:val="17"/>
                <w:szCs w:val="17"/>
              </w:rPr>
            </w:pPr>
          </w:p>
        </w:tc>
      </w:tr>
      <w:tr w:rsidR="009F018D" w:rsidRPr="0094343E" w14:paraId="4CF4568B" w14:textId="77777777" w:rsidTr="00CE42AC">
        <w:trPr>
          <w:trHeight w:val="57"/>
        </w:trPr>
        <w:tc>
          <w:tcPr>
            <w:tcW w:w="5000" w:type="pct"/>
            <w:gridSpan w:val="6"/>
            <w:shd w:val="clear" w:color="auto" w:fill="D9D9D9" w:themeFill="background1" w:themeFillShade="D9"/>
            <w:vAlign w:val="center"/>
          </w:tcPr>
          <w:p w14:paraId="29CA3231" w14:textId="77777777" w:rsidR="009F018D" w:rsidRPr="0094343E" w:rsidRDefault="009F018D" w:rsidP="00CE42AC">
            <w:pPr>
              <w:spacing w:after="0" w:line="240" w:lineRule="auto"/>
              <w:jc w:val="center"/>
              <w:rPr>
                <w:rFonts w:ascii="Arial" w:hAnsi="Arial" w:cs="Arial"/>
                <w:b/>
                <w:sz w:val="17"/>
                <w:szCs w:val="17"/>
              </w:rPr>
            </w:pPr>
            <w:r w:rsidRPr="0094343E">
              <w:rPr>
                <w:rFonts w:ascii="Arial" w:hAnsi="Arial" w:cs="Arial"/>
                <w:b/>
                <w:sz w:val="17"/>
                <w:szCs w:val="17"/>
              </w:rPr>
              <w:t>B. Propisi za koje će se provoditi sveobuhvatna procjena ut</w:t>
            </w:r>
            <w:r>
              <w:rPr>
                <w:rFonts w:ascii="Arial" w:hAnsi="Arial" w:cs="Arial"/>
                <w:b/>
                <w:sz w:val="17"/>
                <w:szCs w:val="17"/>
              </w:rPr>
              <w:t>jecaja</w:t>
            </w:r>
          </w:p>
        </w:tc>
      </w:tr>
    </w:tbl>
    <w:p w14:paraId="1153006E" w14:textId="77777777" w:rsidR="009F018D" w:rsidRDefault="009F018D" w:rsidP="009F018D">
      <w:pPr>
        <w:ind w:left="360"/>
        <w:rPr>
          <w:rFonts w:ascii="Arial" w:hAnsi="Arial" w:cs="Arial"/>
          <w:sz w:val="24"/>
          <w:szCs w:val="24"/>
        </w:rPr>
      </w:pPr>
    </w:p>
    <w:p w14:paraId="247458C9" w14:textId="77777777" w:rsidR="009F018D" w:rsidRDefault="009F018D" w:rsidP="009F018D">
      <w:pPr>
        <w:ind w:left="360"/>
        <w:rPr>
          <w:rFonts w:ascii="Arial" w:hAnsi="Arial" w:cs="Arial"/>
          <w:sz w:val="24"/>
          <w:szCs w:val="24"/>
        </w:rPr>
      </w:pPr>
    </w:p>
    <w:p w14:paraId="02F7329F" w14:textId="77777777" w:rsidR="009F018D" w:rsidRDefault="009F018D" w:rsidP="009F018D">
      <w:pPr>
        <w:ind w:left="360"/>
        <w:rPr>
          <w:rFonts w:ascii="Arial" w:hAnsi="Arial" w:cs="Arial"/>
          <w:sz w:val="24"/>
          <w:szCs w:val="24"/>
        </w:rPr>
      </w:pPr>
    </w:p>
    <w:p w14:paraId="067206BF" w14:textId="77777777" w:rsidR="009F018D" w:rsidRDefault="009F018D" w:rsidP="009F018D">
      <w:pPr>
        <w:ind w:left="360"/>
        <w:rPr>
          <w:rFonts w:ascii="Arial" w:hAnsi="Arial" w:cs="Arial"/>
          <w:sz w:val="24"/>
          <w:szCs w:val="24"/>
        </w:rPr>
      </w:pPr>
    </w:p>
    <w:p w14:paraId="5390AD1C" w14:textId="77777777" w:rsidR="009F018D" w:rsidRDefault="009F018D" w:rsidP="009F018D">
      <w:pPr>
        <w:ind w:left="360"/>
        <w:rPr>
          <w:rFonts w:ascii="Arial" w:hAnsi="Arial" w:cs="Arial"/>
          <w:sz w:val="24"/>
          <w:szCs w:val="24"/>
        </w:rPr>
      </w:pPr>
    </w:p>
    <w:p w14:paraId="7AEF4C60" w14:textId="77777777" w:rsidR="009F018D" w:rsidRDefault="009F018D" w:rsidP="009F018D">
      <w:pPr>
        <w:ind w:left="360"/>
        <w:rPr>
          <w:rFonts w:ascii="Arial" w:hAnsi="Arial" w:cs="Arial"/>
          <w:sz w:val="24"/>
          <w:szCs w:val="24"/>
        </w:rPr>
      </w:pPr>
    </w:p>
    <w:p w14:paraId="67800D5C" w14:textId="77777777" w:rsidR="009F018D" w:rsidRDefault="009F018D" w:rsidP="009F018D">
      <w:pPr>
        <w:ind w:left="360"/>
        <w:rPr>
          <w:rFonts w:ascii="Arial" w:hAnsi="Arial" w:cs="Arial"/>
          <w:sz w:val="24"/>
          <w:szCs w:val="24"/>
        </w:rPr>
      </w:pPr>
    </w:p>
    <w:p w14:paraId="6963D923" w14:textId="77777777" w:rsidR="009F018D" w:rsidRDefault="009F018D" w:rsidP="009F018D">
      <w:pPr>
        <w:ind w:left="360"/>
        <w:rPr>
          <w:rFonts w:ascii="Arial" w:hAnsi="Arial" w:cs="Arial"/>
          <w:sz w:val="24"/>
          <w:szCs w:val="24"/>
        </w:rPr>
      </w:pPr>
    </w:p>
    <w:p w14:paraId="0185683B" w14:textId="77777777" w:rsidR="009F018D" w:rsidRDefault="009F018D" w:rsidP="009F018D">
      <w:pPr>
        <w:ind w:left="360"/>
        <w:rPr>
          <w:rFonts w:ascii="Arial" w:hAnsi="Arial" w:cs="Arial"/>
          <w:sz w:val="24"/>
          <w:szCs w:val="24"/>
        </w:rPr>
      </w:pPr>
    </w:p>
    <w:p w14:paraId="6C75A145" w14:textId="77777777" w:rsidR="009F018D" w:rsidRDefault="009F018D" w:rsidP="009F018D">
      <w:pPr>
        <w:ind w:left="360"/>
        <w:rPr>
          <w:rFonts w:ascii="Arial" w:hAnsi="Arial" w:cs="Arial"/>
          <w:sz w:val="24"/>
          <w:szCs w:val="24"/>
        </w:rPr>
      </w:pPr>
    </w:p>
    <w:p w14:paraId="0949A618" w14:textId="77777777" w:rsidR="009F018D" w:rsidRDefault="009F018D" w:rsidP="009F018D">
      <w:pPr>
        <w:ind w:left="360"/>
        <w:rPr>
          <w:rFonts w:ascii="Arial" w:hAnsi="Arial" w:cs="Arial"/>
          <w:sz w:val="24"/>
          <w:szCs w:val="24"/>
        </w:rPr>
      </w:pPr>
    </w:p>
    <w:p w14:paraId="5D47DD40" w14:textId="77777777" w:rsidR="009F018D" w:rsidRDefault="009F018D" w:rsidP="009F018D">
      <w:pPr>
        <w:ind w:left="360"/>
        <w:rPr>
          <w:rFonts w:ascii="Arial" w:hAnsi="Arial" w:cs="Arial"/>
          <w:sz w:val="24"/>
          <w:szCs w:val="24"/>
        </w:rPr>
      </w:pPr>
    </w:p>
    <w:p w14:paraId="79F3E396" w14:textId="77777777" w:rsidR="009F018D" w:rsidRDefault="009F018D" w:rsidP="009F018D">
      <w:pPr>
        <w:ind w:left="360"/>
        <w:rPr>
          <w:rFonts w:ascii="Arial" w:hAnsi="Arial" w:cs="Arial"/>
          <w:sz w:val="24"/>
          <w:szCs w:val="24"/>
        </w:rPr>
      </w:pPr>
    </w:p>
    <w:p w14:paraId="3C59D1AC" w14:textId="77777777" w:rsidR="009F018D" w:rsidRDefault="009F018D" w:rsidP="009F018D">
      <w:pPr>
        <w:ind w:left="360"/>
        <w:rPr>
          <w:rFonts w:ascii="Arial" w:hAnsi="Arial" w:cs="Arial"/>
          <w:sz w:val="24"/>
          <w:szCs w:val="24"/>
        </w:rPr>
      </w:pPr>
    </w:p>
    <w:p w14:paraId="620F3541" w14:textId="77777777" w:rsidR="009F018D" w:rsidRDefault="009F018D">
      <w:pPr>
        <w:pStyle w:val="Odlomakpopisa"/>
        <w:numPr>
          <w:ilvl w:val="0"/>
          <w:numId w:val="9"/>
        </w:numPr>
        <w:rPr>
          <w:rFonts w:ascii="Arial" w:hAnsi="Arial" w:cs="Arial"/>
          <w:sz w:val="24"/>
          <w:szCs w:val="24"/>
        </w:rPr>
        <w:sectPr w:rsidR="009F018D" w:rsidSect="009F018D">
          <w:pgSz w:w="15840" w:h="12240" w:orient="landscape"/>
          <w:pgMar w:top="1440" w:right="1440" w:bottom="1440" w:left="1440" w:header="720" w:footer="720" w:gutter="0"/>
          <w:cols w:space="720"/>
          <w:docGrid w:linePitch="299"/>
        </w:sectPr>
      </w:pPr>
    </w:p>
    <w:p w14:paraId="54A7FB57" w14:textId="6B4F3C51" w:rsidR="009F018D" w:rsidRPr="00701CAA" w:rsidRDefault="009F018D">
      <w:pPr>
        <w:pStyle w:val="Odlomakpopisa"/>
        <w:numPr>
          <w:ilvl w:val="0"/>
          <w:numId w:val="9"/>
        </w:numPr>
        <w:rPr>
          <w:rFonts w:ascii="Arial" w:hAnsi="Arial" w:cs="Arial"/>
          <w:sz w:val="24"/>
          <w:szCs w:val="24"/>
        </w:rPr>
      </w:pPr>
      <w:r w:rsidRPr="00701CAA">
        <w:rPr>
          <w:rFonts w:ascii="Arial" w:hAnsi="Arial" w:cs="Arial"/>
          <w:sz w:val="24"/>
          <w:szCs w:val="24"/>
        </w:rPr>
        <w:t>MINISTARSTVO FINANCIJA ŽUPANIJE POSAVSKE</w:t>
      </w:r>
    </w:p>
    <w:p w14:paraId="61C110B3" w14:textId="77777777" w:rsidR="009F018D" w:rsidRPr="00701CAA" w:rsidRDefault="009F018D" w:rsidP="009F018D">
      <w:pPr>
        <w:spacing w:after="5" w:line="252" w:lineRule="auto"/>
        <w:jc w:val="both"/>
        <w:rPr>
          <w:rFonts w:ascii="Arial" w:hAnsi="Arial" w:cs="Arial"/>
          <w:sz w:val="24"/>
          <w:szCs w:val="24"/>
        </w:rPr>
      </w:pPr>
      <w:r w:rsidRPr="00701CAA">
        <w:rPr>
          <w:rFonts w:ascii="Arial" w:hAnsi="Arial" w:cs="Arial"/>
          <w:sz w:val="24"/>
          <w:szCs w:val="24"/>
        </w:rPr>
        <w:t xml:space="preserve">1) </w:t>
      </w:r>
      <w:r w:rsidRPr="00701CAA">
        <w:rPr>
          <w:rFonts w:ascii="Arial" w:hAnsi="Arial" w:cs="Arial"/>
          <w:sz w:val="24"/>
          <w:szCs w:val="24"/>
        </w:rPr>
        <w:tab/>
        <w:t xml:space="preserve">Uvod </w:t>
      </w:r>
    </w:p>
    <w:p w14:paraId="46AA99F0" w14:textId="10890D66" w:rsidR="009F018D" w:rsidRPr="00701CAA" w:rsidRDefault="009F018D" w:rsidP="00662696">
      <w:pPr>
        <w:spacing w:after="0" w:line="240" w:lineRule="auto"/>
        <w:ind w:firstLine="720"/>
        <w:jc w:val="both"/>
        <w:rPr>
          <w:rFonts w:ascii="Arial" w:hAnsi="Arial" w:cs="Arial"/>
          <w:bCs/>
          <w:sz w:val="24"/>
          <w:szCs w:val="24"/>
        </w:rPr>
      </w:pPr>
      <w:r w:rsidRPr="00701CAA">
        <w:rPr>
          <w:rFonts w:ascii="Arial" w:hAnsi="Arial" w:cs="Arial"/>
          <w:bCs/>
          <w:sz w:val="24"/>
          <w:szCs w:val="24"/>
        </w:rPr>
        <w:t>Zakonsko uporište za donošenje ovog dokumenta je Zakon o razvojnom i Uredba o planiranju.</w:t>
      </w:r>
    </w:p>
    <w:p w14:paraId="19E07025" w14:textId="44593FFF" w:rsidR="009F018D" w:rsidRPr="00701CAA" w:rsidRDefault="009F018D" w:rsidP="00662696">
      <w:pPr>
        <w:spacing w:after="0" w:line="240" w:lineRule="auto"/>
        <w:ind w:firstLine="720"/>
        <w:jc w:val="both"/>
        <w:rPr>
          <w:rFonts w:ascii="Arial" w:hAnsi="Arial" w:cs="Arial"/>
          <w:sz w:val="24"/>
          <w:szCs w:val="24"/>
        </w:rPr>
      </w:pPr>
      <w:r w:rsidRPr="00701CAA">
        <w:rPr>
          <w:rFonts w:ascii="Arial" w:eastAsia="Calibri" w:hAnsi="Arial" w:cs="Arial"/>
          <w:sz w:val="24"/>
          <w:szCs w:val="24"/>
        </w:rPr>
        <w:t xml:space="preserve">Ministarstvo financija obavlja upravne i stručne poslove utvrđene ustavom, zakonom i drugim propisima koji se odnose na ostvarivanje nadležnosti Županije u </w:t>
      </w:r>
      <w:r w:rsidR="005A2955" w:rsidRPr="00701CAA">
        <w:rPr>
          <w:rFonts w:ascii="Arial" w:eastAsia="Calibri" w:hAnsi="Arial" w:cs="Arial"/>
          <w:sz w:val="24"/>
          <w:szCs w:val="24"/>
        </w:rPr>
        <w:t>području</w:t>
      </w:r>
      <w:r w:rsidRPr="00701CAA">
        <w:rPr>
          <w:rFonts w:ascii="Arial" w:eastAsia="Calibri" w:hAnsi="Arial" w:cs="Arial"/>
          <w:sz w:val="24"/>
          <w:szCs w:val="24"/>
        </w:rPr>
        <w:t xml:space="preserve"> financija. U temeljne poslove Ministarstva </w:t>
      </w:r>
      <w:r w:rsidR="005A2955" w:rsidRPr="00701CAA">
        <w:rPr>
          <w:rFonts w:ascii="Arial" w:eastAsia="Calibri" w:hAnsi="Arial" w:cs="Arial"/>
          <w:sz w:val="24"/>
          <w:szCs w:val="24"/>
        </w:rPr>
        <w:t xml:space="preserve">financija </w:t>
      </w:r>
      <w:r w:rsidRPr="00701CAA">
        <w:rPr>
          <w:rFonts w:ascii="Arial" w:eastAsia="Calibri" w:hAnsi="Arial" w:cs="Arial"/>
          <w:sz w:val="24"/>
          <w:szCs w:val="24"/>
        </w:rPr>
        <w:t>spadaju: strateško (trogodišnje) i godišnje planiranje proračuna</w:t>
      </w:r>
      <w:r w:rsidRPr="00701CAA">
        <w:rPr>
          <w:rFonts w:ascii="Arial" w:hAnsi="Arial" w:cs="Arial"/>
          <w:sz w:val="24"/>
          <w:szCs w:val="24"/>
        </w:rPr>
        <w:t>, izrada smjernica i ciljeva fiskalne politike, davanje mišljenja na prijedloge zakonskih i podzakonskih akata s aspekta financijske opravdanosti i mogućnosti financiranja iz proračuna, upravljanje novčanim sredstvima i računima koji su u sustavu JRR, upravljanje plaćanjima, centralizirani obračun plaća, zaduživanje i upravljanje dugom, upravljanje računovodstvom u javnom sektoru, financijsko izvješćivanje o izvršavanju proračuna, strateško (trogodišnje) i godišnje planiranje zadataka interne revizije, pripremanje i provođenje postupka interne revizije, izvješćivanje o rezultatima i davanje preporuka u cilju poboljšanja poslovanja, te praćenje realizacije preporuka interne revizije.</w:t>
      </w:r>
    </w:p>
    <w:p w14:paraId="523AFAC1" w14:textId="34F9A005" w:rsidR="009F018D" w:rsidRPr="00701CAA" w:rsidRDefault="009F018D" w:rsidP="00662696">
      <w:pPr>
        <w:pStyle w:val="StandardWeb"/>
        <w:spacing w:before="0" w:beforeAutospacing="0" w:after="0" w:afterAutospacing="0"/>
        <w:ind w:firstLine="720"/>
        <w:jc w:val="both"/>
      </w:pPr>
      <w:r w:rsidRPr="00701CAA">
        <w:rPr>
          <w:rFonts w:ascii="Arial" w:hAnsi="Arial" w:cs="Arial"/>
          <w:color w:val="000000"/>
        </w:rPr>
        <w:t>Godišnji plan rada Ministarstva financija Županije Posavske je implementacijski dokument s aktivnostima koje će se poduzimati na godišnjoj razini kako bi se realizirali programi iz trogodišnjeg plana rada Ministarstva</w:t>
      </w:r>
      <w:r w:rsidR="005A2955" w:rsidRPr="00701CAA">
        <w:rPr>
          <w:rFonts w:ascii="Arial" w:hAnsi="Arial" w:cs="Arial"/>
          <w:color w:val="000000"/>
        </w:rPr>
        <w:t xml:space="preserve"> financija</w:t>
      </w:r>
      <w:r w:rsidRPr="00701CAA">
        <w:rPr>
          <w:rFonts w:ascii="Arial" w:hAnsi="Arial" w:cs="Arial"/>
          <w:color w:val="000000"/>
        </w:rPr>
        <w:t>, te ostvarili utvrđeni prioriteti iz zakonskih nadležnosti</w:t>
      </w:r>
      <w:r w:rsidR="005A2955" w:rsidRPr="00701CAA">
        <w:rPr>
          <w:rFonts w:ascii="Arial" w:hAnsi="Arial" w:cs="Arial"/>
          <w:color w:val="000000"/>
        </w:rPr>
        <w:t xml:space="preserve"> istog</w:t>
      </w:r>
      <w:r w:rsidRPr="00701CAA">
        <w:rPr>
          <w:rFonts w:ascii="Arial" w:hAnsi="Arial" w:cs="Arial"/>
          <w:color w:val="000000"/>
        </w:rPr>
        <w:t>. Isti je urađen na temelju Zakona o razvojnom planiranju i Uredbe o planiranju, te na temelju Trogodišnjeg plana rada Ministarstva financija Županije Posavske za razdoblje 2025.-2027. godina. Godišnji plan rada Ministarstva financija Županije Posavske za 2025. godinu, uz zakonski propisane dijelove, sadrži i poglavlje B3a. Plan izrade tematskih dokumenata po programima.</w:t>
      </w:r>
    </w:p>
    <w:p w14:paraId="3BB2AA9C" w14:textId="77777777" w:rsidR="009F018D" w:rsidRPr="00701CAA" w:rsidRDefault="009F018D" w:rsidP="009F018D">
      <w:pPr>
        <w:spacing w:after="0" w:line="240" w:lineRule="auto"/>
        <w:jc w:val="both"/>
        <w:rPr>
          <w:rFonts w:ascii="Arial" w:hAnsi="Arial" w:cs="Arial"/>
          <w:sz w:val="24"/>
          <w:szCs w:val="24"/>
        </w:rPr>
      </w:pPr>
    </w:p>
    <w:p w14:paraId="5047FD1C" w14:textId="3AA507D3" w:rsidR="009F018D" w:rsidRPr="00701CAA" w:rsidRDefault="00662696" w:rsidP="00662696">
      <w:pPr>
        <w:spacing w:after="0" w:line="240" w:lineRule="auto"/>
        <w:jc w:val="both"/>
        <w:rPr>
          <w:rFonts w:ascii="Arial" w:hAnsi="Arial" w:cs="Arial"/>
          <w:sz w:val="24"/>
          <w:szCs w:val="24"/>
        </w:rPr>
      </w:pPr>
      <w:r w:rsidRPr="00701CAA">
        <w:rPr>
          <w:rFonts w:ascii="Arial" w:hAnsi="Arial" w:cs="Arial"/>
          <w:sz w:val="24"/>
          <w:szCs w:val="24"/>
        </w:rPr>
        <w:t xml:space="preserve">2) </w:t>
      </w:r>
      <w:r w:rsidR="009F018D" w:rsidRPr="00701CAA">
        <w:rPr>
          <w:rFonts w:ascii="Arial" w:hAnsi="Arial" w:cs="Arial"/>
          <w:sz w:val="24"/>
          <w:szCs w:val="24"/>
        </w:rPr>
        <w:t>Osvrt na projekte</w:t>
      </w:r>
      <w:r w:rsidR="005A2955" w:rsidRPr="00701CAA">
        <w:rPr>
          <w:rFonts w:ascii="Arial" w:hAnsi="Arial" w:cs="Arial"/>
          <w:sz w:val="24"/>
          <w:szCs w:val="24"/>
        </w:rPr>
        <w:t>/</w:t>
      </w:r>
      <w:r w:rsidR="009F018D" w:rsidRPr="00701CAA">
        <w:rPr>
          <w:rFonts w:ascii="Arial" w:hAnsi="Arial" w:cs="Arial"/>
          <w:sz w:val="24"/>
          <w:szCs w:val="24"/>
        </w:rPr>
        <w:t>aktivnosti realizirane godišnjim planom rada za prethodnu kalendarsku godinu</w:t>
      </w:r>
    </w:p>
    <w:p w14:paraId="7C408D89" w14:textId="77777777" w:rsidR="00662696" w:rsidRPr="00701CAA" w:rsidRDefault="00662696" w:rsidP="00662696">
      <w:pPr>
        <w:spacing w:after="0" w:line="240" w:lineRule="auto"/>
        <w:jc w:val="both"/>
        <w:rPr>
          <w:rFonts w:ascii="Arial" w:hAnsi="Arial" w:cs="Arial"/>
          <w:sz w:val="24"/>
          <w:szCs w:val="24"/>
        </w:rPr>
      </w:pPr>
    </w:p>
    <w:p w14:paraId="74C5FE39" w14:textId="58F46730" w:rsidR="009F018D" w:rsidRPr="00701CAA" w:rsidRDefault="009F018D" w:rsidP="00662696">
      <w:pPr>
        <w:spacing w:after="0" w:line="240" w:lineRule="auto"/>
        <w:ind w:firstLine="720"/>
        <w:jc w:val="both"/>
        <w:rPr>
          <w:rFonts w:ascii="Arial" w:eastAsia="Times New Roman" w:hAnsi="Arial" w:cs="Arial"/>
          <w:sz w:val="24"/>
          <w:szCs w:val="24"/>
        </w:rPr>
      </w:pPr>
      <w:r w:rsidRPr="00701CAA">
        <w:rPr>
          <w:rFonts w:ascii="Arial" w:eastAsia="Times New Roman" w:hAnsi="Arial" w:cs="Arial"/>
          <w:sz w:val="24"/>
          <w:szCs w:val="24"/>
        </w:rPr>
        <w:t>Vlada je na prijedlog Ministarstva fin</w:t>
      </w:r>
      <w:r w:rsidR="005A2955" w:rsidRPr="00701CAA">
        <w:rPr>
          <w:rFonts w:ascii="Arial" w:eastAsia="Times New Roman" w:hAnsi="Arial" w:cs="Arial"/>
          <w:sz w:val="24"/>
          <w:szCs w:val="24"/>
        </w:rPr>
        <w:t>ancija</w:t>
      </w:r>
      <w:r w:rsidRPr="00701CAA">
        <w:rPr>
          <w:rFonts w:ascii="Arial" w:eastAsia="Times New Roman" w:hAnsi="Arial" w:cs="Arial"/>
          <w:sz w:val="24"/>
          <w:szCs w:val="24"/>
        </w:rPr>
        <w:t xml:space="preserve"> usvojila Dokument okvirnog proračuna Županije Posavske za razdoblje 2025-2027. godina, kao preliminarni nacrt proračuna Županije Posavske za 2025. godinu, a koji sadrži i projekcije proračuna za 2026. i 2027. godinu. Također su usvojene i Smjernice ekonomske i fiskalne politike Županije Posavske za razdoblje 2025-2027. godina koje služe kao temelj za izradu godišnjih i srednjoročnih planova proračunskih korisnika i imaju za cilj usmjeriti ih na politike i aktivnosti koje će najviše doprinijeti ostvarenju definiranih strateških ciljeva. Utvrđen je i Proračun Županije Posavske za 2024. godinu čime su osigurana sredstva za financiranje poslova i programa rada, poticanje i rast gospodarskog rasta, kao i osiguranje stabilnosti u isplatama plaća, braniteljskih i socijalnih naknada, te drugih davanja predviđenih Proračunom. </w:t>
      </w:r>
    </w:p>
    <w:p w14:paraId="6AB6D5DA" w14:textId="06606382" w:rsidR="009F018D" w:rsidRPr="00701CAA" w:rsidRDefault="009F018D" w:rsidP="00662696">
      <w:pPr>
        <w:spacing w:after="0" w:line="240" w:lineRule="auto"/>
        <w:ind w:firstLine="720"/>
        <w:jc w:val="both"/>
        <w:rPr>
          <w:rFonts w:ascii="Arial" w:eastAsia="Times New Roman" w:hAnsi="Arial" w:cs="Arial"/>
          <w:sz w:val="24"/>
          <w:szCs w:val="24"/>
        </w:rPr>
      </w:pPr>
      <w:r w:rsidRPr="00701CAA">
        <w:rPr>
          <w:rFonts w:ascii="Arial" w:eastAsia="Times New Roman" w:hAnsi="Arial" w:cs="Arial"/>
          <w:sz w:val="24"/>
          <w:szCs w:val="24"/>
        </w:rPr>
        <w:t>Ministarstvo financija</w:t>
      </w:r>
      <w:r w:rsidR="005A2955" w:rsidRPr="00701CAA">
        <w:rPr>
          <w:rFonts w:ascii="Arial" w:eastAsia="Times New Roman" w:hAnsi="Arial" w:cs="Arial"/>
          <w:sz w:val="24"/>
          <w:szCs w:val="24"/>
        </w:rPr>
        <w:t xml:space="preserve"> je</w:t>
      </w:r>
      <w:r w:rsidRPr="00701CAA">
        <w:rPr>
          <w:rFonts w:ascii="Arial" w:eastAsia="Times New Roman" w:hAnsi="Arial" w:cs="Arial"/>
          <w:sz w:val="24"/>
          <w:szCs w:val="24"/>
        </w:rPr>
        <w:t xml:space="preserve"> većinom izvršavalo svoje zadatke i aktivnosti unutar predviđenih vremenskih i strukturnih okvira tijekom 2024. godine. Provođenje redovitih aktivnosti iz nadležnosti Ministarstva financija tijekom cijele 2024. godine bilo je usmjereno na očuvanje stabilnosti Proračuna, osiguranje neometanog poslovanja proračunskih korisnika, i uspješno ispunjavanje svih zakonskih obveza prema gospodarstvu, poljoprivredi, obrazovanju, zdravstvu, socijali, braniteljskoj populaciji, sportu, kulturi i drugim ključnim segmentima života građana Županije. </w:t>
      </w:r>
    </w:p>
    <w:p w14:paraId="033703DC" w14:textId="77777777" w:rsidR="009F018D" w:rsidRPr="00701CAA" w:rsidRDefault="009F018D" w:rsidP="00662696">
      <w:pPr>
        <w:spacing w:after="0" w:line="240" w:lineRule="auto"/>
        <w:ind w:firstLine="705"/>
        <w:jc w:val="both"/>
        <w:rPr>
          <w:rFonts w:ascii="Arial" w:hAnsi="Arial" w:cs="Arial"/>
          <w:sz w:val="24"/>
          <w:szCs w:val="24"/>
        </w:rPr>
      </w:pPr>
      <w:r w:rsidRPr="00701CAA">
        <w:rPr>
          <w:rFonts w:ascii="Arial" w:eastAsia="Times New Roman" w:hAnsi="Arial" w:cs="Arial"/>
          <w:sz w:val="24"/>
          <w:szCs w:val="24"/>
        </w:rPr>
        <w:t>Osim planiranih aktivnosti, tijekom 2024. godine izvršene su i potrebne izmjene i dopune Proračuna Županije Posavske za 2024. godinu.</w:t>
      </w:r>
    </w:p>
    <w:p w14:paraId="0399E26D" w14:textId="77777777" w:rsidR="00662696" w:rsidRPr="00701CAA" w:rsidRDefault="00662696" w:rsidP="00662696">
      <w:pPr>
        <w:spacing w:after="0" w:line="240" w:lineRule="auto"/>
        <w:jc w:val="both"/>
        <w:rPr>
          <w:rFonts w:ascii="Arial" w:hAnsi="Arial" w:cs="Arial"/>
          <w:sz w:val="24"/>
          <w:szCs w:val="24"/>
        </w:rPr>
      </w:pPr>
    </w:p>
    <w:p w14:paraId="22F36F6E" w14:textId="38A183CC" w:rsidR="009F018D" w:rsidRPr="00701CAA" w:rsidRDefault="00662696" w:rsidP="00662696">
      <w:pPr>
        <w:spacing w:after="0" w:line="240" w:lineRule="auto"/>
        <w:jc w:val="both"/>
        <w:rPr>
          <w:rFonts w:ascii="Arial" w:hAnsi="Arial" w:cs="Arial"/>
          <w:sz w:val="24"/>
          <w:szCs w:val="24"/>
        </w:rPr>
      </w:pPr>
      <w:r w:rsidRPr="00701CAA">
        <w:rPr>
          <w:rFonts w:ascii="Arial" w:hAnsi="Arial" w:cs="Arial"/>
          <w:sz w:val="24"/>
          <w:szCs w:val="24"/>
        </w:rPr>
        <w:t xml:space="preserve">3) </w:t>
      </w:r>
      <w:r w:rsidR="009F018D" w:rsidRPr="00701CAA">
        <w:rPr>
          <w:rFonts w:ascii="Arial" w:hAnsi="Arial" w:cs="Arial"/>
          <w:sz w:val="24"/>
          <w:szCs w:val="24"/>
        </w:rPr>
        <w:t>Kratak opis ključnih usmjerenja godišnjeg plana rada i provedenog postupka konzultacija</w:t>
      </w:r>
    </w:p>
    <w:p w14:paraId="05D9CBE7" w14:textId="77777777" w:rsidR="00662696" w:rsidRPr="00701CAA" w:rsidRDefault="00662696" w:rsidP="00662696">
      <w:pPr>
        <w:spacing w:after="0" w:line="240" w:lineRule="auto"/>
        <w:ind w:left="360"/>
        <w:jc w:val="both"/>
        <w:rPr>
          <w:rFonts w:ascii="Arial" w:hAnsi="Arial" w:cs="Arial"/>
          <w:sz w:val="24"/>
          <w:szCs w:val="24"/>
        </w:rPr>
      </w:pPr>
    </w:p>
    <w:p w14:paraId="7006897A" w14:textId="12632574" w:rsidR="009F018D" w:rsidRPr="00701CAA" w:rsidRDefault="009F018D" w:rsidP="00662696">
      <w:pPr>
        <w:spacing w:after="0" w:line="240" w:lineRule="auto"/>
        <w:ind w:firstLine="705"/>
        <w:jc w:val="both"/>
        <w:rPr>
          <w:rFonts w:ascii="Arial" w:hAnsi="Arial" w:cs="Arial"/>
          <w:sz w:val="24"/>
          <w:szCs w:val="24"/>
        </w:rPr>
      </w:pPr>
      <w:r w:rsidRPr="00701CAA">
        <w:rPr>
          <w:rFonts w:ascii="Arial" w:hAnsi="Arial" w:cs="Arial"/>
          <w:sz w:val="24"/>
          <w:szCs w:val="24"/>
        </w:rPr>
        <w:t>U 2025. godini aktivnosti Ministarstva financija bit će usmjereni prema ostvarivanju temeljnih strateških ciljeva Ministarstva. Ključna prioritetna orijentacija bit će usmjerenost na uspostavljanje i održavanje sustava stabilnih javnih financija, koji će osigurati temelje za održiv i stabilan gospodarski rast te daljnji razvoj Županije. Takav sustav financija omogućit će adekvatno poticanje svih ključnih područja od interesa za Županiju i njezine stanovnike. Provođenjem glavnog programa Ministarstva</w:t>
      </w:r>
      <w:r w:rsidR="005A2955" w:rsidRPr="00701CAA">
        <w:rPr>
          <w:rFonts w:ascii="Arial" w:hAnsi="Arial" w:cs="Arial"/>
          <w:sz w:val="24"/>
          <w:szCs w:val="24"/>
        </w:rPr>
        <w:t xml:space="preserve"> financija</w:t>
      </w:r>
      <w:r w:rsidRPr="00701CAA">
        <w:rPr>
          <w:rFonts w:ascii="Arial" w:hAnsi="Arial" w:cs="Arial"/>
          <w:sz w:val="24"/>
          <w:szCs w:val="24"/>
        </w:rPr>
        <w:t>, koji uključuje pažljivo definirane mjere i aktivnosti, nastojat će se ostvariti konkretni ciljevi u svim aspektima upravljanja javnim financijama.</w:t>
      </w:r>
    </w:p>
    <w:p w14:paraId="45D50834" w14:textId="4A6E00B0" w:rsidR="009F018D" w:rsidRPr="00701CAA" w:rsidRDefault="009F018D" w:rsidP="00662696">
      <w:pPr>
        <w:spacing w:after="0" w:line="240" w:lineRule="auto"/>
        <w:ind w:firstLine="705"/>
        <w:jc w:val="both"/>
        <w:rPr>
          <w:rFonts w:ascii="Arial" w:hAnsi="Arial" w:cs="Arial"/>
          <w:sz w:val="24"/>
          <w:szCs w:val="24"/>
        </w:rPr>
      </w:pPr>
      <w:r w:rsidRPr="00701CAA">
        <w:rPr>
          <w:rFonts w:ascii="Arial" w:hAnsi="Arial" w:cs="Arial"/>
          <w:sz w:val="24"/>
          <w:szCs w:val="24"/>
        </w:rPr>
        <w:t xml:space="preserve">Unapređenje transparentnosti i efikasnosti u upravljanju javnim financijama na razini Županije bit će postignuto kroz niz ključnih aktivnosti. Posebna pažnja bit će posvećena adekvatnom planiranju i izvršavanju Proračuna, koji će biti temelj za ostvarivanje stabilnosti i daljnjeg rasta. Također, važno je osigurati sveobuhvatno izvještavanje i učinkovito upravljanje zaduživanjem, kako bi se izbjegli financijski rizici. Provođenje interne financijske kontrole i revizije bit će ključno za očuvanje financijske discipline i prevenciju nepravilnosti, dok će institucionalno upravljanje, potpora i administracija pružiti </w:t>
      </w:r>
      <w:r w:rsidR="00E22F26" w:rsidRPr="00701CAA">
        <w:rPr>
          <w:rFonts w:ascii="Arial" w:hAnsi="Arial" w:cs="Arial"/>
          <w:sz w:val="24"/>
          <w:szCs w:val="24"/>
        </w:rPr>
        <w:t>temelj</w:t>
      </w:r>
      <w:r w:rsidRPr="00701CAA">
        <w:rPr>
          <w:rFonts w:ascii="Arial" w:hAnsi="Arial" w:cs="Arial"/>
          <w:sz w:val="24"/>
          <w:szCs w:val="24"/>
        </w:rPr>
        <w:t xml:space="preserve"> za sustavno i pravilno funkcioniranje svih financijskih mehanizama unutar Županije.</w:t>
      </w:r>
    </w:p>
    <w:p w14:paraId="18A88889" w14:textId="77777777" w:rsidR="009F018D" w:rsidRPr="00701CAA" w:rsidRDefault="009F018D" w:rsidP="009F018D">
      <w:pPr>
        <w:spacing w:after="0" w:line="240" w:lineRule="auto"/>
        <w:jc w:val="both"/>
        <w:rPr>
          <w:rFonts w:ascii="Arial" w:hAnsi="Arial" w:cs="Arial"/>
          <w:sz w:val="24"/>
          <w:szCs w:val="24"/>
        </w:rPr>
      </w:pPr>
    </w:p>
    <w:p w14:paraId="148ABADA" w14:textId="77777777" w:rsidR="009F018D" w:rsidRPr="00701CAA" w:rsidRDefault="009F018D" w:rsidP="009F018D">
      <w:pPr>
        <w:spacing w:after="0" w:line="240" w:lineRule="auto"/>
        <w:ind w:left="705" w:hanging="705"/>
        <w:jc w:val="both"/>
        <w:rPr>
          <w:rFonts w:ascii="Arial" w:hAnsi="Arial" w:cs="Arial"/>
          <w:sz w:val="24"/>
          <w:szCs w:val="24"/>
        </w:rPr>
      </w:pPr>
      <w:r w:rsidRPr="00701CAA">
        <w:rPr>
          <w:rFonts w:ascii="Arial" w:hAnsi="Arial" w:cs="Arial"/>
          <w:sz w:val="24"/>
          <w:szCs w:val="24"/>
        </w:rPr>
        <w:t xml:space="preserve">4) </w:t>
      </w:r>
      <w:r w:rsidRPr="00701CAA">
        <w:rPr>
          <w:rFonts w:ascii="Arial" w:hAnsi="Arial" w:cs="Arial"/>
          <w:sz w:val="24"/>
          <w:szCs w:val="24"/>
        </w:rPr>
        <w:tab/>
        <w:t>Opis institucionalnih kapaciteta s analitičkim pregledom ključnih nedostataka i potreba tijela uprave u odnosu na planirane programe (mjere) za sljedeće godišnje razdoblje</w:t>
      </w:r>
    </w:p>
    <w:p w14:paraId="292EF0D3" w14:textId="665A46EC" w:rsidR="009F018D" w:rsidRPr="00701CAA" w:rsidRDefault="009F018D" w:rsidP="00662696">
      <w:pPr>
        <w:spacing w:after="0" w:line="240" w:lineRule="auto"/>
        <w:ind w:firstLine="705"/>
        <w:jc w:val="both"/>
        <w:rPr>
          <w:rFonts w:ascii="Arial" w:hAnsi="Arial" w:cs="Arial"/>
          <w:sz w:val="24"/>
          <w:szCs w:val="24"/>
        </w:rPr>
      </w:pPr>
      <w:r w:rsidRPr="00701CAA">
        <w:rPr>
          <w:rFonts w:ascii="Arial" w:hAnsi="Arial" w:cs="Arial"/>
          <w:sz w:val="24"/>
          <w:szCs w:val="24"/>
        </w:rPr>
        <w:t>U siječnju 2025. godine poslove i zadatke iz nadležnosti Ministarstva financija obavljali su 1 namještenik, 14 državnih službenika (od koja su tri rukovodeća) i 1 dužnosnik. Pravilnikom o unutarnjoj organizaciji i sistematizaciji radnih mjesta</w:t>
      </w:r>
      <w:r w:rsidR="001A1626" w:rsidRPr="00701CAA">
        <w:rPr>
          <w:rFonts w:ascii="Arial" w:hAnsi="Arial" w:cs="Arial"/>
          <w:sz w:val="24"/>
          <w:szCs w:val="24"/>
        </w:rPr>
        <w:t xml:space="preserve"> Ministarstva financija Županije Posavske</w:t>
      </w:r>
      <w:r w:rsidRPr="00701CAA">
        <w:rPr>
          <w:rFonts w:ascii="Arial" w:hAnsi="Arial" w:cs="Arial"/>
          <w:sz w:val="24"/>
          <w:szCs w:val="24"/>
        </w:rPr>
        <w:t xml:space="preserve"> predviđen je 31 izvršitelj, što znači da je popunjeno samo 51,6% radnih mjesta. Sa 10.12.2024. godine prestao je radni odnos 1 namještenika (odlazak u mirovinu, koeficijent 7,2). Planom Proračuna za 2025. godinu planirano je upošljavanje 1 novog državnog službenika (koeficijent 9,0) u Sektoru za proračun te 1 vježbenika (koeficijent 7,2) u Sektoru riznice. Evidentni nedostaci u popunjenosti sistematiziranih radnih mjesta Ministarstva </w:t>
      </w:r>
      <w:r w:rsidR="001A1626" w:rsidRPr="00701CAA">
        <w:rPr>
          <w:rFonts w:ascii="Arial" w:hAnsi="Arial" w:cs="Arial"/>
          <w:sz w:val="24"/>
          <w:szCs w:val="24"/>
        </w:rPr>
        <w:t xml:space="preserve">financija </w:t>
      </w:r>
      <w:r w:rsidRPr="00701CAA">
        <w:rPr>
          <w:rFonts w:ascii="Arial" w:hAnsi="Arial" w:cs="Arial"/>
          <w:sz w:val="24"/>
          <w:szCs w:val="24"/>
        </w:rPr>
        <w:t>odnose se na sljedeća radna mjesta: tajnik, proračunski inspektor i stručni savjetnik za pravne poslove (Ministarstvo</w:t>
      </w:r>
      <w:r w:rsidR="001A1626" w:rsidRPr="00701CAA">
        <w:rPr>
          <w:rFonts w:ascii="Arial" w:hAnsi="Arial" w:cs="Arial"/>
          <w:sz w:val="24"/>
          <w:szCs w:val="24"/>
        </w:rPr>
        <w:t xml:space="preserve"> financija</w:t>
      </w:r>
      <w:r w:rsidRPr="00701CAA">
        <w:rPr>
          <w:rFonts w:ascii="Arial" w:hAnsi="Arial" w:cs="Arial"/>
          <w:sz w:val="24"/>
          <w:szCs w:val="24"/>
        </w:rPr>
        <w:t xml:space="preserve"> nema uposlenog diplomiranog pravnika). Za poslove interne revizije (iz aktualnog sastava Ministarstva</w:t>
      </w:r>
      <w:r w:rsidR="001A1626" w:rsidRPr="00701CAA">
        <w:rPr>
          <w:rFonts w:ascii="Arial" w:hAnsi="Arial" w:cs="Arial"/>
          <w:sz w:val="24"/>
          <w:szCs w:val="24"/>
        </w:rPr>
        <w:t xml:space="preserve"> financija</w:t>
      </w:r>
      <w:r w:rsidRPr="00701CAA">
        <w:rPr>
          <w:rFonts w:ascii="Arial" w:hAnsi="Arial" w:cs="Arial"/>
          <w:sz w:val="24"/>
          <w:szCs w:val="24"/>
        </w:rPr>
        <w:t>) obučava se 1 državni službenik, koji će polaganju ispita za interne revizore pristupiti kad za to budu ispunjeni zakonski uvjeti.</w:t>
      </w:r>
    </w:p>
    <w:p w14:paraId="08D987E7" w14:textId="77777777" w:rsidR="009F018D" w:rsidRDefault="009F018D" w:rsidP="009F018D">
      <w:pPr>
        <w:spacing w:after="0" w:line="240" w:lineRule="auto"/>
        <w:jc w:val="both"/>
        <w:rPr>
          <w:rFonts w:ascii="Arial" w:hAnsi="Arial" w:cs="Arial"/>
          <w:sz w:val="24"/>
          <w:szCs w:val="24"/>
        </w:rPr>
      </w:pPr>
    </w:p>
    <w:p w14:paraId="1C3F53B4" w14:textId="2BFB3BD5" w:rsidR="009F018D" w:rsidRDefault="009F018D" w:rsidP="009F018D">
      <w:pPr>
        <w:spacing w:after="0" w:line="240" w:lineRule="auto"/>
        <w:jc w:val="both"/>
        <w:rPr>
          <w:rFonts w:ascii="Arial" w:hAnsi="Arial" w:cs="Arial"/>
          <w:sz w:val="24"/>
          <w:szCs w:val="24"/>
        </w:rPr>
      </w:pPr>
      <w:r w:rsidRPr="0040335C">
        <w:rPr>
          <w:rFonts w:ascii="Arial" w:eastAsia="Times New Roman" w:hAnsi="Arial" w:cs="Arial"/>
          <w:sz w:val="24"/>
          <w:szCs w:val="24"/>
          <w:lang w:val="bs-Latn-BA"/>
        </w:rPr>
        <w:t xml:space="preserve">Sažetak </w:t>
      </w:r>
      <w:r>
        <w:rPr>
          <w:rFonts w:ascii="Arial" w:eastAsia="Times New Roman" w:hAnsi="Arial" w:cs="Arial"/>
          <w:sz w:val="24"/>
          <w:szCs w:val="24"/>
          <w:lang w:val="bs-Latn-BA"/>
        </w:rPr>
        <w:t xml:space="preserve">planirane </w:t>
      </w:r>
      <w:r w:rsidRPr="0040335C">
        <w:rPr>
          <w:rFonts w:ascii="Arial" w:eastAsia="Times New Roman" w:hAnsi="Arial" w:cs="Arial"/>
          <w:sz w:val="24"/>
          <w:szCs w:val="24"/>
          <w:lang w:val="bs-Latn-BA"/>
        </w:rPr>
        <w:t xml:space="preserve">strukture uposlenih </w:t>
      </w:r>
      <w:r>
        <w:rPr>
          <w:rFonts w:ascii="Arial" w:eastAsia="Times New Roman" w:hAnsi="Arial" w:cs="Arial"/>
          <w:sz w:val="24"/>
          <w:szCs w:val="24"/>
          <w:lang w:val="bs-Latn-BA"/>
        </w:rPr>
        <w:t xml:space="preserve">u 2025. godini </w:t>
      </w:r>
      <w:r w:rsidRPr="0040335C">
        <w:rPr>
          <w:rFonts w:ascii="Arial" w:eastAsia="Times New Roman" w:hAnsi="Arial" w:cs="Arial"/>
          <w:sz w:val="24"/>
          <w:szCs w:val="24"/>
          <w:lang w:val="bs-Latn-BA"/>
        </w:rPr>
        <w:t xml:space="preserve">u odnosu na sistematizirana radna mjesta u Ministarstvu </w:t>
      </w:r>
      <w:r w:rsidR="001A1626">
        <w:rPr>
          <w:rFonts w:ascii="Arial" w:eastAsia="Times New Roman" w:hAnsi="Arial" w:cs="Arial"/>
          <w:sz w:val="24"/>
          <w:szCs w:val="24"/>
          <w:lang w:val="bs-Latn-BA"/>
        </w:rPr>
        <w:t xml:space="preserve">financija </w:t>
      </w:r>
      <w:r w:rsidRPr="0040335C">
        <w:rPr>
          <w:rFonts w:ascii="Arial" w:eastAsia="Times New Roman" w:hAnsi="Arial" w:cs="Arial"/>
          <w:sz w:val="24"/>
          <w:szCs w:val="24"/>
          <w:lang w:val="bs-Latn-BA"/>
        </w:rPr>
        <w:t>navodim</w:t>
      </w:r>
      <w:r>
        <w:rPr>
          <w:rFonts w:ascii="Arial" w:eastAsia="Times New Roman" w:hAnsi="Arial" w:cs="Arial"/>
          <w:sz w:val="24"/>
          <w:szCs w:val="24"/>
          <w:lang w:val="bs-Latn-BA"/>
        </w:rPr>
        <w:t>o</w:t>
      </w:r>
      <w:r w:rsidRPr="0040335C">
        <w:rPr>
          <w:rFonts w:ascii="Arial" w:eastAsia="Times New Roman" w:hAnsi="Arial" w:cs="Arial"/>
          <w:sz w:val="24"/>
          <w:szCs w:val="24"/>
          <w:lang w:val="bs-Latn-BA"/>
        </w:rPr>
        <w:t xml:space="preserve"> i u sljedećem tabličnom prikazu:</w:t>
      </w:r>
    </w:p>
    <w:tbl>
      <w:tblPr>
        <w:tblStyle w:val="Reetkatablice"/>
        <w:tblW w:w="10349" w:type="dxa"/>
        <w:tblInd w:w="-318" w:type="dxa"/>
        <w:tblLayout w:type="fixed"/>
        <w:tblLook w:val="04A0" w:firstRow="1" w:lastRow="0" w:firstColumn="1" w:lastColumn="0" w:noHBand="0" w:noVBand="1"/>
      </w:tblPr>
      <w:tblGrid>
        <w:gridCol w:w="1986"/>
        <w:gridCol w:w="567"/>
        <w:gridCol w:w="567"/>
        <w:gridCol w:w="567"/>
        <w:gridCol w:w="567"/>
        <w:gridCol w:w="567"/>
        <w:gridCol w:w="567"/>
        <w:gridCol w:w="567"/>
        <w:gridCol w:w="567"/>
        <w:gridCol w:w="567"/>
        <w:gridCol w:w="567"/>
        <w:gridCol w:w="567"/>
        <w:gridCol w:w="567"/>
        <w:gridCol w:w="567"/>
        <w:gridCol w:w="425"/>
        <w:gridCol w:w="567"/>
      </w:tblGrid>
      <w:tr w:rsidR="009F018D" w:rsidRPr="0040335C" w14:paraId="2F2E595D" w14:textId="77777777" w:rsidTr="00CE42AC">
        <w:tc>
          <w:tcPr>
            <w:tcW w:w="1986" w:type="dxa"/>
            <w:vMerge w:val="restart"/>
            <w:vAlign w:val="center"/>
          </w:tcPr>
          <w:p w14:paraId="447AEF5D"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b/>
                <w:noProof/>
                <w:sz w:val="17"/>
                <w:szCs w:val="17"/>
                <w:lang w:val="hr-BA"/>
              </w:rPr>
              <w:t>Naziv pozicije radnog mjesta</w:t>
            </w:r>
          </w:p>
        </w:tc>
        <w:tc>
          <w:tcPr>
            <w:tcW w:w="1701" w:type="dxa"/>
            <w:gridSpan w:val="3"/>
            <w:vMerge w:val="restart"/>
          </w:tcPr>
          <w:p w14:paraId="3B3DADDC"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Izvan organizacijskih jedinica</w:t>
            </w:r>
          </w:p>
        </w:tc>
        <w:tc>
          <w:tcPr>
            <w:tcW w:w="5103" w:type="dxa"/>
            <w:gridSpan w:val="9"/>
          </w:tcPr>
          <w:p w14:paraId="48439A0D"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Naziv </w:t>
            </w:r>
            <w:r>
              <w:rPr>
                <w:rFonts w:ascii="Arial" w:eastAsia="Calibri" w:hAnsi="Arial" w:cs="Arial"/>
                <w:b/>
                <w:noProof/>
                <w:sz w:val="17"/>
                <w:szCs w:val="17"/>
                <w:lang w:val="hr-BA"/>
              </w:rPr>
              <w:t>temeljnih</w:t>
            </w:r>
            <w:r w:rsidRPr="0040335C">
              <w:rPr>
                <w:rFonts w:ascii="Arial" w:eastAsia="Calibri" w:hAnsi="Arial" w:cs="Arial"/>
                <w:b/>
                <w:noProof/>
                <w:sz w:val="17"/>
                <w:szCs w:val="17"/>
                <w:lang w:val="hr-BA"/>
              </w:rPr>
              <w:t xml:space="preserve"> organizacijskih jedinica</w:t>
            </w:r>
          </w:p>
        </w:tc>
        <w:tc>
          <w:tcPr>
            <w:tcW w:w="1559" w:type="dxa"/>
            <w:gridSpan w:val="3"/>
            <w:vMerge w:val="restart"/>
            <w:vAlign w:val="center"/>
          </w:tcPr>
          <w:p w14:paraId="6479C959"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Ukupno</w:t>
            </w:r>
          </w:p>
        </w:tc>
      </w:tr>
      <w:tr w:rsidR="009F018D" w:rsidRPr="0040335C" w14:paraId="184333A8" w14:textId="77777777" w:rsidTr="00CE42AC">
        <w:tc>
          <w:tcPr>
            <w:tcW w:w="1986" w:type="dxa"/>
            <w:vMerge/>
          </w:tcPr>
          <w:p w14:paraId="20270C32" w14:textId="77777777" w:rsidR="009F018D" w:rsidRPr="0040335C" w:rsidRDefault="009F018D" w:rsidP="00CE42AC">
            <w:pPr>
              <w:rPr>
                <w:rFonts w:ascii="Arial" w:eastAsia="Calibri" w:hAnsi="Arial" w:cs="Arial"/>
                <w:b/>
                <w:noProof/>
                <w:sz w:val="17"/>
                <w:szCs w:val="17"/>
                <w:lang w:val="hr-BA"/>
              </w:rPr>
            </w:pPr>
          </w:p>
        </w:tc>
        <w:tc>
          <w:tcPr>
            <w:tcW w:w="1701" w:type="dxa"/>
            <w:gridSpan w:val="3"/>
            <w:vMerge/>
          </w:tcPr>
          <w:p w14:paraId="150B919D" w14:textId="77777777" w:rsidR="009F018D" w:rsidRPr="0040335C" w:rsidRDefault="009F018D" w:rsidP="00CE42AC">
            <w:pPr>
              <w:jc w:val="center"/>
              <w:rPr>
                <w:rFonts w:ascii="Arial" w:eastAsia="Calibri" w:hAnsi="Arial" w:cs="Arial"/>
                <w:b/>
                <w:noProof/>
                <w:sz w:val="17"/>
                <w:szCs w:val="17"/>
                <w:lang w:val="hr-BA"/>
              </w:rPr>
            </w:pPr>
          </w:p>
        </w:tc>
        <w:tc>
          <w:tcPr>
            <w:tcW w:w="1701" w:type="dxa"/>
            <w:gridSpan w:val="3"/>
            <w:vAlign w:val="center"/>
          </w:tcPr>
          <w:p w14:paraId="77DDF765"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Sektor za </w:t>
            </w:r>
            <w:r>
              <w:rPr>
                <w:rFonts w:ascii="Arial" w:eastAsia="Calibri" w:hAnsi="Arial" w:cs="Arial"/>
                <w:b/>
                <w:noProof/>
                <w:sz w:val="17"/>
                <w:szCs w:val="17"/>
                <w:lang w:val="hr-BA"/>
              </w:rPr>
              <w:t>riznicu</w:t>
            </w:r>
          </w:p>
        </w:tc>
        <w:tc>
          <w:tcPr>
            <w:tcW w:w="1701" w:type="dxa"/>
            <w:gridSpan w:val="3"/>
            <w:vAlign w:val="center"/>
          </w:tcPr>
          <w:p w14:paraId="1968C2D9"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Sektor za </w:t>
            </w:r>
            <w:r>
              <w:rPr>
                <w:rFonts w:ascii="Arial" w:eastAsia="Calibri" w:hAnsi="Arial" w:cs="Arial"/>
                <w:b/>
                <w:noProof/>
                <w:sz w:val="17"/>
                <w:szCs w:val="17"/>
                <w:lang w:val="hr-BA"/>
              </w:rPr>
              <w:t>proračun</w:t>
            </w:r>
          </w:p>
        </w:tc>
        <w:tc>
          <w:tcPr>
            <w:tcW w:w="1701" w:type="dxa"/>
            <w:gridSpan w:val="3"/>
            <w:vAlign w:val="center"/>
          </w:tcPr>
          <w:p w14:paraId="6307BAB3"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Sektor za </w:t>
            </w:r>
            <w:r>
              <w:rPr>
                <w:rFonts w:ascii="Arial" w:eastAsia="Calibri" w:hAnsi="Arial" w:cs="Arial"/>
                <w:b/>
                <w:noProof/>
                <w:sz w:val="17"/>
                <w:szCs w:val="17"/>
                <w:lang w:val="hr-BA"/>
              </w:rPr>
              <w:t>internu reviziju</w:t>
            </w:r>
          </w:p>
        </w:tc>
        <w:tc>
          <w:tcPr>
            <w:tcW w:w="1559" w:type="dxa"/>
            <w:gridSpan w:val="3"/>
            <w:vMerge/>
          </w:tcPr>
          <w:p w14:paraId="3A9243E3" w14:textId="77777777" w:rsidR="009F018D" w:rsidRPr="0040335C" w:rsidRDefault="009F018D" w:rsidP="00CE42AC">
            <w:pPr>
              <w:jc w:val="center"/>
              <w:rPr>
                <w:rFonts w:ascii="Arial" w:eastAsia="Calibri" w:hAnsi="Arial" w:cs="Arial"/>
                <w:b/>
                <w:noProof/>
                <w:sz w:val="17"/>
                <w:szCs w:val="17"/>
                <w:lang w:val="hr-BA"/>
              </w:rPr>
            </w:pPr>
          </w:p>
        </w:tc>
      </w:tr>
      <w:tr w:rsidR="009F018D" w:rsidRPr="0040335C" w14:paraId="38D574AC" w14:textId="77777777" w:rsidTr="00CE42AC">
        <w:tc>
          <w:tcPr>
            <w:tcW w:w="1986" w:type="dxa"/>
            <w:vMerge/>
          </w:tcPr>
          <w:p w14:paraId="652185DA" w14:textId="77777777" w:rsidR="009F018D" w:rsidRPr="0040335C" w:rsidRDefault="009F018D" w:rsidP="00CE42AC">
            <w:pPr>
              <w:rPr>
                <w:rFonts w:ascii="Arial" w:eastAsia="Calibri" w:hAnsi="Arial" w:cs="Arial"/>
                <w:noProof/>
                <w:sz w:val="17"/>
                <w:szCs w:val="17"/>
                <w:lang w:val="hr-BA"/>
              </w:rPr>
            </w:pPr>
          </w:p>
        </w:tc>
        <w:tc>
          <w:tcPr>
            <w:tcW w:w="567" w:type="dxa"/>
          </w:tcPr>
          <w:p w14:paraId="5218E385"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tc>
        <w:tc>
          <w:tcPr>
            <w:tcW w:w="567" w:type="dxa"/>
          </w:tcPr>
          <w:p w14:paraId="1FDD51AA"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P*</w:t>
            </w:r>
          </w:p>
        </w:tc>
        <w:tc>
          <w:tcPr>
            <w:tcW w:w="567" w:type="dxa"/>
          </w:tcPr>
          <w:p w14:paraId="0892B34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U*</w:t>
            </w:r>
          </w:p>
        </w:tc>
        <w:tc>
          <w:tcPr>
            <w:tcW w:w="567" w:type="dxa"/>
          </w:tcPr>
          <w:p w14:paraId="7EF3D64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w:t>
            </w:r>
          </w:p>
        </w:tc>
        <w:tc>
          <w:tcPr>
            <w:tcW w:w="567" w:type="dxa"/>
          </w:tcPr>
          <w:p w14:paraId="6B70197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567" w:type="dxa"/>
          </w:tcPr>
          <w:p w14:paraId="468DC29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U</w:t>
            </w:r>
          </w:p>
        </w:tc>
        <w:tc>
          <w:tcPr>
            <w:tcW w:w="567" w:type="dxa"/>
          </w:tcPr>
          <w:p w14:paraId="476E3AD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w:t>
            </w:r>
          </w:p>
        </w:tc>
        <w:tc>
          <w:tcPr>
            <w:tcW w:w="567" w:type="dxa"/>
          </w:tcPr>
          <w:p w14:paraId="6AD5631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567" w:type="dxa"/>
          </w:tcPr>
          <w:p w14:paraId="174645C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U</w:t>
            </w:r>
          </w:p>
        </w:tc>
        <w:tc>
          <w:tcPr>
            <w:tcW w:w="567" w:type="dxa"/>
          </w:tcPr>
          <w:p w14:paraId="7DF01C4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w:t>
            </w:r>
          </w:p>
        </w:tc>
        <w:tc>
          <w:tcPr>
            <w:tcW w:w="567" w:type="dxa"/>
          </w:tcPr>
          <w:p w14:paraId="7F7A2EC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567" w:type="dxa"/>
          </w:tcPr>
          <w:p w14:paraId="0D6177B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U</w:t>
            </w:r>
          </w:p>
        </w:tc>
        <w:tc>
          <w:tcPr>
            <w:tcW w:w="567" w:type="dxa"/>
          </w:tcPr>
          <w:p w14:paraId="6F3A5ED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w:t>
            </w:r>
          </w:p>
        </w:tc>
        <w:tc>
          <w:tcPr>
            <w:tcW w:w="425" w:type="dxa"/>
          </w:tcPr>
          <w:p w14:paraId="2D55B3F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567" w:type="dxa"/>
          </w:tcPr>
          <w:p w14:paraId="4BE55AB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U</w:t>
            </w:r>
          </w:p>
        </w:tc>
      </w:tr>
      <w:tr w:rsidR="009F018D" w:rsidRPr="0040335C" w14:paraId="133F3A1A" w14:textId="77777777" w:rsidTr="00CE42AC">
        <w:tc>
          <w:tcPr>
            <w:tcW w:w="1986" w:type="dxa"/>
          </w:tcPr>
          <w:p w14:paraId="6FE9B6AF" w14:textId="77777777" w:rsidR="009F018D" w:rsidRPr="0040335C" w:rsidRDefault="009F018D" w:rsidP="00CE42AC">
            <w:pPr>
              <w:rPr>
                <w:rFonts w:ascii="Arial" w:eastAsia="Calibri" w:hAnsi="Arial" w:cs="Arial"/>
                <w:noProof/>
                <w:sz w:val="17"/>
                <w:szCs w:val="17"/>
                <w:lang w:val="hr-BA"/>
              </w:rPr>
            </w:pPr>
            <w:r>
              <w:rPr>
                <w:rFonts w:ascii="Arial" w:eastAsia="Calibri" w:hAnsi="Arial" w:cs="Arial"/>
                <w:noProof/>
                <w:sz w:val="17"/>
                <w:szCs w:val="17"/>
                <w:lang w:val="hr-BA"/>
              </w:rPr>
              <w:t>Ministar</w:t>
            </w:r>
          </w:p>
        </w:tc>
        <w:tc>
          <w:tcPr>
            <w:tcW w:w="567" w:type="dxa"/>
            <w:vAlign w:val="center"/>
          </w:tcPr>
          <w:p w14:paraId="74124D5C"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7D2EB0F0"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0346E466"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51B4BE3F"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1DF362A3"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1D1BD957"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506D9514"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16FCFC21"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02614BFE"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9AD061E"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DD0AB9B"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95429B5"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6CD0DAC5"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425" w:type="dxa"/>
          </w:tcPr>
          <w:p w14:paraId="2365A57D"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tcPr>
          <w:p w14:paraId="0D8A71DF"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9F018D" w:rsidRPr="0040335C" w14:paraId="49339D64" w14:textId="77777777" w:rsidTr="00CE42AC">
        <w:tc>
          <w:tcPr>
            <w:tcW w:w="1986" w:type="dxa"/>
          </w:tcPr>
          <w:p w14:paraId="7BA4B2DC" w14:textId="7DDD3194" w:rsidR="009F018D" w:rsidRPr="0040335C" w:rsidRDefault="009F018D" w:rsidP="00CE42AC">
            <w:pPr>
              <w:rPr>
                <w:rFonts w:ascii="Arial" w:eastAsia="Calibri" w:hAnsi="Arial" w:cs="Arial"/>
                <w:noProof/>
                <w:sz w:val="17"/>
                <w:szCs w:val="17"/>
                <w:lang w:val="hr-BA"/>
              </w:rPr>
            </w:pPr>
            <w:r w:rsidRPr="0040335C">
              <w:rPr>
                <w:rFonts w:ascii="Arial" w:eastAsia="Calibri" w:hAnsi="Arial" w:cs="Arial"/>
                <w:noProof/>
                <w:sz w:val="17"/>
                <w:szCs w:val="17"/>
                <w:lang w:val="hr-BA"/>
              </w:rPr>
              <w:t xml:space="preserve">Tajnik </w:t>
            </w:r>
          </w:p>
        </w:tc>
        <w:tc>
          <w:tcPr>
            <w:tcW w:w="567" w:type="dxa"/>
            <w:vAlign w:val="center"/>
          </w:tcPr>
          <w:p w14:paraId="786EA3B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78AD49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40A27C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04A4DA5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3599F7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04759DE"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C4F77F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7FBACC5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C3D547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17DDF14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87E3CC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5DEDC40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058538ED"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425" w:type="dxa"/>
          </w:tcPr>
          <w:p w14:paraId="62E5986A"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1D14FCD1"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7F79CBED" w14:textId="77777777" w:rsidTr="00CE42AC">
        <w:tc>
          <w:tcPr>
            <w:tcW w:w="1986" w:type="dxa"/>
          </w:tcPr>
          <w:p w14:paraId="5C29D965" w14:textId="77777777" w:rsidR="009F018D" w:rsidRPr="0040335C" w:rsidRDefault="009F018D" w:rsidP="00CE42AC">
            <w:pPr>
              <w:rPr>
                <w:rFonts w:ascii="Arial" w:eastAsia="Calibri" w:hAnsi="Arial" w:cs="Arial"/>
                <w:noProof/>
                <w:sz w:val="17"/>
                <w:szCs w:val="17"/>
                <w:lang w:val="hr-BA"/>
              </w:rPr>
            </w:pPr>
            <w:r>
              <w:rPr>
                <w:rFonts w:ascii="Arial" w:eastAsia="Calibri" w:hAnsi="Arial" w:cs="Arial"/>
                <w:noProof/>
                <w:sz w:val="17"/>
                <w:szCs w:val="17"/>
                <w:lang w:val="hr-BA"/>
              </w:rPr>
              <w:t>Savjetnik ministra</w:t>
            </w:r>
          </w:p>
        </w:tc>
        <w:tc>
          <w:tcPr>
            <w:tcW w:w="567" w:type="dxa"/>
            <w:vAlign w:val="center"/>
          </w:tcPr>
          <w:p w14:paraId="4C85F04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95EAB0E"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FD50FD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3BCD066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37B040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155F78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A06BDDB"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FAE480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C0E541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5CBBDF0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E66E02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BB1701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2125DFE0"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425" w:type="dxa"/>
          </w:tcPr>
          <w:p w14:paraId="450A4CB9"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372E1F76"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6E5BCF66" w14:textId="77777777" w:rsidTr="00CE42AC">
        <w:tc>
          <w:tcPr>
            <w:tcW w:w="1986" w:type="dxa"/>
          </w:tcPr>
          <w:p w14:paraId="7E915009" w14:textId="77777777" w:rsidR="009F018D" w:rsidRPr="0040335C" w:rsidRDefault="009F018D" w:rsidP="00CE42AC">
            <w:pPr>
              <w:rPr>
                <w:rFonts w:ascii="Arial" w:eastAsia="Calibri" w:hAnsi="Arial" w:cs="Arial"/>
                <w:noProof/>
                <w:sz w:val="17"/>
                <w:szCs w:val="17"/>
                <w:lang w:val="hr-BA"/>
              </w:rPr>
            </w:pPr>
            <w:r>
              <w:rPr>
                <w:rFonts w:ascii="Arial" w:eastAsia="Calibri" w:hAnsi="Arial" w:cs="Arial"/>
                <w:noProof/>
                <w:sz w:val="17"/>
                <w:szCs w:val="17"/>
                <w:lang w:val="hr-BA"/>
              </w:rPr>
              <w:t>Proračunski inspektor</w:t>
            </w:r>
          </w:p>
        </w:tc>
        <w:tc>
          <w:tcPr>
            <w:tcW w:w="567" w:type="dxa"/>
            <w:vAlign w:val="center"/>
          </w:tcPr>
          <w:p w14:paraId="27B85CB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66CA6EB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7F05405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0781FA6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06F650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C83BF2B"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1549B79B"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81566D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7816FC0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4D0768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C602A5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044BA1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27A33190"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425" w:type="dxa"/>
          </w:tcPr>
          <w:p w14:paraId="3AB11FCE"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tcPr>
          <w:p w14:paraId="381DE80B"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r>
      <w:tr w:rsidR="009F018D" w:rsidRPr="0040335C" w14:paraId="168A8323" w14:textId="77777777" w:rsidTr="00CE42AC">
        <w:tc>
          <w:tcPr>
            <w:tcW w:w="1986" w:type="dxa"/>
          </w:tcPr>
          <w:p w14:paraId="5330815A" w14:textId="77777777" w:rsidR="009F018D" w:rsidRPr="0040335C" w:rsidRDefault="009F018D" w:rsidP="00CE42AC">
            <w:pPr>
              <w:rPr>
                <w:rFonts w:ascii="Arial" w:eastAsia="Calibri" w:hAnsi="Arial" w:cs="Arial"/>
                <w:noProof/>
                <w:sz w:val="17"/>
                <w:szCs w:val="17"/>
                <w:lang w:val="hr-BA"/>
              </w:rPr>
            </w:pPr>
            <w:r w:rsidRPr="0040335C">
              <w:rPr>
                <w:rFonts w:ascii="Arial" w:eastAsia="Calibri" w:hAnsi="Arial" w:cs="Arial"/>
                <w:noProof/>
                <w:sz w:val="17"/>
                <w:szCs w:val="17"/>
                <w:lang w:val="hr-BA"/>
              </w:rPr>
              <w:t>Pomoćnik rukovoditelja tijela uprave</w:t>
            </w:r>
          </w:p>
        </w:tc>
        <w:tc>
          <w:tcPr>
            <w:tcW w:w="567" w:type="dxa"/>
            <w:vAlign w:val="center"/>
          </w:tcPr>
          <w:p w14:paraId="06DF38E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3C97D72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824F09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C2DD3E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7526131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50B8181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1816BE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1D1510D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C343AC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0AC0F93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2825303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35B745C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52FDE6E5"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3</w:t>
            </w:r>
          </w:p>
        </w:tc>
        <w:tc>
          <w:tcPr>
            <w:tcW w:w="425" w:type="dxa"/>
            <w:vAlign w:val="center"/>
          </w:tcPr>
          <w:p w14:paraId="718FD114"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3</w:t>
            </w:r>
          </w:p>
        </w:tc>
        <w:tc>
          <w:tcPr>
            <w:tcW w:w="567" w:type="dxa"/>
            <w:vAlign w:val="center"/>
          </w:tcPr>
          <w:p w14:paraId="3554F011"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9F018D" w:rsidRPr="007B14D2" w14:paraId="44653EFA" w14:textId="77777777" w:rsidTr="00CE42AC">
        <w:tc>
          <w:tcPr>
            <w:tcW w:w="1986" w:type="dxa"/>
          </w:tcPr>
          <w:p w14:paraId="5AD589B7"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Šef odsjeka/ unutarnje organizacijske jedinice</w:t>
            </w:r>
          </w:p>
        </w:tc>
        <w:tc>
          <w:tcPr>
            <w:tcW w:w="567" w:type="dxa"/>
            <w:vAlign w:val="center"/>
          </w:tcPr>
          <w:p w14:paraId="4D110D91"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2242569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660062F9"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37E1EA49"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3</w:t>
            </w:r>
          </w:p>
        </w:tc>
        <w:tc>
          <w:tcPr>
            <w:tcW w:w="567" w:type="dxa"/>
            <w:vAlign w:val="center"/>
          </w:tcPr>
          <w:p w14:paraId="70E5C7B6"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3A2B7F1D"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31B847E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5AAACD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FB500ED"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5DF181F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151433A8"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30E73B8"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1C7A42D2"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425" w:type="dxa"/>
            <w:vAlign w:val="center"/>
          </w:tcPr>
          <w:p w14:paraId="19623820"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680FE230"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7B14D2" w14:paraId="6E5951D6" w14:textId="77777777" w:rsidTr="00CE42AC">
        <w:tc>
          <w:tcPr>
            <w:tcW w:w="1986" w:type="dxa"/>
          </w:tcPr>
          <w:p w14:paraId="7B2DDA1A"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Stručni savjetnik</w:t>
            </w:r>
          </w:p>
        </w:tc>
        <w:tc>
          <w:tcPr>
            <w:tcW w:w="567" w:type="dxa"/>
            <w:vAlign w:val="center"/>
          </w:tcPr>
          <w:p w14:paraId="29151D1E"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2A0AE38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EC7DE3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54A540A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567" w:type="dxa"/>
            <w:vAlign w:val="center"/>
          </w:tcPr>
          <w:p w14:paraId="62ADD13B"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2</w:t>
            </w:r>
          </w:p>
        </w:tc>
        <w:tc>
          <w:tcPr>
            <w:tcW w:w="567" w:type="dxa"/>
            <w:vAlign w:val="center"/>
          </w:tcPr>
          <w:p w14:paraId="4140B5B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6A886C9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0EBBF79E"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5C17126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C2B025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567" w:type="dxa"/>
            <w:vAlign w:val="center"/>
          </w:tcPr>
          <w:p w14:paraId="1905B18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A784D81"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567" w:type="dxa"/>
            <w:vAlign w:val="center"/>
          </w:tcPr>
          <w:p w14:paraId="44420FF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8</w:t>
            </w:r>
          </w:p>
        </w:tc>
        <w:tc>
          <w:tcPr>
            <w:tcW w:w="425" w:type="dxa"/>
            <w:vAlign w:val="center"/>
          </w:tcPr>
          <w:p w14:paraId="356ABF0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567" w:type="dxa"/>
            <w:vAlign w:val="center"/>
          </w:tcPr>
          <w:p w14:paraId="5B307DDC"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5</w:t>
            </w:r>
          </w:p>
        </w:tc>
      </w:tr>
      <w:tr w:rsidR="009F018D" w:rsidRPr="007B14D2" w14:paraId="5921FAE0" w14:textId="77777777" w:rsidTr="00CE42AC">
        <w:tc>
          <w:tcPr>
            <w:tcW w:w="1986" w:type="dxa"/>
          </w:tcPr>
          <w:p w14:paraId="73A574AD"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 xml:space="preserve">Viši stručni suradnik </w:t>
            </w:r>
          </w:p>
        </w:tc>
        <w:tc>
          <w:tcPr>
            <w:tcW w:w="567" w:type="dxa"/>
            <w:vAlign w:val="center"/>
          </w:tcPr>
          <w:p w14:paraId="2D7A0D7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3E62F7AD"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5C48E32"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1090190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31C63E2"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33075C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2522E7E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7275186"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A6F5BE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2D252E58"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66FAAC2"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4F67E3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F54BE1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425" w:type="dxa"/>
            <w:vAlign w:val="center"/>
          </w:tcPr>
          <w:p w14:paraId="710EA9A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5A8FC91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r>
      <w:tr w:rsidR="009F018D" w:rsidRPr="007B14D2" w14:paraId="0BBB83EB" w14:textId="77777777" w:rsidTr="00CE42AC">
        <w:trPr>
          <w:trHeight w:val="202"/>
        </w:trPr>
        <w:tc>
          <w:tcPr>
            <w:tcW w:w="1986" w:type="dxa"/>
          </w:tcPr>
          <w:p w14:paraId="07A251D3"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Stručni suradnik</w:t>
            </w:r>
          </w:p>
        </w:tc>
        <w:tc>
          <w:tcPr>
            <w:tcW w:w="567" w:type="dxa"/>
            <w:vAlign w:val="center"/>
          </w:tcPr>
          <w:p w14:paraId="7929B516"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5014F7FD"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F7A8D6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2B90C41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6</w:t>
            </w:r>
          </w:p>
        </w:tc>
        <w:tc>
          <w:tcPr>
            <w:tcW w:w="567" w:type="dxa"/>
            <w:vAlign w:val="center"/>
          </w:tcPr>
          <w:p w14:paraId="6BBEE431"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6</w:t>
            </w:r>
          </w:p>
        </w:tc>
        <w:tc>
          <w:tcPr>
            <w:tcW w:w="567" w:type="dxa"/>
            <w:vAlign w:val="center"/>
          </w:tcPr>
          <w:p w14:paraId="15451D18"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1779EDC6"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3BA3866B"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0B688746"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41A3816"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3CE66B8D"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6EB8C59B"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181ACC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7</w:t>
            </w:r>
          </w:p>
        </w:tc>
        <w:tc>
          <w:tcPr>
            <w:tcW w:w="425" w:type="dxa"/>
            <w:vAlign w:val="center"/>
          </w:tcPr>
          <w:p w14:paraId="26CEA75D"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6</w:t>
            </w:r>
          </w:p>
        </w:tc>
        <w:tc>
          <w:tcPr>
            <w:tcW w:w="567" w:type="dxa"/>
            <w:vAlign w:val="center"/>
          </w:tcPr>
          <w:p w14:paraId="60F7566D"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r>
      <w:tr w:rsidR="009F018D" w:rsidRPr="007B14D2" w14:paraId="0603E6EC" w14:textId="77777777" w:rsidTr="00CE42AC">
        <w:tc>
          <w:tcPr>
            <w:tcW w:w="1986" w:type="dxa"/>
          </w:tcPr>
          <w:p w14:paraId="33C08C90"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Viši samostalni referent</w:t>
            </w:r>
          </w:p>
        </w:tc>
        <w:tc>
          <w:tcPr>
            <w:tcW w:w="567" w:type="dxa"/>
            <w:vAlign w:val="center"/>
          </w:tcPr>
          <w:p w14:paraId="7CDD4102"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F13DB9E"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7DD19D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834EDA1"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2</w:t>
            </w:r>
          </w:p>
        </w:tc>
        <w:tc>
          <w:tcPr>
            <w:tcW w:w="567" w:type="dxa"/>
            <w:vAlign w:val="center"/>
          </w:tcPr>
          <w:p w14:paraId="718CE684"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5745C86"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1C0E633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6F00E2FC"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1010CB9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6F603FCB"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5A7C2EF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6922292B"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5E92515A"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3</w:t>
            </w:r>
          </w:p>
        </w:tc>
        <w:tc>
          <w:tcPr>
            <w:tcW w:w="425" w:type="dxa"/>
            <w:vAlign w:val="center"/>
          </w:tcPr>
          <w:p w14:paraId="2E47D7C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152D4D87"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2</w:t>
            </w:r>
          </w:p>
        </w:tc>
      </w:tr>
      <w:tr w:rsidR="009F018D" w:rsidRPr="007B14D2" w14:paraId="7525A8B8" w14:textId="77777777" w:rsidTr="00CE42AC">
        <w:tc>
          <w:tcPr>
            <w:tcW w:w="1986" w:type="dxa"/>
          </w:tcPr>
          <w:p w14:paraId="5EBEAC05" w14:textId="77777777" w:rsidR="009F018D" w:rsidRPr="007B14D2" w:rsidRDefault="009F018D" w:rsidP="00CE42AC">
            <w:pPr>
              <w:rPr>
                <w:rFonts w:ascii="Arial" w:eastAsia="Calibri" w:hAnsi="Arial" w:cs="Arial"/>
                <w:noProof/>
                <w:sz w:val="17"/>
                <w:szCs w:val="17"/>
                <w:lang w:val="hr-BA"/>
              </w:rPr>
            </w:pPr>
            <w:r w:rsidRPr="007B14D2">
              <w:rPr>
                <w:rFonts w:ascii="Arial" w:eastAsia="Calibri" w:hAnsi="Arial" w:cs="Arial"/>
                <w:noProof/>
                <w:sz w:val="17"/>
                <w:szCs w:val="17"/>
                <w:lang w:val="hr-BA"/>
              </w:rPr>
              <w:t>Viši referent</w:t>
            </w:r>
          </w:p>
        </w:tc>
        <w:tc>
          <w:tcPr>
            <w:tcW w:w="567" w:type="dxa"/>
            <w:vAlign w:val="center"/>
          </w:tcPr>
          <w:p w14:paraId="53DA362C"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755D279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11C41A55" w14:textId="77777777" w:rsidR="009F018D" w:rsidRPr="007B14D2"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B32DFF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59C692DE"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31FD38D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5A79B8E3"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0AB6CC30"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21C3FA3F"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6640E30"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77813654"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330E2E20"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w:t>
            </w:r>
          </w:p>
        </w:tc>
        <w:tc>
          <w:tcPr>
            <w:tcW w:w="567" w:type="dxa"/>
            <w:vAlign w:val="center"/>
          </w:tcPr>
          <w:p w14:paraId="420C53F9"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2</w:t>
            </w:r>
          </w:p>
        </w:tc>
        <w:tc>
          <w:tcPr>
            <w:tcW w:w="425" w:type="dxa"/>
            <w:vAlign w:val="center"/>
          </w:tcPr>
          <w:p w14:paraId="6DFE42D5"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c>
          <w:tcPr>
            <w:tcW w:w="567" w:type="dxa"/>
            <w:vAlign w:val="center"/>
          </w:tcPr>
          <w:p w14:paraId="4E56DB3E" w14:textId="77777777" w:rsidR="009F018D" w:rsidRPr="007B14D2" w:rsidRDefault="009F018D" w:rsidP="00CE42AC">
            <w:pPr>
              <w:jc w:val="center"/>
              <w:rPr>
                <w:rFonts w:ascii="Arial" w:eastAsia="Calibri" w:hAnsi="Arial" w:cs="Arial"/>
                <w:noProof/>
                <w:sz w:val="17"/>
                <w:szCs w:val="17"/>
                <w:lang w:val="hr-BA"/>
              </w:rPr>
            </w:pPr>
            <w:r w:rsidRPr="007B14D2">
              <w:rPr>
                <w:rFonts w:ascii="Arial" w:eastAsia="Calibri" w:hAnsi="Arial" w:cs="Arial"/>
                <w:noProof/>
                <w:sz w:val="17"/>
                <w:szCs w:val="17"/>
                <w:lang w:val="hr-BA"/>
              </w:rPr>
              <w:t>1</w:t>
            </w:r>
          </w:p>
        </w:tc>
      </w:tr>
      <w:tr w:rsidR="009F018D" w:rsidRPr="0040335C" w14:paraId="31A11271" w14:textId="77777777" w:rsidTr="00CE42AC">
        <w:tc>
          <w:tcPr>
            <w:tcW w:w="1986" w:type="dxa"/>
          </w:tcPr>
          <w:p w14:paraId="40C69AD2" w14:textId="77777777" w:rsidR="009F018D" w:rsidRPr="007B14D2" w:rsidRDefault="009F018D" w:rsidP="00CE42AC">
            <w:pPr>
              <w:rPr>
                <w:rFonts w:ascii="Arial" w:eastAsia="Calibri" w:hAnsi="Arial" w:cs="Arial"/>
                <w:b/>
                <w:noProof/>
                <w:sz w:val="17"/>
                <w:szCs w:val="17"/>
                <w:lang w:val="hr-BA"/>
              </w:rPr>
            </w:pPr>
            <w:r w:rsidRPr="007B14D2">
              <w:rPr>
                <w:rFonts w:ascii="Arial" w:eastAsia="Calibri" w:hAnsi="Arial" w:cs="Arial"/>
                <w:b/>
                <w:noProof/>
                <w:sz w:val="17"/>
                <w:szCs w:val="17"/>
                <w:lang w:val="hr-BA"/>
              </w:rPr>
              <w:t>UKUPNO:</w:t>
            </w:r>
          </w:p>
        </w:tc>
        <w:tc>
          <w:tcPr>
            <w:tcW w:w="567" w:type="dxa"/>
            <w:vAlign w:val="center"/>
          </w:tcPr>
          <w:p w14:paraId="1E2E4D6C"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7</w:t>
            </w:r>
          </w:p>
        </w:tc>
        <w:tc>
          <w:tcPr>
            <w:tcW w:w="567" w:type="dxa"/>
            <w:vAlign w:val="center"/>
          </w:tcPr>
          <w:p w14:paraId="715CE79F"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2</w:t>
            </w:r>
          </w:p>
        </w:tc>
        <w:tc>
          <w:tcPr>
            <w:tcW w:w="567" w:type="dxa"/>
            <w:vAlign w:val="center"/>
          </w:tcPr>
          <w:p w14:paraId="142EB23B"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5</w:t>
            </w:r>
          </w:p>
        </w:tc>
        <w:tc>
          <w:tcPr>
            <w:tcW w:w="567" w:type="dxa"/>
            <w:vAlign w:val="center"/>
          </w:tcPr>
          <w:p w14:paraId="5E783176"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16</w:t>
            </w:r>
          </w:p>
        </w:tc>
        <w:tc>
          <w:tcPr>
            <w:tcW w:w="567" w:type="dxa"/>
            <w:vAlign w:val="center"/>
          </w:tcPr>
          <w:p w14:paraId="440E6644"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1</w:t>
            </w:r>
            <w:r>
              <w:rPr>
                <w:rFonts w:ascii="Arial" w:eastAsia="Calibri" w:hAnsi="Arial" w:cs="Arial"/>
                <w:b/>
                <w:noProof/>
                <w:sz w:val="17"/>
                <w:szCs w:val="17"/>
                <w:lang w:val="hr-BA"/>
              </w:rPr>
              <w:t>1</w:t>
            </w:r>
          </w:p>
        </w:tc>
        <w:tc>
          <w:tcPr>
            <w:tcW w:w="567" w:type="dxa"/>
            <w:vAlign w:val="center"/>
          </w:tcPr>
          <w:p w14:paraId="777615D7" w14:textId="77777777" w:rsidR="009F018D" w:rsidRPr="007B14D2"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5</w:t>
            </w:r>
          </w:p>
        </w:tc>
        <w:tc>
          <w:tcPr>
            <w:tcW w:w="567" w:type="dxa"/>
            <w:vAlign w:val="center"/>
          </w:tcPr>
          <w:p w14:paraId="0830E2D4"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4</w:t>
            </w:r>
          </w:p>
        </w:tc>
        <w:tc>
          <w:tcPr>
            <w:tcW w:w="567" w:type="dxa"/>
            <w:vAlign w:val="center"/>
          </w:tcPr>
          <w:p w14:paraId="567A8D18" w14:textId="77777777" w:rsidR="009F018D" w:rsidRPr="007B14D2"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3</w:t>
            </w:r>
          </w:p>
        </w:tc>
        <w:tc>
          <w:tcPr>
            <w:tcW w:w="567" w:type="dxa"/>
            <w:vAlign w:val="center"/>
          </w:tcPr>
          <w:p w14:paraId="3683C6C2" w14:textId="77777777" w:rsidR="009F018D" w:rsidRPr="007B14D2"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1</w:t>
            </w:r>
          </w:p>
        </w:tc>
        <w:tc>
          <w:tcPr>
            <w:tcW w:w="567" w:type="dxa"/>
            <w:vAlign w:val="center"/>
          </w:tcPr>
          <w:p w14:paraId="786CCFAC"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4</w:t>
            </w:r>
          </w:p>
        </w:tc>
        <w:tc>
          <w:tcPr>
            <w:tcW w:w="567" w:type="dxa"/>
            <w:vAlign w:val="center"/>
          </w:tcPr>
          <w:p w14:paraId="0167F977"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1</w:t>
            </w:r>
          </w:p>
        </w:tc>
        <w:tc>
          <w:tcPr>
            <w:tcW w:w="567" w:type="dxa"/>
            <w:vAlign w:val="center"/>
          </w:tcPr>
          <w:p w14:paraId="0CDA0700"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3</w:t>
            </w:r>
          </w:p>
        </w:tc>
        <w:tc>
          <w:tcPr>
            <w:tcW w:w="567" w:type="dxa"/>
            <w:vAlign w:val="center"/>
          </w:tcPr>
          <w:p w14:paraId="234B4A65"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31</w:t>
            </w:r>
          </w:p>
        </w:tc>
        <w:tc>
          <w:tcPr>
            <w:tcW w:w="425" w:type="dxa"/>
            <w:vAlign w:val="center"/>
          </w:tcPr>
          <w:p w14:paraId="1A71B6EF" w14:textId="77777777" w:rsidR="009F018D" w:rsidRPr="007B14D2"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1</w:t>
            </w:r>
            <w:r>
              <w:rPr>
                <w:rFonts w:ascii="Arial" w:eastAsia="Calibri" w:hAnsi="Arial" w:cs="Arial"/>
                <w:b/>
                <w:noProof/>
                <w:sz w:val="17"/>
                <w:szCs w:val="17"/>
                <w:lang w:val="hr-BA"/>
              </w:rPr>
              <w:t>7</w:t>
            </w:r>
          </w:p>
        </w:tc>
        <w:tc>
          <w:tcPr>
            <w:tcW w:w="567" w:type="dxa"/>
            <w:vAlign w:val="center"/>
          </w:tcPr>
          <w:p w14:paraId="1783AD6E" w14:textId="77777777" w:rsidR="009F018D" w:rsidRDefault="009F018D" w:rsidP="00CE42AC">
            <w:pPr>
              <w:jc w:val="center"/>
              <w:rPr>
                <w:rFonts w:ascii="Arial" w:eastAsia="Calibri" w:hAnsi="Arial" w:cs="Arial"/>
                <w:b/>
                <w:noProof/>
                <w:sz w:val="17"/>
                <w:szCs w:val="17"/>
                <w:lang w:val="hr-BA"/>
              </w:rPr>
            </w:pPr>
            <w:r w:rsidRPr="007B14D2">
              <w:rPr>
                <w:rFonts w:ascii="Arial" w:eastAsia="Calibri" w:hAnsi="Arial" w:cs="Arial"/>
                <w:b/>
                <w:noProof/>
                <w:sz w:val="17"/>
                <w:szCs w:val="17"/>
                <w:lang w:val="hr-BA"/>
              </w:rPr>
              <w:t>1</w:t>
            </w:r>
            <w:r>
              <w:rPr>
                <w:rFonts w:ascii="Arial" w:eastAsia="Calibri" w:hAnsi="Arial" w:cs="Arial"/>
                <w:b/>
                <w:noProof/>
                <w:sz w:val="17"/>
                <w:szCs w:val="17"/>
                <w:lang w:val="hr-BA"/>
              </w:rPr>
              <w:t>4</w:t>
            </w:r>
          </w:p>
        </w:tc>
      </w:tr>
    </w:tbl>
    <w:p w14:paraId="0B4D4119" w14:textId="77777777" w:rsidR="009F018D" w:rsidRDefault="009F018D" w:rsidP="009F018D">
      <w:pPr>
        <w:spacing w:after="0" w:line="240" w:lineRule="auto"/>
        <w:rPr>
          <w:rFonts w:ascii="Arial" w:eastAsia="Calibri" w:hAnsi="Arial" w:cs="Arial"/>
          <w:noProof/>
          <w:sz w:val="17"/>
          <w:szCs w:val="17"/>
          <w:lang w:val="hr-BA"/>
        </w:rPr>
      </w:pPr>
      <w:r w:rsidRPr="0040335C">
        <w:rPr>
          <w:rFonts w:ascii="Arial" w:eastAsia="Calibri" w:hAnsi="Arial" w:cs="Arial"/>
          <w:noProof/>
          <w:sz w:val="17"/>
          <w:szCs w:val="17"/>
          <w:lang w:val="hr-BA"/>
        </w:rPr>
        <w:t>Legenda: S* - broj sistematiziranih mjesta, P* - broj popunjenih mjesta, U* - broj upražnjenih radnih mjesta</w:t>
      </w:r>
    </w:p>
    <w:p w14:paraId="2DC71537" w14:textId="77777777" w:rsidR="009F018D" w:rsidRPr="0040335C" w:rsidRDefault="009F018D" w:rsidP="009F018D">
      <w:pPr>
        <w:spacing w:after="0" w:line="240" w:lineRule="auto"/>
        <w:rPr>
          <w:rFonts w:ascii="Arial" w:eastAsia="Calibri" w:hAnsi="Arial" w:cs="Arial"/>
          <w:noProof/>
          <w:sz w:val="17"/>
          <w:szCs w:val="17"/>
          <w:lang w:val="hr-BA"/>
        </w:rPr>
      </w:pPr>
    </w:p>
    <w:p w14:paraId="4985B8DB" w14:textId="77777777" w:rsidR="009F018D" w:rsidRPr="007B14D2" w:rsidRDefault="009F018D" w:rsidP="009F018D">
      <w:pPr>
        <w:spacing w:after="0" w:line="240" w:lineRule="auto"/>
        <w:jc w:val="both"/>
        <w:rPr>
          <w:rFonts w:ascii="Arial" w:hAnsi="Arial" w:cs="Arial"/>
          <w:sz w:val="24"/>
          <w:szCs w:val="24"/>
        </w:rPr>
      </w:pPr>
      <w:r w:rsidRPr="007B14D2">
        <w:rPr>
          <w:rFonts w:ascii="Arial" w:hAnsi="Arial" w:cs="Arial"/>
          <w:sz w:val="24"/>
          <w:szCs w:val="24"/>
        </w:rPr>
        <w:t xml:space="preserve">Ukupan broj sistematiziranih radnih mjesta: </w:t>
      </w:r>
      <w:r w:rsidRPr="007B14D2">
        <w:rPr>
          <w:rFonts w:ascii="Arial" w:hAnsi="Arial" w:cs="Arial"/>
          <w:sz w:val="24"/>
          <w:szCs w:val="24"/>
        </w:rPr>
        <w:tab/>
        <w:t>31</w:t>
      </w:r>
    </w:p>
    <w:p w14:paraId="2A1191E6" w14:textId="77777777" w:rsidR="009F018D" w:rsidRPr="007B14D2" w:rsidRDefault="009F018D" w:rsidP="009F018D">
      <w:pPr>
        <w:spacing w:after="0" w:line="240" w:lineRule="auto"/>
        <w:jc w:val="both"/>
        <w:rPr>
          <w:rFonts w:ascii="Arial" w:hAnsi="Arial" w:cs="Arial"/>
          <w:sz w:val="24"/>
          <w:szCs w:val="24"/>
        </w:rPr>
      </w:pPr>
      <w:r w:rsidRPr="007B14D2">
        <w:rPr>
          <w:rFonts w:ascii="Arial" w:hAnsi="Arial" w:cs="Arial"/>
          <w:sz w:val="24"/>
          <w:szCs w:val="24"/>
        </w:rPr>
        <w:t>Ukupan broj popunjenih radnih mjesta:</w:t>
      </w:r>
      <w:r w:rsidRPr="007B14D2">
        <w:rPr>
          <w:rFonts w:ascii="Arial" w:hAnsi="Arial" w:cs="Arial"/>
          <w:sz w:val="24"/>
          <w:szCs w:val="24"/>
        </w:rPr>
        <w:tab/>
      </w:r>
      <w:r w:rsidRPr="007B14D2">
        <w:rPr>
          <w:rFonts w:ascii="Arial" w:hAnsi="Arial" w:cs="Arial"/>
          <w:sz w:val="24"/>
          <w:szCs w:val="24"/>
        </w:rPr>
        <w:tab/>
      </w:r>
      <w:r>
        <w:rPr>
          <w:rFonts w:ascii="Arial" w:hAnsi="Arial" w:cs="Arial"/>
          <w:sz w:val="24"/>
          <w:szCs w:val="24"/>
        </w:rPr>
        <w:t>17</w:t>
      </w:r>
      <w:r w:rsidRPr="007B14D2">
        <w:rPr>
          <w:rFonts w:ascii="Arial" w:hAnsi="Arial" w:cs="Arial"/>
          <w:sz w:val="24"/>
          <w:szCs w:val="24"/>
        </w:rPr>
        <w:t xml:space="preserve"> </w:t>
      </w:r>
    </w:p>
    <w:p w14:paraId="7F16E8BC" w14:textId="77777777" w:rsidR="009F018D" w:rsidRPr="007B14D2" w:rsidRDefault="009F018D" w:rsidP="009F018D">
      <w:pPr>
        <w:spacing w:after="0" w:line="240" w:lineRule="auto"/>
        <w:jc w:val="both"/>
        <w:rPr>
          <w:rFonts w:ascii="Arial" w:hAnsi="Arial" w:cs="Arial"/>
          <w:sz w:val="24"/>
          <w:szCs w:val="24"/>
        </w:rPr>
      </w:pPr>
      <w:r w:rsidRPr="007B14D2">
        <w:rPr>
          <w:rFonts w:ascii="Arial" w:hAnsi="Arial" w:cs="Arial"/>
          <w:sz w:val="24"/>
          <w:szCs w:val="24"/>
        </w:rPr>
        <w:t>Ukupan broj upražnjenih radnih mjesta:</w:t>
      </w:r>
      <w:r w:rsidRPr="007B14D2">
        <w:rPr>
          <w:rFonts w:ascii="Arial" w:hAnsi="Arial" w:cs="Arial"/>
          <w:sz w:val="24"/>
          <w:szCs w:val="24"/>
        </w:rPr>
        <w:tab/>
      </w:r>
      <w:r w:rsidRPr="007B14D2">
        <w:rPr>
          <w:rFonts w:ascii="Arial" w:hAnsi="Arial" w:cs="Arial"/>
          <w:sz w:val="24"/>
          <w:szCs w:val="24"/>
        </w:rPr>
        <w:tab/>
        <w:t>1</w:t>
      </w:r>
      <w:r>
        <w:rPr>
          <w:rFonts w:ascii="Arial" w:hAnsi="Arial" w:cs="Arial"/>
          <w:sz w:val="24"/>
          <w:szCs w:val="24"/>
        </w:rPr>
        <w:t>4</w:t>
      </w:r>
    </w:p>
    <w:p w14:paraId="2CEB7FBD" w14:textId="73E1ED0F" w:rsidR="009F018D" w:rsidRPr="002C0B94" w:rsidRDefault="009F018D" w:rsidP="009F018D">
      <w:pPr>
        <w:spacing w:after="0" w:line="240" w:lineRule="auto"/>
        <w:jc w:val="both"/>
        <w:rPr>
          <w:rFonts w:ascii="Arial" w:hAnsi="Arial" w:cs="Arial"/>
          <w:sz w:val="24"/>
          <w:szCs w:val="24"/>
          <w:lang w:val="bs-Latn-BA"/>
        </w:rPr>
      </w:pPr>
      <w:r w:rsidRPr="007B14D2">
        <w:rPr>
          <w:rFonts w:ascii="Arial" w:hAnsi="Arial" w:cs="Arial"/>
          <w:sz w:val="24"/>
          <w:szCs w:val="24"/>
        </w:rPr>
        <w:t>% popunjenosti:</w:t>
      </w:r>
      <w:r w:rsidRPr="007B14D2">
        <w:rPr>
          <w:rFonts w:ascii="Arial" w:hAnsi="Arial" w:cs="Arial"/>
          <w:sz w:val="24"/>
          <w:szCs w:val="24"/>
        </w:rPr>
        <w:tab/>
      </w:r>
      <w:r w:rsidRPr="007B14D2">
        <w:rPr>
          <w:rFonts w:ascii="Arial" w:hAnsi="Arial" w:cs="Arial"/>
          <w:sz w:val="24"/>
          <w:szCs w:val="24"/>
        </w:rPr>
        <w:tab/>
      </w:r>
      <w:r w:rsidRPr="007B14D2">
        <w:rPr>
          <w:rFonts w:ascii="Arial" w:hAnsi="Arial" w:cs="Arial"/>
          <w:sz w:val="24"/>
          <w:szCs w:val="24"/>
        </w:rPr>
        <w:tab/>
      </w:r>
      <w:r>
        <w:rPr>
          <w:rFonts w:ascii="Arial" w:hAnsi="Arial" w:cs="Arial"/>
          <w:sz w:val="24"/>
          <w:szCs w:val="24"/>
        </w:rPr>
        <w:t>54,8</w:t>
      </w:r>
    </w:p>
    <w:p w14:paraId="619050D9" w14:textId="77777777" w:rsidR="009F018D" w:rsidRPr="00152021" w:rsidRDefault="009F018D" w:rsidP="009F018D">
      <w:pPr>
        <w:spacing w:after="0" w:line="240" w:lineRule="auto"/>
        <w:jc w:val="both"/>
        <w:rPr>
          <w:rFonts w:ascii="Arial" w:hAnsi="Arial" w:cs="Arial"/>
          <w:sz w:val="24"/>
          <w:szCs w:val="24"/>
        </w:rPr>
      </w:pPr>
    </w:p>
    <w:p w14:paraId="787A70D7" w14:textId="77777777" w:rsidR="009F018D" w:rsidRPr="001A1626" w:rsidRDefault="009F018D" w:rsidP="009F018D">
      <w:pPr>
        <w:spacing w:after="0" w:line="240" w:lineRule="auto"/>
        <w:jc w:val="both"/>
        <w:rPr>
          <w:rFonts w:ascii="Arial" w:hAnsi="Arial" w:cs="Arial"/>
          <w:sz w:val="24"/>
          <w:szCs w:val="24"/>
        </w:rPr>
      </w:pPr>
      <w:r w:rsidRPr="001A1626">
        <w:rPr>
          <w:rFonts w:ascii="Arial" w:hAnsi="Arial" w:cs="Arial"/>
          <w:sz w:val="24"/>
          <w:szCs w:val="24"/>
        </w:rPr>
        <w:t xml:space="preserve">5) </w:t>
      </w:r>
      <w:r w:rsidRPr="001A1626">
        <w:rPr>
          <w:rFonts w:ascii="Arial" w:hAnsi="Arial" w:cs="Arial"/>
          <w:sz w:val="24"/>
          <w:szCs w:val="24"/>
        </w:rPr>
        <w:tab/>
        <w:t>Mogući problemi i rizici za realizaciju godišnjeg plana rada</w:t>
      </w:r>
    </w:p>
    <w:p w14:paraId="09DD4434" w14:textId="77777777" w:rsidR="00662696" w:rsidRDefault="00662696" w:rsidP="009F018D">
      <w:pPr>
        <w:pStyle w:val="Bezproreda"/>
        <w:jc w:val="both"/>
        <w:rPr>
          <w:rFonts w:ascii="Arial" w:hAnsi="Arial" w:cs="Arial"/>
          <w:sz w:val="24"/>
          <w:szCs w:val="24"/>
          <w:lang w:val="hr-HR"/>
        </w:rPr>
      </w:pPr>
    </w:p>
    <w:p w14:paraId="0C47EA69" w14:textId="1584271D" w:rsidR="009F018D" w:rsidRPr="009F018D" w:rsidRDefault="009F018D" w:rsidP="00662696">
      <w:pPr>
        <w:pStyle w:val="Bezproreda"/>
        <w:ind w:firstLine="720"/>
        <w:jc w:val="both"/>
        <w:rPr>
          <w:rFonts w:ascii="Arial" w:hAnsi="Arial" w:cs="Arial"/>
          <w:sz w:val="24"/>
          <w:szCs w:val="24"/>
          <w:lang w:val="hr-HR"/>
        </w:rPr>
      </w:pPr>
      <w:r w:rsidRPr="009F018D">
        <w:rPr>
          <w:rFonts w:ascii="Arial" w:hAnsi="Arial" w:cs="Arial"/>
          <w:sz w:val="24"/>
          <w:szCs w:val="24"/>
          <w:lang w:val="hr-HR"/>
        </w:rPr>
        <w:t>Mogući problemi i rizici u realizaciji godišnjeg plana rada Ministarstva financija mogu proizaći iz promjena u širem okruženju, uključujući gospodarske, društvene i političke čimbenike, koji bi mogli dovesti do nove financijske krize i destabilizacije proračuna. Nedostatak adekvatne komunikacije, kao i neprecizno ili nerealno planiranje i priprema proračunskih zahtjeva od strane proračunskih korisnika, može rezultirati neekonomičnim, neučinkovitim ili nedjelotvornim upravljanjem javnim financijskim sredstvima. Također, neadekvatno upravljanje i nedostatak učinkovitih mehanizama nadzora, kao i izostanak potpune participacije svih rukovoditelja u procesu planiranja, mogu dovesti do nesuglasja između ciljeva i programa različitih proračunskih korisnika te raspoloživih proračunskih sredstava. Osim toga, rizici u realizaciji godišnjeg plana rada Ministarstva financija mogu nastati i zbog nepouzdanih financijskih podataka, nepravilno definirane aktivnosti, nejasno postavljenih ili nerealnih programskih ciljeva, kao i donošenja propisa bez prethodne fiskalne procjene.</w:t>
      </w:r>
    </w:p>
    <w:p w14:paraId="3DF86CD3" w14:textId="60182AE0" w:rsidR="009F018D" w:rsidRPr="009F018D" w:rsidRDefault="009F018D" w:rsidP="00662696">
      <w:pPr>
        <w:pStyle w:val="Bezproreda"/>
        <w:ind w:firstLine="720"/>
        <w:jc w:val="both"/>
        <w:rPr>
          <w:rFonts w:ascii="Arial" w:hAnsi="Arial" w:cs="Arial"/>
          <w:sz w:val="24"/>
          <w:szCs w:val="24"/>
          <w:lang w:val="hr-HR"/>
        </w:rPr>
      </w:pPr>
      <w:r w:rsidRPr="009F018D">
        <w:rPr>
          <w:rFonts w:ascii="Arial" w:hAnsi="Arial" w:cs="Arial"/>
          <w:sz w:val="24"/>
          <w:szCs w:val="24"/>
          <w:lang w:val="hr-HR"/>
        </w:rPr>
        <w:t>Kako bi se smanjili negativni učinci tih rizika na poslovanje, Ministarstvo financija će pažljivo pratiti promjene u okruženju i kontinuirano prilagođavati svoje aktivnosti. Bit će poduzete odgovarajuće mjere kako bi se osiguralo adekvatno obavljanje svih radnih zadataka u okviru nadležnosti Ministarstva</w:t>
      </w:r>
      <w:r w:rsidR="001A1626">
        <w:rPr>
          <w:rFonts w:ascii="Arial" w:hAnsi="Arial" w:cs="Arial"/>
          <w:sz w:val="24"/>
          <w:szCs w:val="24"/>
          <w:lang w:val="hr-HR"/>
        </w:rPr>
        <w:t xml:space="preserve"> financija</w:t>
      </w:r>
      <w:r w:rsidRPr="009F018D">
        <w:rPr>
          <w:rFonts w:ascii="Arial" w:hAnsi="Arial" w:cs="Arial"/>
          <w:sz w:val="24"/>
          <w:szCs w:val="24"/>
          <w:lang w:val="hr-HR"/>
        </w:rPr>
        <w:t>, uzimajući u obzir postojeća ograničenja u kapacitetima.</w:t>
      </w:r>
    </w:p>
    <w:p w14:paraId="7E73BAB5" w14:textId="77777777" w:rsidR="009F018D" w:rsidRDefault="009F018D" w:rsidP="009F018D">
      <w:pPr>
        <w:pStyle w:val="Bezproreda"/>
        <w:jc w:val="both"/>
        <w:rPr>
          <w:rFonts w:ascii="Arial" w:hAnsi="Arial" w:cs="Arial"/>
          <w:sz w:val="24"/>
          <w:szCs w:val="24"/>
          <w:lang w:val="bs-Latn-BA"/>
        </w:rPr>
      </w:pPr>
    </w:p>
    <w:p w14:paraId="38CEACB6" w14:textId="77777777" w:rsidR="009F018D" w:rsidRPr="00176B7F" w:rsidRDefault="009F018D" w:rsidP="009F018D">
      <w:pPr>
        <w:rPr>
          <w:rFonts w:ascii="Arial" w:eastAsia="Times New Roman" w:hAnsi="Arial" w:cs="Arial"/>
          <w:sz w:val="24"/>
          <w:szCs w:val="24"/>
          <w:lang w:eastAsia="hr-HR"/>
        </w:rPr>
      </w:pPr>
    </w:p>
    <w:p w14:paraId="6BC49ECD" w14:textId="77777777" w:rsidR="009F018D" w:rsidRPr="00176B7F" w:rsidRDefault="009F018D" w:rsidP="009F018D">
      <w:pPr>
        <w:rPr>
          <w:rFonts w:ascii="Arial" w:eastAsia="Times New Roman" w:hAnsi="Arial" w:cs="Arial"/>
          <w:sz w:val="24"/>
          <w:szCs w:val="24"/>
          <w:lang w:eastAsia="hr-HR"/>
        </w:rPr>
      </w:pPr>
    </w:p>
    <w:p w14:paraId="710D12C2" w14:textId="77777777" w:rsidR="009F018D" w:rsidRPr="00176B7F" w:rsidRDefault="009F018D" w:rsidP="009F018D">
      <w:pPr>
        <w:rPr>
          <w:rFonts w:ascii="Arial" w:eastAsia="Times New Roman" w:hAnsi="Arial" w:cs="Arial"/>
          <w:sz w:val="24"/>
          <w:szCs w:val="24"/>
          <w:lang w:eastAsia="hr-HR"/>
        </w:rPr>
      </w:pPr>
    </w:p>
    <w:p w14:paraId="1D959916" w14:textId="77777777" w:rsidR="009F018D" w:rsidRPr="00176B7F" w:rsidRDefault="009F018D" w:rsidP="009F018D">
      <w:pPr>
        <w:rPr>
          <w:rFonts w:ascii="Arial" w:eastAsia="Times New Roman" w:hAnsi="Arial" w:cs="Arial"/>
          <w:sz w:val="24"/>
          <w:szCs w:val="24"/>
          <w:lang w:eastAsia="hr-HR"/>
        </w:rPr>
        <w:sectPr w:rsidR="009F018D" w:rsidRPr="00176B7F" w:rsidSect="009F018D">
          <w:footerReference w:type="default" r:id="rId11"/>
          <w:pgSz w:w="11906" w:h="16838"/>
          <w:pgMar w:top="1138" w:right="1138" w:bottom="1138" w:left="1411" w:header="706" w:footer="706" w:gutter="0"/>
          <w:cols w:space="708"/>
          <w:docGrid w:linePitch="360"/>
        </w:sectPr>
      </w:pPr>
    </w:p>
    <w:p w14:paraId="0F1E972B" w14:textId="77777777" w:rsidR="009F018D" w:rsidRPr="00176B7F" w:rsidRDefault="009F018D" w:rsidP="009F018D">
      <w:pPr>
        <w:spacing w:before="120" w:after="120" w:line="240" w:lineRule="auto"/>
        <w:rPr>
          <w:rFonts w:ascii="Arial" w:hAnsi="Arial" w:cs="Arial"/>
          <w:b/>
          <w:sz w:val="24"/>
          <w:szCs w:val="24"/>
        </w:rPr>
      </w:pPr>
      <w:r w:rsidRPr="00176B7F">
        <w:rPr>
          <w:rFonts w:ascii="Arial" w:hAnsi="Arial" w:cs="Arial"/>
          <w:b/>
          <w:sz w:val="24"/>
          <w:szCs w:val="24"/>
        </w:rPr>
        <w:t>B. Glavni program</w:t>
      </w:r>
    </w:p>
    <w:tbl>
      <w:tblPr>
        <w:tblStyle w:val="Reetkatablice"/>
        <w:tblpPr w:leftFromText="180" w:rightFromText="180" w:vertAnchor="text"/>
        <w:tblW w:w="4998" w:type="pct"/>
        <w:tblLook w:val="04A0" w:firstRow="1" w:lastRow="0" w:firstColumn="1" w:lastColumn="0" w:noHBand="0" w:noVBand="1"/>
      </w:tblPr>
      <w:tblGrid>
        <w:gridCol w:w="9319"/>
        <w:gridCol w:w="1157"/>
        <w:gridCol w:w="1318"/>
        <w:gridCol w:w="1151"/>
      </w:tblGrid>
      <w:tr w:rsidR="009F018D" w:rsidRPr="00A349B2" w14:paraId="61A4F0CE" w14:textId="77777777" w:rsidTr="00CE42AC">
        <w:trPr>
          <w:trHeight w:val="20"/>
        </w:trPr>
        <w:tc>
          <w:tcPr>
            <w:tcW w:w="3660" w:type="pct"/>
            <w:vMerge w:val="restart"/>
            <w:vAlign w:val="center"/>
            <w:hideMark/>
          </w:tcPr>
          <w:p w14:paraId="239A0C9D" w14:textId="77777777" w:rsidR="009F018D" w:rsidRPr="00F40F5A" w:rsidRDefault="009F018D" w:rsidP="00CE42AC">
            <w:pPr>
              <w:jc w:val="center"/>
              <w:rPr>
                <w:rFonts w:ascii="Arial" w:hAnsi="Arial" w:cs="Arial"/>
                <w:bCs/>
                <w:sz w:val="17"/>
                <w:szCs w:val="17"/>
                <w:vertAlign w:val="superscript"/>
              </w:rPr>
            </w:pPr>
            <w:r w:rsidRPr="00A349B2">
              <w:rPr>
                <w:rFonts w:ascii="Arial" w:hAnsi="Arial" w:cs="Arial"/>
                <w:b/>
                <w:bCs/>
                <w:sz w:val="17"/>
                <w:szCs w:val="17"/>
              </w:rPr>
              <w:t>Naziv glavnog programa</w:t>
            </w:r>
          </w:p>
        </w:tc>
        <w:tc>
          <w:tcPr>
            <w:tcW w:w="507" w:type="pct"/>
            <w:vMerge w:val="restart"/>
            <w:vAlign w:val="center"/>
            <w:hideMark/>
          </w:tcPr>
          <w:p w14:paraId="67E29B28" w14:textId="77777777" w:rsidR="009F018D" w:rsidRPr="00A349B2" w:rsidRDefault="009F018D" w:rsidP="00CE42AC">
            <w:pPr>
              <w:spacing w:before="20" w:after="20"/>
              <w:jc w:val="center"/>
              <w:rPr>
                <w:rFonts w:ascii="Arial" w:eastAsia="Times New Roman" w:hAnsi="Arial" w:cs="Arial"/>
                <w:b/>
                <w:bCs/>
                <w:sz w:val="17"/>
                <w:szCs w:val="17"/>
                <w:lang w:val="bs-Latn-BA"/>
              </w:rPr>
            </w:pPr>
            <w:r w:rsidRPr="00A349B2">
              <w:rPr>
                <w:rFonts w:ascii="Arial" w:hAnsi="Arial" w:cs="Arial"/>
                <w:b/>
                <w:bCs/>
                <w:sz w:val="17"/>
                <w:szCs w:val="17"/>
              </w:rPr>
              <w:t>Šifra glavnog programa</w:t>
            </w:r>
          </w:p>
        </w:tc>
        <w:tc>
          <w:tcPr>
            <w:tcW w:w="833" w:type="pct"/>
            <w:gridSpan w:val="2"/>
          </w:tcPr>
          <w:p w14:paraId="7B67293D" w14:textId="77777777" w:rsidR="009F018D" w:rsidRPr="00A349B2" w:rsidRDefault="009F018D" w:rsidP="00CE42AC">
            <w:pPr>
              <w:jc w:val="center"/>
              <w:rPr>
                <w:rFonts w:ascii="Arial" w:eastAsia="Times New Roman" w:hAnsi="Arial" w:cs="Arial"/>
                <w:b/>
                <w:bCs/>
                <w:sz w:val="17"/>
                <w:szCs w:val="17"/>
              </w:rPr>
            </w:pPr>
            <w:r w:rsidRPr="00A349B2">
              <w:rPr>
                <w:rFonts w:ascii="Arial" w:eastAsia="Times New Roman" w:hAnsi="Arial" w:cs="Arial"/>
                <w:b/>
                <w:bCs/>
                <w:sz w:val="17"/>
                <w:szCs w:val="17"/>
              </w:rPr>
              <w:t xml:space="preserve">Izvori i iznosi planiranih financijskih </w:t>
            </w:r>
          </w:p>
          <w:p w14:paraId="3FA615F3" w14:textId="77777777" w:rsidR="009F018D" w:rsidRPr="00A349B2" w:rsidRDefault="009F018D" w:rsidP="00CE42AC">
            <w:pPr>
              <w:jc w:val="center"/>
              <w:rPr>
                <w:rFonts w:ascii="Arial" w:hAnsi="Arial" w:cs="Arial"/>
                <w:sz w:val="17"/>
                <w:szCs w:val="17"/>
              </w:rPr>
            </w:pPr>
            <w:r w:rsidRPr="00A349B2">
              <w:rPr>
                <w:rFonts w:ascii="Arial" w:eastAsia="Times New Roman" w:hAnsi="Arial" w:cs="Arial"/>
                <w:b/>
                <w:bCs/>
                <w:sz w:val="17"/>
                <w:szCs w:val="17"/>
              </w:rPr>
              <w:t>sredstava u  KM</w:t>
            </w:r>
          </w:p>
        </w:tc>
      </w:tr>
      <w:tr w:rsidR="009F018D" w:rsidRPr="00A349B2" w14:paraId="51FADF2F" w14:textId="77777777" w:rsidTr="00CE42AC">
        <w:trPr>
          <w:trHeight w:val="20"/>
        </w:trPr>
        <w:tc>
          <w:tcPr>
            <w:tcW w:w="3660" w:type="pct"/>
            <w:vMerge/>
            <w:hideMark/>
          </w:tcPr>
          <w:p w14:paraId="0FB6ED66" w14:textId="77777777" w:rsidR="009F018D" w:rsidRPr="00A349B2" w:rsidRDefault="009F018D" w:rsidP="00CE42AC">
            <w:pPr>
              <w:rPr>
                <w:rFonts w:ascii="Arial" w:hAnsi="Arial" w:cs="Arial"/>
                <w:sz w:val="17"/>
                <w:szCs w:val="17"/>
              </w:rPr>
            </w:pPr>
          </w:p>
        </w:tc>
        <w:tc>
          <w:tcPr>
            <w:tcW w:w="507" w:type="pct"/>
            <w:vMerge/>
            <w:hideMark/>
          </w:tcPr>
          <w:p w14:paraId="77BE1E5E" w14:textId="77777777" w:rsidR="009F018D" w:rsidRPr="00A349B2" w:rsidRDefault="009F018D" w:rsidP="00CE42AC">
            <w:pPr>
              <w:rPr>
                <w:rFonts w:ascii="Arial" w:hAnsi="Arial" w:cs="Arial"/>
                <w:sz w:val="17"/>
                <w:szCs w:val="17"/>
              </w:rPr>
            </w:pPr>
          </w:p>
        </w:tc>
        <w:tc>
          <w:tcPr>
            <w:tcW w:w="328" w:type="pct"/>
          </w:tcPr>
          <w:p w14:paraId="53A004D1" w14:textId="77777777" w:rsidR="009F018D" w:rsidRPr="00A349B2" w:rsidRDefault="009F018D" w:rsidP="00CE42AC">
            <w:pPr>
              <w:jc w:val="center"/>
              <w:rPr>
                <w:rFonts w:ascii="Arial" w:hAnsi="Arial" w:cs="Arial"/>
                <w:sz w:val="17"/>
                <w:szCs w:val="17"/>
              </w:rPr>
            </w:pPr>
            <w:r w:rsidRPr="00A349B2">
              <w:rPr>
                <w:rFonts w:ascii="Arial" w:eastAsia="Times New Roman" w:hAnsi="Arial" w:cs="Arial"/>
                <w:bCs/>
                <w:sz w:val="17"/>
                <w:szCs w:val="17"/>
              </w:rPr>
              <w:t>Izvori</w:t>
            </w:r>
          </w:p>
        </w:tc>
        <w:tc>
          <w:tcPr>
            <w:tcW w:w="505" w:type="pct"/>
            <w:hideMark/>
          </w:tcPr>
          <w:p w14:paraId="3CE5ABC1" w14:textId="77777777" w:rsidR="009F018D" w:rsidRPr="00A349B2" w:rsidRDefault="009F018D" w:rsidP="00CE42AC">
            <w:pPr>
              <w:jc w:val="center"/>
              <w:rPr>
                <w:rFonts w:ascii="Arial" w:hAnsi="Arial" w:cs="Arial"/>
                <w:sz w:val="17"/>
                <w:szCs w:val="17"/>
              </w:rPr>
            </w:pPr>
            <w:r w:rsidRPr="00A349B2">
              <w:rPr>
                <w:rFonts w:ascii="Arial" w:hAnsi="Arial" w:cs="Arial"/>
                <w:sz w:val="17"/>
                <w:szCs w:val="17"/>
              </w:rPr>
              <w:t>Iznos</w:t>
            </w:r>
          </w:p>
        </w:tc>
      </w:tr>
      <w:tr w:rsidR="009F018D" w:rsidRPr="00A349B2" w14:paraId="64DFD841" w14:textId="77777777" w:rsidTr="00CE42AC">
        <w:trPr>
          <w:trHeight w:val="237"/>
        </w:trPr>
        <w:tc>
          <w:tcPr>
            <w:tcW w:w="3660" w:type="pct"/>
            <w:vMerge w:val="restart"/>
            <w:vAlign w:val="center"/>
          </w:tcPr>
          <w:p w14:paraId="2050E046" w14:textId="6469598A" w:rsidR="009F018D" w:rsidRPr="00A6163B" w:rsidRDefault="009F018D" w:rsidP="00CE42AC">
            <w:pPr>
              <w:rPr>
                <w:rFonts w:ascii="Arial" w:hAnsi="Arial" w:cs="Arial"/>
                <w:sz w:val="17"/>
                <w:szCs w:val="17"/>
              </w:rPr>
            </w:pPr>
            <w:r w:rsidRPr="00A349B2">
              <w:rPr>
                <w:rFonts w:ascii="Arial" w:hAnsi="Arial" w:cs="Arial"/>
                <w:sz w:val="17"/>
                <w:szCs w:val="17"/>
              </w:rPr>
              <w:t>Unapređenje transpare</w:t>
            </w:r>
            <w:r w:rsidR="001A1626">
              <w:rPr>
                <w:rFonts w:ascii="Arial" w:hAnsi="Arial" w:cs="Arial"/>
                <w:sz w:val="17"/>
                <w:szCs w:val="17"/>
              </w:rPr>
              <w:t>n</w:t>
            </w:r>
            <w:r w:rsidRPr="00A349B2">
              <w:rPr>
                <w:rFonts w:ascii="Arial" w:hAnsi="Arial" w:cs="Arial"/>
                <w:sz w:val="17"/>
                <w:szCs w:val="17"/>
              </w:rPr>
              <w:t>tnosti i efikasnosti upravljanja javnim financijama na razini Županij</w:t>
            </w:r>
            <w:r w:rsidR="001A1626">
              <w:rPr>
                <w:rFonts w:ascii="Arial" w:hAnsi="Arial" w:cs="Arial"/>
                <w:sz w:val="17"/>
                <w:szCs w:val="17"/>
              </w:rPr>
              <w:t>e</w:t>
            </w:r>
          </w:p>
        </w:tc>
        <w:tc>
          <w:tcPr>
            <w:tcW w:w="507" w:type="pct"/>
            <w:vMerge w:val="restart"/>
            <w:vAlign w:val="center"/>
            <w:hideMark/>
          </w:tcPr>
          <w:p w14:paraId="59B89ADF" w14:textId="77777777" w:rsidR="009F018D" w:rsidRPr="00A349B2" w:rsidRDefault="009F018D" w:rsidP="00CE42AC">
            <w:pPr>
              <w:jc w:val="center"/>
              <w:rPr>
                <w:rFonts w:ascii="Arial" w:hAnsi="Arial" w:cs="Arial"/>
                <w:sz w:val="17"/>
                <w:szCs w:val="17"/>
              </w:rPr>
            </w:pPr>
            <w:r w:rsidRPr="00A349B2">
              <w:rPr>
                <w:rFonts w:ascii="Arial" w:hAnsi="Arial" w:cs="Arial"/>
                <w:sz w:val="17"/>
                <w:szCs w:val="17"/>
              </w:rPr>
              <w:t>16</w:t>
            </w:r>
          </w:p>
          <w:p w14:paraId="1A1A34C1" w14:textId="77777777" w:rsidR="009F018D" w:rsidRPr="00A349B2" w:rsidRDefault="009F018D" w:rsidP="00CE42AC">
            <w:pPr>
              <w:jc w:val="center"/>
              <w:rPr>
                <w:rFonts w:ascii="Arial" w:hAnsi="Arial" w:cs="Arial"/>
                <w:sz w:val="17"/>
                <w:szCs w:val="17"/>
              </w:rPr>
            </w:pPr>
          </w:p>
        </w:tc>
        <w:tc>
          <w:tcPr>
            <w:tcW w:w="328" w:type="pct"/>
          </w:tcPr>
          <w:p w14:paraId="7A669E7C"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Proračunska sredstva</w:t>
            </w:r>
          </w:p>
        </w:tc>
        <w:tc>
          <w:tcPr>
            <w:tcW w:w="505" w:type="pct"/>
            <w:vAlign w:val="center"/>
          </w:tcPr>
          <w:p w14:paraId="4DDAFB19" w14:textId="77777777" w:rsidR="009F018D" w:rsidRPr="00A349B2" w:rsidRDefault="009F018D" w:rsidP="00CE42AC">
            <w:pPr>
              <w:jc w:val="center"/>
              <w:rPr>
                <w:rFonts w:ascii="Arial" w:hAnsi="Arial" w:cs="Arial"/>
                <w:sz w:val="17"/>
                <w:szCs w:val="17"/>
              </w:rPr>
            </w:pPr>
            <w:r>
              <w:rPr>
                <w:rFonts w:ascii="Arial" w:hAnsi="Arial" w:cs="Arial"/>
                <w:sz w:val="17"/>
                <w:szCs w:val="17"/>
              </w:rPr>
              <w:t>2.060.070</w:t>
            </w:r>
          </w:p>
        </w:tc>
      </w:tr>
      <w:tr w:rsidR="009F018D" w:rsidRPr="00A349B2" w14:paraId="7B1F9DDA" w14:textId="77777777" w:rsidTr="00CE42AC">
        <w:trPr>
          <w:trHeight w:val="237"/>
        </w:trPr>
        <w:tc>
          <w:tcPr>
            <w:tcW w:w="3660" w:type="pct"/>
            <w:vMerge/>
          </w:tcPr>
          <w:p w14:paraId="7A781E36" w14:textId="77777777" w:rsidR="009F018D" w:rsidRPr="00A349B2" w:rsidRDefault="009F018D" w:rsidP="00CE42AC">
            <w:pPr>
              <w:rPr>
                <w:rFonts w:ascii="Arial" w:hAnsi="Arial" w:cs="Arial"/>
                <w:sz w:val="17"/>
                <w:szCs w:val="17"/>
              </w:rPr>
            </w:pPr>
          </w:p>
        </w:tc>
        <w:tc>
          <w:tcPr>
            <w:tcW w:w="507" w:type="pct"/>
            <w:vMerge/>
          </w:tcPr>
          <w:p w14:paraId="6D2BED55" w14:textId="77777777" w:rsidR="009F018D" w:rsidRPr="00A349B2" w:rsidRDefault="009F018D" w:rsidP="00CE42AC">
            <w:pPr>
              <w:jc w:val="center"/>
              <w:rPr>
                <w:rFonts w:ascii="Arial" w:hAnsi="Arial" w:cs="Arial"/>
                <w:sz w:val="17"/>
                <w:szCs w:val="17"/>
              </w:rPr>
            </w:pPr>
          </w:p>
        </w:tc>
        <w:tc>
          <w:tcPr>
            <w:tcW w:w="328" w:type="pct"/>
          </w:tcPr>
          <w:p w14:paraId="493CCF7D"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Kreditna sredstva</w:t>
            </w:r>
          </w:p>
        </w:tc>
        <w:tc>
          <w:tcPr>
            <w:tcW w:w="505" w:type="pct"/>
          </w:tcPr>
          <w:p w14:paraId="3CF0C0C2" w14:textId="77777777" w:rsidR="009F018D" w:rsidRPr="00A349B2" w:rsidRDefault="009F018D" w:rsidP="00CE42AC">
            <w:pPr>
              <w:jc w:val="center"/>
              <w:rPr>
                <w:rFonts w:ascii="Arial" w:hAnsi="Arial" w:cs="Arial"/>
                <w:sz w:val="17"/>
                <w:szCs w:val="17"/>
              </w:rPr>
            </w:pPr>
          </w:p>
        </w:tc>
      </w:tr>
      <w:tr w:rsidR="009F018D" w:rsidRPr="00A349B2" w14:paraId="3A7BD741" w14:textId="77777777" w:rsidTr="00CE42AC">
        <w:trPr>
          <w:trHeight w:val="237"/>
        </w:trPr>
        <w:tc>
          <w:tcPr>
            <w:tcW w:w="3660" w:type="pct"/>
            <w:vMerge/>
          </w:tcPr>
          <w:p w14:paraId="06F7AA10" w14:textId="77777777" w:rsidR="009F018D" w:rsidRPr="00A349B2" w:rsidRDefault="009F018D" w:rsidP="00CE42AC">
            <w:pPr>
              <w:rPr>
                <w:rFonts w:ascii="Arial" w:hAnsi="Arial" w:cs="Arial"/>
                <w:sz w:val="17"/>
                <w:szCs w:val="17"/>
              </w:rPr>
            </w:pPr>
          </w:p>
        </w:tc>
        <w:tc>
          <w:tcPr>
            <w:tcW w:w="507" w:type="pct"/>
            <w:vMerge/>
          </w:tcPr>
          <w:p w14:paraId="6643D0A5" w14:textId="77777777" w:rsidR="009F018D" w:rsidRPr="00A349B2" w:rsidRDefault="009F018D" w:rsidP="00CE42AC">
            <w:pPr>
              <w:jc w:val="center"/>
              <w:rPr>
                <w:rFonts w:ascii="Arial" w:hAnsi="Arial" w:cs="Arial"/>
                <w:sz w:val="17"/>
                <w:szCs w:val="17"/>
              </w:rPr>
            </w:pPr>
          </w:p>
        </w:tc>
        <w:tc>
          <w:tcPr>
            <w:tcW w:w="328" w:type="pct"/>
          </w:tcPr>
          <w:p w14:paraId="52A849EB"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Sredstva EU</w:t>
            </w:r>
          </w:p>
        </w:tc>
        <w:tc>
          <w:tcPr>
            <w:tcW w:w="505" w:type="pct"/>
          </w:tcPr>
          <w:p w14:paraId="1D289F81" w14:textId="77777777" w:rsidR="009F018D" w:rsidRPr="00A349B2" w:rsidRDefault="009F018D" w:rsidP="00CE42AC">
            <w:pPr>
              <w:jc w:val="center"/>
              <w:rPr>
                <w:rFonts w:ascii="Arial" w:hAnsi="Arial" w:cs="Arial"/>
                <w:sz w:val="17"/>
                <w:szCs w:val="17"/>
              </w:rPr>
            </w:pPr>
          </w:p>
        </w:tc>
      </w:tr>
      <w:tr w:rsidR="009F018D" w:rsidRPr="00A349B2" w14:paraId="6136EC4C" w14:textId="77777777" w:rsidTr="00CE42AC">
        <w:trPr>
          <w:trHeight w:val="237"/>
        </w:trPr>
        <w:tc>
          <w:tcPr>
            <w:tcW w:w="3660" w:type="pct"/>
            <w:vMerge/>
          </w:tcPr>
          <w:p w14:paraId="3BFDA5B7" w14:textId="77777777" w:rsidR="009F018D" w:rsidRPr="00A349B2" w:rsidRDefault="009F018D" w:rsidP="00CE42AC">
            <w:pPr>
              <w:rPr>
                <w:rFonts w:ascii="Arial" w:hAnsi="Arial" w:cs="Arial"/>
                <w:sz w:val="17"/>
                <w:szCs w:val="17"/>
              </w:rPr>
            </w:pPr>
          </w:p>
        </w:tc>
        <w:tc>
          <w:tcPr>
            <w:tcW w:w="507" w:type="pct"/>
            <w:vMerge/>
          </w:tcPr>
          <w:p w14:paraId="0CCB33CD" w14:textId="77777777" w:rsidR="009F018D" w:rsidRPr="00A349B2" w:rsidRDefault="009F018D" w:rsidP="00CE42AC">
            <w:pPr>
              <w:jc w:val="center"/>
              <w:rPr>
                <w:rFonts w:ascii="Arial" w:hAnsi="Arial" w:cs="Arial"/>
                <w:sz w:val="17"/>
                <w:szCs w:val="17"/>
              </w:rPr>
            </w:pPr>
          </w:p>
        </w:tc>
        <w:tc>
          <w:tcPr>
            <w:tcW w:w="328" w:type="pct"/>
          </w:tcPr>
          <w:p w14:paraId="6A8EFC89"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Ostale</w:t>
            </w:r>
          </w:p>
          <w:p w14:paraId="0A7B1566"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donacije</w:t>
            </w:r>
          </w:p>
        </w:tc>
        <w:tc>
          <w:tcPr>
            <w:tcW w:w="505" w:type="pct"/>
          </w:tcPr>
          <w:p w14:paraId="2EF0A6AC" w14:textId="77777777" w:rsidR="009F018D" w:rsidRPr="00A349B2" w:rsidRDefault="009F018D" w:rsidP="00CE42AC">
            <w:pPr>
              <w:jc w:val="center"/>
              <w:rPr>
                <w:rFonts w:ascii="Arial" w:hAnsi="Arial" w:cs="Arial"/>
                <w:sz w:val="17"/>
                <w:szCs w:val="17"/>
              </w:rPr>
            </w:pPr>
          </w:p>
        </w:tc>
      </w:tr>
      <w:tr w:rsidR="009F018D" w:rsidRPr="00A349B2" w14:paraId="20DC7D5F" w14:textId="77777777" w:rsidTr="00CE42AC">
        <w:trPr>
          <w:trHeight w:val="237"/>
        </w:trPr>
        <w:tc>
          <w:tcPr>
            <w:tcW w:w="3660" w:type="pct"/>
            <w:vMerge/>
          </w:tcPr>
          <w:p w14:paraId="13141B52" w14:textId="77777777" w:rsidR="009F018D" w:rsidRPr="00A349B2" w:rsidRDefault="009F018D" w:rsidP="00CE42AC">
            <w:pPr>
              <w:rPr>
                <w:rFonts w:ascii="Arial" w:hAnsi="Arial" w:cs="Arial"/>
                <w:sz w:val="17"/>
                <w:szCs w:val="17"/>
              </w:rPr>
            </w:pPr>
          </w:p>
        </w:tc>
        <w:tc>
          <w:tcPr>
            <w:tcW w:w="507" w:type="pct"/>
            <w:vMerge/>
          </w:tcPr>
          <w:p w14:paraId="0568C7FF" w14:textId="77777777" w:rsidR="009F018D" w:rsidRPr="00A349B2" w:rsidRDefault="009F018D" w:rsidP="00CE42AC">
            <w:pPr>
              <w:jc w:val="center"/>
              <w:rPr>
                <w:rFonts w:ascii="Arial" w:hAnsi="Arial" w:cs="Arial"/>
                <w:sz w:val="17"/>
                <w:szCs w:val="17"/>
              </w:rPr>
            </w:pPr>
          </w:p>
        </w:tc>
        <w:tc>
          <w:tcPr>
            <w:tcW w:w="328" w:type="pct"/>
          </w:tcPr>
          <w:p w14:paraId="1FCD45C0" w14:textId="77777777" w:rsidR="009F018D" w:rsidRPr="00A349B2" w:rsidRDefault="009F018D" w:rsidP="00CE42AC">
            <w:pPr>
              <w:ind w:left="72"/>
              <w:rPr>
                <w:rFonts w:ascii="Arial" w:eastAsia="Times New Roman" w:hAnsi="Arial" w:cs="Arial"/>
                <w:b/>
                <w:bCs/>
                <w:sz w:val="17"/>
                <w:szCs w:val="17"/>
              </w:rPr>
            </w:pPr>
            <w:r w:rsidRPr="00A349B2">
              <w:rPr>
                <w:rFonts w:ascii="Arial" w:eastAsia="Times New Roman" w:hAnsi="Arial" w:cs="Arial"/>
                <w:b/>
                <w:bCs/>
                <w:sz w:val="17"/>
                <w:szCs w:val="17"/>
              </w:rPr>
              <w:t>Ostala sredstva</w:t>
            </w:r>
          </w:p>
        </w:tc>
        <w:tc>
          <w:tcPr>
            <w:tcW w:w="505" w:type="pct"/>
          </w:tcPr>
          <w:p w14:paraId="20F98E80" w14:textId="77777777" w:rsidR="009F018D" w:rsidRPr="00A349B2" w:rsidRDefault="009F018D" w:rsidP="00CE42AC">
            <w:pPr>
              <w:jc w:val="center"/>
              <w:rPr>
                <w:rFonts w:ascii="Arial" w:hAnsi="Arial" w:cs="Arial"/>
                <w:sz w:val="17"/>
                <w:szCs w:val="17"/>
              </w:rPr>
            </w:pPr>
          </w:p>
        </w:tc>
      </w:tr>
      <w:tr w:rsidR="009F018D" w:rsidRPr="00A349B2" w14:paraId="144170B7" w14:textId="77777777" w:rsidTr="00CE42AC">
        <w:trPr>
          <w:trHeight w:val="237"/>
        </w:trPr>
        <w:tc>
          <w:tcPr>
            <w:tcW w:w="3660" w:type="pct"/>
            <w:vMerge/>
          </w:tcPr>
          <w:p w14:paraId="45C27A2E" w14:textId="77777777" w:rsidR="009F018D" w:rsidRPr="00A349B2" w:rsidRDefault="009F018D" w:rsidP="00CE42AC">
            <w:pPr>
              <w:rPr>
                <w:rFonts w:ascii="Arial" w:hAnsi="Arial" w:cs="Arial"/>
                <w:sz w:val="17"/>
                <w:szCs w:val="17"/>
              </w:rPr>
            </w:pPr>
          </w:p>
        </w:tc>
        <w:tc>
          <w:tcPr>
            <w:tcW w:w="507" w:type="pct"/>
            <w:vMerge/>
          </w:tcPr>
          <w:p w14:paraId="50D61A4A" w14:textId="77777777" w:rsidR="009F018D" w:rsidRPr="00A349B2" w:rsidRDefault="009F018D" w:rsidP="00CE42AC">
            <w:pPr>
              <w:jc w:val="center"/>
              <w:rPr>
                <w:rFonts w:ascii="Arial" w:hAnsi="Arial" w:cs="Arial"/>
                <w:sz w:val="17"/>
                <w:szCs w:val="17"/>
              </w:rPr>
            </w:pPr>
          </w:p>
        </w:tc>
        <w:tc>
          <w:tcPr>
            <w:tcW w:w="328" w:type="pct"/>
          </w:tcPr>
          <w:p w14:paraId="40BB7215" w14:textId="77777777" w:rsidR="009F018D" w:rsidRPr="00A349B2" w:rsidRDefault="009F018D" w:rsidP="00CE42AC">
            <w:pPr>
              <w:ind w:left="72"/>
              <w:rPr>
                <w:rFonts w:ascii="Arial" w:hAnsi="Arial" w:cs="Arial"/>
                <w:sz w:val="17"/>
                <w:szCs w:val="17"/>
              </w:rPr>
            </w:pPr>
            <w:r w:rsidRPr="00A349B2">
              <w:rPr>
                <w:rFonts w:ascii="Arial" w:eastAsia="Times New Roman" w:hAnsi="Arial" w:cs="Arial"/>
                <w:b/>
                <w:bCs/>
                <w:sz w:val="17"/>
                <w:szCs w:val="17"/>
              </w:rPr>
              <w:t>Ukupno</w:t>
            </w:r>
          </w:p>
        </w:tc>
        <w:tc>
          <w:tcPr>
            <w:tcW w:w="505" w:type="pct"/>
          </w:tcPr>
          <w:p w14:paraId="72146A5D" w14:textId="77777777" w:rsidR="009F018D" w:rsidRPr="00A349B2" w:rsidRDefault="009F018D" w:rsidP="00CE42AC">
            <w:pPr>
              <w:jc w:val="center"/>
              <w:rPr>
                <w:rFonts w:ascii="Arial" w:hAnsi="Arial" w:cs="Arial"/>
                <w:sz w:val="17"/>
                <w:szCs w:val="17"/>
              </w:rPr>
            </w:pPr>
            <w:r>
              <w:rPr>
                <w:rFonts w:ascii="Arial" w:hAnsi="Arial" w:cs="Arial"/>
                <w:sz w:val="17"/>
                <w:szCs w:val="17"/>
              </w:rPr>
              <w:t>2.060.070</w:t>
            </w:r>
          </w:p>
        </w:tc>
      </w:tr>
    </w:tbl>
    <w:p w14:paraId="2D8DEAEF" w14:textId="77777777" w:rsidR="009F018D" w:rsidRPr="00176B7F" w:rsidRDefault="009F018D" w:rsidP="009F018D">
      <w:pPr>
        <w:spacing w:after="120" w:line="240" w:lineRule="auto"/>
        <w:jc w:val="both"/>
        <w:rPr>
          <w:rFonts w:ascii="Arial" w:hAnsi="Arial" w:cs="Arial"/>
          <w:b/>
          <w:sz w:val="24"/>
          <w:szCs w:val="24"/>
        </w:rPr>
      </w:pPr>
    </w:p>
    <w:p w14:paraId="387A8D1F" w14:textId="77777777" w:rsidR="009F018D" w:rsidRPr="00176B7F" w:rsidRDefault="009F018D" w:rsidP="009F018D">
      <w:pPr>
        <w:spacing w:after="120" w:line="240" w:lineRule="auto"/>
        <w:jc w:val="both"/>
        <w:rPr>
          <w:rFonts w:ascii="Arial" w:hAnsi="Arial" w:cs="Arial"/>
          <w:b/>
          <w:sz w:val="24"/>
          <w:szCs w:val="24"/>
        </w:rPr>
      </w:pPr>
      <w:r w:rsidRPr="00176B7F">
        <w:rPr>
          <w:rFonts w:ascii="Arial" w:hAnsi="Arial" w:cs="Arial"/>
          <w:b/>
          <w:sz w:val="24"/>
          <w:szCs w:val="24"/>
        </w:rPr>
        <w:t>B1. Programi (mjere) za implementaciju glavnog programa</w:t>
      </w:r>
    </w:p>
    <w:tbl>
      <w:tblPr>
        <w:tblpPr w:leftFromText="180" w:rightFromText="180" w:vertAnchor="text"/>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7"/>
        <w:gridCol w:w="1144"/>
        <w:gridCol w:w="5787"/>
        <w:gridCol w:w="1232"/>
        <w:gridCol w:w="1310"/>
      </w:tblGrid>
      <w:tr w:rsidR="009F018D" w:rsidRPr="00176B7F" w14:paraId="0C5DDAB9" w14:textId="77777777" w:rsidTr="00CE42AC">
        <w:trPr>
          <w:trHeight w:val="643"/>
        </w:trPr>
        <w:tc>
          <w:tcPr>
            <w:tcW w:w="1340" w:type="pct"/>
            <w:shd w:val="clear" w:color="auto" w:fill="D0CECE"/>
            <w:tcMar>
              <w:top w:w="0" w:type="dxa"/>
              <w:left w:w="108" w:type="dxa"/>
              <w:bottom w:w="0" w:type="dxa"/>
              <w:right w:w="108" w:type="dxa"/>
            </w:tcMar>
            <w:vAlign w:val="center"/>
            <w:hideMark/>
          </w:tcPr>
          <w:p w14:paraId="50849DE0" w14:textId="77777777" w:rsidR="009F018D" w:rsidRPr="00176B7F" w:rsidRDefault="009F018D" w:rsidP="00CE42AC">
            <w:pPr>
              <w:spacing w:after="0" w:line="240" w:lineRule="auto"/>
              <w:jc w:val="center"/>
              <w:rPr>
                <w:rFonts w:ascii="Arial" w:hAnsi="Arial" w:cs="Arial"/>
                <w:b/>
                <w:bCs/>
                <w:sz w:val="17"/>
                <w:szCs w:val="17"/>
              </w:rPr>
            </w:pPr>
          </w:p>
          <w:p w14:paraId="0AA97C63" w14:textId="77777777" w:rsidR="009F018D" w:rsidRPr="00176B7F" w:rsidRDefault="009F018D"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programa (mjere)</w:t>
            </w:r>
          </w:p>
          <w:p w14:paraId="2315858F"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 </w:t>
            </w:r>
          </w:p>
        </w:tc>
        <w:tc>
          <w:tcPr>
            <w:tcW w:w="442" w:type="pct"/>
            <w:shd w:val="clear" w:color="auto" w:fill="D0CECE"/>
            <w:tcMar>
              <w:top w:w="0" w:type="dxa"/>
              <w:left w:w="108" w:type="dxa"/>
              <w:bottom w:w="0" w:type="dxa"/>
              <w:right w:w="108" w:type="dxa"/>
            </w:tcMar>
            <w:vAlign w:val="center"/>
            <w:hideMark/>
          </w:tcPr>
          <w:p w14:paraId="0BB17D25"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Šifra programa </w:t>
            </w:r>
          </w:p>
        </w:tc>
        <w:tc>
          <w:tcPr>
            <w:tcW w:w="2236" w:type="pct"/>
            <w:shd w:val="clear" w:color="auto" w:fill="D0CECE"/>
            <w:tcMar>
              <w:top w:w="0" w:type="dxa"/>
              <w:left w:w="108" w:type="dxa"/>
              <w:bottom w:w="0" w:type="dxa"/>
              <w:right w:w="108" w:type="dxa"/>
            </w:tcMar>
            <w:vAlign w:val="center"/>
            <w:hideMark/>
          </w:tcPr>
          <w:p w14:paraId="331A9EC7" w14:textId="77777777" w:rsidR="009F018D" w:rsidRPr="00176B7F" w:rsidRDefault="009F018D" w:rsidP="00CE42AC">
            <w:pPr>
              <w:spacing w:after="0" w:line="240" w:lineRule="auto"/>
              <w:jc w:val="center"/>
              <w:rPr>
                <w:rFonts w:ascii="Arial" w:hAnsi="Arial" w:cs="Arial"/>
                <w:b/>
                <w:bCs/>
                <w:sz w:val="17"/>
                <w:szCs w:val="17"/>
              </w:rPr>
            </w:pPr>
          </w:p>
          <w:p w14:paraId="1F4A03D3" w14:textId="77777777" w:rsidR="009F018D" w:rsidRPr="00176B7F" w:rsidRDefault="009F018D" w:rsidP="00CE42AC">
            <w:pPr>
              <w:spacing w:after="0" w:line="240" w:lineRule="auto"/>
              <w:jc w:val="center"/>
              <w:rPr>
                <w:sz w:val="17"/>
                <w:szCs w:val="17"/>
              </w:rPr>
            </w:pPr>
            <w:r>
              <w:rPr>
                <w:rFonts w:ascii="Arial" w:hAnsi="Arial" w:cs="Arial"/>
                <w:b/>
                <w:bCs/>
                <w:sz w:val="17"/>
                <w:szCs w:val="17"/>
              </w:rPr>
              <w:t>Pokazatelji</w:t>
            </w:r>
            <w:r w:rsidRPr="00176B7F">
              <w:rPr>
                <w:rFonts w:ascii="Arial" w:hAnsi="Arial" w:cs="Arial"/>
                <w:b/>
                <w:bCs/>
                <w:sz w:val="17"/>
                <w:szCs w:val="17"/>
              </w:rPr>
              <w:t xml:space="preserve"> </w:t>
            </w:r>
          </w:p>
        </w:tc>
        <w:tc>
          <w:tcPr>
            <w:tcW w:w="476" w:type="pct"/>
            <w:shd w:val="clear" w:color="auto" w:fill="D0CECE"/>
            <w:tcMar>
              <w:top w:w="0" w:type="dxa"/>
              <w:left w:w="108" w:type="dxa"/>
              <w:bottom w:w="0" w:type="dxa"/>
              <w:right w:w="108" w:type="dxa"/>
            </w:tcMar>
            <w:vAlign w:val="center"/>
            <w:hideMark/>
          </w:tcPr>
          <w:p w14:paraId="75816CB9" w14:textId="77777777" w:rsidR="009F018D" w:rsidRDefault="009F018D" w:rsidP="00CE42AC">
            <w:pPr>
              <w:spacing w:after="0" w:line="240" w:lineRule="auto"/>
              <w:jc w:val="center"/>
              <w:rPr>
                <w:rFonts w:ascii="Arial" w:hAnsi="Arial" w:cs="Arial"/>
                <w:b/>
                <w:bCs/>
                <w:sz w:val="17"/>
                <w:szCs w:val="17"/>
              </w:rPr>
            </w:pPr>
            <w:r w:rsidRPr="00176B7F">
              <w:rPr>
                <w:rFonts w:ascii="Arial" w:hAnsi="Arial" w:cs="Arial"/>
                <w:b/>
                <w:bCs/>
                <w:sz w:val="17"/>
                <w:szCs w:val="17"/>
              </w:rPr>
              <w:t>Polazna vrijednost</w:t>
            </w:r>
          </w:p>
          <w:p w14:paraId="0134E275" w14:textId="77777777" w:rsidR="009F018D" w:rsidRPr="00176B7F" w:rsidRDefault="009F018D" w:rsidP="00CE42AC">
            <w:pPr>
              <w:spacing w:after="0" w:line="240" w:lineRule="auto"/>
              <w:jc w:val="center"/>
              <w:rPr>
                <w:sz w:val="17"/>
                <w:szCs w:val="17"/>
              </w:rPr>
            </w:pPr>
            <w:r>
              <w:rPr>
                <w:b/>
                <w:bCs/>
                <w:sz w:val="17"/>
                <w:szCs w:val="17"/>
              </w:rPr>
              <w:t>(procjena)</w:t>
            </w:r>
          </w:p>
        </w:tc>
        <w:tc>
          <w:tcPr>
            <w:tcW w:w="506" w:type="pct"/>
            <w:shd w:val="clear" w:color="auto" w:fill="D0CECE"/>
            <w:tcMar>
              <w:top w:w="0" w:type="dxa"/>
              <w:left w:w="108" w:type="dxa"/>
              <w:bottom w:w="0" w:type="dxa"/>
              <w:right w:w="108" w:type="dxa"/>
            </w:tcMar>
            <w:vAlign w:val="center"/>
          </w:tcPr>
          <w:p w14:paraId="64E04FAF" w14:textId="77777777" w:rsidR="009F018D" w:rsidRPr="00176B7F" w:rsidRDefault="009F018D" w:rsidP="00CE42AC">
            <w:pPr>
              <w:spacing w:after="0" w:line="240" w:lineRule="auto"/>
              <w:jc w:val="center"/>
              <w:rPr>
                <w:b/>
                <w:sz w:val="17"/>
                <w:szCs w:val="17"/>
              </w:rPr>
            </w:pPr>
            <w:r w:rsidRPr="00176B7F">
              <w:rPr>
                <w:rFonts w:ascii="Arial" w:hAnsi="Arial" w:cs="Arial"/>
                <w:b/>
                <w:bCs/>
                <w:sz w:val="17"/>
                <w:szCs w:val="17"/>
              </w:rPr>
              <w:t>Ciljna godišnja vrijednost</w:t>
            </w:r>
          </w:p>
        </w:tc>
      </w:tr>
      <w:tr w:rsidR="009F018D" w:rsidRPr="00176B7F" w14:paraId="2F58EF24" w14:textId="77777777" w:rsidTr="00CE42AC">
        <w:trPr>
          <w:trHeight w:val="126"/>
        </w:trPr>
        <w:tc>
          <w:tcPr>
            <w:tcW w:w="1340" w:type="pct"/>
            <w:vMerge w:val="restart"/>
            <w:tcMar>
              <w:top w:w="0" w:type="dxa"/>
              <w:left w:w="108" w:type="dxa"/>
              <w:bottom w:w="0" w:type="dxa"/>
              <w:right w:w="108" w:type="dxa"/>
            </w:tcMar>
            <w:vAlign w:val="center"/>
          </w:tcPr>
          <w:p w14:paraId="079CAA9A" w14:textId="77777777" w:rsidR="009F018D" w:rsidRPr="000B4DE7" w:rsidRDefault="009F018D">
            <w:pPr>
              <w:pStyle w:val="Odlomakpopisa"/>
              <w:numPr>
                <w:ilvl w:val="0"/>
                <w:numId w:val="14"/>
              </w:numPr>
              <w:spacing w:after="0" w:line="240" w:lineRule="auto"/>
              <w:ind w:left="426" w:hanging="219"/>
              <w:rPr>
                <w:rFonts w:ascii="Arial" w:hAnsi="Arial" w:cs="Arial"/>
                <w:sz w:val="17"/>
                <w:szCs w:val="17"/>
              </w:rPr>
            </w:pPr>
            <w:r>
              <w:rPr>
                <w:rFonts w:ascii="Arial" w:hAnsi="Arial" w:cs="Arial"/>
                <w:sz w:val="17"/>
                <w:szCs w:val="17"/>
              </w:rPr>
              <w:t>Planiranje i izvršavanje Proračuna, izvješćivanje i upravljanje dugom</w:t>
            </w:r>
          </w:p>
        </w:tc>
        <w:tc>
          <w:tcPr>
            <w:tcW w:w="442" w:type="pct"/>
            <w:vMerge w:val="restart"/>
            <w:tcMar>
              <w:top w:w="0" w:type="dxa"/>
              <w:left w:w="108" w:type="dxa"/>
              <w:bottom w:w="0" w:type="dxa"/>
              <w:right w:w="108" w:type="dxa"/>
            </w:tcMar>
            <w:vAlign w:val="center"/>
            <w:hideMark/>
          </w:tcPr>
          <w:p w14:paraId="20497CAF" w14:textId="77777777" w:rsidR="009F018D" w:rsidRPr="000B4DE7" w:rsidRDefault="009F018D" w:rsidP="00CE42AC">
            <w:pPr>
              <w:spacing w:after="0" w:line="240" w:lineRule="auto"/>
              <w:jc w:val="center"/>
              <w:rPr>
                <w:rFonts w:ascii="Arial" w:hAnsi="Arial" w:cs="Arial"/>
                <w:sz w:val="17"/>
                <w:szCs w:val="17"/>
              </w:rPr>
            </w:pPr>
            <w:r w:rsidRPr="000B4DE7">
              <w:rPr>
                <w:rFonts w:ascii="Arial" w:hAnsi="Arial" w:cs="Arial"/>
                <w:sz w:val="17"/>
                <w:szCs w:val="17"/>
              </w:rPr>
              <w:t>16</w:t>
            </w:r>
          </w:p>
        </w:tc>
        <w:tc>
          <w:tcPr>
            <w:tcW w:w="2236" w:type="pct"/>
            <w:tcMar>
              <w:top w:w="0" w:type="dxa"/>
              <w:left w:w="108" w:type="dxa"/>
              <w:bottom w:w="0" w:type="dxa"/>
              <w:right w:w="108" w:type="dxa"/>
            </w:tcMar>
            <w:vAlign w:val="center"/>
          </w:tcPr>
          <w:p w14:paraId="3E411BE4" w14:textId="77777777" w:rsidR="009F018D" w:rsidRPr="000B4DE7" w:rsidRDefault="009F018D" w:rsidP="00CE42AC">
            <w:pPr>
              <w:spacing w:after="0" w:line="240" w:lineRule="auto"/>
              <w:jc w:val="center"/>
              <w:rPr>
                <w:rFonts w:ascii="Arial" w:hAnsi="Arial" w:cs="Arial"/>
                <w:sz w:val="17"/>
                <w:szCs w:val="17"/>
              </w:rPr>
            </w:pPr>
            <w:r w:rsidRPr="000B4DE7">
              <w:rPr>
                <w:rFonts w:ascii="Arial" w:hAnsi="Arial" w:cs="Arial"/>
                <w:sz w:val="17"/>
                <w:szCs w:val="17"/>
              </w:rPr>
              <w:t xml:space="preserve">% </w:t>
            </w:r>
            <w:r>
              <w:rPr>
                <w:rFonts w:ascii="Arial" w:hAnsi="Arial" w:cs="Arial"/>
                <w:sz w:val="17"/>
                <w:szCs w:val="17"/>
              </w:rPr>
              <w:t>izvršenja prihoda i primitaka Proračuna (procjena)</w:t>
            </w:r>
          </w:p>
        </w:tc>
        <w:tc>
          <w:tcPr>
            <w:tcW w:w="476" w:type="pct"/>
            <w:tcMar>
              <w:top w:w="0" w:type="dxa"/>
              <w:left w:w="108" w:type="dxa"/>
              <w:bottom w:w="0" w:type="dxa"/>
              <w:right w:w="108" w:type="dxa"/>
            </w:tcMar>
            <w:vAlign w:val="center"/>
          </w:tcPr>
          <w:p w14:paraId="62D7DD42" w14:textId="77777777" w:rsidR="009F018D" w:rsidRPr="00445FB2" w:rsidRDefault="009F018D" w:rsidP="00CE42AC">
            <w:pPr>
              <w:spacing w:after="0" w:line="240" w:lineRule="auto"/>
              <w:jc w:val="center"/>
              <w:rPr>
                <w:rFonts w:ascii="Arial" w:hAnsi="Arial" w:cs="Arial"/>
                <w:sz w:val="17"/>
                <w:szCs w:val="17"/>
              </w:rPr>
            </w:pPr>
            <w:r w:rsidRPr="00445FB2">
              <w:rPr>
                <w:rFonts w:ascii="Arial" w:hAnsi="Arial" w:cs="Arial"/>
                <w:sz w:val="17"/>
                <w:szCs w:val="17"/>
              </w:rPr>
              <w:t>95,8</w:t>
            </w:r>
          </w:p>
        </w:tc>
        <w:tc>
          <w:tcPr>
            <w:tcW w:w="506" w:type="pct"/>
            <w:vAlign w:val="center"/>
          </w:tcPr>
          <w:p w14:paraId="0E50083E" w14:textId="77777777" w:rsidR="009F018D" w:rsidRPr="00445FB2" w:rsidRDefault="009F018D" w:rsidP="00CE42AC">
            <w:pPr>
              <w:spacing w:after="0" w:line="240" w:lineRule="auto"/>
              <w:jc w:val="center"/>
              <w:rPr>
                <w:rFonts w:ascii="Arial" w:hAnsi="Arial" w:cs="Arial"/>
                <w:sz w:val="17"/>
                <w:szCs w:val="17"/>
              </w:rPr>
            </w:pPr>
            <w:r w:rsidRPr="00445FB2">
              <w:rPr>
                <w:rFonts w:ascii="Arial" w:hAnsi="Arial" w:cs="Arial"/>
                <w:sz w:val="17"/>
                <w:szCs w:val="17"/>
              </w:rPr>
              <w:t>97,6</w:t>
            </w:r>
          </w:p>
        </w:tc>
      </w:tr>
      <w:tr w:rsidR="009F018D" w:rsidRPr="00176B7F" w14:paraId="6AB60D98" w14:textId="77777777" w:rsidTr="00CE42AC">
        <w:trPr>
          <w:trHeight w:val="125"/>
        </w:trPr>
        <w:tc>
          <w:tcPr>
            <w:tcW w:w="1340" w:type="pct"/>
            <w:vMerge/>
            <w:tcMar>
              <w:top w:w="0" w:type="dxa"/>
              <w:left w:w="108" w:type="dxa"/>
              <w:bottom w:w="0" w:type="dxa"/>
              <w:right w:w="108" w:type="dxa"/>
            </w:tcMar>
            <w:vAlign w:val="center"/>
          </w:tcPr>
          <w:p w14:paraId="01DB0FE6" w14:textId="77777777" w:rsidR="009F018D" w:rsidRDefault="009F018D">
            <w:pPr>
              <w:pStyle w:val="Odlomakpopisa"/>
              <w:numPr>
                <w:ilvl w:val="0"/>
                <w:numId w:val="14"/>
              </w:numPr>
              <w:spacing w:after="0" w:line="240" w:lineRule="auto"/>
              <w:ind w:left="426" w:hanging="219"/>
              <w:rPr>
                <w:rFonts w:ascii="Arial" w:hAnsi="Arial" w:cs="Arial"/>
                <w:sz w:val="17"/>
                <w:szCs w:val="17"/>
              </w:rPr>
            </w:pPr>
          </w:p>
        </w:tc>
        <w:tc>
          <w:tcPr>
            <w:tcW w:w="442" w:type="pct"/>
            <w:vMerge/>
            <w:tcMar>
              <w:top w:w="0" w:type="dxa"/>
              <w:left w:w="108" w:type="dxa"/>
              <w:bottom w:w="0" w:type="dxa"/>
              <w:right w:w="108" w:type="dxa"/>
            </w:tcMar>
            <w:vAlign w:val="center"/>
            <w:hideMark/>
          </w:tcPr>
          <w:p w14:paraId="4BFD9989" w14:textId="77777777" w:rsidR="009F018D" w:rsidRPr="000B4DE7" w:rsidRDefault="009F018D" w:rsidP="00CE42AC">
            <w:pPr>
              <w:spacing w:after="0" w:line="240" w:lineRule="auto"/>
              <w:jc w:val="center"/>
              <w:rPr>
                <w:rFonts w:ascii="Arial" w:hAnsi="Arial" w:cs="Arial"/>
                <w:sz w:val="17"/>
                <w:szCs w:val="17"/>
              </w:rPr>
            </w:pPr>
          </w:p>
        </w:tc>
        <w:tc>
          <w:tcPr>
            <w:tcW w:w="2236" w:type="pct"/>
            <w:tcMar>
              <w:top w:w="0" w:type="dxa"/>
              <w:left w:w="108" w:type="dxa"/>
              <w:bottom w:w="0" w:type="dxa"/>
              <w:right w:w="108" w:type="dxa"/>
            </w:tcMar>
            <w:vAlign w:val="center"/>
          </w:tcPr>
          <w:p w14:paraId="5AF7F257" w14:textId="77777777" w:rsidR="009F018D" w:rsidRPr="000B4DE7" w:rsidRDefault="009F018D" w:rsidP="00CE42AC">
            <w:pPr>
              <w:spacing w:after="0" w:line="240" w:lineRule="auto"/>
              <w:jc w:val="center"/>
              <w:rPr>
                <w:rFonts w:ascii="Arial" w:hAnsi="Arial" w:cs="Arial"/>
                <w:sz w:val="17"/>
                <w:szCs w:val="17"/>
              </w:rPr>
            </w:pPr>
            <w:r>
              <w:rPr>
                <w:rFonts w:ascii="Arial" w:hAnsi="Arial" w:cs="Arial"/>
                <w:sz w:val="17"/>
                <w:szCs w:val="17"/>
              </w:rPr>
              <w:t>Iznos neizmirenih dospjelih tekućih obveza</w:t>
            </w:r>
          </w:p>
        </w:tc>
        <w:tc>
          <w:tcPr>
            <w:tcW w:w="476" w:type="pct"/>
            <w:tcMar>
              <w:top w:w="0" w:type="dxa"/>
              <w:left w:w="108" w:type="dxa"/>
              <w:bottom w:w="0" w:type="dxa"/>
              <w:right w:w="108" w:type="dxa"/>
            </w:tcMar>
            <w:vAlign w:val="center"/>
          </w:tcPr>
          <w:p w14:paraId="7518CEB7" w14:textId="77777777" w:rsidR="009F018D" w:rsidRPr="003F49E8" w:rsidRDefault="009F018D" w:rsidP="00CE42AC">
            <w:pPr>
              <w:spacing w:after="0" w:line="240" w:lineRule="auto"/>
              <w:jc w:val="center"/>
              <w:rPr>
                <w:rFonts w:ascii="Arial" w:hAnsi="Arial" w:cs="Arial"/>
                <w:sz w:val="17"/>
                <w:szCs w:val="17"/>
              </w:rPr>
            </w:pPr>
            <w:r w:rsidRPr="003F49E8">
              <w:rPr>
                <w:rFonts w:ascii="Arial" w:hAnsi="Arial" w:cs="Arial"/>
                <w:sz w:val="17"/>
                <w:szCs w:val="17"/>
              </w:rPr>
              <w:t>7,9 mil</w:t>
            </w:r>
          </w:p>
        </w:tc>
        <w:tc>
          <w:tcPr>
            <w:tcW w:w="506" w:type="pct"/>
            <w:vAlign w:val="center"/>
          </w:tcPr>
          <w:p w14:paraId="53BF3DE3" w14:textId="77777777" w:rsidR="009F018D" w:rsidRPr="003F49E8" w:rsidRDefault="009F018D" w:rsidP="00CE42AC">
            <w:pPr>
              <w:spacing w:after="0" w:line="240" w:lineRule="auto"/>
              <w:jc w:val="center"/>
              <w:rPr>
                <w:rFonts w:ascii="Arial" w:hAnsi="Arial" w:cs="Arial"/>
                <w:sz w:val="17"/>
                <w:szCs w:val="17"/>
              </w:rPr>
            </w:pPr>
            <w:r>
              <w:rPr>
                <w:rFonts w:ascii="Arial" w:hAnsi="Arial" w:cs="Arial"/>
                <w:sz w:val="17"/>
                <w:szCs w:val="17"/>
              </w:rPr>
              <w:t>7,0</w:t>
            </w:r>
            <w:r w:rsidRPr="003F49E8">
              <w:rPr>
                <w:rFonts w:ascii="Arial" w:hAnsi="Arial" w:cs="Arial"/>
                <w:sz w:val="17"/>
                <w:szCs w:val="17"/>
              </w:rPr>
              <w:t xml:space="preserve"> mil.</w:t>
            </w:r>
          </w:p>
        </w:tc>
      </w:tr>
      <w:tr w:rsidR="009F018D" w:rsidRPr="00176B7F" w14:paraId="53DE2BD6" w14:textId="77777777" w:rsidTr="00CE42AC">
        <w:trPr>
          <w:trHeight w:val="20"/>
        </w:trPr>
        <w:tc>
          <w:tcPr>
            <w:tcW w:w="1340" w:type="pct"/>
            <w:vMerge w:val="restart"/>
            <w:tcMar>
              <w:top w:w="0" w:type="dxa"/>
              <w:left w:w="108" w:type="dxa"/>
              <w:bottom w:w="0" w:type="dxa"/>
              <w:right w:w="108" w:type="dxa"/>
            </w:tcMar>
            <w:vAlign w:val="center"/>
            <w:hideMark/>
          </w:tcPr>
          <w:p w14:paraId="65348224" w14:textId="77777777" w:rsidR="009F018D" w:rsidRPr="000B4DE7" w:rsidRDefault="009F018D">
            <w:pPr>
              <w:pStyle w:val="Odlomakpopisa"/>
              <w:numPr>
                <w:ilvl w:val="0"/>
                <w:numId w:val="14"/>
              </w:numPr>
              <w:spacing w:after="0" w:line="240" w:lineRule="auto"/>
              <w:ind w:left="426" w:hanging="219"/>
              <w:rPr>
                <w:rFonts w:ascii="Arial" w:hAnsi="Arial" w:cs="Arial"/>
                <w:sz w:val="17"/>
                <w:szCs w:val="17"/>
              </w:rPr>
            </w:pPr>
            <w:r>
              <w:rPr>
                <w:rFonts w:ascii="Arial" w:hAnsi="Arial" w:cs="Arial"/>
                <w:sz w:val="17"/>
                <w:szCs w:val="17"/>
              </w:rPr>
              <w:t>Interna financijska kontrola i revizija</w:t>
            </w:r>
          </w:p>
        </w:tc>
        <w:tc>
          <w:tcPr>
            <w:tcW w:w="442" w:type="pct"/>
            <w:vMerge w:val="restart"/>
            <w:tcMar>
              <w:top w:w="0" w:type="dxa"/>
              <w:left w:w="108" w:type="dxa"/>
              <w:bottom w:w="0" w:type="dxa"/>
              <w:right w:w="108" w:type="dxa"/>
            </w:tcMar>
            <w:vAlign w:val="center"/>
            <w:hideMark/>
          </w:tcPr>
          <w:p w14:paraId="2A719DEF" w14:textId="77777777" w:rsidR="009F018D" w:rsidRPr="000B4DE7" w:rsidRDefault="009F018D" w:rsidP="00CE42AC">
            <w:pPr>
              <w:spacing w:after="0" w:line="240" w:lineRule="auto"/>
              <w:jc w:val="center"/>
              <w:rPr>
                <w:rFonts w:ascii="Arial" w:hAnsi="Arial" w:cs="Arial"/>
                <w:sz w:val="17"/>
                <w:szCs w:val="17"/>
              </w:rPr>
            </w:pPr>
            <w:r w:rsidRPr="000B4DE7">
              <w:rPr>
                <w:rFonts w:ascii="Arial" w:hAnsi="Arial" w:cs="Arial"/>
                <w:sz w:val="17"/>
                <w:szCs w:val="17"/>
              </w:rPr>
              <w:t>16</w:t>
            </w:r>
          </w:p>
        </w:tc>
        <w:tc>
          <w:tcPr>
            <w:tcW w:w="2236" w:type="pct"/>
            <w:tcMar>
              <w:top w:w="0" w:type="dxa"/>
              <w:left w:w="108" w:type="dxa"/>
              <w:bottom w:w="0" w:type="dxa"/>
              <w:right w:w="108" w:type="dxa"/>
            </w:tcMar>
            <w:vAlign w:val="center"/>
            <w:hideMark/>
          </w:tcPr>
          <w:p w14:paraId="63C4A127" w14:textId="77777777" w:rsidR="009F018D" w:rsidRPr="0063026A" w:rsidRDefault="009F018D" w:rsidP="00CE42AC">
            <w:pPr>
              <w:pStyle w:val="Default"/>
              <w:jc w:val="center"/>
              <w:rPr>
                <w:sz w:val="17"/>
                <w:szCs w:val="17"/>
              </w:rPr>
            </w:pPr>
            <w:r>
              <w:rPr>
                <w:sz w:val="17"/>
                <w:szCs w:val="17"/>
              </w:rPr>
              <w:t xml:space="preserve">% </w:t>
            </w:r>
            <w:r w:rsidRPr="0063026A">
              <w:rPr>
                <w:sz w:val="17"/>
                <w:szCs w:val="17"/>
              </w:rPr>
              <w:t>izvršenih</w:t>
            </w:r>
            <w:r>
              <w:rPr>
                <w:sz w:val="17"/>
                <w:szCs w:val="17"/>
              </w:rPr>
              <w:t xml:space="preserve"> </w:t>
            </w:r>
            <w:r w:rsidRPr="0063026A">
              <w:rPr>
                <w:sz w:val="17"/>
                <w:szCs w:val="17"/>
              </w:rPr>
              <w:t>internih</w:t>
            </w:r>
            <w:r>
              <w:rPr>
                <w:sz w:val="17"/>
                <w:szCs w:val="17"/>
              </w:rPr>
              <w:t xml:space="preserve"> </w:t>
            </w:r>
            <w:r w:rsidRPr="0063026A">
              <w:rPr>
                <w:sz w:val="17"/>
                <w:szCs w:val="17"/>
              </w:rPr>
              <w:t>revizija</w:t>
            </w:r>
            <w:r>
              <w:rPr>
                <w:sz w:val="17"/>
                <w:szCs w:val="17"/>
              </w:rPr>
              <w:t xml:space="preserve"> </w:t>
            </w:r>
            <w:r w:rsidRPr="0063026A">
              <w:rPr>
                <w:sz w:val="17"/>
                <w:szCs w:val="17"/>
              </w:rPr>
              <w:t>u odnosu</w:t>
            </w:r>
            <w:r>
              <w:rPr>
                <w:sz w:val="17"/>
                <w:szCs w:val="17"/>
              </w:rPr>
              <w:t xml:space="preserve"> </w:t>
            </w:r>
            <w:r w:rsidRPr="0063026A">
              <w:rPr>
                <w:sz w:val="17"/>
                <w:szCs w:val="17"/>
              </w:rPr>
              <w:t>na</w:t>
            </w:r>
            <w:r>
              <w:rPr>
                <w:sz w:val="17"/>
                <w:szCs w:val="17"/>
              </w:rPr>
              <w:t xml:space="preserve"> </w:t>
            </w:r>
            <w:r w:rsidRPr="0063026A">
              <w:rPr>
                <w:sz w:val="17"/>
                <w:szCs w:val="17"/>
              </w:rPr>
              <w:t>broj</w:t>
            </w:r>
            <w:r>
              <w:rPr>
                <w:sz w:val="17"/>
                <w:szCs w:val="17"/>
              </w:rPr>
              <w:t xml:space="preserve"> </w:t>
            </w:r>
            <w:r w:rsidRPr="0063026A">
              <w:rPr>
                <w:sz w:val="17"/>
                <w:szCs w:val="17"/>
              </w:rPr>
              <w:t>planiranih</w:t>
            </w:r>
            <w:r>
              <w:rPr>
                <w:sz w:val="17"/>
                <w:szCs w:val="17"/>
              </w:rPr>
              <w:t xml:space="preserve"> </w:t>
            </w:r>
            <w:r w:rsidRPr="0063026A">
              <w:rPr>
                <w:sz w:val="17"/>
                <w:szCs w:val="17"/>
              </w:rPr>
              <w:t>revizija</w:t>
            </w:r>
          </w:p>
        </w:tc>
        <w:tc>
          <w:tcPr>
            <w:tcW w:w="476" w:type="pct"/>
            <w:tcMar>
              <w:top w:w="0" w:type="dxa"/>
              <w:left w:w="108" w:type="dxa"/>
              <w:bottom w:w="0" w:type="dxa"/>
              <w:right w:w="108" w:type="dxa"/>
            </w:tcMar>
            <w:vAlign w:val="center"/>
            <w:hideMark/>
          </w:tcPr>
          <w:p w14:paraId="09675260" w14:textId="77777777" w:rsidR="009F018D" w:rsidRPr="005349CC" w:rsidRDefault="009F018D" w:rsidP="00CE42AC">
            <w:pPr>
              <w:spacing w:after="0" w:line="240" w:lineRule="auto"/>
              <w:jc w:val="center"/>
              <w:rPr>
                <w:rFonts w:ascii="Arial" w:hAnsi="Arial" w:cs="Arial"/>
                <w:sz w:val="17"/>
                <w:szCs w:val="17"/>
              </w:rPr>
            </w:pPr>
            <w:r w:rsidRPr="005349CC">
              <w:rPr>
                <w:rFonts w:ascii="Arial" w:hAnsi="Arial" w:cs="Arial"/>
                <w:sz w:val="17"/>
                <w:szCs w:val="17"/>
              </w:rPr>
              <w:t>100,0</w:t>
            </w:r>
          </w:p>
        </w:tc>
        <w:tc>
          <w:tcPr>
            <w:tcW w:w="506" w:type="pct"/>
            <w:tcMar>
              <w:top w:w="0" w:type="dxa"/>
              <w:left w:w="108" w:type="dxa"/>
              <w:bottom w:w="0" w:type="dxa"/>
              <w:right w:w="108" w:type="dxa"/>
            </w:tcMar>
            <w:vAlign w:val="center"/>
            <w:hideMark/>
          </w:tcPr>
          <w:p w14:paraId="5BCFF45B" w14:textId="77777777" w:rsidR="009F018D" w:rsidRPr="005349CC" w:rsidRDefault="009F018D" w:rsidP="00CE42AC">
            <w:pPr>
              <w:spacing w:after="0" w:line="240" w:lineRule="auto"/>
              <w:jc w:val="center"/>
              <w:rPr>
                <w:rFonts w:ascii="Arial" w:hAnsi="Arial" w:cs="Arial"/>
                <w:sz w:val="17"/>
                <w:szCs w:val="17"/>
              </w:rPr>
            </w:pPr>
            <w:r w:rsidRPr="005349CC">
              <w:rPr>
                <w:rFonts w:ascii="Arial" w:hAnsi="Arial" w:cs="Arial"/>
                <w:sz w:val="17"/>
                <w:szCs w:val="17"/>
              </w:rPr>
              <w:t>100,0</w:t>
            </w:r>
          </w:p>
        </w:tc>
      </w:tr>
      <w:tr w:rsidR="009F018D" w:rsidRPr="00176B7F" w14:paraId="6892B541" w14:textId="77777777" w:rsidTr="00CE42AC">
        <w:trPr>
          <w:trHeight w:val="20"/>
        </w:trPr>
        <w:tc>
          <w:tcPr>
            <w:tcW w:w="1340" w:type="pct"/>
            <w:vMerge/>
            <w:tcMar>
              <w:top w:w="0" w:type="dxa"/>
              <w:left w:w="108" w:type="dxa"/>
              <w:bottom w:w="0" w:type="dxa"/>
              <w:right w:w="108" w:type="dxa"/>
            </w:tcMar>
            <w:vAlign w:val="center"/>
          </w:tcPr>
          <w:p w14:paraId="0D449659" w14:textId="77777777" w:rsidR="009F018D" w:rsidRPr="000B4DE7" w:rsidRDefault="009F018D" w:rsidP="00CE42AC">
            <w:pPr>
              <w:spacing w:after="0" w:line="240" w:lineRule="auto"/>
              <w:rPr>
                <w:rFonts w:ascii="Arial" w:hAnsi="Arial" w:cs="Arial"/>
                <w:sz w:val="17"/>
                <w:szCs w:val="17"/>
              </w:rPr>
            </w:pPr>
          </w:p>
        </w:tc>
        <w:tc>
          <w:tcPr>
            <w:tcW w:w="442" w:type="pct"/>
            <w:vMerge/>
            <w:tcMar>
              <w:top w:w="0" w:type="dxa"/>
              <w:left w:w="108" w:type="dxa"/>
              <w:bottom w:w="0" w:type="dxa"/>
              <w:right w:w="108" w:type="dxa"/>
            </w:tcMar>
            <w:vAlign w:val="center"/>
          </w:tcPr>
          <w:p w14:paraId="1B489380" w14:textId="77777777" w:rsidR="009F018D" w:rsidRPr="000B4DE7" w:rsidRDefault="009F018D" w:rsidP="00CE42AC">
            <w:pPr>
              <w:spacing w:after="0" w:line="240" w:lineRule="auto"/>
              <w:jc w:val="center"/>
              <w:rPr>
                <w:rFonts w:ascii="Arial" w:hAnsi="Arial" w:cs="Arial"/>
                <w:sz w:val="17"/>
                <w:szCs w:val="17"/>
              </w:rPr>
            </w:pPr>
          </w:p>
        </w:tc>
        <w:tc>
          <w:tcPr>
            <w:tcW w:w="2236" w:type="pct"/>
            <w:tcMar>
              <w:top w:w="0" w:type="dxa"/>
              <w:left w:w="108" w:type="dxa"/>
              <w:bottom w:w="0" w:type="dxa"/>
              <w:right w:w="108" w:type="dxa"/>
            </w:tcMar>
            <w:vAlign w:val="center"/>
          </w:tcPr>
          <w:p w14:paraId="4A4F4DB2" w14:textId="77777777" w:rsidR="009F018D" w:rsidRPr="0063026A" w:rsidRDefault="009F018D" w:rsidP="00CE42AC">
            <w:pPr>
              <w:pStyle w:val="Default"/>
              <w:jc w:val="center"/>
              <w:rPr>
                <w:sz w:val="17"/>
                <w:szCs w:val="17"/>
              </w:rPr>
            </w:pPr>
            <w:r>
              <w:rPr>
                <w:sz w:val="17"/>
                <w:szCs w:val="17"/>
              </w:rPr>
              <w:t xml:space="preserve">% </w:t>
            </w:r>
            <w:r w:rsidRPr="0063026A">
              <w:rPr>
                <w:sz w:val="17"/>
                <w:szCs w:val="17"/>
              </w:rPr>
              <w:t>implementiranih</w:t>
            </w:r>
            <w:r>
              <w:rPr>
                <w:sz w:val="17"/>
                <w:szCs w:val="17"/>
              </w:rPr>
              <w:t xml:space="preserve"> </w:t>
            </w:r>
            <w:r w:rsidRPr="0063026A">
              <w:rPr>
                <w:sz w:val="17"/>
                <w:szCs w:val="17"/>
              </w:rPr>
              <w:t>preporuka</w:t>
            </w:r>
            <w:r>
              <w:rPr>
                <w:sz w:val="17"/>
                <w:szCs w:val="17"/>
              </w:rPr>
              <w:t xml:space="preserve"> </w:t>
            </w:r>
            <w:r w:rsidRPr="0063026A">
              <w:rPr>
                <w:sz w:val="17"/>
                <w:szCs w:val="17"/>
              </w:rPr>
              <w:t>iz</w:t>
            </w:r>
            <w:r>
              <w:rPr>
                <w:sz w:val="17"/>
                <w:szCs w:val="17"/>
              </w:rPr>
              <w:t xml:space="preserve"> G</w:t>
            </w:r>
            <w:r w:rsidRPr="0063026A">
              <w:rPr>
                <w:sz w:val="17"/>
                <w:szCs w:val="17"/>
              </w:rPr>
              <w:t>odišnjeg</w:t>
            </w:r>
            <w:r>
              <w:rPr>
                <w:sz w:val="17"/>
                <w:szCs w:val="17"/>
              </w:rPr>
              <w:t xml:space="preserve"> </w:t>
            </w:r>
            <w:r w:rsidRPr="0063026A">
              <w:rPr>
                <w:sz w:val="17"/>
                <w:szCs w:val="17"/>
              </w:rPr>
              <w:t>izvješ</w:t>
            </w:r>
            <w:r>
              <w:rPr>
                <w:sz w:val="17"/>
                <w:szCs w:val="17"/>
              </w:rPr>
              <w:t>ća o</w:t>
            </w:r>
            <w:r w:rsidRPr="0063026A">
              <w:rPr>
                <w:sz w:val="17"/>
                <w:szCs w:val="17"/>
              </w:rPr>
              <w:t xml:space="preserve"> internoj</w:t>
            </w:r>
            <w:r>
              <w:rPr>
                <w:sz w:val="17"/>
                <w:szCs w:val="17"/>
              </w:rPr>
              <w:t xml:space="preserve"> </w:t>
            </w:r>
            <w:r w:rsidRPr="0063026A">
              <w:rPr>
                <w:sz w:val="17"/>
                <w:szCs w:val="17"/>
              </w:rPr>
              <w:t>reviziji</w:t>
            </w:r>
          </w:p>
        </w:tc>
        <w:tc>
          <w:tcPr>
            <w:tcW w:w="476" w:type="pct"/>
            <w:shd w:val="clear" w:color="auto" w:fill="auto"/>
            <w:tcMar>
              <w:top w:w="0" w:type="dxa"/>
              <w:left w:w="108" w:type="dxa"/>
              <w:bottom w:w="0" w:type="dxa"/>
              <w:right w:w="108" w:type="dxa"/>
            </w:tcMar>
            <w:vAlign w:val="center"/>
          </w:tcPr>
          <w:p w14:paraId="5F648858" w14:textId="77777777" w:rsidR="009F018D" w:rsidRPr="00D60D5B" w:rsidRDefault="009F018D" w:rsidP="00CE42AC">
            <w:pPr>
              <w:spacing w:after="0" w:line="240" w:lineRule="auto"/>
              <w:jc w:val="center"/>
              <w:rPr>
                <w:rFonts w:ascii="Arial" w:hAnsi="Arial" w:cs="Arial"/>
                <w:sz w:val="17"/>
                <w:szCs w:val="17"/>
              </w:rPr>
            </w:pPr>
            <w:r>
              <w:rPr>
                <w:rFonts w:ascii="Arial" w:hAnsi="Arial" w:cs="Arial"/>
                <w:sz w:val="17"/>
                <w:szCs w:val="17"/>
              </w:rPr>
              <w:t>53</w:t>
            </w:r>
          </w:p>
        </w:tc>
        <w:tc>
          <w:tcPr>
            <w:tcW w:w="506" w:type="pct"/>
            <w:shd w:val="clear" w:color="auto" w:fill="auto"/>
            <w:tcMar>
              <w:top w:w="0" w:type="dxa"/>
              <w:left w:w="108" w:type="dxa"/>
              <w:bottom w:w="0" w:type="dxa"/>
              <w:right w:w="108" w:type="dxa"/>
            </w:tcMar>
            <w:vAlign w:val="center"/>
          </w:tcPr>
          <w:p w14:paraId="2ECF7A47" w14:textId="77777777" w:rsidR="009F018D" w:rsidRPr="00D60D5B" w:rsidRDefault="009F018D" w:rsidP="00CE42AC">
            <w:pPr>
              <w:spacing w:after="0" w:line="240" w:lineRule="auto"/>
              <w:jc w:val="center"/>
              <w:rPr>
                <w:rFonts w:ascii="Arial" w:hAnsi="Arial" w:cs="Arial"/>
                <w:sz w:val="17"/>
                <w:szCs w:val="17"/>
              </w:rPr>
            </w:pPr>
            <w:r w:rsidRPr="00D60D5B">
              <w:rPr>
                <w:rFonts w:ascii="Arial" w:hAnsi="Arial" w:cs="Arial"/>
                <w:sz w:val="17"/>
                <w:szCs w:val="17"/>
              </w:rPr>
              <w:t>60</w:t>
            </w:r>
          </w:p>
        </w:tc>
      </w:tr>
      <w:tr w:rsidR="009F018D" w:rsidRPr="00176B7F" w14:paraId="657EB8B2" w14:textId="77777777" w:rsidTr="00CE42AC">
        <w:trPr>
          <w:trHeight w:val="20"/>
        </w:trPr>
        <w:tc>
          <w:tcPr>
            <w:tcW w:w="1340" w:type="pct"/>
            <w:vMerge w:val="restart"/>
            <w:tcMar>
              <w:top w:w="0" w:type="dxa"/>
              <w:left w:w="108" w:type="dxa"/>
              <w:bottom w:w="0" w:type="dxa"/>
              <w:right w:w="108" w:type="dxa"/>
            </w:tcMar>
            <w:vAlign w:val="center"/>
            <w:hideMark/>
          </w:tcPr>
          <w:p w14:paraId="5F40790B" w14:textId="77777777" w:rsidR="009F018D" w:rsidRPr="000B4DE7" w:rsidRDefault="009F018D">
            <w:pPr>
              <w:pStyle w:val="Odlomakpopisa"/>
              <w:numPr>
                <w:ilvl w:val="0"/>
                <w:numId w:val="14"/>
              </w:numPr>
              <w:spacing w:after="0" w:line="240" w:lineRule="auto"/>
              <w:ind w:left="426" w:hanging="219"/>
              <w:rPr>
                <w:rFonts w:ascii="Arial" w:hAnsi="Arial" w:cs="Arial"/>
                <w:sz w:val="17"/>
                <w:szCs w:val="17"/>
              </w:rPr>
            </w:pPr>
            <w:r>
              <w:rPr>
                <w:rFonts w:ascii="Arial" w:hAnsi="Arial" w:cs="Arial"/>
                <w:sz w:val="17"/>
                <w:szCs w:val="17"/>
              </w:rPr>
              <w:t>Institucionalno upravljanje, potpora i administracija</w:t>
            </w:r>
          </w:p>
        </w:tc>
        <w:tc>
          <w:tcPr>
            <w:tcW w:w="442" w:type="pct"/>
            <w:vMerge w:val="restart"/>
            <w:tcMar>
              <w:top w:w="0" w:type="dxa"/>
              <w:left w:w="108" w:type="dxa"/>
              <w:bottom w:w="0" w:type="dxa"/>
              <w:right w:w="108" w:type="dxa"/>
            </w:tcMar>
            <w:vAlign w:val="center"/>
            <w:hideMark/>
          </w:tcPr>
          <w:p w14:paraId="4770938E" w14:textId="77777777" w:rsidR="009F018D" w:rsidRPr="000B4DE7" w:rsidRDefault="009F018D" w:rsidP="00CE42AC">
            <w:pPr>
              <w:spacing w:after="0" w:line="240" w:lineRule="auto"/>
              <w:jc w:val="center"/>
              <w:rPr>
                <w:rFonts w:ascii="Arial" w:hAnsi="Arial" w:cs="Arial"/>
                <w:sz w:val="17"/>
                <w:szCs w:val="17"/>
              </w:rPr>
            </w:pPr>
            <w:r w:rsidRPr="000B4DE7">
              <w:rPr>
                <w:rFonts w:ascii="Arial" w:hAnsi="Arial" w:cs="Arial"/>
                <w:sz w:val="17"/>
                <w:szCs w:val="17"/>
              </w:rPr>
              <w:t>16</w:t>
            </w:r>
          </w:p>
        </w:tc>
        <w:tc>
          <w:tcPr>
            <w:tcW w:w="2236" w:type="pct"/>
            <w:tcMar>
              <w:top w:w="0" w:type="dxa"/>
              <w:left w:w="108" w:type="dxa"/>
              <w:bottom w:w="0" w:type="dxa"/>
              <w:right w:w="108" w:type="dxa"/>
            </w:tcMar>
            <w:vAlign w:val="center"/>
            <w:hideMark/>
          </w:tcPr>
          <w:p w14:paraId="44D99264" w14:textId="77777777" w:rsidR="009F018D" w:rsidRPr="0063026A" w:rsidRDefault="009F018D" w:rsidP="00CE42AC">
            <w:pPr>
              <w:pStyle w:val="Default"/>
              <w:jc w:val="center"/>
              <w:rPr>
                <w:sz w:val="17"/>
                <w:szCs w:val="17"/>
              </w:rPr>
            </w:pPr>
            <w:r w:rsidRPr="0063026A">
              <w:rPr>
                <w:sz w:val="17"/>
                <w:szCs w:val="17"/>
              </w:rPr>
              <w:t>% implementacije</w:t>
            </w:r>
            <w:r>
              <w:rPr>
                <w:sz w:val="17"/>
                <w:szCs w:val="17"/>
              </w:rPr>
              <w:t xml:space="preserve"> godišnjeg plana </w:t>
            </w:r>
            <w:r w:rsidRPr="0063026A">
              <w:rPr>
                <w:sz w:val="17"/>
                <w:szCs w:val="17"/>
              </w:rPr>
              <w:t>rada</w:t>
            </w:r>
            <w:r>
              <w:rPr>
                <w:sz w:val="17"/>
                <w:szCs w:val="17"/>
              </w:rPr>
              <w:t xml:space="preserve"> </w:t>
            </w:r>
            <w:r w:rsidRPr="0063026A">
              <w:rPr>
                <w:sz w:val="17"/>
                <w:szCs w:val="17"/>
              </w:rPr>
              <w:t>Ministarstva</w:t>
            </w:r>
            <w:r>
              <w:rPr>
                <w:sz w:val="17"/>
                <w:szCs w:val="17"/>
              </w:rPr>
              <w:t xml:space="preserve"> financija</w:t>
            </w:r>
          </w:p>
        </w:tc>
        <w:tc>
          <w:tcPr>
            <w:tcW w:w="476" w:type="pct"/>
            <w:shd w:val="clear" w:color="auto" w:fill="auto"/>
            <w:tcMar>
              <w:top w:w="0" w:type="dxa"/>
              <w:left w:w="108" w:type="dxa"/>
              <w:bottom w:w="0" w:type="dxa"/>
              <w:right w:w="108" w:type="dxa"/>
            </w:tcMar>
            <w:vAlign w:val="center"/>
            <w:hideMark/>
          </w:tcPr>
          <w:p w14:paraId="69D1DE11" w14:textId="77777777" w:rsidR="009F018D" w:rsidRPr="004B7F15" w:rsidRDefault="009F018D" w:rsidP="00CE42AC">
            <w:pPr>
              <w:spacing w:after="0" w:line="240" w:lineRule="auto"/>
              <w:jc w:val="center"/>
              <w:rPr>
                <w:rFonts w:ascii="Arial" w:hAnsi="Arial" w:cs="Arial"/>
                <w:sz w:val="17"/>
                <w:szCs w:val="17"/>
              </w:rPr>
            </w:pPr>
            <w:r w:rsidRPr="004B7F15">
              <w:rPr>
                <w:rFonts w:ascii="Arial" w:hAnsi="Arial" w:cs="Arial"/>
                <w:sz w:val="17"/>
                <w:szCs w:val="17"/>
              </w:rPr>
              <w:t>100,0</w:t>
            </w:r>
          </w:p>
        </w:tc>
        <w:tc>
          <w:tcPr>
            <w:tcW w:w="506" w:type="pct"/>
            <w:shd w:val="clear" w:color="auto" w:fill="auto"/>
            <w:tcMar>
              <w:top w:w="0" w:type="dxa"/>
              <w:left w:w="108" w:type="dxa"/>
              <w:bottom w:w="0" w:type="dxa"/>
              <w:right w:w="108" w:type="dxa"/>
            </w:tcMar>
            <w:vAlign w:val="center"/>
            <w:hideMark/>
          </w:tcPr>
          <w:p w14:paraId="334126EA" w14:textId="77777777" w:rsidR="009F018D" w:rsidRPr="004B7F15" w:rsidRDefault="009F018D" w:rsidP="00CE42AC">
            <w:pPr>
              <w:spacing w:after="0" w:line="240" w:lineRule="auto"/>
              <w:jc w:val="center"/>
              <w:rPr>
                <w:rFonts w:ascii="Arial" w:hAnsi="Arial" w:cs="Arial"/>
                <w:sz w:val="17"/>
                <w:szCs w:val="17"/>
              </w:rPr>
            </w:pPr>
            <w:r w:rsidRPr="004B7F15">
              <w:rPr>
                <w:rFonts w:ascii="Arial" w:hAnsi="Arial" w:cs="Arial"/>
                <w:sz w:val="17"/>
                <w:szCs w:val="17"/>
              </w:rPr>
              <w:t>100,0</w:t>
            </w:r>
          </w:p>
        </w:tc>
      </w:tr>
      <w:tr w:rsidR="009F018D" w:rsidRPr="00176B7F" w14:paraId="09F6E522" w14:textId="77777777" w:rsidTr="00CE42AC">
        <w:trPr>
          <w:trHeight w:val="20"/>
        </w:trPr>
        <w:tc>
          <w:tcPr>
            <w:tcW w:w="1340" w:type="pct"/>
            <w:vMerge/>
            <w:tcMar>
              <w:top w:w="0" w:type="dxa"/>
              <w:left w:w="108" w:type="dxa"/>
              <w:bottom w:w="0" w:type="dxa"/>
              <w:right w:w="108" w:type="dxa"/>
            </w:tcMar>
            <w:vAlign w:val="center"/>
          </w:tcPr>
          <w:p w14:paraId="49806EC3" w14:textId="77777777" w:rsidR="009F018D" w:rsidRPr="000B4DE7" w:rsidRDefault="009F018D" w:rsidP="00CE42AC">
            <w:pPr>
              <w:spacing w:after="0" w:line="240" w:lineRule="auto"/>
              <w:rPr>
                <w:rFonts w:ascii="Arial" w:hAnsi="Arial" w:cs="Arial"/>
                <w:sz w:val="17"/>
                <w:szCs w:val="17"/>
              </w:rPr>
            </w:pPr>
          </w:p>
        </w:tc>
        <w:tc>
          <w:tcPr>
            <w:tcW w:w="442" w:type="pct"/>
            <w:vMerge/>
            <w:tcMar>
              <w:top w:w="0" w:type="dxa"/>
              <w:left w:w="108" w:type="dxa"/>
              <w:bottom w:w="0" w:type="dxa"/>
              <w:right w:w="108" w:type="dxa"/>
            </w:tcMar>
            <w:vAlign w:val="center"/>
          </w:tcPr>
          <w:p w14:paraId="5F261078" w14:textId="77777777" w:rsidR="009F018D" w:rsidRPr="000B4DE7" w:rsidRDefault="009F018D" w:rsidP="00CE42AC">
            <w:pPr>
              <w:spacing w:after="0" w:line="240" w:lineRule="auto"/>
              <w:jc w:val="center"/>
              <w:rPr>
                <w:rFonts w:ascii="Arial" w:hAnsi="Arial" w:cs="Arial"/>
                <w:sz w:val="17"/>
                <w:szCs w:val="17"/>
              </w:rPr>
            </w:pPr>
          </w:p>
        </w:tc>
        <w:tc>
          <w:tcPr>
            <w:tcW w:w="2236" w:type="pct"/>
            <w:tcMar>
              <w:top w:w="0" w:type="dxa"/>
              <w:left w:w="108" w:type="dxa"/>
              <w:bottom w:w="0" w:type="dxa"/>
              <w:right w:w="108" w:type="dxa"/>
            </w:tcMar>
            <w:vAlign w:val="center"/>
          </w:tcPr>
          <w:p w14:paraId="5252BF6F" w14:textId="77777777" w:rsidR="009F018D" w:rsidRPr="0063026A" w:rsidRDefault="009F018D" w:rsidP="00CE42AC">
            <w:pPr>
              <w:pStyle w:val="Default"/>
              <w:jc w:val="center"/>
              <w:rPr>
                <w:sz w:val="17"/>
                <w:szCs w:val="17"/>
              </w:rPr>
            </w:pPr>
            <w:r w:rsidRPr="000B430E">
              <w:rPr>
                <w:sz w:val="17"/>
                <w:szCs w:val="17"/>
              </w:rPr>
              <w:t>Ocjena</w:t>
            </w:r>
            <w:r>
              <w:rPr>
                <w:sz w:val="17"/>
                <w:szCs w:val="17"/>
              </w:rPr>
              <w:t xml:space="preserve"> </w:t>
            </w:r>
            <w:r w:rsidRPr="0063026A">
              <w:rPr>
                <w:sz w:val="17"/>
                <w:szCs w:val="17"/>
              </w:rPr>
              <w:t>zadovoljstva</w:t>
            </w:r>
            <w:r>
              <w:rPr>
                <w:sz w:val="17"/>
                <w:szCs w:val="17"/>
              </w:rPr>
              <w:t xml:space="preserve"> </w:t>
            </w:r>
            <w:r w:rsidRPr="0063026A">
              <w:rPr>
                <w:sz w:val="17"/>
                <w:szCs w:val="17"/>
              </w:rPr>
              <w:t>uposlenih</w:t>
            </w:r>
            <w:r>
              <w:rPr>
                <w:sz w:val="17"/>
                <w:szCs w:val="17"/>
              </w:rPr>
              <w:t xml:space="preserve"> </w:t>
            </w:r>
            <w:r w:rsidRPr="0063026A">
              <w:rPr>
                <w:sz w:val="17"/>
                <w:szCs w:val="17"/>
              </w:rPr>
              <w:t>institucionalnim</w:t>
            </w:r>
            <w:r>
              <w:rPr>
                <w:sz w:val="17"/>
                <w:szCs w:val="17"/>
              </w:rPr>
              <w:t xml:space="preserve"> </w:t>
            </w:r>
            <w:r w:rsidRPr="0063026A">
              <w:rPr>
                <w:sz w:val="17"/>
                <w:szCs w:val="17"/>
              </w:rPr>
              <w:t xml:space="preserve">upravljanjem, </w:t>
            </w:r>
            <w:r>
              <w:rPr>
                <w:sz w:val="17"/>
                <w:szCs w:val="17"/>
              </w:rPr>
              <w:t xml:space="preserve">potporom </w:t>
            </w:r>
            <w:r w:rsidRPr="0063026A">
              <w:rPr>
                <w:sz w:val="17"/>
                <w:szCs w:val="17"/>
              </w:rPr>
              <w:t>i</w:t>
            </w:r>
            <w:r>
              <w:rPr>
                <w:sz w:val="17"/>
                <w:szCs w:val="17"/>
              </w:rPr>
              <w:t xml:space="preserve"> </w:t>
            </w:r>
            <w:r w:rsidRPr="0063026A">
              <w:rPr>
                <w:sz w:val="17"/>
                <w:szCs w:val="17"/>
              </w:rPr>
              <w:t>administracijom</w:t>
            </w:r>
            <w:r>
              <w:rPr>
                <w:sz w:val="17"/>
                <w:szCs w:val="17"/>
              </w:rPr>
              <w:t xml:space="preserve"> </w:t>
            </w:r>
            <w:r w:rsidRPr="0063026A">
              <w:rPr>
                <w:sz w:val="17"/>
                <w:szCs w:val="17"/>
              </w:rPr>
              <w:t>(povratna</w:t>
            </w:r>
            <w:r>
              <w:rPr>
                <w:sz w:val="17"/>
                <w:szCs w:val="17"/>
              </w:rPr>
              <w:t xml:space="preserve"> </w:t>
            </w:r>
            <w:r w:rsidRPr="0063026A">
              <w:rPr>
                <w:sz w:val="17"/>
                <w:szCs w:val="17"/>
              </w:rPr>
              <w:t>informacija</w:t>
            </w:r>
            <w:r>
              <w:rPr>
                <w:sz w:val="17"/>
                <w:szCs w:val="17"/>
              </w:rPr>
              <w:t xml:space="preserve"> </w:t>
            </w:r>
            <w:r w:rsidRPr="0063026A">
              <w:rPr>
                <w:sz w:val="17"/>
                <w:szCs w:val="17"/>
              </w:rPr>
              <w:t>od uposlenih)</w:t>
            </w:r>
          </w:p>
        </w:tc>
        <w:tc>
          <w:tcPr>
            <w:tcW w:w="476" w:type="pct"/>
            <w:shd w:val="clear" w:color="auto" w:fill="auto"/>
            <w:tcMar>
              <w:top w:w="0" w:type="dxa"/>
              <w:left w:w="108" w:type="dxa"/>
              <w:bottom w:w="0" w:type="dxa"/>
              <w:right w:w="108" w:type="dxa"/>
            </w:tcMar>
            <w:vAlign w:val="center"/>
          </w:tcPr>
          <w:p w14:paraId="4B86D81F" w14:textId="77777777" w:rsidR="009F018D" w:rsidRPr="004B7F15" w:rsidRDefault="009F018D" w:rsidP="00CE42AC">
            <w:pPr>
              <w:spacing w:after="0" w:line="240" w:lineRule="auto"/>
              <w:jc w:val="center"/>
              <w:rPr>
                <w:rFonts w:ascii="Arial" w:hAnsi="Arial" w:cs="Arial"/>
                <w:sz w:val="17"/>
                <w:szCs w:val="17"/>
              </w:rPr>
            </w:pPr>
            <w:r w:rsidRPr="004B7F15">
              <w:rPr>
                <w:rFonts w:ascii="Arial" w:hAnsi="Arial" w:cs="Arial"/>
                <w:sz w:val="17"/>
                <w:szCs w:val="17"/>
              </w:rPr>
              <w:t>4,1</w:t>
            </w:r>
          </w:p>
        </w:tc>
        <w:tc>
          <w:tcPr>
            <w:tcW w:w="506" w:type="pct"/>
            <w:shd w:val="clear" w:color="auto" w:fill="auto"/>
            <w:tcMar>
              <w:top w:w="0" w:type="dxa"/>
              <w:left w:w="108" w:type="dxa"/>
              <w:bottom w:w="0" w:type="dxa"/>
              <w:right w:w="108" w:type="dxa"/>
            </w:tcMar>
            <w:vAlign w:val="center"/>
          </w:tcPr>
          <w:p w14:paraId="0F1DEC17" w14:textId="77777777" w:rsidR="009F018D" w:rsidRPr="004B7F15" w:rsidRDefault="009F018D" w:rsidP="00CE42AC">
            <w:pPr>
              <w:spacing w:after="0" w:line="240" w:lineRule="auto"/>
              <w:jc w:val="center"/>
              <w:rPr>
                <w:rFonts w:ascii="Arial" w:hAnsi="Arial" w:cs="Arial"/>
                <w:sz w:val="17"/>
                <w:szCs w:val="17"/>
              </w:rPr>
            </w:pPr>
            <w:r w:rsidRPr="004B7F15">
              <w:rPr>
                <w:rFonts w:ascii="Arial" w:hAnsi="Arial" w:cs="Arial"/>
                <w:sz w:val="17"/>
                <w:szCs w:val="17"/>
              </w:rPr>
              <w:t>4,4</w:t>
            </w:r>
          </w:p>
        </w:tc>
      </w:tr>
    </w:tbl>
    <w:p w14:paraId="5FC0F45C" w14:textId="77777777" w:rsidR="009F018D" w:rsidRPr="00176B7F" w:rsidRDefault="009F018D" w:rsidP="009F018D">
      <w:pPr>
        <w:spacing w:after="120" w:line="240" w:lineRule="auto"/>
        <w:jc w:val="both"/>
        <w:rPr>
          <w:rFonts w:ascii="Arial" w:eastAsia="Times New Roman" w:hAnsi="Arial" w:cs="Arial"/>
          <w:b/>
          <w:sz w:val="24"/>
          <w:szCs w:val="24"/>
        </w:rPr>
      </w:pPr>
    </w:p>
    <w:p w14:paraId="086B514E" w14:textId="77777777" w:rsidR="009F018D" w:rsidRPr="00176B7F" w:rsidRDefault="009F018D" w:rsidP="009F018D">
      <w:pPr>
        <w:spacing w:after="120" w:line="240" w:lineRule="auto"/>
        <w:jc w:val="both"/>
        <w:rPr>
          <w:rFonts w:ascii="Arial" w:eastAsia="Times New Roman" w:hAnsi="Arial" w:cs="Arial"/>
          <w:b/>
          <w:sz w:val="24"/>
          <w:szCs w:val="24"/>
        </w:rPr>
      </w:pPr>
    </w:p>
    <w:p w14:paraId="181AD5AF" w14:textId="77777777" w:rsidR="009F018D" w:rsidRDefault="009F018D" w:rsidP="009F018D">
      <w:pPr>
        <w:spacing w:after="120" w:line="240" w:lineRule="auto"/>
        <w:jc w:val="both"/>
        <w:rPr>
          <w:rFonts w:ascii="Arial" w:eastAsia="Times New Roman" w:hAnsi="Arial" w:cs="Arial"/>
          <w:b/>
          <w:sz w:val="24"/>
          <w:szCs w:val="24"/>
        </w:rPr>
      </w:pPr>
    </w:p>
    <w:p w14:paraId="588464D4" w14:textId="77777777" w:rsidR="009F018D" w:rsidRDefault="009F018D" w:rsidP="009F018D">
      <w:pPr>
        <w:spacing w:after="120" w:line="240" w:lineRule="auto"/>
        <w:jc w:val="both"/>
        <w:rPr>
          <w:rFonts w:ascii="Arial" w:eastAsia="Times New Roman" w:hAnsi="Arial" w:cs="Arial"/>
          <w:b/>
          <w:sz w:val="24"/>
          <w:szCs w:val="24"/>
        </w:rPr>
      </w:pPr>
    </w:p>
    <w:p w14:paraId="6A1CF314" w14:textId="77777777" w:rsidR="009F018D" w:rsidRDefault="009F018D" w:rsidP="009F018D">
      <w:pPr>
        <w:spacing w:after="120" w:line="240" w:lineRule="auto"/>
        <w:jc w:val="both"/>
        <w:rPr>
          <w:rFonts w:ascii="Arial" w:eastAsia="Times New Roman" w:hAnsi="Arial" w:cs="Arial"/>
          <w:b/>
          <w:sz w:val="24"/>
          <w:szCs w:val="24"/>
        </w:rPr>
      </w:pPr>
    </w:p>
    <w:p w14:paraId="73A62CD7" w14:textId="77777777" w:rsidR="009F018D" w:rsidRDefault="009F018D" w:rsidP="009F018D">
      <w:pPr>
        <w:spacing w:after="120" w:line="240" w:lineRule="auto"/>
        <w:jc w:val="both"/>
        <w:rPr>
          <w:rFonts w:ascii="Arial" w:eastAsia="Times New Roman" w:hAnsi="Arial" w:cs="Arial"/>
          <w:b/>
          <w:sz w:val="24"/>
          <w:szCs w:val="24"/>
        </w:rPr>
      </w:pPr>
    </w:p>
    <w:p w14:paraId="4913277F" w14:textId="77777777" w:rsidR="009F018D" w:rsidRDefault="009F018D" w:rsidP="009F018D">
      <w:pPr>
        <w:spacing w:after="120" w:line="240" w:lineRule="auto"/>
        <w:jc w:val="both"/>
        <w:rPr>
          <w:rFonts w:ascii="Arial" w:eastAsia="Times New Roman" w:hAnsi="Arial" w:cs="Arial"/>
          <w:b/>
          <w:sz w:val="24"/>
          <w:szCs w:val="24"/>
        </w:rPr>
      </w:pPr>
    </w:p>
    <w:p w14:paraId="7EDF027B" w14:textId="77777777" w:rsidR="009F018D" w:rsidRPr="00176B7F" w:rsidRDefault="009F018D" w:rsidP="009F018D">
      <w:pPr>
        <w:spacing w:after="120" w:line="240" w:lineRule="auto"/>
        <w:jc w:val="both"/>
        <w:rPr>
          <w:rFonts w:ascii="Arial" w:eastAsia="Times New Roman" w:hAnsi="Arial" w:cs="Arial"/>
          <w:b/>
          <w:sz w:val="24"/>
          <w:szCs w:val="24"/>
        </w:rPr>
      </w:pPr>
    </w:p>
    <w:p w14:paraId="4C6F3699" w14:textId="77777777" w:rsidR="009F018D" w:rsidRDefault="009F018D" w:rsidP="009F018D">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B2. Aktivnosti/projekti kojim se realiz</w:t>
      </w:r>
      <w:r>
        <w:rPr>
          <w:rFonts w:ascii="Arial" w:eastAsia="Times New Roman" w:hAnsi="Arial" w:cs="Arial"/>
          <w:b/>
          <w:sz w:val="24"/>
          <w:szCs w:val="24"/>
        </w:rPr>
        <w:t>iraju programi (mjere) iz tab</w:t>
      </w:r>
      <w:r w:rsidRPr="00176B7F">
        <w:rPr>
          <w:rFonts w:ascii="Arial" w:eastAsia="Times New Roman" w:hAnsi="Arial" w:cs="Arial"/>
          <w:b/>
          <w:sz w:val="24"/>
          <w:szCs w:val="24"/>
        </w:rPr>
        <w:t>l</w:t>
      </w:r>
      <w:r>
        <w:rPr>
          <w:rFonts w:ascii="Arial" w:eastAsia="Times New Roman" w:hAnsi="Arial" w:cs="Arial"/>
          <w:b/>
          <w:sz w:val="24"/>
          <w:szCs w:val="24"/>
        </w:rPr>
        <w:t>ic</w:t>
      </w:r>
      <w:r w:rsidRPr="00176B7F">
        <w:rPr>
          <w:rFonts w:ascii="Arial" w:eastAsia="Times New Roman" w:hAnsi="Arial" w:cs="Arial"/>
          <w:b/>
          <w:sz w:val="24"/>
          <w:szCs w:val="24"/>
        </w:rPr>
        <w:t xml:space="preserve">e </w:t>
      </w:r>
      <w:r>
        <w:rPr>
          <w:rFonts w:ascii="Arial" w:eastAsia="Times New Roman" w:hAnsi="Arial" w:cs="Arial"/>
          <w:b/>
          <w:sz w:val="24"/>
          <w:szCs w:val="24"/>
        </w:rPr>
        <w:t>A</w:t>
      </w:r>
      <w:r w:rsidRPr="00176B7F">
        <w:rPr>
          <w:rFonts w:ascii="Arial" w:eastAsia="Times New Roman" w:hAnsi="Arial" w:cs="Arial"/>
          <w:b/>
          <w:sz w:val="24"/>
          <w:szCs w:val="24"/>
        </w:rPr>
        <w:t>1.</w:t>
      </w:r>
    </w:p>
    <w:tbl>
      <w:tblPr>
        <w:tblW w:w="51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74"/>
        <w:gridCol w:w="1136"/>
        <w:gridCol w:w="74"/>
        <w:gridCol w:w="238"/>
        <w:gridCol w:w="2226"/>
        <w:gridCol w:w="71"/>
        <w:gridCol w:w="1663"/>
        <w:gridCol w:w="21"/>
        <w:gridCol w:w="21"/>
        <w:gridCol w:w="471"/>
        <w:gridCol w:w="11"/>
        <w:gridCol w:w="11"/>
        <w:gridCol w:w="11"/>
        <w:gridCol w:w="714"/>
        <w:gridCol w:w="24"/>
        <w:gridCol w:w="21"/>
        <w:gridCol w:w="1097"/>
        <w:gridCol w:w="26"/>
        <w:gridCol w:w="8"/>
        <w:gridCol w:w="188"/>
        <w:gridCol w:w="16"/>
        <w:gridCol w:w="976"/>
        <w:gridCol w:w="21"/>
      </w:tblGrid>
      <w:tr w:rsidR="009F018D" w:rsidRPr="00176B7F" w14:paraId="3B7D88EC" w14:textId="77777777" w:rsidTr="00CE42AC">
        <w:trPr>
          <w:gridAfter w:val="1"/>
          <w:wAfter w:w="8" w:type="pct"/>
          <w:trHeight w:val="20"/>
        </w:trPr>
        <w:tc>
          <w:tcPr>
            <w:tcW w:w="4992" w:type="pct"/>
            <w:gridSpan w:val="2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8E669E"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Redni broj i naziv programa (mjere)</w:t>
            </w:r>
            <w:r>
              <w:rPr>
                <w:rFonts w:ascii="Arial" w:eastAsia="Times New Roman" w:hAnsi="Arial" w:cs="Arial"/>
                <w:b/>
                <w:sz w:val="17"/>
                <w:szCs w:val="17"/>
              </w:rPr>
              <w:t xml:space="preserve"> </w:t>
            </w:r>
            <w:r w:rsidRPr="00E10997">
              <w:rPr>
                <w:rFonts w:ascii="Arial" w:eastAsia="Times New Roman" w:hAnsi="Arial" w:cs="Arial"/>
                <w:b/>
                <w:sz w:val="17"/>
                <w:szCs w:val="17"/>
              </w:rPr>
              <w:t>1</w:t>
            </w:r>
            <w:r w:rsidRPr="00176B7F">
              <w:rPr>
                <w:rFonts w:ascii="Arial" w:eastAsia="Times New Roman" w:hAnsi="Arial" w:cs="Arial"/>
                <w:b/>
                <w:sz w:val="17"/>
                <w:szCs w:val="17"/>
              </w:rPr>
              <w:t xml:space="preserve">: </w:t>
            </w:r>
          </w:p>
          <w:p w14:paraId="2F03AFD7" w14:textId="77777777" w:rsidR="009F018D" w:rsidRPr="006119E2" w:rsidRDefault="009F018D">
            <w:pPr>
              <w:pStyle w:val="Odlomakpopisa"/>
              <w:numPr>
                <w:ilvl w:val="0"/>
                <w:numId w:val="16"/>
              </w:numPr>
              <w:spacing w:after="0" w:line="240" w:lineRule="auto"/>
              <w:rPr>
                <w:rFonts w:ascii="Arial" w:eastAsia="Times New Roman" w:hAnsi="Arial" w:cs="Arial"/>
                <w:b/>
                <w:sz w:val="17"/>
                <w:szCs w:val="17"/>
              </w:rPr>
            </w:pPr>
            <w:r w:rsidRPr="006119E2">
              <w:rPr>
                <w:rFonts w:ascii="Arial" w:hAnsi="Arial" w:cs="Arial"/>
                <w:b/>
                <w:sz w:val="17"/>
                <w:szCs w:val="17"/>
              </w:rPr>
              <w:t>Planiranje i izvršavanje Proračuna, izvješćivanje i upravljanje dugom</w:t>
            </w:r>
          </w:p>
        </w:tc>
      </w:tr>
      <w:tr w:rsidR="009F018D" w:rsidRPr="00176B7F" w14:paraId="2277587F" w14:textId="77777777" w:rsidTr="00CE42AC">
        <w:trPr>
          <w:gridAfter w:val="1"/>
          <w:wAfter w:w="8" w:type="pct"/>
          <w:trHeight w:val="20"/>
        </w:trPr>
        <w:tc>
          <w:tcPr>
            <w:tcW w:w="4992" w:type="pct"/>
            <w:gridSpan w:val="2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FA99F4" w14:textId="77777777" w:rsidR="009F018D"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Naziv strateškog dokumenta, oznaka strateškog cilja, prioriteta i mjere koja je preuzeta kao program: </w:t>
            </w:r>
          </w:p>
          <w:p w14:paraId="7DF105C5" w14:textId="3065358E" w:rsidR="009F018D" w:rsidRPr="00F4378F" w:rsidRDefault="009F018D" w:rsidP="00CE42AC">
            <w:pPr>
              <w:spacing w:after="0" w:line="240" w:lineRule="auto"/>
              <w:rPr>
                <w:rFonts w:ascii="Arial" w:eastAsia="Times New Roman" w:hAnsi="Arial" w:cs="Arial"/>
                <w:sz w:val="17"/>
                <w:szCs w:val="17"/>
              </w:rPr>
            </w:pPr>
            <w:r w:rsidRPr="00F4378F">
              <w:rPr>
                <w:rFonts w:ascii="Arial" w:eastAsia="Times New Roman" w:hAnsi="Arial" w:cs="Arial"/>
                <w:sz w:val="17"/>
                <w:szCs w:val="17"/>
              </w:rPr>
              <w:t xml:space="preserve">Strategija razvoja Federacije Bosne i Hercegovine 2021.-2027., 4.3.0 </w:t>
            </w:r>
            <w:r w:rsidRPr="00F4378F">
              <w:rPr>
                <w:rFonts w:ascii="Arial" w:hAnsi="Arial" w:cs="Arial"/>
                <w:bCs/>
                <w:sz w:val="17"/>
                <w:szCs w:val="17"/>
              </w:rPr>
              <w:t xml:space="preserve">Unapređivati odgovornost u </w:t>
            </w:r>
            <w:r w:rsidR="00420124">
              <w:rPr>
                <w:rFonts w:ascii="Arial" w:hAnsi="Arial" w:cs="Arial"/>
                <w:bCs/>
                <w:sz w:val="17"/>
                <w:szCs w:val="17"/>
              </w:rPr>
              <w:t>području</w:t>
            </w:r>
            <w:r w:rsidRPr="00F4378F">
              <w:rPr>
                <w:rFonts w:ascii="Arial" w:hAnsi="Arial" w:cs="Arial"/>
                <w:bCs/>
                <w:sz w:val="17"/>
                <w:szCs w:val="17"/>
              </w:rPr>
              <w:t xml:space="preserve"> javnih finan</w:t>
            </w:r>
            <w:r w:rsidR="00420124">
              <w:rPr>
                <w:rFonts w:ascii="Arial" w:hAnsi="Arial" w:cs="Arial"/>
                <w:bCs/>
                <w:sz w:val="17"/>
                <w:szCs w:val="17"/>
              </w:rPr>
              <w:t>c</w:t>
            </w:r>
            <w:r w:rsidRPr="00F4378F">
              <w:rPr>
                <w:rFonts w:ascii="Arial" w:hAnsi="Arial" w:cs="Arial"/>
                <w:bCs/>
                <w:sz w:val="17"/>
                <w:szCs w:val="17"/>
              </w:rPr>
              <w:t>ija</w:t>
            </w:r>
          </w:p>
        </w:tc>
      </w:tr>
      <w:tr w:rsidR="009F018D" w:rsidRPr="00176B7F" w14:paraId="29458232" w14:textId="77777777" w:rsidTr="00CE42AC">
        <w:trPr>
          <w:gridAfter w:val="1"/>
          <w:wAfter w:w="8" w:type="pct"/>
          <w:trHeight w:val="20"/>
        </w:trPr>
        <w:tc>
          <w:tcPr>
            <w:tcW w:w="1579" w:type="pct"/>
            <w:vMerge w:val="restart"/>
            <w:shd w:val="clear" w:color="auto" w:fill="D1D1D1" w:themeFill="background2" w:themeFillShade="E6"/>
            <w:vAlign w:val="center"/>
          </w:tcPr>
          <w:p w14:paraId="578AB26A"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30" w:type="pct"/>
            <w:vMerge w:val="restart"/>
            <w:shd w:val="clear" w:color="auto" w:fill="D1D1D1" w:themeFill="background2" w:themeFillShade="E6"/>
            <w:vAlign w:val="center"/>
          </w:tcPr>
          <w:p w14:paraId="7EEB61C6"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960" w:type="pct"/>
            <w:gridSpan w:val="3"/>
            <w:vMerge w:val="restart"/>
            <w:shd w:val="clear" w:color="auto" w:fill="D1D1D1" w:themeFill="background2" w:themeFillShade="E6"/>
            <w:vAlign w:val="center"/>
          </w:tcPr>
          <w:p w14:paraId="2712DDE5"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56" w:type="pct"/>
            <w:gridSpan w:val="2"/>
            <w:vMerge w:val="restart"/>
            <w:shd w:val="clear" w:color="auto" w:fill="D1D1D1" w:themeFill="background2" w:themeFillShade="E6"/>
            <w:vAlign w:val="center"/>
          </w:tcPr>
          <w:p w14:paraId="19D76280"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tc>
        <w:tc>
          <w:tcPr>
            <w:tcW w:w="194" w:type="pct"/>
            <w:gridSpan w:val="3"/>
            <w:vMerge w:val="restart"/>
            <w:shd w:val="clear" w:color="auto" w:fill="D1D1D1" w:themeFill="background2" w:themeFillShade="E6"/>
            <w:vAlign w:val="center"/>
          </w:tcPr>
          <w:p w14:paraId="76EA86D6"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p>
        </w:tc>
        <w:tc>
          <w:tcPr>
            <w:tcW w:w="282" w:type="pct"/>
            <w:gridSpan w:val="4"/>
            <w:shd w:val="clear" w:color="auto" w:fill="D1D1D1" w:themeFill="background2" w:themeFillShade="E6"/>
            <w:vAlign w:val="center"/>
          </w:tcPr>
          <w:p w14:paraId="1E43C4BE"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p>
        </w:tc>
        <w:tc>
          <w:tcPr>
            <w:tcW w:w="891" w:type="pct"/>
            <w:gridSpan w:val="8"/>
            <w:shd w:val="clear" w:color="auto" w:fill="D1D1D1" w:themeFill="background2" w:themeFillShade="E6"/>
            <w:vAlign w:val="center"/>
          </w:tcPr>
          <w:p w14:paraId="28DF7063"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1EE744C2"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06619D31" w14:textId="77777777" w:rsidTr="00CE42AC">
        <w:trPr>
          <w:gridAfter w:val="1"/>
          <w:wAfter w:w="8" w:type="pct"/>
          <w:trHeight w:val="473"/>
        </w:trPr>
        <w:tc>
          <w:tcPr>
            <w:tcW w:w="1579" w:type="pct"/>
            <w:vMerge/>
            <w:shd w:val="clear" w:color="auto" w:fill="D1D1D1" w:themeFill="background2" w:themeFillShade="E6"/>
            <w:vAlign w:val="center"/>
          </w:tcPr>
          <w:p w14:paraId="6AA08916"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vMerge/>
            <w:shd w:val="clear" w:color="auto" w:fill="D1D1D1" w:themeFill="background2" w:themeFillShade="E6"/>
            <w:vAlign w:val="center"/>
          </w:tcPr>
          <w:p w14:paraId="2BB7F16D"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shd w:val="clear" w:color="auto" w:fill="D1D1D1" w:themeFill="background2" w:themeFillShade="E6"/>
            <w:vAlign w:val="center"/>
          </w:tcPr>
          <w:p w14:paraId="4AB5B3A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D1D1D1" w:themeFill="background2" w:themeFillShade="E6"/>
            <w:vAlign w:val="center"/>
          </w:tcPr>
          <w:p w14:paraId="37BA957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D1D1D1" w:themeFill="background2" w:themeFillShade="E6"/>
            <w:vAlign w:val="center"/>
          </w:tcPr>
          <w:p w14:paraId="0C05CB9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shd w:val="clear" w:color="auto" w:fill="D1D1D1" w:themeFill="background2" w:themeFillShade="E6"/>
            <w:vAlign w:val="center"/>
          </w:tcPr>
          <w:p w14:paraId="5560C210"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522" w:type="pct"/>
            <w:gridSpan w:val="7"/>
            <w:shd w:val="clear" w:color="auto" w:fill="D1D1D1" w:themeFill="background2" w:themeFillShade="E6"/>
            <w:vAlign w:val="center"/>
          </w:tcPr>
          <w:p w14:paraId="7C01C7F6"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69" w:type="pct"/>
            <w:shd w:val="clear" w:color="auto" w:fill="D1D1D1" w:themeFill="background2" w:themeFillShade="E6"/>
            <w:vAlign w:val="center"/>
          </w:tcPr>
          <w:p w14:paraId="6B6114A3"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tc>
      </w:tr>
      <w:tr w:rsidR="009F018D" w:rsidRPr="00176B7F" w14:paraId="4802FD35" w14:textId="77777777" w:rsidTr="00CE42AC">
        <w:trPr>
          <w:gridAfter w:val="1"/>
          <w:wAfter w:w="8" w:type="pct"/>
          <w:trHeight w:val="20"/>
        </w:trPr>
        <w:tc>
          <w:tcPr>
            <w:tcW w:w="1579" w:type="pct"/>
            <w:vMerge w:val="restart"/>
            <w:vAlign w:val="center"/>
          </w:tcPr>
          <w:p w14:paraId="69D80A89" w14:textId="018AEC78" w:rsidR="009F018D" w:rsidRPr="00A05B57" w:rsidRDefault="009F018D">
            <w:pPr>
              <w:pStyle w:val="Odlomakpopisa"/>
              <w:numPr>
                <w:ilvl w:val="1"/>
                <w:numId w:val="15"/>
              </w:numPr>
              <w:spacing w:after="0" w:line="240" w:lineRule="auto"/>
              <w:rPr>
                <w:rFonts w:ascii="Arial" w:eastAsia="Times New Roman" w:hAnsi="Arial" w:cs="Arial"/>
                <w:sz w:val="17"/>
                <w:szCs w:val="17"/>
              </w:rPr>
            </w:pPr>
            <w:r>
              <w:rPr>
                <w:rFonts w:ascii="Arial" w:eastAsia="Times New Roman" w:hAnsi="Arial" w:cs="Arial"/>
                <w:sz w:val="17"/>
                <w:szCs w:val="17"/>
              </w:rPr>
              <w:t xml:space="preserve">Izrada </w:t>
            </w:r>
            <w:r w:rsidR="00E37C8F">
              <w:rPr>
                <w:rFonts w:ascii="Arial" w:eastAsia="Times New Roman" w:hAnsi="Arial" w:cs="Arial"/>
                <w:sz w:val="17"/>
                <w:szCs w:val="17"/>
              </w:rPr>
              <w:t>S</w:t>
            </w:r>
            <w:r w:rsidRPr="00A05B57">
              <w:rPr>
                <w:rFonts w:ascii="Arial" w:eastAsia="Times New Roman" w:hAnsi="Arial" w:cs="Arial"/>
                <w:sz w:val="17"/>
                <w:szCs w:val="17"/>
              </w:rPr>
              <w:t>mjernica ekonomske i fiskalne politike</w:t>
            </w:r>
          </w:p>
          <w:p w14:paraId="20190A48" w14:textId="77777777" w:rsidR="009F018D" w:rsidRPr="00A05B57"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7BAC1DD5" w14:textId="18D13635"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5.</w:t>
            </w:r>
          </w:p>
        </w:tc>
        <w:tc>
          <w:tcPr>
            <w:tcW w:w="960" w:type="pct"/>
            <w:gridSpan w:val="3"/>
            <w:vMerge w:val="restart"/>
            <w:vAlign w:val="center"/>
          </w:tcPr>
          <w:p w14:paraId="15015EA1" w14:textId="0CBD4ED8" w:rsidR="009F018D"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Izrađen</w:t>
            </w:r>
            <w:r w:rsidR="00E37C8F">
              <w:rPr>
                <w:rFonts w:ascii="Arial" w:eastAsia="Times New Roman" w:hAnsi="Arial" w:cs="Arial"/>
                <w:sz w:val="17"/>
                <w:szCs w:val="17"/>
              </w:rPr>
              <w:t>e</w:t>
            </w:r>
            <w:r>
              <w:rPr>
                <w:rFonts w:ascii="Arial" w:eastAsia="Times New Roman" w:hAnsi="Arial" w:cs="Arial"/>
                <w:sz w:val="17"/>
                <w:szCs w:val="17"/>
              </w:rPr>
              <w:t xml:space="preserve"> 1 </w:t>
            </w:r>
            <w:r w:rsidR="00E37C8F">
              <w:rPr>
                <w:rFonts w:ascii="Arial" w:eastAsia="Times New Roman" w:hAnsi="Arial" w:cs="Arial"/>
                <w:sz w:val="17"/>
                <w:szCs w:val="17"/>
              </w:rPr>
              <w:t>S</w:t>
            </w:r>
            <w:r>
              <w:rPr>
                <w:rFonts w:ascii="Arial" w:eastAsia="Times New Roman" w:hAnsi="Arial" w:cs="Arial"/>
                <w:sz w:val="17"/>
                <w:szCs w:val="17"/>
              </w:rPr>
              <w:t>mjernic</w:t>
            </w:r>
            <w:r w:rsidR="00E37C8F">
              <w:rPr>
                <w:rFonts w:ascii="Arial" w:eastAsia="Times New Roman" w:hAnsi="Arial" w:cs="Arial"/>
                <w:sz w:val="17"/>
                <w:szCs w:val="17"/>
              </w:rPr>
              <w:t>e</w:t>
            </w:r>
            <w:r w:rsidRPr="00A05B57">
              <w:rPr>
                <w:rFonts w:ascii="Arial" w:eastAsia="Times New Roman" w:hAnsi="Arial" w:cs="Arial"/>
                <w:sz w:val="17"/>
                <w:szCs w:val="17"/>
              </w:rPr>
              <w:t xml:space="preserve"> ekonomske i fisk</w:t>
            </w:r>
            <w:r>
              <w:rPr>
                <w:rFonts w:ascii="Arial" w:eastAsia="Times New Roman" w:hAnsi="Arial" w:cs="Arial"/>
                <w:sz w:val="17"/>
                <w:szCs w:val="17"/>
              </w:rPr>
              <w:t xml:space="preserve">. politike </w:t>
            </w:r>
            <w:r w:rsidRPr="00A05B57">
              <w:rPr>
                <w:rFonts w:ascii="Arial" w:eastAsia="Times New Roman" w:hAnsi="Arial" w:cs="Arial"/>
                <w:sz w:val="17"/>
                <w:szCs w:val="17"/>
              </w:rPr>
              <w:t xml:space="preserve">i  upućen Vladi na </w:t>
            </w:r>
            <w:r>
              <w:rPr>
                <w:rFonts w:ascii="Arial" w:eastAsia="Times New Roman" w:hAnsi="Arial" w:cs="Arial"/>
                <w:sz w:val="17"/>
                <w:szCs w:val="17"/>
              </w:rPr>
              <w:t>daljnje postupanje</w:t>
            </w:r>
          </w:p>
          <w:p w14:paraId="70980FD7"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 xml:space="preserve">1 dokument </w:t>
            </w:r>
            <w:r w:rsidRPr="00756D65">
              <w:rPr>
                <w:rFonts w:ascii="Arial" w:eastAsia="Times New Roman" w:hAnsi="Arial" w:cs="Arial"/>
                <w:sz w:val="17"/>
                <w:szCs w:val="17"/>
              </w:rPr>
              <w:t>Smjernic</w:t>
            </w:r>
            <w:r>
              <w:rPr>
                <w:rFonts w:ascii="Arial" w:eastAsia="Times New Roman" w:hAnsi="Arial" w:cs="Arial"/>
                <w:sz w:val="17"/>
                <w:szCs w:val="17"/>
              </w:rPr>
              <w:t>a</w:t>
            </w:r>
            <w:r w:rsidRPr="00756D65">
              <w:rPr>
                <w:rFonts w:ascii="Arial" w:eastAsia="Times New Roman" w:hAnsi="Arial" w:cs="Arial"/>
                <w:sz w:val="17"/>
                <w:szCs w:val="17"/>
              </w:rPr>
              <w:t xml:space="preserve"> objavljen na web stranici</w:t>
            </w:r>
          </w:p>
        </w:tc>
        <w:tc>
          <w:tcPr>
            <w:tcW w:w="656" w:type="pct"/>
            <w:gridSpan w:val="2"/>
            <w:vMerge w:val="restart"/>
            <w:shd w:val="clear" w:color="auto" w:fill="auto"/>
            <w:vAlign w:val="center"/>
          </w:tcPr>
          <w:p w14:paraId="14A4A4A4"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proračun</w:t>
            </w:r>
          </w:p>
        </w:tc>
        <w:tc>
          <w:tcPr>
            <w:tcW w:w="194" w:type="pct"/>
            <w:gridSpan w:val="3"/>
            <w:vMerge w:val="restart"/>
            <w:shd w:val="clear" w:color="auto" w:fill="FFFFFF" w:themeFill="background1"/>
            <w:vAlign w:val="center"/>
          </w:tcPr>
          <w:p w14:paraId="0B4CF30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2214506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22" w:type="pct"/>
            <w:gridSpan w:val="7"/>
            <w:shd w:val="clear" w:color="auto" w:fill="FFFFFF" w:themeFill="background1"/>
            <w:vAlign w:val="center"/>
          </w:tcPr>
          <w:p w14:paraId="005C3DE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6DBEB3C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7.993</w:t>
            </w:r>
          </w:p>
        </w:tc>
      </w:tr>
      <w:tr w:rsidR="009F018D" w:rsidRPr="00176B7F" w14:paraId="4A2DBCBE" w14:textId="77777777" w:rsidTr="00CE42AC">
        <w:trPr>
          <w:gridAfter w:val="1"/>
          <w:wAfter w:w="8" w:type="pct"/>
          <w:trHeight w:val="20"/>
        </w:trPr>
        <w:tc>
          <w:tcPr>
            <w:tcW w:w="1579" w:type="pct"/>
            <w:vMerge/>
            <w:vAlign w:val="center"/>
          </w:tcPr>
          <w:p w14:paraId="35B8B97D"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0AB0C515"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3A8573D9"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2CBA0EAB"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78D190D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1AAF207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B7E29D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Kreditna </w:t>
            </w:r>
            <w:r>
              <w:rPr>
                <w:rFonts w:ascii="Arial" w:eastAsia="Times New Roman" w:hAnsi="Arial" w:cs="Arial"/>
                <w:b/>
                <w:bCs/>
                <w:sz w:val="17"/>
                <w:szCs w:val="17"/>
              </w:rPr>
              <w:t>s</w:t>
            </w:r>
            <w:r w:rsidRPr="00176B7F">
              <w:rPr>
                <w:rFonts w:ascii="Arial" w:eastAsia="Times New Roman" w:hAnsi="Arial" w:cs="Arial"/>
                <w:b/>
                <w:bCs/>
                <w:sz w:val="17"/>
                <w:szCs w:val="17"/>
              </w:rPr>
              <w:t>redstva</w:t>
            </w:r>
          </w:p>
        </w:tc>
        <w:tc>
          <w:tcPr>
            <w:tcW w:w="369" w:type="pct"/>
            <w:shd w:val="clear" w:color="auto" w:fill="FFFFFF" w:themeFill="background1"/>
            <w:vAlign w:val="center"/>
          </w:tcPr>
          <w:p w14:paraId="4218BD9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649FD60" w14:textId="77777777" w:rsidTr="00CE42AC">
        <w:trPr>
          <w:gridAfter w:val="1"/>
          <w:wAfter w:w="8" w:type="pct"/>
          <w:trHeight w:val="20"/>
        </w:trPr>
        <w:tc>
          <w:tcPr>
            <w:tcW w:w="1579" w:type="pct"/>
            <w:vMerge/>
            <w:vAlign w:val="center"/>
          </w:tcPr>
          <w:p w14:paraId="57AEA707"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624AA7DC"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5168779"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2C58240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4C6A9F5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316FD06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99AECA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3776092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378E4EF" w14:textId="77777777" w:rsidTr="00CE42AC">
        <w:trPr>
          <w:gridAfter w:val="1"/>
          <w:wAfter w:w="8" w:type="pct"/>
          <w:trHeight w:val="20"/>
        </w:trPr>
        <w:tc>
          <w:tcPr>
            <w:tcW w:w="1579" w:type="pct"/>
            <w:vMerge/>
            <w:vAlign w:val="center"/>
          </w:tcPr>
          <w:p w14:paraId="1F8A2E68"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323202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5953FE0" w14:textId="77777777" w:rsidR="009F018D" w:rsidRPr="00756D65"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09C047B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308B50E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6BAB949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06F79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9" w:type="pct"/>
            <w:shd w:val="clear" w:color="auto" w:fill="FFFFFF" w:themeFill="background1"/>
            <w:vAlign w:val="center"/>
          </w:tcPr>
          <w:p w14:paraId="3F83199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EEF5E62" w14:textId="77777777" w:rsidTr="00CE42AC">
        <w:trPr>
          <w:gridAfter w:val="1"/>
          <w:wAfter w:w="8" w:type="pct"/>
          <w:trHeight w:val="20"/>
        </w:trPr>
        <w:tc>
          <w:tcPr>
            <w:tcW w:w="1579" w:type="pct"/>
            <w:vMerge/>
            <w:vAlign w:val="center"/>
          </w:tcPr>
          <w:p w14:paraId="6FF3781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6A521CCF"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B281C1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CCBB2D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2D97E8F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37D070D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285DBA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7448263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483B55B" w14:textId="77777777" w:rsidTr="00CE42AC">
        <w:trPr>
          <w:gridAfter w:val="1"/>
          <w:wAfter w:w="8" w:type="pct"/>
          <w:trHeight w:val="20"/>
        </w:trPr>
        <w:tc>
          <w:tcPr>
            <w:tcW w:w="1579" w:type="pct"/>
            <w:vMerge/>
            <w:vAlign w:val="center"/>
          </w:tcPr>
          <w:p w14:paraId="10048AE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95092D6"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31DDEF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6BFF0DD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vAlign w:val="center"/>
          </w:tcPr>
          <w:p w14:paraId="32C374E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0F67D25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1CFD8EC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465B3817" w14:textId="77777777" w:rsidR="009F018D" w:rsidRPr="001B1644"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7.993</w:t>
            </w:r>
          </w:p>
        </w:tc>
      </w:tr>
      <w:tr w:rsidR="009F018D" w:rsidRPr="00176B7F" w14:paraId="65272575" w14:textId="77777777" w:rsidTr="00CE42AC">
        <w:trPr>
          <w:gridAfter w:val="1"/>
          <w:wAfter w:w="8" w:type="pct"/>
          <w:trHeight w:val="486"/>
        </w:trPr>
        <w:tc>
          <w:tcPr>
            <w:tcW w:w="1579" w:type="pct"/>
            <w:vMerge w:val="restart"/>
            <w:vAlign w:val="center"/>
          </w:tcPr>
          <w:p w14:paraId="3BD12639" w14:textId="4C9D195F" w:rsidR="009F018D" w:rsidRPr="00176B7F" w:rsidRDefault="009F018D" w:rsidP="00CE42AC">
            <w:pPr>
              <w:spacing w:after="0" w:line="240" w:lineRule="auto"/>
              <w:ind w:left="284" w:hanging="284"/>
              <w:rPr>
                <w:rFonts w:ascii="Arial" w:eastAsia="Times New Roman" w:hAnsi="Arial" w:cs="Arial"/>
                <w:sz w:val="17"/>
                <w:szCs w:val="17"/>
              </w:rPr>
            </w:pPr>
            <w:r w:rsidRPr="00176B7F">
              <w:rPr>
                <w:rFonts w:ascii="Arial" w:hAnsi="Arial" w:cs="Arial"/>
                <w:sz w:val="17"/>
                <w:szCs w:val="17"/>
              </w:rPr>
              <w:t>1.2.</w:t>
            </w:r>
            <w:r>
              <w:rPr>
                <w:rFonts w:ascii="Arial" w:hAnsi="Arial" w:cs="Arial"/>
                <w:sz w:val="17"/>
                <w:szCs w:val="17"/>
              </w:rPr>
              <w:t xml:space="preserve"> Izrada </w:t>
            </w:r>
            <w:r w:rsidR="001A1626">
              <w:rPr>
                <w:rFonts w:ascii="Arial" w:hAnsi="Arial" w:cs="Arial"/>
                <w:sz w:val="17"/>
                <w:szCs w:val="17"/>
              </w:rPr>
              <w:t>DOP-a</w:t>
            </w:r>
          </w:p>
        </w:tc>
        <w:tc>
          <w:tcPr>
            <w:tcW w:w="430" w:type="pct"/>
            <w:tcBorders>
              <w:right w:val="single" w:sz="4" w:space="0" w:color="auto"/>
            </w:tcBorders>
            <w:shd w:val="clear" w:color="auto" w:fill="FFFFFF" w:themeFill="background1"/>
            <w:vAlign w:val="center"/>
          </w:tcPr>
          <w:p w14:paraId="61B41B17" w14:textId="592924C9"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 xml:space="preserve">2. </w:t>
            </w:r>
          </w:p>
        </w:tc>
        <w:tc>
          <w:tcPr>
            <w:tcW w:w="960" w:type="pct"/>
            <w:gridSpan w:val="3"/>
            <w:vAlign w:val="center"/>
          </w:tcPr>
          <w:p w14:paraId="55803F02" w14:textId="09884CD2" w:rsidR="009F018D" w:rsidRPr="00177F03"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Izrađena 1 Instrukcija br.1 i dostavljena pror.</w:t>
            </w:r>
            <w:r w:rsidR="001A1626">
              <w:rPr>
                <w:rFonts w:ascii="Arial" w:hAnsi="Arial" w:cs="Arial"/>
                <w:sz w:val="17"/>
                <w:szCs w:val="17"/>
              </w:rPr>
              <w:t xml:space="preserve"> </w:t>
            </w:r>
            <w:r>
              <w:rPr>
                <w:rFonts w:ascii="Arial" w:hAnsi="Arial" w:cs="Arial"/>
                <w:sz w:val="17"/>
                <w:szCs w:val="17"/>
              </w:rPr>
              <w:t>korisnicima</w:t>
            </w:r>
          </w:p>
        </w:tc>
        <w:tc>
          <w:tcPr>
            <w:tcW w:w="656" w:type="pct"/>
            <w:gridSpan w:val="2"/>
            <w:vMerge w:val="restart"/>
            <w:shd w:val="clear" w:color="auto" w:fill="auto"/>
            <w:vAlign w:val="center"/>
          </w:tcPr>
          <w:p w14:paraId="33FE210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za proračun</w:t>
            </w:r>
          </w:p>
        </w:tc>
        <w:tc>
          <w:tcPr>
            <w:tcW w:w="194" w:type="pct"/>
            <w:gridSpan w:val="3"/>
            <w:vMerge w:val="restart"/>
            <w:shd w:val="clear" w:color="auto" w:fill="FFFFFF" w:themeFill="background1"/>
            <w:vAlign w:val="center"/>
          </w:tcPr>
          <w:p w14:paraId="374588D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01A0948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22" w:type="pct"/>
            <w:gridSpan w:val="7"/>
            <w:shd w:val="clear" w:color="auto" w:fill="FFFFFF" w:themeFill="background1"/>
            <w:vAlign w:val="center"/>
          </w:tcPr>
          <w:p w14:paraId="086DC2E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75DAC792"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18.968</w:t>
            </w:r>
          </w:p>
        </w:tc>
      </w:tr>
      <w:tr w:rsidR="009F018D" w:rsidRPr="00176B7F" w14:paraId="6F054E9E" w14:textId="77777777" w:rsidTr="00CE42AC">
        <w:trPr>
          <w:gridAfter w:val="1"/>
          <w:wAfter w:w="8" w:type="pct"/>
          <w:trHeight w:val="550"/>
        </w:trPr>
        <w:tc>
          <w:tcPr>
            <w:tcW w:w="1579" w:type="pct"/>
            <w:vMerge/>
            <w:vAlign w:val="center"/>
          </w:tcPr>
          <w:p w14:paraId="29D4F403"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69A1F041" w14:textId="2955E86B"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6.</w:t>
            </w:r>
          </w:p>
        </w:tc>
        <w:tc>
          <w:tcPr>
            <w:tcW w:w="960" w:type="pct"/>
            <w:gridSpan w:val="3"/>
            <w:vMerge w:val="restart"/>
            <w:vAlign w:val="center"/>
          </w:tcPr>
          <w:p w14:paraId="048ACD4D" w14:textId="2FD40213" w:rsidR="009F018D" w:rsidRPr="009C5DBB"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 1 DOP-a i upućen Vladi na daljnje postupanje</w:t>
            </w:r>
          </w:p>
        </w:tc>
        <w:tc>
          <w:tcPr>
            <w:tcW w:w="656" w:type="pct"/>
            <w:gridSpan w:val="2"/>
            <w:vMerge/>
            <w:shd w:val="clear" w:color="auto" w:fill="auto"/>
            <w:vAlign w:val="center"/>
          </w:tcPr>
          <w:p w14:paraId="5BF2B4B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4" w:type="pct"/>
            <w:gridSpan w:val="3"/>
            <w:vMerge/>
            <w:shd w:val="clear" w:color="auto" w:fill="FFFFFF" w:themeFill="background1"/>
            <w:vAlign w:val="center"/>
          </w:tcPr>
          <w:p w14:paraId="090C0E6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2E9230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9626F2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10502E1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41F3409" w14:textId="77777777" w:rsidTr="00CE42AC">
        <w:trPr>
          <w:gridAfter w:val="1"/>
          <w:wAfter w:w="8" w:type="pct"/>
          <w:trHeight w:val="147"/>
        </w:trPr>
        <w:tc>
          <w:tcPr>
            <w:tcW w:w="1579" w:type="pct"/>
            <w:vMerge/>
            <w:vAlign w:val="center"/>
          </w:tcPr>
          <w:p w14:paraId="39A605ED"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313E18C2"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3648A524" w14:textId="77777777" w:rsidR="009F018D" w:rsidRPr="00176B7F" w:rsidRDefault="009F018D" w:rsidP="00CE42AC">
            <w:pPr>
              <w:pStyle w:val="Odlomakpopisa"/>
              <w:spacing w:after="0" w:line="240" w:lineRule="auto"/>
              <w:ind w:left="72"/>
              <w:jc w:val="center"/>
              <w:rPr>
                <w:rFonts w:ascii="Arial" w:hAnsi="Arial" w:cs="Arial"/>
                <w:sz w:val="17"/>
                <w:szCs w:val="17"/>
              </w:rPr>
            </w:pPr>
          </w:p>
        </w:tc>
        <w:tc>
          <w:tcPr>
            <w:tcW w:w="656" w:type="pct"/>
            <w:gridSpan w:val="2"/>
            <w:vMerge/>
            <w:shd w:val="clear" w:color="auto" w:fill="auto"/>
            <w:vAlign w:val="center"/>
          </w:tcPr>
          <w:p w14:paraId="1BF427A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4" w:type="pct"/>
            <w:gridSpan w:val="3"/>
            <w:vMerge/>
            <w:shd w:val="clear" w:color="auto" w:fill="FFFFFF" w:themeFill="background1"/>
            <w:vAlign w:val="center"/>
          </w:tcPr>
          <w:p w14:paraId="00A2EA4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05022B6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F484CE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53BA7B7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D20D739" w14:textId="77777777" w:rsidTr="00CE42AC">
        <w:trPr>
          <w:gridAfter w:val="1"/>
          <w:wAfter w:w="8" w:type="pct"/>
          <w:trHeight w:val="20"/>
        </w:trPr>
        <w:tc>
          <w:tcPr>
            <w:tcW w:w="1579" w:type="pct"/>
            <w:vMerge/>
            <w:vAlign w:val="center"/>
          </w:tcPr>
          <w:p w14:paraId="2C1C12C4"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4C08A658" w14:textId="3E4FA40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7.</w:t>
            </w:r>
          </w:p>
        </w:tc>
        <w:tc>
          <w:tcPr>
            <w:tcW w:w="960" w:type="pct"/>
            <w:gridSpan w:val="3"/>
            <w:vMerge w:val="restart"/>
            <w:vAlign w:val="center"/>
          </w:tcPr>
          <w:p w14:paraId="02E26034"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Usvojeni DOP objavljen na web stranici</w:t>
            </w:r>
          </w:p>
        </w:tc>
        <w:tc>
          <w:tcPr>
            <w:tcW w:w="656" w:type="pct"/>
            <w:gridSpan w:val="2"/>
            <w:vMerge/>
            <w:shd w:val="clear" w:color="auto" w:fill="auto"/>
            <w:vAlign w:val="center"/>
          </w:tcPr>
          <w:p w14:paraId="4191636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4" w:type="pct"/>
            <w:gridSpan w:val="3"/>
            <w:vMerge/>
            <w:shd w:val="clear" w:color="auto" w:fill="FFFFFF" w:themeFill="background1"/>
            <w:vAlign w:val="center"/>
          </w:tcPr>
          <w:p w14:paraId="019EA52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3E32D85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FA2F95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9" w:type="pct"/>
            <w:shd w:val="clear" w:color="auto" w:fill="FFFFFF" w:themeFill="background1"/>
            <w:vAlign w:val="center"/>
          </w:tcPr>
          <w:p w14:paraId="6A43910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7388E09" w14:textId="77777777" w:rsidTr="00CE42AC">
        <w:trPr>
          <w:gridAfter w:val="1"/>
          <w:wAfter w:w="8" w:type="pct"/>
          <w:trHeight w:val="20"/>
        </w:trPr>
        <w:tc>
          <w:tcPr>
            <w:tcW w:w="1579" w:type="pct"/>
            <w:vMerge/>
            <w:vAlign w:val="center"/>
          </w:tcPr>
          <w:p w14:paraId="2FED7954"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44545A44"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7317B8D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56" w:type="pct"/>
            <w:gridSpan w:val="2"/>
            <w:vMerge/>
            <w:shd w:val="clear" w:color="auto" w:fill="auto"/>
            <w:vAlign w:val="center"/>
          </w:tcPr>
          <w:p w14:paraId="701C188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4" w:type="pct"/>
            <w:gridSpan w:val="3"/>
            <w:vMerge/>
            <w:shd w:val="clear" w:color="auto" w:fill="FFFFFF" w:themeFill="background1"/>
            <w:vAlign w:val="center"/>
          </w:tcPr>
          <w:p w14:paraId="00E4F07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69E9085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BF139D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60458CD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32E9379" w14:textId="77777777" w:rsidTr="00CE42AC">
        <w:trPr>
          <w:gridAfter w:val="1"/>
          <w:wAfter w:w="8" w:type="pct"/>
          <w:trHeight w:val="47"/>
        </w:trPr>
        <w:tc>
          <w:tcPr>
            <w:tcW w:w="1579" w:type="pct"/>
            <w:vMerge/>
            <w:vAlign w:val="center"/>
          </w:tcPr>
          <w:p w14:paraId="7FADD41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4AAF95D5"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D13EDD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56" w:type="pct"/>
            <w:gridSpan w:val="2"/>
            <w:vMerge/>
            <w:shd w:val="clear" w:color="auto" w:fill="auto"/>
            <w:vAlign w:val="center"/>
          </w:tcPr>
          <w:p w14:paraId="1098F6D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4" w:type="pct"/>
            <w:gridSpan w:val="3"/>
            <w:vMerge/>
            <w:shd w:val="clear" w:color="auto" w:fill="F2F2F2" w:themeFill="background1" w:themeFillShade="F2"/>
            <w:vAlign w:val="center"/>
          </w:tcPr>
          <w:p w14:paraId="5741D7B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13FC6F6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56499A0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60A7DF4E" w14:textId="77777777" w:rsidR="009F018D" w:rsidRPr="001B1644"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18.968</w:t>
            </w:r>
          </w:p>
        </w:tc>
      </w:tr>
      <w:tr w:rsidR="009F018D" w:rsidRPr="00176B7F" w14:paraId="421AEAF4" w14:textId="77777777" w:rsidTr="00CE42AC">
        <w:trPr>
          <w:gridAfter w:val="1"/>
          <w:wAfter w:w="8" w:type="pct"/>
          <w:trHeight w:val="20"/>
        </w:trPr>
        <w:tc>
          <w:tcPr>
            <w:tcW w:w="1579" w:type="pct"/>
            <w:vMerge w:val="restart"/>
            <w:vAlign w:val="center"/>
          </w:tcPr>
          <w:p w14:paraId="4CDC3E28" w14:textId="77777777" w:rsidR="009F018D" w:rsidRPr="00176B7F" w:rsidRDefault="009F018D" w:rsidP="00CE42AC">
            <w:pPr>
              <w:spacing w:after="0" w:line="240" w:lineRule="auto"/>
              <w:rPr>
                <w:rFonts w:ascii="Arial" w:eastAsia="Times New Roman" w:hAnsi="Arial" w:cs="Arial"/>
                <w:sz w:val="17"/>
                <w:szCs w:val="17"/>
              </w:rPr>
            </w:pPr>
            <w:r w:rsidRPr="00176B7F">
              <w:rPr>
                <w:rFonts w:ascii="Arial" w:hAnsi="Arial" w:cs="Arial"/>
                <w:sz w:val="17"/>
                <w:szCs w:val="17"/>
              </w:rPr>
              <w:t>1.3.</w:t>
            </w:r>
            <w:r>
              <w:rPr>
                <w:rFonts w:ascii="Arial" w:hAnsi="Arial" w:cs="Arial"/>
                <w:sz w:val="17"/>
                <w:szCs w:val="17"/>
              </w:rPr>
              <w:t xml:space="preserve"> Izrada Proračuna i Zakona o izvršavanju Proračuna</w:t>
            </w:r>
          </w:p>
        </w:tc>
        <w:tc>
          <w:tcPr>
            <w:tcW w:w="430" w:type="pct"/>
            <w:tcBorders>
              <w:right w:val="single" w:sz="4" w:space="0" w:color="auto"/>
            </w:tcBorders>
            <w:shd w:val="clear" w:color="auto" w:fill="FFFFFF" w:themeFill="background1"/>
            <w:vAlign w:val="center"/>
          </w:tcPr>
          <w:p w14:paraId="38495D06" w14:textId="123B868C"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7.</w:t>
            </w:r>
          </w:p>
        </w:tc>
        <w:tc>
          <w:tcPr>
            <w:tcW w:w="960" w:type="pct"/>
            <w:gridSpan w:val="3"/>
            <w:vAlign w:val="center"/>
          </w:tcPr>
          <w:p w14:paraId="71827682" w14:textId="4CF7DC38"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Izrađena 1 Instrukcija br.2 i dostavljena pror.</w:t>
            </w:r>
            <w:r w:rsidR="001A1626">
              <w:rPr>
                <w:rFonts w:ascii="Arial" w:hAnsi="Arial" w:cs="Arial"/>
                <w:sz w:val="17"/>
                <w:szCs w:val="17"/>
              </w:rPr>
              <w:t xml:space="preserve"> </w:t>
            </w:r>
            <w:r>
              <w:rPr>
                <w:rFonts w:ascii="Arial" w:hAnsi="Arial" w:cs="Arial"/>
                <w:sz w:val="17"/>
                <w:szCs w:val="17"/>
              </w:rPr>
              <w:t>korisnicima</w:t>
            </w:r>
          </w:p>
        </w:tc>
        <w:tc>
          <w:tcPr>
            <w:tcW w:w="656" w:type="pct"/>
            <w:gridSpan w:val="2"/>
            <w:vMerge w:val="restart"/>
            <w:shd w:val="clear" w:color="auto" w:fill="auto"/>
            <w:vAlign w:val="center"/>
          </w:tcPr>
          <w:p w14:paraId="3509566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za proračun</w:t>
            </w:r>
          </w:p>
        </w:tc>
        <w:tc>
          <w:tcPr>
            <w:tcW w:w="194" w:type="pct"/>
            <w:gridSpan w:val="3"/>
            <w:vMerge w:val="restart"/>
            <w:shd w:val="clear" w:color="auto" w:fill="FFFFFF" w:themeFill="background1"/>
            <w:vAlign w:val="center"/>
          </w:tcPr>
          <w:p w14:paraId="4245A7E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05464E7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22" w:type="pct"/>
            <w:gridSpan w:val="7"/>
            <w:shd w:val="clear" w:color="auto" w:fill="FFFFFF" w:themeFill="background1"/>
            <w:vAlign w:val="center"/>
          </w:tcPr>
          <w:p w14:paraId="753DCC8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5EDC3CF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33.974</w:t>
            </w:r>
          </w:p>
        </w:tc>
      </w:tr>
      <w:tr w:rsidR="009F018D" w:rsidRPr="00176B7F" w14:paraId="02D4D786" w14:textId="77777777" w:rsidTr="00CE42AC">
        <w:trPr>
          <w:gridAfter w:val="1"/>
          <w:wAfter w:w="8" w:type="pct"/>
          <w:trHeight w:val="20"/>
        </w:trPr>
        <w:tc>
          <w:tcPr>
            <w:tcW w:w="1579" w:type="pct"/>
            <w:vMerge/>
            <w:vAlign w:val="center"/>
          </w:tcPr>
          <w:p w14:paraId="1DB460B8"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2BEF30A9" w14:textId="32CB814E"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9.</w:t>
            </w:r>
          </w:p>
        </w:tc>
        <w:tc>
          <w:tcPr>
            <w:tcW w:w="960" w:type="pct"/>
            <w:gridSpan w:val="3"/>
            <w:vMerge w:val="restart"/>
            <w:vAlign w:val="center"/>
          </w:tcPr>
          <w:p w14:paraId="122A979E" w14:textId="77777777" w:rsidR="009F018D" w:rsidRPr="00176B7F" w:rsidRDefault="009F018D" w:rsidP="00CE42AC">
            <w:pPr>
              <w:spacing w:after="0" w:line="240" w:lineRule="auto"/>
              <w:jc w:val="center"/>
              <w:rPr>
                <w:rFonts w:ascii="Arial" w:eastAsia="Times New Roman" w:hAnsi="Arial" w:cs="Arial"/>
                <w:i/>
                <w:sz w:val="17"/>
                <w:szCs w:val="17"/>
              </w:rPr>
            </w:pPr>
            <w:r w:rsidRPr="00FA3E0E">
              <w:rPr>
                <w:rFonts w:ascii="Arial" w:eastAsia="Times New Roman" w:hAnsi="Arial" w:cs="Arial"/>
                <w:sz w:val="17"/>
                <w:szCs w:val="17"/>
              </w:rPr>
              <w:t>Održane konzultacije sa 18  pror. korisnika- razdjela</w:t>
            </w:r>
          </w:p>
        </w:tc>
        <w:tc>
          <w:tcPr>
            <w:tcW w:w="656" w:type="pct"/>
            <w:gridSpan w:val="2"/>
            <w:vMerge/>
            <w:shd w:val="clear" w:color="auto" w:fill="auto"/>
            <w:vAlign w:val="center"/>
          </w:tcPr>
          <w:p w14:paraId="0707422C"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3C82472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6CF1AE9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0EC2B80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5F19FB9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E4DE7B" w14:textId="77777777" w:rsidTr="00CE42AC">
        <w:trPr>
          <w:gridAfter w:val="1"/>
          <w:wAfter w:w="8" w:type="pct"/>
          <w:trHeight w:val="20"/>
        </w:trPr>
        <w:tc>
          <w:tcPr>
            <w:tcW w:w="1579" w:type="pct"/>
            <w:vMerge/>
            <w:vAlign w:val="center"/>
          </w:tcPr>
          <w:p w14:paraId="3A5CEE18"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A26F454"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377EA51" w14:textId="77777777" w:rsidR="009F018D" w:rsidRPr="00756D65"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0A652149"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64BAAAA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6831F7A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FF593F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6B3B02B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42B096" w14:textId="77777777" w:rsidTr="00CE42AC">
        <w:trPr>
          <w:gridAfter w:val="1"/>
          <w:wAfter w:w="8" w:type="pct"/>
          <w:trHeight w:val="20"/>
        </w:trPr>
        <w:tc>
          <w:tcPr>
            <w:tcW w:w="1579" w:type="pct"/>
            <w:vMerge/>
            <w:vAlign w:val="center"/>
          </w:tcPr>
          <w:p w14:paraId="5437FC02"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tcBorders>
              <w:right w:val="single" w:sz="4" w:space="0" w:color="auto"/>
            </w:tcBorders>
            <w:shd w:val="clear" w:color="auto" w:fill="FFFFFF" w:themeFill="background1"/>
            <w:vAlign w:val="center"/>
          </w:tcPr>
          <w:p w14:paraId="02CBC514"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15.10.</w:t>
            </w:r>
          </w:p>
        </w:tc>
        <w:tc>
          <w:tcPr>
            <w:tcW w:w="960" w:type="pct"/>
            <w:gridSpan w:val="3"/>
            <w:vAlign w:val="center"/>
          </w:tcPr>
          <w:p w14:paraId="5E543667" w14:textId="46E2F9A6" w:rsidR="009F018D" w:rsidRPr="00756D65" w:rsidRDefault="009F018D" w:rsidP="00CE42AC">
            <w:pPr>
              <w:spacing w:after="0" w:line="240" w:lineRule="auto"/>
              <w:jc w:val="center"/>
              <w:rPr>
                <w:rFonts w:ascii="Arial" w:eastAsia="Times New Roman" w:hAnsi="Arial" w:cs="Arial"/>
                <w:sz w:val="17"/>
                <w:szCs w:val="17"/>
              </w:rPr>
            </w:pPr>
            <w:r w:rsidRPr="00756D65">
              <w:rPr>
                <w:rFonts w:ascii="Arial" w:eastAsia="Times New Roman" w:hAnsi="Arial" w:cs="Arial"/>
                <w:sz w:val="17"/>
                <w:szCs w:val="17"/>
              </w:rPr>
              <w:t xml:space="preserve">Izrađen </w:t>
            </w:r>
            <w:r>
              <w:rPr>
                <w:rFonts w:ascii="Arial" w:eastAsia="Times New Roman" w:hAnsi="Arial" w:cs="Arial"/>
                <w:sz w:val="17"/>
                <w:szCs w:val="17"/>
              </w:rPr>
              <w:t>1</w:t>
            </w:r>
            <w:r w:rsidRPr="00756D65">
              <w:rPr>
                <w:rFonts w:ascii="Arial" w:eastAsia="Times New Roman" w:hAnsi="Arial" w:cs="Arial"/>
                <w:sz w:val="17"/>
                <w:szCs w:val="17"/>
              </w:rPr>
              <w:t xml:space="preserve"> Proračun</w:t>
            </w:r>
            <w:r>
              <w:rPr>
                <w:rFonts w:ascii="Arial" w:eastAsia="Times New Roman" w:hAnsi="Arial" w:cs="Arial"/>
                <w:sz w:val="17"/>
                <w:szCs w:val="17"/>
              </w:rPr>
              <w:t xml:space="preserve"> </w:t>
            </w:r>
            <w:r w:rsidRPr="00756D65">
              <w:rPr>
                <w:rFonts w:ascii="Arial" w:eastAsia="Times New Roman" w:hAnsi="Arial" w:cs="Arial"/>
                <w:sz w:val="17"/>
                <w:szCs w:val="17"/>
              </w:rPr>
              <w:t>i</w:t>
            </w:r>
            <w:r>
              <w:rPr>
                <w:rFonts w:ascii="Arial" w:eastAsia="Times New Roman" w:hAnsi="Arial" w:cs="Arial"/>
                <w:sz w:val="17"/>
                <w:szCs w:val="17"/>
              </w:rPr>
              <w:t xml:space="preserve"> Zakon</w:t>
            </w:r>
            <w:r w:rsidRPr="00756D65">
              <w:rPr>
                <w:rFonts w:ascii="Arial" w:eastAsia="Times New Roman" w:hAnsi="Arial" w:cs="Arial"/>
                <w:sz w:val="17"/>
                <w:szCs w:val="17"/>
              </w:rPr>
              <w:t xml:space="preserve"> dostavljen</w:t>
            </w:r>
            <w:r>
              <w:rPr>
                <w:rFonts w:ascii="Arial" w:eastAsia="Times New Roman" w:hAnsi="Arial" w:cs="Arial"/>
                <w:sz w:val="17"/>
                <w:szCs w:val="17"/>
              </w:rPr>
              <w:t>i</w:t>
            </w:r>
            <w:r w:rsidRPr="00756D65">
              <w:rPr>
                <w:rFonts w:ascii="Arial" w:eastAsia="Times New Roman" w:hAnsi="Arial" w:cs="Arial"/>
                <w:sz w:val="17"/>
                <w:szCs w:val="17"/>
              </w:rPr>
              <w:t xml:space="preserve"> Vladi na </w:t>
            </w:r>
            <w:r>
              <w:rPr>
                <w:rFonts w:ascii="Arial" w:eastAsia="Times New Roman" w:hAnsi="Arial" w:cs="Arial"/>
                <w:sz w:val="17"/>
                <w:szCs w:val="17"/>
              </w:rPr>
              <w:t>daljnje postupanje</w:t>
            </w:r>
          </w:p>
        </w:tc>
        <w:tc>
          <w:tcPr>
            <w:tcW w:w="656" w:type="pct"/>
            <w:gridSpan w:val="2"/>
            <w:vMerge/>
            <w:shd w:val="clear" w:color="auto" w:fill="auto"/>
            <w:vAlign w:val="center"/>
          </w:tcPr>
          <w:p w14:paraId="5FB7F8B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2FCD798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78BBB28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3BC4B9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9" w:type="pct"/>
            <w:shd w:val="clear" w:color="auto" w:fill="FFFFFF" w:themeFill="background1"/>
            <w:vAlign w:val="center"/>
          </w:tcPr>
          <w:p w14:paraId="79ABDCC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DDC4055" w14:textId="77777777" w:rsidTr="00CE42AC">
        <w:trPr>
          <w:gridAfter w:val="1"/>
          <w:wAfter w:w="8" w:type="pct"/>
          <w:trHeight w:val="20"/>
        </w:trPr>
        <w:tc>
          <w:tcPr>
            <w:tcW w:w="1579" w:type="pct"/>
            <w:vMerge/>
            <w:vAlign w:val="center"/>
          </w:tcPr>
          <w:p w14:paraId="067D5E1C"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tcBorders>
              <w:right w:val="single" w:sz="4" w:space="0" w:color="auto"/>
            </w:tcBorders>
            <w:shd w:val="clear" w:color="auto" w:fill="FFFFFF" w:themeFill="background1"/>
            <w:vAlign w:val="center"/>
          </w:tcPr>
          <w:p w14:paraId="12901611"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15.10.</w:t>
            </w:r>
          </w:p>
        </w:tc>
        <w:tc>
          <w:tcPr>
            <w:tcW w:w="960" w:type="pct"/>
            <w:gridSpan w:val="3"/>
            <w:vAlign w:val="center"/>
          </w:tcPr>
          <w:p w14:paraId="3CAB3F00" w14:textId="77777777" w:rsidR="009F018D" w:rsidRPr="00756D65"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Pribavljeno 1 mišljenje FMF-a na nacrt Proračuna</w:t>
            </w:r>
          </w:p>
        </w:tc>
        <w:tc>
          <w:tcPr>
            <w:tcW w:w="656" w:type="pct"/>
            <w:gridSpan w:val="2"/>
            <w:vMerge/>
            <w:shd w:val="clear" w:color="auto" w:fill="auto"/>
            <w:vAlign w:val="center"/>
          </w:tcPr>
          <w:p w14:paraId="109CBF0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6858B20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2DB28B8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59EF9A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2EDD60E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72481BD" w14:textId="77777777" w:rsidTr="00CE42AC">
        <w:trPr>
          <w:gridAfter w:val="1"/>
          <w:wAfter w:w="8" w:type="pct"/>
          <w:trHeight w:val="20"/>
        </w:trPr>
        <w:tc>
          <w:tcPr>
            <w:tcW w:w="1579" w:type="pct"/>
            <w:vMerge/>
            <w:vAlign w:val="center"/>
          </w:tcPr>
          <w:p w14:paraId="059CEDBA" w14:textId="77777777" w:rsidR="009F018D" w:rsidRPr="00176B7F" w:rsidRDefault="009F018D" w:rsidP="00CE42AC">
            <w:pPr>
              <w:spacing w:after="0" w:line="240" w:lineRule="auto"/>
              <w:jc w:val="center"/>
              <w:rPr>
                <w:rFonts w:ascii="Arial" w:eastAsia="Times New Roman" w:hAnsi="Arial" w:cs="Arial"/>
                <w:sz w:val="17"/>
                <w:szCs w:val="17"/>
              </w:rPr>
            </w:pPr>
          </w:p>
        </w:tc>
        <w:tc>
          <w:tcPr>
            <w:tcW w:w="430" w:type="pct"/>
            <w:tcBorders>
              <w:right w:val="single" w:sz="4" w:space="0" w:color="auto"/>
            </w:tcBorders>
            <w:shd w:val="clear" w:color="auto" w:fill="FFFFFF" w:themeFill="background1"/>
            <w:vAlign w:val="center"/>
          </w:tcPr>
          <w:p w14:paraId="70589AF6"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 dana od donošenja</w:t>
            </w:r>
          </w:p>
        </w:tc>
        <w:tc>
          <w:tcPr>
            <w:tcW w:w="960" w:type="pct"/>
            <w:gridSpan w:val="3"/>
            <w:vAlign w:val="center"/>
          </w:tcPr>
          <w:p w14:paraId="123DB785" w14:textId="77777777" w:rsidR="009F018D" w:rsidRPr="00756D65"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FMF-u dostavljeni usvojeni proračun Županije i 3 općine</w:t>
            </w:r>
          </w:p>
        </w:tc>
        <w:tc>
          <w:tcPr>
            <w:tcW w:w="656" w:type="pct"/>
            <w:gridSpan w:val="2"/>
            <w:vMerge/>
            <w:shd w:val="clear" w:color="auto" w:fill="auto"/>
            <w:vAlign w:val="center"/>
          </w:tcPr>
          <w:p w14:paraId="64B62F5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vAlign w:val="center"/>
          </w:tcPr>
          <w:p w14:paraId="3C44495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22BE9C2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057915D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114820F1" w14:textId="77777777" w:rsidR="009F018D" w:rsidRPr="000D323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33.974</w:t>
            </w:r>
          </w:p>
        </w:tc>
      </w:tr>
      <w:tr w:rsidR="009F018D" w:rsidRPr="00176B7F" w14:paraId="52700E04" w14:textId="77777777" w:rsidTr="00CE42AC">
        <w:trPr>
          <w:gridAfter w:val="1"/>
          <w:wAfter w:w="8" w:type="pct"/>
          <w:trHeight w:val="20"/>
        </w:trPr>
        <w:tc>
          <w:tcPr>
            <w:tcW w:w="1579" w:type="pct"/>
            <w:vMerge w:val="restart"/>
            <w:vAlign w:val="center"/>
          </w:tcPr>
          <w:p w14:paraId="6E91EE5F" w14:textId="77777777" w:rsidR="009F018D" w:rsidRPr="00A05B57" w:rsidRDefault="009F018D" w:rsidP="00CE42AC">
            <w:pPr>
              <w:spacing w:after="0" w:line="240" w:lineRule="auto"/>
              <w:ind w:left="284" w:hanging="284"/>
              <w:rPr>
                <w:rFonts w:ascii="Arial" w:eastAsia="Times New Roman" w:hAnsi="Arial" w:cs="Arial"/>
                <w:sz w:val="17"/>
                <w:szCs w:val="17"/>
              </w:rPr>
            </w:pPr>
            <w:r w:rsidRPr="00E75D2A">
              <w:rPr>
                <w:rFonts w:ascii="Arial" w:eastAsia="Times New Roman" w:hAnsi="Arial" w:cs="Arial"/>
                <w:sz w:val="17"/>
                <w:szCs w:val="17"/>
              </w:rPr>
              <w:t>1.</w:t>
            </w:r>
            <w:r>
              <w:rPr>
                <w:rFonts w:ascii="Arial" w:eastAsia="Times New Roman" w:hAnsi="Arial" w:cs="Arial"/>
                <w:sz w:val="17"/>
                <w:szCs w:val="17"/>
              </w:rPr>
              <w:t>4</w:t>
            </w:r>
            <w:r w:rsidRPr="00E75D2A">
              <w:rPr>
                <w:rFonts w:ascii="Arial" w:eastAsia="Times New Roman" w:hAnsi="Arial" w:cs="Arial"/>
                <w:sz w:val="17"/>
                <w:szCs w:val="17"/>
              </w:rPr>
              <w:t xml:space="preserve">. </w:t>
            </w:r>
            <w:r>
              <w:rPr>
                <w:rFonts w:ascii="Arial" w:eastAsia="Times New Roman" w:hAnsi="Arial" w:cs="Arial"/>
                <w:sz w:val="17"/>
                <w:szCs w:val="17"/>
              </w:rPr>
              <w:t>Unos i kontrola zakonskog i operativnog Proračuna</w:t>
            </w:r>
          </w:p>
        </w:tc>
        <w:tc>
          <w:tcPr>
            <w:tcW w:w="430" w:type="pct"/>
            <w:tcBorders>
              <w:right w:val="single" w:sz="4" w:space="0" w:color="auto"/>
            </w:tcBorders>
            <w:shd w:val="clear" w:color="auto" w:fill="FFFFFF" w:themeFill="background1"/>
            <w:vAlign w:val="center"/>
          </w:tcPr>
          <w:p w14:paraId="6F72B3FC" w14:textId="728848AB"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2951ED">
              <w:rPr>
                <w:rFonts w:ascii="Arial" w:eastAsia="Times New Roman" w:hAnsi="Arial" w:cs="Arial"/>
                <w:sz w:val="17"/>
                <w:szCs w:val="17"/>
              </w:rPr>
              <w:t xml:space="preserve"> </w:t>
            </w:r>
            <w:r>
              <w:rPr>
                <w:rFonts w:ascii="Arial" w:eastAsia="Times New Roman" w:hAnsi="Arial" w:cs="Arial"/>
                <w:sz w:val="17"/>
                <w:szCs w:val="17"/>
              </w:rPr>
              <w:t>1.</w:t>
            </w:r>
          </w:p>
        </w:tc>
        <w:tc>
          <w:tcPr>
            <w:tcW w:w="960" w:type="pct"/>
            <w:gridSpan w:val="3"/>
            <w:vAlign w:val="center"/>
          </w:tcPr>
          <w:p w14:paraId="1E6FC5F5" w14:textId="77777777" w:rsidR="009F018D" w:rsidRPr="00D652B1"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Izrađena i prorač. korisnicima dostavljena 1 Instrukcija za izradu prijedloga operat. planova rashoda</w:t>
            </w:r>
          </w:p>
        </w:tc>
        <w:tc>
          <w:tcPr>
            <w:tcW w:w="656" w:type="pct"/>
            <w:gridSpan w:val="2"/>
            <w:vMerge w:val="restart"/>
            <w:shd w:val="clear" w:color="auto" w:fill="auto"/>
            <w:vAlign w:val="center"/>
          </w:tcPr>
          <w:p w14:paraId="410A01C6"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proračun/ Sektor za riznicu</w:t>
            </w:r>
          </w:p>
        </w:tc>
        <w:tc>
          <w:tcPr>
            <w:tcW w:w="194" w:type="pct"/>
            <w:gridSpan w:val="3"/>
            <w:vMerge w:val="restart"/>
            <w:shd w:val="clear" w:color="auto" w:fill="auto"/>
            <w:vAlign w:val="center"/>
          </w:tcPr>
          <w:p w14:paraId="37F2E47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auto"/>
            <w:vAlign w:val="center"/>
          </w:tcPr>
          <w:p w14:paraId="7C348E43" w14:textId="77777777" w:rsidR="009F018D" w:rsidRPr="00176B7F" w:rsidRDefault="009F018D" w:rsidP="00CE42AC">
            <w:pPr>
              <w:spacing w:after="0" w:line="240" w:lineRule="auto"/>
              <w:jc w:val="center"/>
              <w:rPr>
                <w:rFonts w:ascii="Arial" w:eastAsia="Times New Roman" w:hAnsi="Arial" w:cs="Arial"/>
                <w:bCs/>
                <w:sz w:val="17"/>
                <w:szCs w:val="17"/>
              </w:rPr>
            </w:pPr>
            <w:r w:rsidRPr="008E155C">
              <w:rPr>
                <w:rFonts w:ascii="Arial" w:eastAsia="Times New Roman" w:hAnsi="Arial" w:cs="Arial"/>
                <w:bCs/>
                <w:sz w:val="17"/>
                <w:szCs w:val="17"/>
              </w:rPr>
              <w:t>NE</w:t>
            </w:r>
          </w:p>
        </w:tc>
        <w:tc>
          <w:tcPr>
            <w:tcW w:w="522" w:type="pct"/>
            <w:gridSpan w:val="7"/>
            <w:shd w:val="clear" w:color="auto" w:fill="FFFFFF" w:themeFill="background1"/>
            <w:vAlign w:val="center"/>
          </w:tcPr>
          <w:p w14:paraId="07428E0A"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1F4FC61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38.920</w:t>
            </w:r>
          </w:p>
        </w:tc>
      </w:tr>
      <w:tr w:rsidR="009F018D" w:rsidRPr="00176B7F" w14:paraId="4028C35A" w14:textId="77777777" w:rsidTr="00CE42AC">
        <w:trPr>
          <w:gridAfter w:val="1"/>
          <w:wAfter w:w="8" w:type="pct"/>
          <w:trHeight w:val="130"/>
        </w:trPr>
        <w:tc>
          <w:tcPr>
            <w:tcW w:w="1579" w:type="pct"/>
            <w:vMerge/>
            <w:vAlign w:val="center"/>
          </w:tcPr>
          <w:p w14:paraId="2FD6943C"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56018109" w14:textId="77777777" w:rsidR="009F018D" w:rsidRPr="009440DC" w:rsidRDefault="009F018D" w:rsidP="00CE42AC">
            <w:pPr>
              <w:spacing w:after="0" w:line="240" w:lineRule="auto"/>
              <w:jc w:val="center"/>
              <w:rPr>
                <w:rFonts w:ascii="Arial" w:eastAsia="Times New Roman" w:hAnsi="Arial" w:cs="Arial"/>
                <w:sz w:val="17"/>
                <w:szCs w:val="17"/>
              </w:rPr>
            </w:pPr>
            <w:r w:rsidRPr="009440DC">
              <w:rPr>
                <w:rFonts w:ascii="Arial" w:eastAsia="Times New Roman" w:hAnsi="Arial" w:cs="Arial"/>
                <w:sz w:val="17"/>
                <w:szCs w:val="17"/>
              </w:rPr>
              <w:t xml:space="preserve">15 dana prije početka </w:t>
            </w:r>
            <w:r>
              <w:rPr>
                <w:rFonts w:ascii="Arial" w:eastAsia="Times New Roman" w:hAnsi="Arial" w:cs="Arial"/>
                <w:sz w:val="17"/>
                <w:szCs w:val="17"/>
              </w:rPr>
              <w:t>tromjesečja</w:t>
            </w:r>
          </w:p>
        </w:tc>
        <w:tc>
          <w:tcPr>
            <w:tcW w:w="960" w:type="pct"/>
            <w:gridSpan w:val="3"/>
            <w:shd w:val="clear" w:color="auto" w:fill="FFFFFF" w:themeFill="background1"/>
            <w:vAlign w:val="center"/>
          </w:tcPr>
          <w:p w14:paraId="12C01BCD" w14:textId="77777777" w:rsidR="009F018D" w:rsidRPr="009440DC" w:rsidRDefault="009F018D" w:rsidP="00CE42AC">
            <w:pPr>
              <w:pStyle w:val="Odlomakpopisa"/>
              <w:spacing w:after="0" w:line="240" w:lineRule="auto"/>
              <w:ind w:left="72"/>
              <w:jc w:val="center"/>
              <w:rPr>
                <w:rFonts w:ascii="Arial" w:eastAsia="Times New Roman" w:hAnsi="Arial" w:cs="Arial"/>
                <w:sz w:val="17"/>
                <w:szCs w:val="17"/>
              </w:rPr>
            </w:pPr>
            <w:r w:rsidRPr="009440DC">
              <w:rPr>
                <w:rFonts w:ascii="Arial" w:eastAsia="Times New Roman" w:hAnsi="Arial" w:cs="Arial"/>
                <w:sz w:val="17"/>
                <w:szCs w:val="17"/>
              </w:rPr>
              <w:t xml:space="preserve">100% odobreni </w:t>
            </w:r>
            <w:r>
              <w:rPr>
                <w:rFonts w:ascii="Arial" w:eastAsia="Times New Roman" w:hAnsi="Arial" w:cs="Arial"/>
                <w:sz w:val="17"/>
                <w:szCs w:val="17"/>
              </w:rPr>
              <w:t>tromjesečni</w:t>
            </w:r>
            <w:r w:rsidRPr="009440DC">
              <w:rPr>
                <w:rFonts w:ascii="Arial" w:eastAsia="Times New Roman" w:hAnsi="Arial" w:cs="Arial"/>
                <w:sz w:val="17"/>
                <w:szCs w:val="17"/>
              </w:rPr>
              <w:t xml:space="preserve"> oper</w:t>
            </w:r>
            <w:r>
              <w:rPr>
                <w:rFonts w:ascii="Arial" w:eastAsia="Times New Roman" w:hAnsi="Arial" w:cs="Arial"/>
                <w:sz w:val="17"/>
                <w:szCs w:val="17"/>
              </w:rPr>
              <w:t>at.</w:t>
            </w:r>
            <w:r w:rsidRPr="009440DC">
              <w:rPr>
                <w:rFonts w:ascii="Arial" w:eastAsia="Times New Roman" w:hAnsi="Arial" w:cs="Arial"/>
                <w:sz w:val="17"/>
                <w:szCs w:val="17"/>
              </w:rPr>
              <w:t xml:space="preserve"> proračuni korisnika</w:t>
            </w:r>
          </w:p>
        </w:tc>
        <w:tc>
          <w:tcPr>
            <w:tcW w:w="656" w:type="pct"/>
            <w:gridSpan w:val="2"/>
            <w:vMerge/>
            <w:shd w:val="clear" w:color="auto" w:fill="auto"/>
            <w:vAlign w:val="center"/>
          </w:tcPr>
          <w:p w14:paraId="6EF73FA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1E5265C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5A184BD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vMerge w:val="restart"/>
            <w:shd w:val="clear" w:color="auto" w:fill="FFFFFF" w:themeFill="background1"/>
            <w:vAlign w:val="center"/>
          </w:tcPr>
          <w:p w14:paraId="7122D6F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vMerge w:val="restart"/>
            <w:shd w:val="clear" w:color="auto" w:fill="FFFFFF" w:themeFill="background1"/>
            <w:vAlign w:val="center"/>
          </w:tcPr>
          <w:p w14:paraId="609E9E3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BF86D8E" w14:textId="77777777" w:rsidTr="00CE42AC">
        <w:trPr>
          <w:gridAfter w:val="1"/>
          <w:wAfter w:w="8" w:type="pct"/>
          <w:trHeight w:val="130"/>
        </w:trPr>
        <w:tc>
          <w:tcPr>
            <w:tcW w:w="1579" w:type="pct"/>
            <w:vMerge/>
            <w:vAlign w:val="center"/>
          </w:tcPr>
          <w:p w14:paraId="76DB3AF2"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53713B4B" w14:textId="77777777" w:rsidR="009F018D" w:rsidRPr="009440DC" w:rsidRDefault="009F018D" w:rsidP="00CE42AC">
            <w:pPr>
              <w:spacing w:after="0" w:line="240" w:lineRule="auto"/>
              <w:jc w:val="center"/>
              <w:rPr>
                <w:rFonts w:ascii="Arial" w:eastAsia="Times New Roman" w:hAnsi="Arial" w:cs="Arial"/>
                <w:sz w:val="17"/>
                <w:szCs w:val="17"/>
              </w:rPr>
            </w:pPr>
            <w:r w:rsidRPr="009440DC">
              <w:rPr>
                <w:rFonts w:ascii="Arial" w:eastAsia="Times New Roman" w:hAnsi="Arial" w:cs="Arial"/>
                <w:sz w:val="17"/>
                <w:szCs w:val="17"/>
              </w:rPr>
              <w:t>25-i u mjesecu za sljedeći mjesec</w:t>
            </w:r>
          </w:p>
        </w:tc>
        <w:tc>
          <w:tcPr>
            <w:tcW w:w="960" w:type="pct"/>
            <w:gridSpan w:val="3"/>
            <w:shd w:val="clear" w:color="auto" w:fill="FFFFFF" w:themeFill="background1"/>
            <w:vAlign w:val="center"/>
          </w:tcPr>
          <w:p w14:paraId="39FC7CF2" w14:textId="77777777" w:rsidR="009F018D" w:rsidRPr="009440DC" w:rsidRDefault="009F018D" w:rsidP="00CE42AC">
            <w:pPr>
              <w:spacing w:after="0" w:line="240" w:lineRule="auto"/>
              <w:jc w:val="center"/>
              <w:rPr>
                <w:rFonts w:ascii="Arial" w:eastAsia="Times New Roman" w:hAnsi="Arial" w:cs="Arial"/>
                <w:sz w:val="17"/>
                <w:szCs w:val="17"/>
              </w:rPr>
            </w:pPr>
            <w:r w:rsidRPr="009440DC">
              <w:rPr>
                <w:rFonts w:ascii="Arial" w:eastAsia="Times New Roman" w:hAnsi="Arial" w:cs="Arial"/>
                <w:sz w:val="17"/>
                <w:szCs w:val="17"/>
              </w:rPr>
              <w:t>100% uneseni mjesečni operativni proračuni korisnika</w:t>
            </w:r>
          </w:p>
        </w:tc>
        <w:tc>
          <w:tcPr>
            <w:tcW w:w="656" w:type="pct"/>
            <w:gridSpan w:val="2"/>
            <w:vMerge/>
            <w:shd w:val="clear" w:color="auto" w:fill="auto"/>
            <w:vAlign w:val="center"/>
          </w:tcPr>
          <w:p w14:paraId="26521B7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36F39B7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3AA0D14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vMerge/>
            <w:shd w:val="clear" w:color="auto" w:fill="FFFFFF" w:themeFill="background1"/>
            <w:vAlign w:val="center"/>
          </w:tcPr>
          <w:p w14:paraId="4689FDA4" w14:textId="77777777" w:rsidR="009F018D" w:rsidRPr="00176B7F" w:rsidRDefault="009F018D" w:rsidP="00CE42AC">
            <w:pPr>
              <w:spacing w:after="0" w:line="240" w:lineRule="auto"/>
              <w:rPr>
                <w:rFonts w:ascii="Arial" w:eastAsia="Times New Roman" w:hAnsi="Arial" w:cs="Arial"/>
                <w:b/>
                <w:bCs/>
                <w:sz w:val="17"/>
                <w:szCs w:val="17"/>
              </w:rPr>
            </w:pPr>
          </w:p>
        </w:tc>
        <w:tc>
          <w:tcPr>
            <w:tcW w:w="369" w:type="pct"/>
            <w:vMerge/>
            <w:shd w:val="clear" w:color="auto" w:fill="FFFFFF" w:themeFill="background1"/>
            <w:vAlign w:val="center"/>
          </w:tcPr>
          <w:p w14:paraId="36D45CC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167E8DF" w14:textId="77777777" w:rsidTr="00CE42AC">
        <w:trPr>
          <w:gridAfter w:val="1"/>
          <w:wAfter w:w="8" w:type="pct"/>
          <w:trHeight w:val="20"/>
        </w:trPr>
        <w:tc>
          <w:tcPr>
            <w:tcW w:w="1579" w:type="pct"/>
            <w:vMerge/>
            <w:vAlign w:val="center"/>
          </w:tcPr>
          <w:p w14:paraId="548F8E97" w14:textId="77777777" w:rsidR="009F018D" w:rsidRPr="00176B7F" w:rsidRDefault="009F018D" w:rsidP="00CE42AC">
            <w:pPr>
              <w:spacing w:after="0" w:line="240" w:lineRule="auto"/>
              <w:rPr>
                <w:rFonts w:ascii="Arial" w:eastAsia="Times New Roman" w:hAnsi="Arial" w:cs="Arial"/>
                <w:sz w:val="17"/>
                <w:szCs w:val="17"/>
              </w:rPr>
            </w:pPr>
          </w:p>
        </w:tc>
        <w:tc>
          <w:tcPr>
            <w:tcW w:w="430" w:type="pct"/>
            <w:tcBorders>
              <w:right w:val="single" w:sz="4" w:space="0" w:color="auto"/>
            </w:tcBorders>
            <w:shd w:val="clear" w:color="auto" w:fill="FFFFFF" w:themeFill="background1"/>
            <w:vAlign w:val="center"/>
          </w:tcPr>
          <w:p w14:paraId="08C67390" w14:textId="77777777" w:rsidR="001A1626" w:rsidRDefault="009F018D" w:rsidP="001A1626">
            <w:pPr>
              <w:spacing w:after="0" w:line="240" w:lineRule="auto"/>
              <w:jc w:val="center"/>
              <w:rPr>
                <w:rFonts w:ascii="Arial" w:hAnsi="Arial" w:cs="Arial"/>
                <w:sz w:val="17"/>
                <w:szCs w:val="17"/>
              </w:rPr>
            </w:pPr>
            <w:r>
              <w:rPr>
                <w:rFonts w:ascii="Arial" w:hAnsi="Arial" w:cs="Arial"/>
                <w:sz w:val="17"/>
                <w:szCs w:val="17"/>
              </w:rPr>
              <w:t>2025.</w:t>
            </w:r>
          </w:p>
          <w:p w14:paraId="10BB6B6C" w14:textId="0460987C" w:rsidR="009F018D" w:rsidRPr="001A1626" w:rsidRDefault="009F018D" w:rsidP="001A1626">
            <w:pPr>
              <w:spacing w:after="0" w:line="240" w:lineRule="auto"/>
              <w:jc w:val="center"/>
              <w:rPr>
                <w:rFonts w:ascii="Arial" w:hAnsi="Arial" w:cs="Arial"/>
                <w:sz w:val="17"/>
                <w:szCs w:val="17"/>
              </w:rPr>
            </w:pPr>
            <w:r>
              <w:rPr>
                <w:rFonts w:ascii="Arial" w:hAnsi="Arial" w:cs="Arial"/>
                <w:sz w:val="17"/>
                <w:szCs w:val="17"/>
              </w:rPr>
              <w:t>(Kontinuirano)</w:t>
            </w:r>
          </w:p>
        </w:tc>
        <w:tc>
          <w:tcPr>
            <w:tcW w:w="960" w:type="pct"/>
            <w:gridSpan w:val="3"/>
            <w:vAlign w:val="center"/>
          </w:tcPr>
          <w:p w14:paraId="0114C11D" w14:textId="11DF5396" w:rsidR="009F018D" w:rsidRPr="008E155C" w:rsidRDefault="009F018D" w:rsidP="00CE42AC">
            <w:pPr>
              <w:pStyle w:val="Odlomakpopisa"/>
              <w:spacing w:after="0" w:line="240" w:lineRule="auto"/>
              <w:ind w:left="72"/>
              <w:jc w:val="center"/>
              <w:rPr>
                <w:rFonts w:ascii="Arial" w:eastAsia="Times New Roman" w:hAnsi="Arial" w:cs="Arial"/>
                <w:sz w:val="17"/>
                <w:szCs w:val="17"/>
              </w:rPr>
            </w:pPr>
            <w:r w:rsidRPr="008E155C">
              <w:rPr>
                <w:rFonts w:ascii="Arial" w:eastAsia="Times New Roman" w:hAnsi="Arial" w:cs="Arial"/>
                <w:sz w:val="17"/>
                <w:szCs w:val="17"/>
              </w:rPr>
              <w:t xml:space="preserve">100% izvršena unutarnja prestrukturiranja po odlukama </w:t>
            </w:r>
            <w:r w:rsidR="001A1626">
              <w:rPr>
                <w:rFonts w:ascii="Arial" w:eastAsia="Times New Roman" w:hAnsi="Arial" w:cs="Arial"/>
                <w:sz w:val="17"/>
                <w:szCs w:val="17"/>
              </w:rPr>
              <w:t>Ministarstva financija</w:t>
            </w:r>
          </w:p>
        </w:tc>
        <w:tc>
          <w:tcPr>
            <w:tcW w:w="656" w:type="pct"/>
            <w:gridSpan w:val="2"/>
            <w:vMerge/>
            <w:shd w:val="clear" w:color="auto" w:fill="auto"/>
            <w:vAlign w:val="center"/>
          </w:tcPr>
          <w:p w14:paraId="144135D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24BAB3A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298ABE0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AA92F7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578F597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9B00A4E" w14:textId="77777777" w:rsidTr="00CE42AC">
        <w:trPr>
          <w:gridAfter w:val="1"/>
          <w:wAfter w:w="8" w:type="pct"/>
          <w:trHeight w:val="20"/>
        </w:trPr>
        <w:tc>
          <w:tcPr>
            <w:tcW w:w="1579" w:type="pct"/>
            <w:vMerge/>
            <w:vAlign w:val="center"/>
          </w:tcPr>
          <w:p w14:paraId="7A5D8727" w14:textId="77777777" w:rsidR="009F018D" w:rsidRPr="00176B7F" w:rsidRDefault="009F018D" w:rsidP="00CE42AC">
            <w:pPr>
              <w:spacing w:after="0" w:line="240" w:lineRule="auto"/>
              <w:rPr>
                <w:rFonts w:ascii="Arial" w:eastAsia="Times New Roman" w:hAnsi="Arial" w:cs="Arial"/>
                <w:sz w:val="17"/>
                <w:szCs w:val="17"/>
              </w:rPr>
            </w:pPr>
          </w:p>
        </w:tc>
        <w:tc>
          <w:tcPr>
            <w:tcW w:w="430" w:type="pct"/>
            <w:tcBorders>
              <w:right w:val="single" w:sz="4" w:space="0" w:color="auto"/>
            </w:tcBorders>
            <w:shd w:val="clear" w:color="auto" w:fill="FFFFFF" w:themeFill="background1"/>
            <w:vAlign w:val="center"/>
          </w:tcPr>
          <w:p w14:paraId="7116E2B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1603A680"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Align w:val="center"/>
          </w:tcPr>
          <w:p w14:paraId="25173C44" w14:textId="12563B24" w:rsidR="009F018D" w:rsidRPr="008E155C" w:rsidRDefault="009F018D" w:rsidP="00CE42AC">
            <w:pPr>
              <w:pStyle w:val="Odlomakpopisa"/>
              <w:spacing w:after="0" w:line="240" w:lineRule="auto"/>
              <w:ind w:left="72"/>
              <w:jc w:val="center"/>
              <w:rPr>
                <w:rFonts w:ascii="Arial" w:eastAsia="Times New Roman" w:hAnsi="Arial" w:cs="Arial"/>
                <w:sz w:val="17"/>
                <w:szCs w:val="17"/>
              </w:rPr>
            </w:pPr>
            <w:r w:rsidRPr="008E155C">
              <w:rPr>
                <w:rFonts w:ascii="Arial" w:eastAsia="Times New Roman" w:hAnsi="Arial" w:cs="Arial"/>
                <w:sz w:val="17"/>
                <w:szCs w:val="17"/>
              </w:rPr>
              <w:t>100% izvršene preraspodjele sredstava između korisnika po odlukama Vlade</w:t>
            </w:r>
          </w:p>
        </w:tc>
        <w:tc>
          <w:tcPr>
            <w:tcW w:w="656" w:type="pct"/>
            <w:gridSpan w:val="2"/>
            <w:vMerge/>
            <w:shd w:val="clear" w:color="auto" w:fill="auto"/>
            <w:vAlign w:val="center"/>
          </w:tcPr>
          <w:p w14:paraId="076FC64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val="restart"/>
            <w:tcBorders>
              <w:top w:val="nil"/>
            </w:tcBorders>
            <w:shd w:val="clear" w:color="auto" w:fill="auto"/>
            <w:vAlign w:val="center"/>
          </w:tcPr>
          <w:p w14:paraId="6616A03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auto"/>
            <w:vAlign w:val="center"/>
          </w:tcPr>
          <w:p w14:paraId="0D0DDCB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22" w:type="pct"/>
            <w:gridSpan w:val="7"/>
            <w:shd w:val="clear" w:color="auto" w:fill="FFFFFF" w:themeFill="background1"/>
            <w:vAlign w:val="center"/>
          </w:tcPr>
          <w:p w14:paraId="67DA085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27DD41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203EF0F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B8D2B70" w14:textId="77777777" w:rsidTr="00CE42AC">
        <w:trPr>
          <w:gridAfter w:val="1"/>
          <w:wAfter w:w="8" w:type="pct"/>
          <w:trHeight w:val="20"/>
        </w:trPr>
        <w:tc>
          <w:tcPr>
            <w:tcW w:w="1579" w:type="pct"/>
            <w:vMerge/>
            <w:vAlign w:val="center"/>
          </w:tcPr>
          <w:p w14:paraId="6188177E"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3CFA2FB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65054B62"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Merge w:val="restart"/>
            <w:vAlign w:val="center"/>
          </w:tcPr>
          <w:p w14:paraId="1729C885" w14:textId="303A9A9D" w:rsidR="009F018D" w:rsidRPr="008E155C" w:rsidRDefault="009F018D" w:rsidP="00CE42AC">
            <w:pPr>
              <w:pStyle w:val="Odlomakpopisa"/>
              <w:spacing w:after="0" w:line="240" w:lineRule="auto"/>
              <w:ind w:left="72"/>
              <w:jc w:val="center"/>
              <w:rPr>
                <w:rFonts w:ascii="Arial" w:eastAsia="Times New Roman" w:hAnsi="Arial" w:cs="Arial"/>
                <w:sz w:val="17"/>
                <w:szCs w:val="17"/>
              </w:rPr>
            </w:pPr>
            <w:r w:rsidRPr="008E155C">
              <w:rPr>
                <w:rFonts w:ascii="Arial" w:eastAsia="Times New Roman" w:hAnsi="Arial" w:cs="Arial"/>
                <w:sz w:val="17"/>
                <w:szCs w:val="17"/>
              </w:rPr>
              <w:t>100% izvršeni unosi i raspoređ</w:t>
            </w:r>
            <w:r>
              <w:rPr>
                <w:rFonts w:ascii="Arial" w:eastAsia="Times New Roman" w:hAnsi="Arial" w:cs="Arial"/>
                <w:sz w:val="17"/>
                <w:szCs w:val="17"/>
              </w:rPr>
              <w:t>.</w:t>
            </w:r>
            <w:r w:rsidRPr="008E155C">
              <w:rPr>
                <w:rFonts w:ascii="Arial" w:eastAsia="Times New Roman" w:hAnsi="Arial" w:cs="Arial"/>
                <w:sz w:val="17"/>
                <w:szCs w:val="17"/>
              </w:rPr>
              <w:t xml:space="preserve"> sredstava po odlukama Vlade</w:t>
            </w:r>
          </w:p>
        </w:tc>
        <w:tc>
          <w:tcPr>
            <w:tcW w:w="656" w:type="pct"/>
            <w:gridSpan w:val="2"/>
            <w:vMerge/>
            <w:shd w:val="clear" w:color="auto" w:fill="auto"/>
            <w:vAlign w:val="center"/>
          </w:tcPr>
          <w:p w14:paraId="38FE489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tcBorders>
              <w:top w:val="nil"/>
            </w:tcBorders>
            <w:shd w:val="clear" w:color="auto" w:fill="auto"/>
            <w:vAlign w:val="center"/>
          </w:tcPr>
          <w:p w14:paraId="0E33C47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7305BE0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E57415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3471C48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9768465" w14:textId="77777777" w:rsidTr="00CE42AC">
        <w:trPr>
          <w:gridAfter w:val="1"/>
          <w:wAfter w:w="8" w:type="pct"/>
          <w:trHeight w:val="20"/>
        </w:trPr>
        <w:tc>
          <w:tcPr>
            <w:tcW w:w="1579" w:type="pct"/>
            <w:vMerge/>
            <w:vAlign w:val="center"/>
          </w:tcPr>
          <w:p w14:paraId="41C82A99"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3717114A"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0AFF185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7551D3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tcBorders>
              <w:top w:val="nil"/>
            </w:tcBorders>
            <w:shd w:val="clear" w:color="auto" w:fill="auto"/>
            <w:vAlign w:val="center"/>
          </w:tcPr>
          <w:p w14:paraId="174DB00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1A65C9B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4DF74F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239FEDE7" w14:textId="77777777" w:rsidR="009F018D" w:rsidRPr="000D323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38.920</w:t>
            </w:r>
          </w:p>
        </w:tc>
      </w:tr>
      <w:tr w:rsidR="009F018D" w:rsidRPr="00176B7F" w14:paraId="522168F5" w14:textId="77777777" w:rsidTr="00CE42AC">
        <w:trPr>
          <w:gridAfter w:val="1"/>
          <w:wAfter w:w="8" w:type="pct"/>
          <w:trHeight w:val="20"/>
        </w:trPr>
        <w:tc>
          <w:tcPr>
            <w:tcW w:w="1579" w:type="pct"/>
            <w:vMerge w:val="restart"/>
            <w:vAlign w:val="center"/>
          </w:tcPr>
          <w:p w14:paraId="62C1E97C" w14:textId="77777777" w:rsidR="009F018D" w:rsidRPr="00A05B57" w:rsidRDefault="009F018D" w:rsidP="00CE42AC">
            <w:pPr>
              <w:spacing w:after="0" w:line="240" w:lineRule="auto"/>
              <w:rPr>
                <w:rFonts w:ascii="Arial" w:eastAsia="Times New Roman" w:hAnsi="Arial" w:cs="Arial"/>
                <w:sz w:val="17"/>
                <w:szCs w:val="17"/>
              </w:rPr>
            </w:pPr>
            <w:r w:rsidRPr="00E75D2A">
              <w:rPr>
                <w:rFonts w:ascii="Arial" w:eastAsia="Times New Roman" w:hAnsi="Arial" w:cs="Arial"/>
                <w:sz w:val="17"/>
                <w:szCs w:val="17"/>
              </w:rPr>
              <w:t>1.</w:t>
            </w:r>
            <w:r>
              <w:rPr>
                <w:rFonts w:ascii="Arial" w:eastAsia="Times New Roman" w:hAnsi="Arial" w:cs="Arial"/>
                <w:sz w:val="17"/>
                <w:szCs w:val="17"/>
              </w:rPr>
              <w:t>5</w:t>
            </w:r>
            <w:r w:rsidRPr="00E75D2A">
              <w:rPr>
                <w:rFonts w:ascii="Arial" w:eastAsia="Times New Roman" w:hAnsi="Arial" w:cs="Arial"/>
                <w:sz w:val="17"/>
                <w:szCs w:val="17"/>
              </w:rPr>
              <w:t xml:space="preserve">. </w:t>
            </w:r>
            <w:r>
              <w:rPr>
                <w:rFonts w:ascii="Arial" w:eastAsia="Times New Roman" w:hAnsi="Arial" w:cs="Arial"/>
                <w:sz w:val="17"/>
                <w:szCs w:val="17"/>
              </w:rPr>
              <w:t>Jačanje fiskalne odgovornosti</w:t>
            </w:r>
          </w:p>
        </w:tc>
        <w:tc>
          <w:tcPr>
            <w:tcW w:w="430" w:type="pct"/>
            <w:vMerge w:val="restart"/>
            <w:tcBorders>
              <w:right w:val="single" w:sz="4" w:space="0" w:color="auto"/>
            </w:tcBorders>
            <w:shd w:val="clear" w:color="auto" w:fill="FFFFFF" w:themeFill="background1"/>
            <w:vAlign w:val="center"/>
          </w:tcPr>
          <w:p w14:paraId="44272F3C" w14:textId="7582CFE6"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w:t>
            </w:r>
            <w:r w:rsidR="002951ED">
              <w:rPr>
                <w:rFonts w:ascii="Arial" w:eastAsia="Times New Roman" w:hAnsi="Arial" w:cs="Arial"/>
                <w:sz w:val="17"/>
                <w:szCs w:val="17"/>
              </w:rPr>
              <w:t xml:space="preserve"> </w:t>
            </w:r>
            <w:r>
              <w:rPr>
                <w:rFonts w:ascii="Arial" w:eastAsia="Times New Roman" w:hAnsi="Arial" w:cs="Arial"/>
                <w:sz w:val="17"/>
                <w:szCs w:val="17"/>
              </w:rPr>
              <w:t>5.</w:t>
            </w:r>
          </w:p>
        </w:tc>
        <w:tc>
          <w:tcPr>
            <w:tcW w:w="960" w:type="pct"/>
            <w:gridSpan w:val="3"/>
            <w:vMerge w:val="restart"/>
            <w:vAlign w:val="center"/>
          </w:tcPr>
          <w:p w14:paraId="2E4BEDEF" w14:textId="534A36B3"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100% izvršena formalna provjera sadržaja svih dostavljenih Izjava o fisk.</w:t>
            </w:r>
            <w:r w:rsidR="001A1626">
              <w:rPr>
                <w:rFonts w:ascii="Arial" w:eastAsia="Times New Roman" w:hAnsi="Arial" w:cs="Arial"/>
                <w:sz w:val="17"/>
                <w:szCs w:val="17"/>
              </w:rPr>
              <w:t xml:space="preserve"> </w:t>
            </w:r>
            <w:r>
              <w:rPr>
                <w:rFonts w:ascii="Arial" w:eastAsia="Times New Roman" w:hAnsi="Arial" w:cs="Arial"/>
                <w:sz w:val="17"/>
                <w:szCs w:val="17"/>
              </w:rPr>
              <w:t>odgovornosti i prateće dokum.</w:t>
            </w:r>
          </w:p>
        </w:tc>
        <w:tc>
          <w:tcPr>
            <w:tcW w:w="656" w:type="pct"/>
            <w:gridSpan w:val="2"/>
            <w:vMerge w:val="restart"/>
            <w:shd w:val="clear" w:color="auto" w:fill="auto"/>
            <w:vAlign w:val="center"/>
          </w:tcPr>
          <w:p w14:paraId="31F3BB33"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proračun/ Sektor za riznicu</w:t>
            </w:r>
          </w:p>
        </w:tc>
        <w:tc>
          <w:tcPr>
            <w:tcW w:w="194" w:type="pct"/>
            <w:gridSpan w:val="3"/>
            <w:vMerge w:val="restart"/>
            <w:shd w:val="clear" w:color="auto" w:fill="FFFFFF" w:themeFill="background1"/>
            <w:vAlign w:val="center"/>
          </w:tcPr>
          <w:p w14:paraId="6E61510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266EF1B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093B7703"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495161C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18.883</w:t>
            </w:r>
          </w:p>
        </w:tc>
      </w:tr>
      <w:tr w:rsidR="009F018D" w:rsidRPr="00176B7F" w14:paraId="3952FD67" w14:textId="77777777" w:rsidTr="00CE42AC">
        <w:trPr>
          <w:gridAfter w:val="1"/>
          <w:wAfter w:w="8" w:type="pct"/>
          <w:trHeight w:val="20"/>
        </w:trPr>
        <w:tc>
          <w:tcPr>
            <w:tcW w:w="1579" w:type="pct"/>
            <w:vMerge/>
            <w:vAlign w:val="center"/>
          </w:tcPr>
          <w:p w14:paraId="66C47264"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9655C0B"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088D32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7C1A8CF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219E9FD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5D67F41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780B2A0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5F5775E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16B06CB" w14:textId="77777777" w:rsidTr="00CE42AC">
        <w:trPr>
          <w:gridAfter w:val="1"/>
          <w:wAfter w:w="8" w:type="pct"/>
          <w:trHeight w:val="20"/>
        </w:trPr>
        <w:tc>
          <w:tcPr>
            <w:tcW w:w="1579" w:type="pct"/>
            <w:vMerge/>
            <w:vAlign w:val="center"/>
          </w:tcPr>
          <w:p w14:paraId="3FD0342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316CBC6B"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338513F6"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Merge w:val="restart"/>
            <w:vAlign w:val="center"/>
          </w:tcPr>
          <w:p w14:paraId="135B9BF6" w14:textId="61215DAC" w:rsidR="009F018D" w:rsidRPr="00D64D01" w:rsidRDefault="009F018D" w:rsidP="00CE42AC">
            <w:pPr>
              <w:spacing w:after="0" w:line="240" w:lineRule="auto"/>
              <w:jc w:val="center"/>
              <w:rPr>
                <w:rFonts w:ascii="Arial" w:eastAsia="Times New Roman" w:hAnsi="Arial" w:cs="Arial"/>
                <w:i/>
                <w:sz w:val="17"/>
                <w:szCs w:val="17"/>
              </w:rPr>
            </w:pPr>
            <w:r w:rsidRPr="00D64D01">
              <w:rPr>
                <w:rFonts w:ascii="Arial" w:eastAsia="Times New Roman" w:hAnsi="Arial" w:cs="Arial"/>
                <w:sz w:val="17"/>
                <w:szCs w:val="17"/>
              </w:rPr>
              <w:t>Izvršena suštinska provjera 7 dostavljenih izjava o fisk.</w:t>
            </w:r>
            <w:r w:rsidR="001A1626">
              <w:rPr>
                <w:rFonts w:ascii="Arial" w:eastAsia="Times New Roman" w:hAnsi="Arial" w:cs="Arial"/>
                <w:sz w:val="17"/>
                <w:szCs w:val="17"/>
              </w:rPr>
              <w:t xml:space="preserve"> </w:t>
            </w:r>
            <w:r w:rsidRPr="00D64D01">
              <w:rPr>
                <w:rFonts w:ascii="Arial" w:eastAsia="Times New Roman" w:hAnsi="Arial" w:cs="Arial"/>
                <w:sz w:val="17"/>
                <w:szCs w:val="17"/>
              </w:rPr>
              <w:t>odgovornosti i prateće dokum.</w:t>
            </w:r>
          </w:p>
        </w:tc>
        <w:tc>
          <w:tcPr>
            <w:tcW w:w="656" w:type="pct"/>
            <w:gridSpan w:val="2"/>
            <w:vMerge/>
            <w:shd w:val="clear" w:color="auto" w:fill="auto"/>
            <w:vAlign w:val="center"/>
          </w:tcPr>
          <w:p w14:paraId="3C7AECC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52DB7CC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94E548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D0E8DE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126680E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B79BB44" w14:textId="77777777" w:rsidTr="00CE42AC">
        <w:trPr>
          <w:gridAfter w:val="1"/>
          <w:wAfter w:w="8" w:type="pct"/>
          <w:trHeight w:val="20"/>
        </w:trPr>
        <w:tc>
          <w:tcPr>
            <w:tcW w:w="1579" w:type="pct"/>
            <w:vMerge/>
            <w:vAlign w:val="center"/>
          </w:tcPr>
          <w:p w14:paraId="01F03F1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78B00DD2"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150F21CB" w14:textId="77777777" w:rsidR="009F018D" w:rsidRPr="00756D65"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009034A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37409E3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4502A2F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1337E4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F8056B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798C6E8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6F96BA3" w14:textId="77777777" w:rsidTr="00CE42AC">
        <w:trPr>
          <w:gridAfter w:val="1"/>
          <w:wAfter w:w="8" w:type="pct"/>
          <w:trHeight w:val="20"/>
        </w:trPr>
        <w:tc>
          <w:tcPr>
            <w:tcW w:w="1579" w:type="pct"/>
            <w:vMerge/>
            <w:vAlign w:val="center"/>
          </w:tcPr>
          <w:p w14:paraId="2811E16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510184C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250E938"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Merge w:val="restart"/>
            <w:vAlign w:val="center"/>
          </w:tcPr>
          <w:p w14:paraId="350FD206" w14:textId="77777777" w:rsidR="009F018D" w:rsidRPr="00B57E7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100% i</w:t>
            </w:r>
            <w:r w:rsidRPr="00B57E7D">
              <w:rPr>
                <w:rFonts w:ascii="Arial" w:eastAsia="Times New Roman" w:hAnsi="Arial" w:cs="Arial"/>
                <w:sz w:val="17"/>
                <w:szCs w:val="17"/>
              </w:rPr>
              <w:t xml:space="preserve">zrađena mišljenja na </w:t>
            </w:r>
            <w:r>
              <w:rPr>
                <w:rFonts w:ascii="Arial" w:eastAsia="Times New Roman" w:hAnsi="Arial" w:cs="Arial"/>
                <w:sz w:val="17"/>
                <w:szCs w:val="17"/>
              </w:rPr>
              <w:t>fiskalni utjecaj predloženih zakona, drugih propisa i akata na Proračun</w:t>
            </w:r>
          </w:p>
        </w:tc>
        <w:tc>
          <w:tcPr>
            <w:tcW w:w="656" w:type="pct"/>
            <w:gridSpan w:val="2"/>
            <w:vMerge/>
            <w:shd w:val="clear" w:color="auto" w:fill="auto"/>
            <w:vAlign w:val="center"/>
          </w:tcPr>
          <w:p w14:paraId="3AF9115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01BE6D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4972A51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E34099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3D60005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BFE375C" w14:textId="77777777" w:rsidTr="00CE42AC">
        <w:trPr>
          <w:gridAfter w:val="1"/>
          <w:wAfter w:w="8" w:type="pct"/>
          <w:trHeight w:val="20"/>
        </w:trPr>
        <w:tc>
          <w:tcPr>
            <w:tcW w:w="1579" w:type="pct"/>
            <w:vMerge/>
            <w:vAlign w:val="center"/>
          </w:tcPr>
          <w:p w14:paraId="49A30CE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0F31E43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080CC89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6D78A5B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vAlign w:val="center"/>
          </w:tcPr>
          <w:p w14:paraId="487B562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3EA4A77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4DB9CB9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6BC41248" w14:textId="77777777" w:rsidR="009F018D" w:rsidRPr="000D323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18.883</w:t>
            </w:r>
          </w:p>
        </w:tc>
      </w:tr>
      <w:tr w:rsidR="009F018D" w:rsidRPr="00176B7F" w14:paraId="4712099D" w14:textId="77777777" w:rsidTr="00CE42AC">
        <w:trPr>
          <w:gridAfter w:val="1"/>
          <w:wAfter w:w="8" w:type="pct"/>
          <w:trHeight w:val="20"/>
        </w:trPr>
        <w:tc>
          <w:tcPr>
            <w:tcW w:w="1579" w:type="pct"/>
            <w:vMerge w:val="restart"/>
            <w:vAlign w:val="center"/>
          </w:tcPr>
          <w:p w14:paraId="429EB125" w14:textId="77777777" w:rsidR="009F018D" w:rsidRPr="006119E2" w:rsidRDefault="009F018D" w:rsidP="00CE42AC">
            <w:pPr>
              <w:spacing w:after="0" w:line="240" w:lineRule="auto"/>
              <w:rPr>
                <w:rFonts w:ascii="Arial" w:eastAsia="Times New Roman" w:hAnsi="Arial" w:cs="Arial"/>
                <w:color w:val="000000" w:themeColor="text1"/>
                <w:sz w:val="17"/>
                <w:szCs w:val="17"/>
              </w:rPr>
            </w:pPr>
            <w:r w:rsidRPr="006119E2">
              <w:rPr>
                <w:rFonts w:ascii="Arial" w:eastAsia="Times New Roman" w:hAnsi="Arial" w:cs="Arial"/>
                <w:color w:val="000000" w:themeColor="text1"/>
                <w:sz w:val="17"/>
                <w:szCs w:val="17"/>
              </w:rPr>
              <w:t>1.6. Vođenje Registra proračunskih korisnika</w:t>
            </w:r>
          </w:p>
        </w:tc>
        <w:tc>
          <w:tcPr>
            <w:tcW w:w="430" w:type="pct"/>
            <w:vMerge w:val="restart"/>
            <w:tcBorders>
              <w:right w:val="single" w:sz="4" w:space="0" w:color="auto"/>
            </w:tcBorders>
            <w:shd w:val="clear" w:color="auto" w:fill="FFFFFF" w:themeFill="background1"/>
            <w:vAlign w:val="center"/>
          </w:tcPr>
          <w:p w14:paraId="5CFEA16C" w14:textId="4ED323A3"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w:t>
            </w:r>
            <w:r w:rsidR="002951ED">
              <w:rPr>
                <w:rFonts w:ascii="Arial" w:eastAsia="Times New Roman" w:hAnsi="Arial" w:cs="Arial"/>
                <w:sz w:val="17"/>
                <w:szCs w:val="17"/>
              </w:rPr>
              <w:t xml:space="preserve"> </w:t>
            </w:r>
            <w:r>
              <w:rPr>
                <w:rFonts w:ascii="Arial" w:eastAsia="Times New Roman" w:hAnsi="Arial" w:cs="Arial"/>
                <w:sz w:val="17"/>
                <w:szCs w:val="17"/>
              </w:rPr>
              <w:t>5.</w:t>
            </w:r>
          </w:p>
        </w:tc>
        <w:tc>
          <w:tcPr>
            <w:tcW w:w="960" w:type="pct"/>
            <w:gridSpan w:val="3"/>
            <w:vMerge w:val="restart"/>
            <w:vAlign w:val="center"/>
          </w:tcPr>
          <w:p w14:paraId="2F8382EE" w14:textId="42048D7E"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100% ažurirani i objavljeni godišnji podaci iz Registra u Narodnim novinama Ž</w:t>
            </w:r>
            <w:r w:rsidR="001A1626">
              <w:rPr>
                <w:rFonts w:ascii="Arial" w:eastAsia="Times New Roman" w:hAnsi="Arial" w:cs="Arial"/>
                <w:sz w:val="17"/>
                <w:szCs w:val="17"/>
              </w:rPr>
              <w:t>upanije Posavske</w:t>
            </w:r>
          </w:p>
        </w:tc>
        <w:tc>
          <w:tcPr>
            <w:tcW w:w="656" w:type="pct"/>
            <w:gridSpan w:val="2"/>
            <w:vMerge w:val="restart"/>
            <w:shd w:val="clear" w:color="auto" w:fill="auto"/>
            <w:vAlign w:val="center"/>
          </w:tcPr>
          <w:p w14:paraId="63429E01"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proračun</w:t>
            </w:r>
          </w:p>
        </w:tc>
        <w:tc>
          <w:tcPr>
            <w:tcW w:w="194" w:type="pct"/>
            <w:gridSpan w:val="3"/>
            <w:vMerge w:val="restart"/>
            <w:shd w:val="clear" w:color="auto" w:fill="FFFFFF" w:themeFill="background1"/>
            <w:vAlign w:val="center"/>
          </w:tcPr>
          <w:p w14:paraId="0DB4796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5FA1897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532313B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03B80E8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7.993</w:t>
            </w:r>
          </w:p>
        </w:tc>
      </w:tr>
      <w:tr w:rsidR="009F018D" w:rsidRPr="00176B7F" w14:paraId="4251DC3E" w14:textId="77777777" w:rsidTr="00CE42AC">
        <w:trPr>
          <w:gridAfter w:val="1"/>
          <w:wAfter w:w="8" w:type="pct"/>
          <w:trHeight w:val="20"/>
        </w:trPr>
        <w:tc>
          <w:tcPr>
            <w:tcW w:w="1579" w:type="pct"/>
            <w:vMerge/>
            <w:vAlign w:val="center"/>
          </w:tcPr>
          <w:p w14:paraId="1A07AB32"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vAlign w:val="center"/>
          </w:tcPr>
          <w:p w14:paraId="333F6ADE"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22F387FD"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73B4B75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76EB95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6DD93E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D7F45E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56A991F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2792389" w14:textId="77777777" w:rsidTr="00CE42AC">
        <w:trPr>
          <w:gridAfter w:val="1"/>
          <w:wAfter w:w="8" w:type="pct"/>
          <w:trHeight w:val="20"/>
        </w:trPr>
        <w:tc>
          <w:tcPr>
            <w:tcW w:w="1579" w:type="pct"/>
            <w:vMerge/>
            <w:vAlign w:val="center"/>
          </w:tcPr>
          <w:p w14:paraId="597B07BF"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vAlign w:val="center"/>
          </w:tcPr>
          <w:p w14:paraId="5FE50054"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F4A7D7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17BC2E1A"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2941564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A9738B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668497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09D6DA1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FB4A26D" w14:textId="77777777" w:rsidTr="00CE42AC">
        <w:trPr>
          <w:gridAfter w:val="1"/>
          <w:wAfter w:w="8" w:type="pct"/>
          <w:trHeight w:val="20"/>
        </w:trPr>
        <w:tc>
          <w:tcPr>
            <w:tcW w:w="1579" w:type="pct"/>
            <w:vMerge/>
            <w:vAlign w:val="center"/>
          </w:tcPr>
          <w:p w14:paraId="4C54F252"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vAlign w:val="center"/>
          </w:tcPr>
          <w:p w14:paraId="71E10C6D"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61A6AD3A" w14:textId="77777777" w:rsidR="009F018D" w:rsidRPr="00756D65"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52507F2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752C043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34AB940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55A410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27DB91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0C331B8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2DCF6FF" w14:textId="77777777" w:rsidTr="00CE42AC">
        <w:trPr>
          <w:gridAfter w:val="1"/>
          <w:wAfter w:w="8" w:type="pct"/>
          <w:trHeight w:val="20"/>
        </w:trPr>
        <w:tc>
          <w:tcPr>
            <w:tcW w:w="1579" w:type="pct"/>
            <w:vMerge/>
            <w:vAlign w:val="center"/>
          </w:tcPr>
          <w:p w14:paraId="6FC7FDE5"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vAlign w:val="center"/>
          </w:tcPr>
          <w:p w14:paraId="66643346"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2D0FF2A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57DCAB8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47AE844F"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0D16B21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ABB5C6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40D47D7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4B14356" w14:textId="77777777" w:rsidTr="00CE42AC">
        <w:trPr>
          <w:gridAfter w:val="1"/>
          <w:wAfter w:w="8" w:type="pct"/>
          <w:trHeight w:val="20"/>
        </w:trPr>
        <w:tc>
          <w:tcPr>
            <w:tcW w:w="1579" w:type="pct"/>
            <w:vMerge/>
            <w:vAlign w:val="center"/>
          </w:tcPr>
          <w:p w14:paraId="61FC6F26"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vAlign w:val="center"/>
          </w:tcPr>
          <w:p w14:paraId="2C40EED4"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521715A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5AA785C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vAlign w:val="center"/>
          </w:tcPr>
          <w:p w14:paraId="67C5289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11B42E1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4859B38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3449F7B9" w14:textId="77777777" w:rsidR="009F018D" w:rsidRPr="000D323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7.993</w:t>
            </w:r>
          </w:p>
        </w:tc>
      </w:tr>
      <w:tr w:rsidR="009F018D" w:rsidRPr="00176B7F" w14:paraId="0CEED8DD" w14:textId="77777777" w:rsidTr="00CE42AC">
        <w:trPr>
          <w:gridAfter w:val="1"/>
          <w:wAfter w:w="8" w:type="pct"/>
          <w:trHeight w:val="20"/>
        </w:trPr>
        <w:tc>
          <w:tcPr>
            <w:tcW w:w="1579" w:type="pct"/>
            <w:vMerge w:val="restart"/>
            <w:vAlign w:val="center"/>
          </w:tcPr>
          <w:p w14:paraId="6F70E686" w14:textId="77777777" w:rsidR="009F018D" w:rsidRPr="006119E2" w:rsidRDefault="009F018D" w:rsidP="00CE42AC">
            <w:pPr>
              <w:spacing w:after="0" w:line="240" w:lineRule="auto"/>
              <w:ind w:left="284" w:hanging="284"/>
              <w:rPr>
                <w:rFonts w:ascii="Arial" w:eastAsia="Times New Roman" w:hAnsi="Arial" w:cs="Arial"/>
                <w:color w:val="000000" w:themeColor="text1"/>
                <w:sz w:val="17"/>
                <w:szCs w:val="17"/>
              </w:rPr>
            </w:pPr>
            <w:r w:rsidRPr="006119E2">
              <w:rPr>
                <w:rFonts w:ascii="Arial" w:eastAsia="Times New Roman" w:hAnsi="Arial" w:cs="Arial"/>
                <w:color w:val="000000" w:themeColor="text1"/>
                <w:sz w:val="17"/>
                <w:szCs w:val="17"/>
              </w:rPr>
              <w:t>1.7. Izvještavanje o dodijeljenim državnim potporama</w:t>
            </w:r>
          </w:p>
        </w:tc>
        <w:tc>
          <w:tcPr>
            <w:tcW w:w="430" w:type="pct"/>
            <w:vMerge w:val="restart"/>
            <w:tcBorders>
              <w:right w:val="single" w:sz="4" w:space="0" w:color="auto"/>
            </w:tcBorders>
            <w:shd w:val="clear" w:color="auto" w:fill="FFFFFF" w:themeFill="background1"/>
            <w:vAlign w:val="center"/>
          </w:tcPr>
          <w:p w14:paraId="594889EE" w14:textId="61E0CF55"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30.</w:t>
            </w:r>
            <w:r w:rsidR="002951ED">
              <w:rPr>
                <w:rFonts w:ascii="Arial" w:eastAsia="Times New Roman" w:hAnsi="Arial" w:cs="Arial"/>
                <w:sz w:val="17"/>
                <w:szCs w:val="17"/>
              </w:rPr>
              <w:t xml:space="preserve"> </w:t>
            </w:r>
            <w:r>
              <w:rPr>
                <w:rFonts w:ascii="Arial" w:eastAsia="Times New Roman" w:hAnsi="Arial" w:cs="Arial"/>
                <w:sz w:val="17"/>
                <w:szCs w:val="17"/>
              </w:rPr>
              <w:t>4.</w:t>
            </w:r>
          </w:p>
        </w:tc>
        <w:tc>
          <w:tcPr>
            <w:tcW w:w="960" w:type="pct"/>
            <w:gridSpan w:val="3"/>
            <w:vMerge w:val="restart"/>
            <w:vAlign w:val="center"/>
          </w:tcPr>
          <w:p w14:paraId="4EE054FD" w14:textId="30A9B2E6"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Izrađen i Fed. minist.</w:t>
            </w:r>
            <w:r w:rsidR="00057D60">
              <w:rPr>
                <w:rFonts w:ascii="Arial" w:eastAsia="Times New Roman" w:hAnsi="Arial" w:cs="Arial"/>
                <w:sz w:val="17"/>
                <w:szCs w:val="17"/>
              </w:rPr>
              <w:t xml:space="preserve"> </w:t>
            </w:r>
            <w:r>
              <w:rPr>
                <w:rFonts w:ascii="Arial" w:eastAsia="Times New Roman" w:hAnsi="Arial" w:cs="Arial"/>
                <w:sz w:val="17"/>
                <w:szCs w:val="17"/>
              </w:rPr>
              <w:t>financija dostavljen sumirani 1 Obrazac za praćenje dodijeljene drž. potpore za Županiju i 3 općine</w:t>
            </w:r>
          </w:p>
        </w:tc>
        <w:tc>
          <w:tcPr>
            <w:tcW w:w="656" w:type="pct"/>
            <w:gridSpan w:val="2"/>
            <w:vMerge w:val="restart"/>
            <w:shd w:val="clear" w:color="auto" w:fill="auto"/>
            <w:vAlign w:val="center"/>
          </w:tcPr>
          <w:p w14:paraId="0F294C79"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proračun</w:t>
            </w:r>
          </w:p>
        </w:tc>
        <w:tc>
          <w:tcPr>
            <w:tcW w:w="194" w:type="pct"/>
            <w:gridSpan w:val="3"/>
            <w:vMerge w:val="restart"/>
            <w:shd w:val="clear" w:color="auto" w:fill="FFFFFF" w:themeFill="background1"/>
            <w:vAlign w:val="center"/>
          </w:tcPr>
          <w:p w14:paraId="3E677A4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22CAB1B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55115F20"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167B22B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6.621</w:t>
            </w:r>
          </w:p>
        </w:tc>
      </w:tr>
      <w:tr w:rsidR="009F018D" w:rsidRPr="00176B7F" w14:paraId="6133705A" w14:textId="77777777" w:rsidTr="00CE42AC">
        <w:trPr>
          <w:gridAfter w:val="1"/>
          <w:wAfter w:w="8" w:type="pct"/>
          <w:trHeight w:val="20"/>
        </w:trPr>
        <w:tc>
          <w:tcPr>
            <w:tcW w:w="1579" w:type="pct"/>
            <w:vMerge/>
            <w:vAlign w:val="center"/>
          </w:tcPr>
          <w:p w14:paraId="420253BA"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tcPr>
          <w:p w14:paraId="6E52DE4F"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tcPr>
          <w:p w14:paraId="7C27716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tcPr>
          <w:p w14:paraId="1037AF88"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tcPr>
          <w:p w14:paraId="43559F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tcPr>
          <w:p w14:paraId="46DFE8B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6F08B2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25163D1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812C0D0" w14:textId="77777777" w:rsidTr="00CE42AC">
        <w:trPr>
          <w:gridAfter w:val="1"/>
          <w:wAfter w:w="8" w:type="pct"/>
          <w:trHeight w:val="20"/>
        </w:trPr>
        <w:tc>
          <w:tcPr>
            <w:tcW w:w="1579" w:type="pct"/>
            <w:vMerge/>
            <w:vAlign w:val="center"/>
          </w:tcPr>
          <w:p w14:paraId="0D6A1F57"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tcPr>
          <w:p w14:paraId="3B40FCA3"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tcPr>
          <w:p w14:paraId="4728BD40"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tcPr>
          <w:p w14:paraId="00F1176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tcPr>
          <w:p w14:paraId="3C1B3A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tcPr>
          <w:p w14:paraId="7BA71FD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57E7A3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70235F7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70EB2BA" w14:textId="77777777" w:rsidTr="00CE42AC">
        <w:trPr>
          <w:gridAfter w:val="1"/>
          <w:wAfter w:w="8" w:type="pct"/>
          <w:trHeight w:val="20"/>
        </w:trPr>
        <w:tc>
          <w:tcPr>
            <w:tcW w:w="1579" w:type="pct"/>
            <w:vMerge/>
            <w:vAlign w:val="center"/>
          </w:tcPr>
          <w:p w14:paraId="227B97D9"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tcPr>
          <w:p w14:paraId="7A7D20B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tcPr>
          <w:p w14:paraId="2D5D1839" w14:textId="77777777" w:rsidR="009F018D" w:rsidRPr="00756D65"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tcPr>
          <w:p w14:paraId="6777136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tcPr>
          <w:p w14:paraId="5E30484F"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tcPr>
          <w:p w14:paraId="7D52DC2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6ED3F19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53E84E2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120A0FD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5F04585" w14:textId="77777777" w:rsidTr="00CE42AC">
        <w:trPr>
          <w:gridAfter w:val="1"/>
          <w:wAfter w:w="8" w:type="pct"/>
          <w:trHeight w:val="20"/>
        </w:trPr>
        <w:tc>
          <w:tcPr>
            <w:tcW w:w="1579" w:type="pct"/>
            <w:vMerge/>
            <w:vAlign w:val="center"/>
          </w:tcPr>
          <w:p w14:paraId="79EB5A91"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tcPr>
          <w:p w14:paraId="54FE5413"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tcPr>
          <w:p w14:paraId="3BEC503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tcPr>
          <w:p w14:paraId="73CE3CB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tcPr>
          <w:p w14:paraId="49FC70E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tcPr>
          <w:p w14:paraId="7483425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6A945B2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587970F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A453659" w14:textId="77777777" w:rsidTr="00CE42AC">
        <w:trPr>
          <w:gridAfter w:val="1"/>
          <w:wAfter w:w="8" w:type="pct"/>
          <w:trHeight w:val="20"/>
        </w:trPr>
        <w:tc>
          <w:tcPr>
            <w:tcW w:w="1579" w:type="pct"/>
            <w:vMerge/>
            <w:vAlign w:val="center"/>
          </w:tcPr>
          <w:p w14:paraId="2DA7CE38"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tcBorders>
              <w:right w:val="single" w:sz="4" w:space="0" w:color="auto"/>
            </w:tcBorders>
            <w:shd w:val="clear" w:color="auto" w:fill="FFFFFF" w:themeFill="background1"/>
          </w:tcPr>
          <w:p w14:paraId="199EF816"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tcPr>
          <w:p w14:paraId="02A0313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tcPr>
          <w:p w14:paraId="568DFBC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tcPr>
          <w:p w14:paraId="2000DC7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tcPr>
          <w:p w14:paraId="5C174DB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050C9EE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5038B359" w14:textId="77777777" w:rsidR="009F018D" w:rsidRPr="000D3235"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6.621</w:t>
            </w:r>
          </w:p>
        </w:tc>
      </w:tr>
      <w:tr w:rsidR="009F018D" w:rsidRPr="00176B7F" w14:paraId="5580627F" w14:textId="77777777" w:rsidTr="00CE42AC">
        <w:trPr>
          <w:gridAfter w:val="1"/>
          <w:wAfter w:w="8" w:type="pct"/>
          <w:trHeight w:val="20"/>
        </w:trPr>
        <w:tc>
          <w:tcPr>
            <w:tcW w:w="1579" w:type="pct"/>
            <w:vMerge w:val="restart"/>
            <w:vAlign w:val="center"/>
          </w:tcPr>
          <w:p w14:paraId="3C42C614" w14:textId="77777777" w:rsidR="009F018D" w:rsidRPr="006119E2" w:rsidRDefault="009F018D" w:rsidP="00CE42AC">
            <w:pPr>
              <w:pStyle w:val="StandardWeb"/>
              <w:spacing w:before="0" w:beforeAutospacing="0" w:after="0" w:afterAutospacing="0"/>
              <w:ind w:left="235" w:hanging="235"/>
              <w:rPr>
                <w:rFonts w:ascii="Arial" w:hAnsi="Arial" w:cs="Arial"/>
                <w:color w:val="000000" w:themeColor="text1"/>
                <w:sz w:val="17"/>
                <w:szCs w:val="17"/>
              </w:rPr>
            </w:pPr>
            <w:r w:rsidRPr="006119E2">
              <w:rPr>
                <w:rFonts w:ascii="Arial" w:hAnsi="Arial" w:cs="Arial"/>
                <w:color w:val="000000" w:themeColor="text1"/>
                <w:sz w:val="17"/>
                <w:szCs w:val="17"/>
              </w:rPr>
              <w:t xml:space="preserve">1.8. Izrada godišnjih i kvartalnih planova  </w:t>
            </w:r>
          </w:p>
          <w:p w14:paraId="68B5CD9F" w14:textId="77777777" w:rsidR="009F018D" w:rsidRPr="006119E2" w:rsidRDefault="009F018D" w:rsidP="00CE42AC">
            <w:pPr>
              <w:pStyle w:val="StandardWeb"/>
              <w:spacing w:before="0" w:beforeAutospacing="0" w:after="0" w:afterAutospacing="0"/>
              <w:ind w:left="235" w:hanging="235"/>
              <w:rPr>
                <w:color w:val="000000" w:themeColor="text1"/>
              </w:rPr>
            </w:pPr>
            <w:r w:rsidRPr="006119E2">
              <w:rPr>
                <w:rFonts w:ascii="Arial" w:hAnsi="Arial" w:cs="Arial"/>
                <w:color w:val="000000" w:themeColor="text1"/>
                <w:sz w:val="17"/>
                <w:szCs w:val="17"/>
              </w:rPr>
              <w:t xml:space="preserve">       novčanih tijekova</w:t>
            </w:r>
          </w:p>
          <w:p w14:paraId="219E3D3B" w14:textId="77777777" w:rsidR="009F018D" w:rsidRPr="006119E2" w:rsidRDefault="009F018D" w:rsidP="00CE42AC">
            <w:pPr>
              <w:spacing w:after="0" w:line="240" w:lineRule="auto"/>
              <w:rPr>
                <w:rFonts w:ascii="Arial" w:eastAsia="Times New Roman" w:hAnsi="Arial" w:cs="Arial"/>
                <w:color w:val="000000" w:themeColor="text1"/>
                <w:sz w:val="17"/>
                <w:szCs w:val="17"/>
              </w:rPr>
            </w:pPr>
          </w:p>
        </w:tc>
        <w:tc>
          <w:tcPr>
            <w:tcW w:w="430" w:type="pct"/>
            <w:vMerge w:val="restart"/>
            <w:tcBorders>
              <w:right w:val="single" w:sz="4" w:space="0" w:color="auto"/>
            </w:tcBorders>
            <w:shd w:val="clear" w:color="auto" w:fill="FFFFFF" w:themeFill="background1"/>
            <w:vAlign w:val="center"/>
          </w:tcPr>
          <w:p w14:paraId="4E9FCC8F" w14:textId="77777777" w:rsidR="009F018D" w:rsidRDefault="009F018D" w:rsidP="00CE42AC">
            <w:pPr>
              <w:pStyle w:val="StandardWeb"/>
              <w:spacing w:before="0" w:beforeAutospacing="0" w:after="0" w:afterAutospacing="0"/>
              <w:ind w:right="5" w:hanging="10"/>
              <w:jc w:val="center"/>
            </w:pPr>
            <w:r>
              <w:rPr>
                <w:rFonts w:ascii="Arial" w:hAnsi="Arial" w:cs="Arial"/>
                <w:color w:val="000000"/>
                <w:sz w:val="17"/>
                <w:szCs w:val="17"/>
              </w:rPr>
              <w:t>31.12.</w:t>
            </w:r>
          </w:p>
        </w:tc>
        <w:tc>
          <w:tcPr>
            <w:tcW w:w="960" w:type="pct"/>
            <w:gridSpan w:val="3"/>
            <w:vMerge w:val="restart"/>
            <w:vAlign w:val="center"/>
          </w:tcPr>
          <w:p w14:paraId="637778C4" w14:textId="77777777" w:rsidR="009F018D" w:rsidRDefault="009F018D" w:rsidP="00CE42AC">
            <w:pPr>
              <w:pStyle w:val="StandardWeb"/>
              <w:spacing w:before="0" w:beforeAutospacing="0" w:after="0" w:afterAutospacing="0"/>
              <w:ind w:left="73"/>
              <w:jc w:val="center"/>
            </w:pPr>
            <w:r>
              <w:rPr>
                <w:rFonts w:ascii="Arial" w:hAnsi="Arial" w:cs="Arial"/>
                <w:color w:val="000000"/>
                <w:sz w:val="17"/>
                <w:szCs w:val="17"/>
              </w:rPr>
              <w:t>Urađen 1 godišnji i 4 tromjesečna plana novčanih tijekova</w:t>
            </w:r>
          </w:p>
        </w:tc>
        <w:tc>
          <w:tcPr>
            <w:tcW w:w="656" w:type="pct"/>
            <w:gridSpan w:val="2"/>
            <w:vMerge w:val="restart"/>
            <w:shd w:val="clear" w:color="auto" w:fill="auto"/>
            <w:vAlign w:val="center"/>
          </w:tcPr>
          <w:p w14:paraId="7960E9D7" w14:textId="55A3F3F6" w:rsidR="009F018D" w:rsidRPr="00280378" w:rsidRDefault="009F018D" w:rsidP="00CE42AC">
            <w:pPr>
              <w:pStyle w:val="StandardWeb"/>
              <w:spacing w:before="0" w:beforeAutospacing="0" w:after="0" w:afterAutospacing="0"/>
              <w:ind w:right="2"/>
              <w:jc w:val="center"/>
            </w:pPr>
            <w:r w:rsidRPr="00280378">
              <w:rPr>
                <w:rFonts w:ascii="Arial" w:hAnsi="Arial" w:cs="Arial"/>
                <w:color w:val="000000"/>
                <w:sz w:val="17"/>
                <w:szCs w:val="17"/>
              </w:rPr>
              <w:t>Odbor za likvidnost</w:t>
            </w:r>
            <w:r>
              <w:rPr>
                <w:rFonts w:ascii="Arial" w:hAnsi="Arial" w:cs="Arial"/>
                <w:color w:val="000000"/>
                <w:sz w:val="17"/>
                <w:szCs w:val="17"/>
              </w:rPr>
              <w:t xml:space="preserve"> Proračun</w:t>
            </w:r>
          </w:p>
        </w:tc>
        <w:tc>
          <w:tcPr>
            <w:tcW w:w="194" w:type="pct"/>
            <w:gridSpan w:val="3"/>
            <w:vMerge w:val="restart"/>
            <w:shd w:val="clear" w:color="auto" w:fill="FFFFFF" w:themeFill="background1"/>
            <w:vAlign w:val="center"/>
          </w:tcPr>
          <w:p w14:paraId="15F7D9DD" w14:textId="77777777" w:rsidR="009F018D" w:rsidRPr="00280378" w:rsidRDefault="009F018D" w:rsidP="00CE42AC">
            <w:pPr>
              <w:spacing w:after="0" w:line="240" w:lineRule="auto"/>
              <w:jc w:val="center"/>
              <w:rPr>
                <w:rFonts w:ascii="Arial" w:eastAsia="Times New Roman" w:hAnsi="Arial" w:cs="Arial"/>
                <w:bCs/>
                <w:sz w:val="17"/>
                <w:szCs w:val="17"/>
              </w:rPr>
            </w:pPr>
            <w:r w:rsidRPr="00280378">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606DB765" w14:textId="77777777" w:rsidR="009F018D" w:rsidRPr="00280378" w:rsidRDefault="009F018D" w:rsidP="00CE42AC">
            <w:pPr>
              <w:spacing w:after="0" w:line="240" w:lineRule="auto"/>
              <w:jc w:val="center"/>
              <w:rPr>
                <w:rFonts w:ascii="Arial" w:eastAsia="Times New Roman" w:hAnsi="Arial" w:cs="Arial"/>
                <w:bCs/>
                <w:sz w:val="17"/>
                <w:szCs w:val="17"/>
              </w:rPr>
            </w:pPr>
            <w:r w:rsidRPr="00280378">
              <w:rPr>
                <w:rFonts w:ascii="Arial" w:eastAsia="Times New Roman" w:hAnsi="Arial" w:cs="Arial"/>
                <w:bCs/>
                <w:sz w:val="17"/>
                <w:szCs w:val="17"/>
              </w:rPr>
              <w:t>NE</w:t>
            </w:r>
          </w:p>
        </w:tc>
        <w:tc>
          <w:tcPr>
            <w:tcW w:w="516" w:type="pct"/>
            <w:gridSpan w:val="6"/>
            <w:shd w:val="clear" w:color="auto" w:fill="FFFFFF" w:themeFill="background1"/>
            <w:vAlign w:val="center"/>
          </w:tcPr>
          <w:p w14:paraId="6C217BC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5B9746B5" w14:textId="77777777" w:rsidR="009F018D" w:rsidRPr="000D3235" w:rsidRDefault="009F018D" w:rsidP="00CE42AC">
            <w:pPr>
              <w:tabs>
                <w:tab w:val="left" w:pos="1548"/>
              </w:tabs>
              <w:spacing w:after="0" w:line="240" w:lineRule="auto"/>
              <w:jc w:val="center"/>
              <w:rPr>
                <w:rFonts w:ascii="Arial" w:eastAsia="Times New Roman" w:hAnsi="Arial" w:cs="Arial"/>
                <w:bCs/>
                <w:sz w:val="17"/>
                <w:szCs w:val="17"/>
              </w:rPr>
            </w:pPr>
            <w:r>
              <w:rPr>
                <w:rFonts w:ascii="Arial" w:eastAsia="Times New Roman" w:hAnsi="Arial" w:cs="Arial"/>
                <w:bCs/>
                <w:sz w:val="17"/>
                <w:szCs w:val="17"/>
              </w:rPr>
              <w:t>30.326</w:t>
            </w:r>
          </w:p>
        </w:tc>
      </w:tr>
      <w:tr w:rsidR="009F018D" w:rsidRPr="00176B7F" w14:paraId="2919B0F0" w14:textId="77777777" w:rsidTr="00CE42AC">
        <w:trPr>
          <w:gridAfter w:val="1"/>
          <w:wAfter w:w="8" w:type="pct"/>
          <w:trHeight w:val="20"/>
        </w:trPr>
        <w:tc>
          <w:tcPr>
            <w:tcW w:w="1579" w:type="pct"/>
            <w:vMerge/>
            <w:vAlign w:val="center"/>
          </w:tcPr>
          <w:p w14:paraId="394F8CA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3BD4FAA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74A0B3C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541DD4B3"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1775B72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1A007B7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1F8D0FF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01AB70F9"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517A84E7" w14:textId="77777777" w:rsidTr="00CE42AC">
        <w:trPr>
          <w:gridAfter w:val="1"/>
          <w:wAfter w:w="8" w:type="pct"/>
          <w:trHeight w:val="20"/>
        </w:trPr>
        <w:tc>
          <w:tcPr>
            <w:tcW w:w="1579" w:type="pct"/>
            <w:vMerge/>
            <w:vAlign w:val="center"/>
          </w:tcPr>
          <w:p w14:paraId="59A5AEAC"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442AD1E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39C3677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1864B37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6A46C74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38570AB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E41E85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417C1D3D"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746BEDA9" w14:textId="77777777" w:rsidTr="00CE42AC">
        <w:trPr>
          <w:gridAfter w:val="1"/>
          <w:wAfter w:w="8" w:type="pct"/>
          <w:trHeight w:val="20"/>
        </w:trPr>
        <w:tc>
          <w:tcPr>
            <w:tcW w:w="1579" w:type="pct"/>
            <w:vMerge/>
            <w:vAlign w:val="center"/>
          </w:tcPr>
          <w:p w14:paraId="6449604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6DFFF6EF"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0FB118E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1815F75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1DBF9EA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5B3532E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22EF569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52D8891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75" w:type="pct"/>
            <w:gridSpan w:val="2"/>
            <w:shd w:val="clear" w:color="auto" w:fill="FFFFFF" w:themeFill="background1"/>
            <w:vAlign w:val="center"/>
          </w:tcPr>
          <w:p w14:paraId="580FE25D"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75F541CF" w14:textId="77777777" w:rsidTr="00CE42AC">
        <w:trPr>
          <w:gridAfter w:val="1"/>
          <w:wAfter w:w="8" w:type="pct"/>
          <w:trHeight w:val="20"/>
        </w:trPr>
        <w:tc>
          <w:tcPr>
            <w:tcW w:w="1579" w:type="pct"/>
            <w:vMerge/>
            <w:vAlign w:val="center"/>
          </w:tcPr>
          <w:p w14:paraId="6B897177"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2D2D2DA"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3CEFA8F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51321FA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AF49F7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659727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2DD949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399A77DE"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00419C39" w14:textId="77777777" w:rsidTr="00CE42AC">
        <w:trPr>
          <w:gridAfter w:val="1"/>
          <w:wAfter w:w="8" w:type="pct"/>
          <w:trHeight w:val="20"/>
        </w:trPr>
        <w:tc>
          <w:tcPr>
            <w:tcW w:w="1579" w:type="pct"/>
            <w:vMerge/>
            <w:vAlign w:val="center"/>
          </w:tcPr>
          <w:p w14:paraId="5CEA8AF3"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2CE163B8"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5DBB62B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8C6A3E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2F2F2" w:themeFill="background1" w:themeFillShade="F2"/>
            <w:vAlign w:val="center"/>
          </w:tcPr>
          <w:p w14:paraId="778BA3B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2F2F2" w:themeFill="background1" w:themeFillShade="F2"/>
            <w:vAlign w:val="center"/>
          </w:tcPr>
          <w:p w14:paraId="4313D36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2F2F2" w:themeFill="background1" w:themeFillShade="F2"/>
            <w:vAlign w:val="center"/>
          </w:tcPr>
          <w:p w14:paraId="6AA129D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75" w:type="pct"/>
            <w:gridSpan w:val="2"/>
            <w:shd w:val="clear" w:color="auto" w:fill="F2F2F2" w:themeFill="background1" w:themeFillShade="F2"/>
            <w:vAlign w:val="center"/>
          </w:tcPr>
          <w:p w14:paraId="43CF3C1A" w14:textId="77777777" w:rsidR="009F018D" w:rsidRPr="000D3235" w:rsidRDefault="009F018D" w:rsidP="00CE42AC">
            <w:pPr>
              <w:tabs>
                <w:tab w:val="left" w:pos="1548"/>
              </w:tabs>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30.326</w:t>
            </w:r>
          </w:p>
        </w:tc>
      </w:tr>
      <w:tr w:rsidR="009F018D" w:rsidRPr="00176B7F" w14:paraId="29FD46A1" w14:textId="77777777" w:rsidTr="00CE42AC">
        <w:trPr>
          <w:gridAfter w:val="1"/>
          <w:wAfter w:w="8" w:type="pct"/>
          <w:trHeight w:val="901"/>
        </w:trPr>
        <w:tc>
          <w:tcPr>
            <w:tcW w:w="1579" w:type="pct"/>
            <w:vMerge w:val="restart"/>
            <w:vAlign w:val="center"/>
          </w:tcPr>
          <w:p w14:paraId="7012E3F6" w14:textId="77777777" w:rsidR="009F018D" w:rsidRDefault="009F018D" w:rsidP="00CE42AC">
            <w:pPr>
              <w:pStyle w:val="StandardWeb"/>
              <w:spacing w:before="0" w:beforeAutospacing="0" w:after="0" w:afterAutospacing="0"/>
              <w:rPr>
                <w:rFonts w:ascii="Arial" w:hAnsi="Arial" w:cs="Arial"/>
                <w:color w:val="000000"/>
                <w:sz w:val="17"/>
                <w:szCs w:val="17"/>
              </w:rPr>
            </w:pPr>
            <w:r>
              <w:rPr>
                <w:rFonts w:ascii="Arial" w:hAnsi="Arial" w:cs="Arial"/>
                <w:sz w:val="17"/>
                <w:szCs w:val="17"/>
              </w:rPr>
              <w:t>1.9.</w:t>
            </w:r>
            <w:r>
              <w:rPr>
                <w:rFonts w:ascii="Arial" w:hAnsi="Arial" w:cs="Arial"/>
                <w:color w:val="000000"/>
                <w:sz w:val="17"/>
                <w:szCs w:val="17"/>
              </w:rPr>
              <w:t xml:space="preserve">  Unaprjeđenje i kontrola izvršavanja </w:t>
            </w:r>
          </w:p>
          <w:p w14:paraId="1FC0497C" w14:textId="77777777" w:rsidR="009F018D" w:rsidRDefault="009F018D" w:rsidP="00CE42AC">
            <w:pPr>
              <w:pStyle w:val="StandardWeb"/>
              <w:spacing w:before="0" w:beforeAutospacing="0" w:after="0" w:afterAutospacing="0"/>
            </w:pPr>
            <w:r>
              <w:rPr>
                <w:rFonts w:ascii="Arial" w:hAnsi="Arial" w:cs="Arial"/>
                <w:color w:val="000000"/>
                <w:sz w:val="17"/>
                <w:szCs w:val="17"/>
              </w:rPr>
              <w:t xml:space="preserve">          proračuna</w:t>
            </w:r>
          </w:p>
          <w:p w14:paraId="2ECFD850"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76AA4CB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7E4E6956" w14:textId="77777777" w:rsidR="009F018D" w:rsidRPr="00532172"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shd w:val="clear" w:color="auto" w:fill="FFFFFF" w:themeFill="background1"/>
            <w:vAlign w:val="center"/>
          </w:tcPr>
          <w:p w14:paraId="212C0C7E" w14:textId="77777777" w:rsidR="009F018D" w:rsidRPr="00532172" w:rsidRDefault="009F018D" w:rsidP="00CE42AC">
            <w:pPr>
              <w:pStyle w:val="StandardWeb"/>
              <w:spacing w:before="0" w:beforeAutospacing="0" w:after="0" w:afterAutospacing="0"/>
              <w:jc w:val="center"/>
              <w:rPr>
                <w:rFonts w:ascii="Arial" w:hAnsi="Arial" w:cs="Arial"/>
                <w:color w:val="000000"/>
                <w:sz w:val="17"/>
                <w:szCs w:val="17"/>
              </w:rPr>
            </w:pPr>
            <w:r>
              <w:rPr>
                <w:rFonts w:ascii="Arial" w:hAnsi="Arial" w:cs="Arial"/>
                <w:color w:val="000000"/>
                <w:sz w:val="17"/>
                <w:szCs w:val="17"/>
              </w:rPr>
              <w:t>90% iskontrolirani ulazni dokumenti za izvršenje Proračuna</w:t>
            </w:r>
          </w:p>
        </w:tc>
        <w:tc>
          <w:tcPr>
            <w:tcW w:w="656" w:type="pct"/>
            <w:gridSpan w:val="2"/>
            <w:vMerge w:val="restart"/>
            <w:shd w:val="clear" w:color="auto" w:fill="auto"/>
            <w:vAlign w:val="center"/>
          </w:tcPr>
          <w:p w14:paraId="31E8082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color w:val="000000"/>
                <w:sz w:val="17"/>
                <w:szCs w:val="17"/>
              </w:rPr>
              <w:t>Odsjek za javne prihode, plaćanja i zaduživanje</w:t>
            </w:r>
          </w:p>
        </w:tc>
        <w:tc>
          <w:tcPr>
            <w:tcW w:w="194" w:type="pct"/>
            <w:gridSpan w:val="3"/>
            <w:vMerge w:val="restart"/>
            <w:shd w:val="clear" w:color="auto" w:fill="auto"/>
            <w:vAlign w:val="center"/>
          </w:tcPr>
          <w:p w14:paraId="2D8E8E5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auto"/>
            <w:vAlign w:val="center"/>
          </w:tcPr>
          <w:p w14:paraId="50F7CAA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16" w:type="pct"/>
            <w:gridSpan w:val="6"/>
            <w:shd w:val="clear" w:color="auto" w:fill="FFFFFF" w:themeFill="background1"/>
            <w:vAlign w:val="center"/>
          </w:tcPr>
          <w:p w14:paraId="4D26CFE5"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650272DC" w14:textId="77777777" w:rsidR="009F018D" w:rsidRPr="00176B7F" w:rsidRDefault="009F018D" w:rsidP="00CE42AC">
            <w:pPr>
              <w:tabs>
                <w:tab w:val="left" w:pos="1548"/>
              </w:tabs>
              <w:spacing w:after="0" w:line="240" w:lineRule="auto"/>
              <w:jc w:val="center"/>
              <w:rPr>
                <w:rFonts w:ascii="Arial" w:eastAsia="Times New Roman" w:hAnsi="Arial" w:cs="Arial"/>
                <w:sz w:val="17"/>
                <w:szCs w:val="17"/>
              </w:rPr>
            </w:pPr>
            <w:r>
              <w:rPr>
                <w:rFonts w:ascii="Arial" w:eastAsia="Times New Roman" w:hAnsi="Arial" w:cs="Arial"/>
                <w:sz w:val="17"/>
                <w:szCs w:val="17"/>
              </w:rPr>
              <w:t>244.538</w:t>
            </w:r>
          </w:p>
        </w:tc>
      </w:tr>
      <w:tr w:rsidR="009F018D" w:rsidRPr="00176B7F" w14:paraId="2037AA8E" w14:textId="77777777" w:rsidTr="00CE42AC">
        <w:trPr>
          <w:gridAfter w:val="1"/>
          <w:wAfter w:w="8" w:type="pct"/>
          <w:trHeight w:val="20"/>
        </w:trPr>
        <w:tc>
          <w:tcPr>
            <w:tcW w:w="1579" w:type="pct"/>
            <w:vMerge/>
            <w:vAlign w:val="center"/>
          </w:tcPr>
          <w:p w14:paraId="748B46C2"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1E266A2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2C22BF6" w14:textId="77777777" w:rsidR="009F018D" w:rsidRPr="00532172"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shd w:val="clear" w:color="auto" w:fill="FFFFFF" w:themeFill="background1"/>
            <w:vAlign w:val="center"/>
          </w:tcPr>
          <w:p w14:paraId="2E1D4A25" w14:textId="77777777" w:rsidR="009F018D" w:rsidRPr="00A741A3" w:rsidRDefault="009F018D" w:rsidP="00CE42AC">
            <w:pPr>
              <w:spacing w:after="0" w:line="240" w:lineRule="auto"/>
              <w:jc w:val="center"/>
              <w:rPr>
                <w:rFonts w:ascii="Arial" w:hAnsi="Arial" w:cs="Arial"/>
                <w:sz w:val="17"/>
                <w:szCs w:val="17"/>
              </w:rPr>
            </w:pPr>
            <w:r>
              <w:rPr>
                <w:rFonts w:ascii="Arial" w:hAnsi="Arial" w:cs="Arial"/>
                <w:sz w:val="17"/>
                <w:szCs w:val="17"/>
              </w:rPr>
              <w:t>100% evidentirana raspodjela i preknjižavanje naplaćenih javnih prihoda</w:t>
            </w:r>
          </w:p>
        </w:tc>
        <w:tc>
          <w:tcPr>
            <w:tcW w:w="656" w:type="pct"/>
            <w:gridSpan w:val="2"/>
            <w:vMerge/>
            <w:shd w:val="clear" w:color="auto" w:fill="auto"/>
            <w:vAlign w:val="center"/>
          </w:tcPr>
          <w:p w14:paraId="34B235C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33C4C51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1EC9E1F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41EF908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1E899C23"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16CC0DF3" w14:textId="77777777" w:rsidTr="00CE42AC">
        <w:trPr>
          <w:gridAfter w:val="1"/>
          <w:wAfter w:w="8" w:type="pct"/>
          <w:trHeight w:val="20"/>
        </w:trPr>
        <w:tc>
          <w:tcPr>
            <w:tcW w:w="1579" w:type="pct"/>
            <w:vMerge/>
            <w:vAlign w:val="center"/>
          </w:tcPr>
          <w:p w14:paraId="1296DA23"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403B2E4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396C4C04" w14:textId="77777777" w:rsidR="009F018D" w:rsidRPr="00532172"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shd w:val="clear" w:color="auto" w:fill="FFFFFF" w:themeFill="background1"/>
            <w:vAlign w:val="center"/>
          </w:tcPr>
          <w:p w14:paraId="0AACFB97" w14:textId="77777777" w:rsidR="009F018D" w:rsidRPr="004E177A" w:rsidRDefault="009F018D" w:rsidP="00CE42AC">
            <w:pPr>
              <w:spacing w:after="0" w:line="240" w:lineRule="auto"/>
              <w:jc w:val="center"/>
              <w:rPr>
                <w:rFonts w:ascii="Arial" w:hAnsi="Arial" w:cs="Arial"/>
                <w:sz w:val="17"/>
                <w:szCs w:val="17"/>
              </w:rPr>
            </w:pPr>
            <w:r>
              <w:rPr>
                <w:rFonts w:ascii="Arial" w:hAnsi="Arial" w:cs="Arial"/>
                <w:sz w:val="17"/>
                <w:szCs w:val="17"/>
              </w:rPr>
              <w:t>100</w:t>
            </w:r>
            <w:r w:rsidRPr="004E177A">
              <w:rPr>
                <w:rFonts w:ascii="Arial" w:hAnsi="Arial" w:cs="Arial"/>
                <w:sz w:val="17"/>
                <w:szCs w:val="17"/>
              </w:rPr>
              <w:t>% uneseni i kontrolirani ulazni financijski dokumenti</w:t>
            </w:r>
          </w:p>
        </w:tc>
        <w:tc>
          <w:tcPr>
            <w:tcW w:w="656" w:type="pct"/>
            <w:gridSpan w:val="2"/>
            <w:vMerge/>
            <w:shd w:val="clear" w:color="auto" w:fill="auto"/>
            <w:vAlign w:val="center"/>
          </w:tcPr>
          <w:p w14:paraId="293C83E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119E248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7AEBBAB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4067B5E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65B9750B"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6E5740E" w14:textId="77777777" w:rsidTr="00CE42AC">
        <w:trPr>
          <w:gridAfter w:val="1"/>
          <w:wAfter w:w="8" w:type="pct"/>
          <w:trHeight w:val="20"/>
        </w:trPr>
        <w:tc>
          <w:tcPr>
            <w:tcW w:w="1579" w:type="pct"/>
            <w:vMerge/>
            <w:vAlign w:val="center"/>
          </w:tcPr>
          <w:p w14:paraId="2D3FECC9"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086B95C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25D4344" w14:textId="77777777" w:rsidR="009F018D" w:rsidRPr="00532172"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shd w:val="clear" w:color="auto" w:fill="FFFFFF" w:themeFill="background1"/>
            <w:vAlign w:val="center"/>
          </w:tcPr>
          <w:p w14:paraId="6EEA50FB"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uneseni i kontrolirani nalozi za plaćanje</w:t>
            </w:r>
          </w:p>
        </w:tc>
        <w:tc>
          <w:tcPr>
            <w:tcW w:w="656" w:type="pct"/>
            <w:gridSpan w:val="2"/>
            <w:vMerge w:val="restart"/>
            <w:tcBorders>
              <w:top w:val="nil"/>
            </w:tcBorders>
            <w:shd w:val="clear" w:color="auto" w:fill="auto"/>
            <w:vAlign w:val="center"/>
          </w:tcPr>
          <w:p w14:paraId="2E319FC0" w14:textId="77777777" w:rsidR="009F018D" w:rsidRPr="00176B7F" w:rsidRDefault="009F018D" w:rsidP="00CE42AC">
            <w:pPr>
              <w:spacing w:after="0" w:line="240" w:lineRule="auto"/>
              <w:jc w:val="center"/>
              <w:rPr>
                <w:rFonts w:ascii="Arial" w:eastAsia="Times New Roman" w:hAnsi="Arial" w:cs="Arial"/>
                <w:bCs/>
                <w:sz w:val="17"/>
                <w:szCs w:val="17"/>
              </w:rPr>
            </w:pPr>
            <w:r w:rsidRPr="009F33D3">
              <w:rPr>
                <w:rFonts w:ascii="Arial" w:hAnsi="Arial" w:cs="Arial"/>
                <w:color w:val="000000"/>
                <w:sz w:val="17"/>
                <w:szCs w:val="17"/>
              </w:rPr>
              <w:t>Odsjek za računovodstvo i izvještavanje</w:t>
            </w:r>
          </w:p>
        </w:tc>
        <w:tc>
          <w:tcPr>
            <w:tcW w:w="194" w:type="pct"/>
            <w:gridSpan w:val="3"/>
            <w:vMerge w:val="restart"/>
            <w:tcBorders>
              <w:top w:val="nil"/>
            </w:tcBorders>
            <w:shd w:val="clear" w:color="auto" w:fill="auto"/>
            <w:vAlign w:val="center"/>
          </w:tcPr>
          <w:p w14:paraId="40CA5840" w14:textId="77777777" w:rsidR="009F018D" w:rsidRPr="00176B7F" w:rsidRDefault="009F018D" w:rsidP="00CE42AC">
            <w:pPr>
              <w:spacing w:after="0" w:line="240" w:lineRule="auto"/>
              <w:rPr>
                <w:rFonts w:ascii="Arial" w:eastAsia="Times New Roman" w:hAnsi="Arial" w:cs="Arial"/>
                <w:bCs/>
                <w:sz w:val="17"/>
                <w:szCs w:val="17"/>
              </w:rPr>
            </w:pPr>
          </w:p>
        </w:tc>
        <w:tc>
          <w:tcPr>
            <w:tcW w:w="282" w:type="pct"/>
            <w:gridSpan w:val="4"/>
            <w:vMerge w:val="restart"/>
            <w:shd w:val="clear" w:color="auto" w:fill="auto"/>
            <w:vAlign w:val="center"/>
          </w:tcPr>
          <w:p w14:paraId="2DA85E6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2F395B8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75" w:type="pct"/>
            <w:gridSpan w:val="2"/>
            <w:shd w:val="clear" w:color="auto" w:fill="FFFFFF" w:themeFill="background1"/>
            <w:vAlign w:val="center"/>
          </w:tcPr>
          <w:p w14:paraId="4678E491"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15805034" w14:textId="77777777" w:rsidTr="00CE42AC">
        <w:trPr>
          <w:gridAfter w:val="1"/>
          <w:wAfter w:w="8" w:type="pct"/>
          <w:trHeight w:val="20"/>
        </w:trPr>
        <w:tc>
          <w:tcPr>
            <w:tcW w:w="1579" w:type="pct"/>
            <w:vMerge/>
            <w:vAlign w:val="center"/>
          </w:tcPr>
          <w:p w14:paraId="4BA20DB5"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22F4C3A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303A568" w14:textId="77777777" w:rsidR="009F018D" w:rsidRPr="00532172"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shd w:val="clear" w:color="auto" w:fill="FFFFFF" w:themeFill="background1"/>
            <w:vAlign w:val="center"/>
          </w:tcPr>
          <w:p w14:paraId="5DED4D4A"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urađeni nalozi blagajne o gotovinskoj uplati  i isplati sredstava</w:t>
            </w:r>
          </w:p>
        </w:tc>
        <w:tc>
          <w:tcPr>
            <w:tcW w:w="656" w:type="pct"/>
            <w:gridSpan w:val="2"/>
            <w:vMerge/>
            <w:tcBorders>
              <w:top w:val="nil"/>
            </w:tcBorders>
            <w:shd w:val="clear" w:color="auto" w:fill="auto"/>
            <w:vAlign w:val="center"/>
          </w:tcPr>
          <w:p w14:paraId="73BAE6C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tcBorders>
              <w:top w:val="nil"/>
            </w:tcBorders>
            <w:shd w:val="clear" w:color="auto" w:fill="auto"/>
            <w:vAlign w:val="center"/>
          </w:tcPr>
          <w:p w14:paraId="643514E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6370827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6E49FC2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275C283C"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80D057D" w14:textId="77777777" w:rsidTr="00CE42AC">
        <w:trPr>
          <w:gridAfter w:val="1"/>
          <w:wAfter w:w="8" w:type="pct"/>
          <w:trHeight w:val="20"/>
        </w:trPr>
        <w:tc>
          <w:tcPr>
            <w:tcW w:w="1579" w:type="pct"/>
            <w:vMerge/>
            <w:vAlign w:val="center"/>
          </w:tcPr>
          <w:p w14:paraId="76919C86"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4B2EC561" w14:textId="77777777" w:rsidR="009F018D" w:rsidRPr="00AF4E5D" w:rsidRDefault="009F018D" w:rsidP="00CE42AC">
            <w:pPr>
              <w:pStyle w:val="StandardWeb"/>
              <w:spacing w:before="0" w:beforeAutospacing="0" w:after="0" w:afterAutospacing="0"/>
              <w:ind w:left="2"/>
              <w:jc w:val="center"/>
              <w:rPr>
                <w:rFonts w:ascii="Arial" w:hAnsi="Arial" w:cs="Arial"/>
                <w:color w:val="000000"/>
                <w:sz w:val="17"/>
                <w:szCs w:val="17"/>
              </w:rPr>
            </w:pPr>
            <w:r w:rsidRPr="009F33D3">
              <w:rPr>
                <w:rFonts w:ascii="Arial" w:hAnsi="Arial" w:cs="Arial"/>
                <w:color w:val="000000"/>
                <w:sz w:val="17"/>
                <w:szCs w:val="17"/>
              </w:rPr>
              <w:t>40 dana po isteku tromjesječja/ 25.</w:t>
            </w:r>
            <w:r>
              <w:rPr>
                <w:rFonts w:ascii="Arial" w:hAnsi="Arial" w:cs="Arial"/>
                <w:color w:val="000000"/>
                <w:sz w:val="17"/>
                <w:szCs w:val="17"/>
              </w:rPr>
              <w:t>04.</w:t>
            </w:r>
          </w:p>
        </w:tc>
        <w:tc>
          <w:tcPr>
            <w:tcW w:w="960" w:type="pct"/>
            <w:gridSpan w:val="3"/>
            <w:shd w:val="clear" w:color="auto" w:fill="FFFFFF" w:themeFill="background1"/>
            <w:vAlign w:val="center"/>
          </w:tcPr>
          <w:p w14:paraId="5C56E816" w14:textId="524A6920" w:rsidR="009F018D" w:rsidRPr="009F33D3"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U</w:t>
            </w:r>
            <w:r w:rsidRPr="009F33D3">
              <w:rPr>
                <w:rFonts w:ascii="Arial" w:hAnsi="Arial" w:cs="Arial"/>
                <w:sz w:val="17"/>
                <w:szCs w:val="17"/>
              </w:rPr>
              <w:t>rađena 3 periodična  i 1 god</w:t>
            </w:r>
            <w:r>
              <w:rPr>
                <w:rFonts w:ascii="Arial" w:hAnsi="Arial" w:cs="Arial"/>
                <w:sz w:val="17"/>
                <w:szCs w:val="17"/>
              </w:rPr>
              <w:t>.</w:t>
            </w:r>
            <w:r w:rsidRPr="009F33D3">
              <w:rPr>
                <w:rFonts w:ascii="Arial" w:hAnsi="Arial" w:cs="Arial"/>
                <w:sz w:val="17"/>
                <w:szCs w:val="17"/>
              </w:rPr>
              <w:t xml:space="preserve"> izvješće o izvršenju proračuna i utrošku tek</w:t>
            </w:r>
            <w:r>
              <w:rPr>
                <w:rFonts w:ascii="Arial" w:hAnsi="Arial" w:cs="Arial"/>
                <w:sz w:val="17"/>
                <w:szCs w:val="17"/>
              </w:rPr>
              <w:t>.</w:t>
            </w:r>
            <w:r w:rsidRPr="009F33D3">
              <w:rPr>
                <w:rFonts w:ascii="Arial" w:hAnsi="Arial" w:cs="Arial"/>
                <w:sz w:val="17"/>
                <w:szCs w:val="17"/>
              </w:rPr>
              <w:t xml:space="preserve"> pričuva i dostavljeni Vladi na razmatranje</w:t>
            </w:r>
          </w:p>
        </w:tc>
        <w:tc>
          <w:tcPr>
            <w:tcW w:w="656" w:type="pct"/>
            <w:gridSpan w:val="2"/>
            <w:vMerge/>
            <w:tcBorders>
              <w:top w:val="nil"/>
            </w:tcBorders>
            <w:shd w:val="clear" w:color="auto" w:fill="auto"/>
            <w:vAlign w:val="center"/>
          </w:tcPr>
          <w:p w14:paraId="0D1289A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tcBorders>
              <w:top w:val="nil"/>
            </w:tcBorders>
            <w:shd w:val="clear" w:color="auto" w:fill="auto"/>
            <w:vAlign w:val="center"/>
          </w:tcPr>
          <w:p w14:paraId="1B36C61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shd w:val="clear" w:color="auto" w:fill="auto"/>
            <w:vAlign w:val="center"/>
          </w:tcPr>
          <w:p w14:paraId="1F597F8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16" w:type="pct"/>
            <w:gridSpan w:val="6"/>
            <w:shd w:val="clear" w:color="auto" w:fill="F2F2F2" w:themeFill="background1" w:themeFillShade="F2"/>
            <w:vAlign w:val="center"/>
          </w:tcPr>
          <w:p w14:paraId="477F03F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75" w:type="pct"/>
            <w:gridSpan w:val="2"/>
            <w:shd w:val="clear" w:color="auto" w:fill="F2F2F2" w:themeFill="background1" w:themeFillShade="F2"/>
            <w:vAlign w:val="center"/>
          </w:tcPr>
          <w:p w14:paraId="6EC8CA7D" w14:textId="77777777" w:rsidR="009F018D" w:rsidRPr="000D3235" w:rsidRDefault="009F018D" w:rsidP="00CE42AC">
            <w:pPr>
              <w:tabs>
                <w:tab w:val="left" w:pos="1548"/>
              </w:tabs>
              <w:spacing w:after="0" w:line="240" w:lineRule="auto"/>
              <w:jc w:val="center"/>
              <w:rPr>
                <w:rFonts w:ascii="Arial" w:eastAsia="Times New Roman" w:hAnsi="Arial" w:cs="Arial"/>
                <w:b/>
                <w:sz w:val="17"/>
                <w:szCs w:val="17"/>
              </w:rPr>
            </w:pPr>
            <w:r>
              <w:rPr>
                <w:rFonts w:ascii="Arial" w:eastAsia="Times New Roman" w:hAnsi="Arial" w:cs="Arial"/>
                <w:b/>
                <w:sz w:val="17"/>
                <w:szCs w:val="17"/>
              </w:rPr>
              <w:t>244.538</w:t>
            </w:r>
          </w:p>
        </w:tc>
      </w:tr>
      <w:tr w:rsidR="009F018D" w:rsidRPr="00176B7F" w14:paraId="0AAF4F0F" w14:textId="77777777" w:rsidTr="00CE42AC">
        <w:trPr>
          <w:gridAfter w:val="1"/>
          <w:wAfter w:w="8" w:type="pct"/>
          <w:trHeight w:val="20"/>
        </w:trPr>
        <w:tc>
          <w:tcPr>
            <w:tcW w:w="1579" w:type="pct"/>
            <w:vMerge w:val="restart"/>
            <w:vAlign w:val="center"/>
          </w:tcPr>
          <w:p w14:paraId="16984B6D" w14:textId="77777777" w:rsidR="009F018D" w:rsidRDefault="009F018D" w:rsidP="00CE42AC">
            <w:pPr>
              <w:pStyle w:val="StandardWeb"/>
              <w:spacing w:before="0" w:beforeAutospacing="0" w:after="0" w:afterAutospacing="0"/>
              <w:rPr>
                <w:rFonts w:ascii="Arial" w:hAnsi="Arial" w:cs="Arial"/>
                <w:color w:val="000000"/>
                <w:sz w:val="17"/>
                <w:szCs w:val="17"/>
              </w:rPr>
            </w:pPr>
            <w:r>
              <w:rPr>
                <w:rFonts w:ascii="Arial" w:hAnsi="Arial" w:cs="Arial"/>
                <w:sz w:val="17"/>
                <w:szCs w:val="17"/>
              </w:rPr>
              <w:t xml:space="preserve">1.10. </w:t>
            </w:r>
            <w:r>
              <w:rPr>
                <w:rFonts w:ascii="Arial" w:hAnsi="Arial" w:cs="Arial"/>
                <w:color w:val="000000"/>
                <w:sz w:val="17"/>
                <w:szCs w:val="17"/>
              </w:rPr>
              <w:t xml:space="preserve"> Izrada rješenja o povratu više ili pogrešno </w:t>
            </w:r>
          </w:p>
          <w:p w14:paraId="6B926538" w14:textId="77777777" w:rsidR="009F018D" w:rsidRDefault="009F018D" w:rsidP="00CE42AC">
            <w:pPr>
              <w:pStyle w:val="StandardWeb"/>
              <w:spacing w:before="0" w:beforeAutospacing="0" w:after="0" w:afterAutospacing="0"/>
            </w:pPr>
            <w:r>
              <w:rPr>
                <w:rFonts w:ascii="Arial" w:hAnsi="Arial" w:cs="Arial"/>
                <w:color w:val="000000"/>
                <w:sz w:val="17"/>
                <w:szCs w:val="17"/>
              </w:rPr>
              <w:t xml:space="preserve">         uplaćenih sredstava u proračun</w:t>
            </w:r>
          </w:p>
          <w:p w14:paraId="6A420044"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0111125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06F93AB9" w14:textId="77777777" w:rsidR="009F018D"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vMerge w:val="restart"/>
            <w:vAlign w:val="center"/>
          </w:tcPr>
          <w:p w14:paraId="224E77A5" w14:textId="77777777" w:rsidR="009F018D" w:rsidRDefault="009F018D" w:rsidP="00CE42AC">
            <w:pPr>
              <w:pStyle w:val="StandardWeb"/>
              <w:spacing w:before="0" w:beforeAutospacing="0" w:after="0" w:afterAutospacing="0"/>
              <w:ind w:left="73"/>
              <w:jc w:val="center"/>
            </w:pPr>
            <w:r>
              <w:rPr>
                <w:rFonts w:ascii="Arial" w:hAnsi="Arial" w:cs="Arial"/>
                <w:color w:val="000000"/>
                <w:sz w:val="17"/>
                <w:szCs w:val="17"/>
              </w:rPr>
              <w:t>100% urađenih rješenja o povratu</w:t>
            </w:r>
          </w:p>
        </w:tc>
        <w:tc>
          <w:tcPr>
            <w:tcW w:w="656" w:type="pct"/>
            <w:gridSpan w:val="2"/>
            <w:vMerge w:val="restart"/>
            <w:shd w:val="clear" w:color="auto" w:fill="auto"/>
            <w:vAlign w:val="center"/>
          </w:tcPr>
          <w:p w14:paraId="3750A8E8" w14:textId="77777777" w:rsidR="009F018D" w:rsidRDefault="009F018D" w:rsidP="00CE42AC">
            <w:pPr>
              <w:pStyle w:val="StandardWeb"/>
              <w:spacing w:before="0" w:beforeAutospacing="0" w:after="0" w:afterAutospacing="0"/>
              <w:ind w:right="2"/>
              <w:jc w:val="center"/>
            </w:pPr>
            <w:r>
              <w:rPr>
                <w:rFonts w:ascii="Arial" w:hAnsi="Arial" w:cs="Arial"/>
                <w:color w:val="000000"/>
                <w:sz w:val="17"/>
                <w:szCs w:val="17"/>
              </w:rPr>
              <w:t>Odsjek za javne prihode, plaćanja i zaduživanje</w:t>
            </w:r>
          </w:p>
        </w:tc>
        <w:tc>
          <w:tcPr>
            <w:tcW w:w="194" w:type="pct"/>
            <w:gridSpan w:val="3"/>
            <w:vMerge w:val="restart"/>
            <w:shd w:val="clear" w:color="auto" w:fill="FFFFFF" w:themeFill="background1"/>
            <w:vAlign w:val="center"/>
          </w:tcPr>
          <w:p w14:paraId="2C6C91B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5C1E783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16" w:type="pct"/>
            <w:gridSpan w:val="6"/>
            <w:shd w:val="clear" w:color="auto" w:fill="FFFFFF" w:themeFill="background1"/>
            <w:vAlign w:val="center"/>
          </w:tcPr>
          <w:p w14:paraId="17F696F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6A0987E5"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r>
              <w:rPr>
                <w:rFonts w:ascii="Arial" w:eastAsia="Times New Roman" w:hAnsi="Arial" w:cs="Arial"/>
                <w:bCs/>
                <w:sz w:val="17"/>
                <w:szCs w:val="17"/>
              </w:rPr>
              <w:t>100.000</w:t>
            </w:r>
          </w:p>
        </w:tc>
      </w:tr>
      <w:tr w:rsidR="009F018D" w:rsidRPr="00176B7F" w14:paraId="3056B8FD" w14:textId="77777777" w:rsidTr="00CE42AC">
        <w:trPr>
          <w:gridAfter w:val="1"/>
          <w:wAfter w:w="8" w:type="pct"/>
          <w:trHeight w:val="20"/>
        </w:trPr>
        <w:tc>
          <w:tcPr>
            <w:tcW w:w="1579" w:type="pct"/>
            <w:vMerge/>
            <w:vAlign w:val="center"/>
          </w:tcPr>
          <w:p w14:paraId="0278B763"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6C2008A2"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23F82D7C"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02F5B78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278F7D5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6C7E8F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E4045D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02C3E5E2"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145597C" w14:textId="77777777" w:rsidTr="00CE42AC">
        <w:trPr>
          <w:gridAfter w:val="1"/>
          <w:wAfter w:w="8" w:type="pct"/>
          <w:trHeight w:val="20"/>
        </w:trPr>
        <w:tc>
          <w:tcPr>
            <w:tcW w:w="1579" w:type="pct"/>
            <w:vMerge/>
            <w:vAlign w:val="center"/>
          </w:tcPr>
          <w:p w14:paraId="0A0389F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44D1BC13"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3D2906D6"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69F802BA"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6A8D823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51CA7B3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5FE595A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05AB8CCD"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5944361A" w14:textId="77777777" w:rsidTr="00CE42AC">
        <w:trPr>
          <w:gridAfter w:val="1"/>
          <w:wAfter w:w="8" w:type="pct"/>
          <w:trHeight w:val="20"/>
        </w:trPr>
        <w:tc>
          <w:tcPr>
            <w:tcW w:w="1579" w:type="pct"/>
            <w:vMerge/>
            <w:vAlign w:val="center"/>
          </w:tcPr>
          <w:p w14:paraId="7C86A8A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55023C15"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51C7CAD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8BE8D4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413F96F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3F8F736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D4AD89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B63C5B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75" w:type="pct"/>
            <w:gridSpan w:val="2"/>
            <w:shd w:val="clear" w:color="auto" w:fill="FFFFFF" w:themeFill="background1"/>
            <w:vAlign w:val="center"/>
          </w:tcPr>
          <w:p w14:paraId="7DA5B601"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075DB86" w14:textId="77777777" w:rsidTr="00CE42AC">
        <w:trPr>
          <w:gridAfter w:val="1"/>
          <w:wAfter w:w="8" w:type="pct"/>
          <w:trHeight w:val="98"/>
        </w:trPr>
        <w:tc>
          <w:tcPr>
            <w:tcW w:w="1579" w:type="pct"/>
            <w:vMerge/>
            <w:vAlign w:val="center"/>
          </w:tcPr>
          <w:p w14:paraId="28DC7976"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2D2C5A91"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199B371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29CE24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7A1290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4CB0327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1E8D8E53"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3799C05F"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FFC03B9" w14:textId="77777777" w:rsidTr="00CE42AC">
        <w:trPr>
          <w:gridAfter w:val="1"/>
          <w:wAfter w:w="8" w:type="pct"/>
          <w:trHeight w:val="455"/>
        </w:trPr>
        <w:tc>
          <w:tcPr>
            <w:tcW w:w="1579" w:type="pct"/>
            <w:vMerge/>
            <w:vAlign w:val="center"/>
          </w:tcPr>
          <w:p w14:paraId="6473637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39BAD5FF"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FB0595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3B6090A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29986E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56D7E1B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32FA247C" w14:textId="77777777" w:rsidR="009F018D" w:rsidRPr="005844A2" w:rsidRDefault="009F018D" w:rsidP="00CE42AC">
            <w:pPr>
              <w:spacing w:after="0" w:line="240" w:lineRule="auto"/>
              <w:rPr>
                <w:rFonts w:ascii="Arial" w:eastAsia="Times New Roman" w:hAnsi="Arial" w:cs="Arial"/>
                <w:b/>
                <w:bCs/>
                <w:sz w:val="17"/>
                <w:szCs w:val="17"/>
              </w:rPr>
            </w:pPr>
            <w:r w:rsidRPr="005844A2">
              <w:rPr>
                <w:rFonts w:ascii="Arial" w:eastAsia="Times New Roman" w:hAnsi="Arial" w:cs="Arial"/>
                <w:b/>
                <w:bCs/>
                <w:sz w:val="17"/>
                <w:szCs w:val="17"/>
              </w:rPr>
              <w:t>Ukupno</w:t>
            </w:r>
          </w:p>
        </w:tc>
        <w:tc>
          <w:tcPr>
            <w:tcW w:w="375" w:type="pct"/>
            <w:gridSpan w:val="2"/>
            <w:shd w:val="clear" w:color="auto" w:fill="FFFFFF" w:themeFill="background1"/>
            <w:vAlign w:val="center"/>
          </w:tcPr>
          <w:p w14:paraId="41568A14" w14:textId="77777777" w:rsidR="009F018D" w:rsidRPr="000D3235" w:rsidRDefault="009F018D" w:rsidP="00CE42AC">
            <w:pPr>
              <w:tabs>
                <w:tab w:val="left" w:pos="1548"/>
              </w:tabs>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100.000</w:t>
            </w:r>
          </w:p>
        </w:tc>
      </w:tr>
      <w:tr w:rsidR="009F018D" w:rsidRPr="00176B7F" w14:paraId="5B3D3637" w14:textId="77777777" w:rsidTr="00CE42AC">
        <w:trPr>
          <w:gridAfter w:val="1"/>
          <w:wAfter w:w="8" w:type="pct"/>
          <w:trHeight w:val="20"/>
        </w:trPr>
        <w:tc>
          <w:tcPr>
            <w:tcW w:w="1579" w:type="pct"/>
            <w:vMerge w:val="restart"/>
            <w:vAlign w:val="center"/>
          </w:tcPr>
          <w:p w14:paraId="72279D9B" w14:textId="77777777" w:rsidR="009F018D" w:rsidRDefault="009F018D" w:rsidP="00CE42AC">
            <w:pPr>
              <w:pStyle w:val="StandardWeb"/>
              <w:spacing w:before="0" w:beforeAutospacing="0" w:after="0" w:afterAutospacing="0"/>
              <w:rPr>
                <w:rFonts w:ascii="Arial" w:hAnsi="Arial" w:cs="Arial"/>
                <w:color w:val="000000"/>
                <w:sz w:val="17"/>
                <w:szCs w:val="17"/>
              </w:rPr>
            </w:pPr>
            <w:r>
              <w:rPr>
                <w:rFonts w:ascii="Arial" w:hAnsi="Arial" w:cs="Arial"/>
                <w:sz w:val="17"/>
                <w:szCs w:val="17"/>
              </w:rPr>
              <w:t>1.11</w:t>
            </w:r>
            <w:r w:rsidRPr="00176B7F">
              <w:rPr>
                <w:rFonts w:ascii="Arial" w:hAnsi="Arial" w:cs="Arial"/>
                <w:sz w:val="17"/>
                <w:szCs w:val="17"/>
              </w:rPr>
              <w:t>.</w:t>
            </w:r>
            <w:r>
              <w:rPr>
                <w:rFonts w:ascii="Arial" w:hAnsi="Arial" w:cs="Arial"/>
                <w:color w:val="000000"/>
                <w:sz w:val="17"/>
                <w:szCs w:val="17"/>
              </w:rPr>
              <w:t xml:space="preserve"> Davanje financijske potpore nižim razinama </w:t>
            </w:r>
          </w:p>
          <w:p w14:paraId="74D6357F" w14:textId="77777777" w:rsidR="009F018D" w:rsidRDefault="009F018D" w:rsidP="00CE42AC">
            <w:pPr>
              <w:pStyle w:val="StandardWeb"/>
              <w:spacing w:before="0" w:beforeAutospacing="0" w:after="0" w:afterAutospacing="0"/>
            </w:pPr>
            <w:r>
              <w:rPr>
                <w:rFonts w:ascii="Arial" w:hAnsi="Arial" w:cs="Arial"/>
                <w:color w:val="000000"/>
                <w:sz w:val="17"/>
                <w:szCs w:val="17"/>
              </w:rPr>
              <w:t xml:space="preserve">        vlasti</w:t>
            </w:r>
          </w:p>
          <w:p w14:paraId="58CF4272"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tcBorders>
              <w:right w:val="single" w:sz="4" w:space="0" w:color="auto"/>
            </w:tcBorders>
            <w:shd w:val="clear" w:color="auto" w:fill="FFFFFF" w:themeFill="background1"/>
            <w:vAlign w:val="center"/>
          </w:tcPr>
          <w:p w14:paraId="2234EC4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63582F1C" w14:textId="77777777" w:rsidR="009F018D"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vMerge w:val="restart"/>
            <w:vAlign w:val="center"/>
          </w:tcPr>
          <w:p w14:paraId="49143989" w14:textId="77777777" w:rsidR="009F018D" w:rsidRPr="00282139" w:rsidRDefault="009F018D" w:rsidP="00CE42AC">
            <w:pPr>
              <w:pStyle w:val="StandardWeb"/>
              <w:spacing w:before="0" w:beforeAutospacing="0" w:after="0" w:afterAutospacing="0"/>
              <w:ind w:left="73"/>
              <w:jc w:val="center"/>
              <w:rPr>
                <w:rFonts w:ascii="Arial" w:hAnsi="Arial" w:cs="Arial"/>
                <w:sz w:val="17"/>
                <w:szCs w:val="17"/>
                <w:highlight w:val="yellow"/>
              </w:rPr>
            </w:pPr>
            <w:r w:rsidRPr="00E37C32">
              <w:rPr>
                <w:rFonts w:ascii="Arial" w:hAnsi="Arial" w:cs="Arial"/>
                <w:sz w:val="17"/>
                <w:szCs w:val="17"/>
              </w:rPr>
              <w:t>100% implementirana planirana sredstva za sufinanciranje projekata i pomoći te tekuća potpore proračunima nižih razina vlasti</w:t>
            </w:r>
          </w:p>
        </w:tc>
        <w:tc>
          <w:tcPr>
            <w:tcW w:w="656" w:type="pct"/>
            <w:gridSpan w:val="2"/>
            <w:vMerge w:val="restart"/>
            <w:shd w:val="clear" w:color="auto" w:fill="auto"/>
            <w:vAlign w:val="center"/>
          </w:tcPr>
          <w:p w14:paraId="27F019FB" w14:textId="77777777" w:rsidR="009F018D" w:rsidRPr="00954DD2" w:rsidRDefault="009F018D" w:rsidP="00CE42AC">
            <w:pPr>
              <w:pStyle w:val="StandardWeb"/>
              <w:spacing w:before="0" w:beforeAutospacing="0" w:after="0" w:afterAutospacing="0"/>
              <w:ind w:right="2"/>
              <w:jc w:val="center"/>
              <w:rPr>
                <w:highlight w:val="yellow"/>
              </w:rPr>
            </w:pPr>
            <w:r>
              <w:rPr>
                <w:rFonts w:ascii="Arial" w:hAnsi="Arial" w:cs="Arial"/>
                <w:color w:val="000000"/>
                <w:sz w:val="17"/>
                <w:szCs w:val="17"/>
              </w:rPr>
              <w:t>Odsjek za javne prihode, plaćanja i zaduživanje</w:t>
            </w:r>
          </w:p>
        </w:tc>
        <w:tc>
          <w:tcPr>
            <w:tcW w:w="194" w:type="pct"/>
            <w:gridSpan w:val="3"/>
            <w:vMerge w:val="restart"/>
            <w:shd w:val="clear" w:color="auto" w:fill="FFFFFF" w:themeFill="background1"/>
            <w:vAlign w:val="center"/>
          </w:tcPr>
          <w:p w14:paraId="41218A8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3ECC167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516" w:type="pct"/>
            <w:gridSpan w:val="6"/>
            <w:shd w:val="clear" w:color="auto" w:fill="FFFFFF" w:themeFill="background1"/>
            <w:vAlign w:val="center"/>
          </w:tcPr>
          <w:p w14:paraId="3685A5C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403563AA"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r>
              <w:rPr>
                <w:rFonts w:ascii="Arial" w:eastAsia="Times New Roman" w:hAnsi="Arial" w:cs="Arial"/>
                <w:bCs/>
                <w:sz w:val="17"/>
                <w:szCs w:val="17"/>
              </w:rPr>
              <w:t>500.000</w:t>
            </w:r>
          </w:p>
        </w:tc>
      </w:tr>
      <w:tr w:rsidR="009F018D" w:rsidRPr="00176B7F" w14:paraId="2C66C1F7" w14:textId="77777777" w:rsidTr="00CE42AC">
        <w:trPr>
          <w:gridAfter w:val="1"/>
          <w:wAfter w:w="8" w:type="pct"/>
          <w:trHeight w:val="20"/>
        </w:trPr>
        <w:tc>
          <w:tcPr>
            <w:tcW w:w="1579" w:type="pct"/>
            <w:vMerge/>
            <w:vAlign w:val="center"/>
          </w:tcPr>
          <w:p w14:paraId="5655C46E"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335D91BE"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27AD0170"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331CF03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78394A1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8DC772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4CD4C7F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1A077D83"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4A4D40F" w14:textId="77777777" w:rsidTr="00CE42AC">
        <w:trPr>
          <w:gridAfter w:val="1"/>
          <w:wAfter w:w="8" w:type="pct"/>
          <w:trHeight w:val="20"/>
        </w:trPr>
        <w:tc>
          <w:tcPr>
            <w:tcW w:w="1579" w:type="pct"/>
            <w:vMerge/>
            <w:vAlign w:val="center"/>
          </w:tcPr>
          <w:p w14:paraId="7D2BDD1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6CED78A"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182F848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71FCF0A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0FA867C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4AA1C03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3A57DB0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577AFF66"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6FF18AEC" w14:textId="77777777" w:rsidTr="00CE42AC">
        <w:trPr>
          <w:gridAfter w:val="1"/>
          <w:wAfter w:w="8" w:type="pct"/>
          <w:trHeight w:val="20"/>
        </w:trPr>
        <w:tc>
          <w:tcPr>
            <w:tcW w:w="1579" w:type="pct"/>
            <w:vMerge/>
            <w:vAlign w:val="center"/>
          </w:tcPr>
          <w:p w14:paraId="6267FB6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4A252C02"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0F16376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6258026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6560BB5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4AFF48C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3E98BEA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4D7193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75" w:type="pct"/>
            <w:gridSpan w:val="2"/>
            <w:shd w:val="clear" w:color="auto" w:fill="FFFFFF" w:themeFill="background1"/>
            <w:vAlign w:val="center"/>
          </w:tcPr>
          <w:p w14:paraId="4AEFE358"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AA2A2EE" w14:textId="77777777" w:rsidTr="00CE42AC">
        <w:trPr>
          <w:gridAfter w:val="1"/>
          <w:wAfter w:w="8" w:type="pct"/>
          <w:trHeight w:val="98"/>
        </w:trPr>
        <w:tc>
          <w:tcPr>
            <w:tcW w:w="1579" w:type="pct"/>
            <w:vMerge/>
            <w:vAlign w:val="center"/>
          </w:tcPr>
          <w:p w14:paraId="206B656A"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531E59B7"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E64A2E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05C9BD6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2773D137"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212DF8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BAA12E9"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46A45D78"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4E208566" w14:textId="77777777" w:rsidTr="00CE42AC">
        <w:trPr>
          <w:gridAfter w:val="1"/>
          <w:wAfter w:w="8" w:type="pct"/>
          <w:trHeight w:val="196"/>
        </w:trPr>
        <w:tc>
          <w:tcPr>
            <w:tcW w:w="1579" w:type="pct"/>
            <w:vMerge/>
            <w:vAlign w:val="center"/>
          </w:tcPr>
          <w:p w14:paraId="3C51523D"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tcBorders>
              <w:right w:val="single" w:sz="4" w:space="0" w:color="auto"/>
            </w:tcBorders>
            <w:shd w:val="clear" w:color="auto" w:fill="FFFFFF" w:themeFill="background1"/>
            <w:vAlign w:val="center"/>
          </w:tcPr>
          <w:p w14:paraId="16CCB678" w14:textId="77777777" w:rsidR="009F018D" w:rsidRPr="00176B7F" w:rsidRDefault="009F018D" w:rsidP="00CE42AC">
            <w:pPr>
              <w:spacing w:after="0" w:line="240" w:lineRule="auto"/>
              <w:jc w:val="center"/>
              <w:rPr>
                <w:rFonts w:ascii="Arial" w:eastAsia="Times New Roman" w:hAnsi="Arial" w:cs="Arial"/>
                <w:sz w:val="17"/>
                <w:szCs w:val="17"/>
              </w:rPr>
            </w:pPr>
          </w:p>
        </w:tc>
        <w:tc>
          <w:tcPr>
            <w:tcW w:w="960" w:type="pct"/>
            <w:gridSpan w:val="3"/>
            <w:vMerge/>
            <w:vAlign w:val="center"/>
          </w:tcPr>
          <w:p w14:paraId="4680D7E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57E8CA7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18ABD42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12F6BA5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1E57F4E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375" w:type="pct"/>
            <w:gridSpan w:val="2"/>
            <w:shd w:val="clear" w:color="auto" w:fill="FFFFFF" w:themeFill="background1"/>
            <w:vAlign w:val="center"/>
          </w:tcPr>
          <w:p w14:paraId="2F5AEC1B" w14:textId="77777777" w:rsidR="009F018D" w:rsidRPr="000D3235" w:rsidRDefault="009F018D" w:rsidP="00CE42AC">
            <w:pPr>
              <w:tabs>
                <w:tab w:val="left" w:pos="1548"/>
              </w:tabs>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500.000</w:t>
            </w:r>
          </w:p>
        </w:tc>
      </w:tr>
      <w:tr w:rsidR="009F018D" w:rsidRPr="00176B7F" w14:paraId="4B68169B" w14:textId="77777777" w:rsidTr="00CE42AC">
        <w:trPr>
          <w:gridAfter w:val="1"/>
          <w:wAfter w:w="8" w:type="pct"/>
          <w:trHeight w:val="20"/>
        </w:trPr>
        <w:tc>
          <w:tcPr>
            <w:tcW w:w="1579" w:type="pct"/>
            <w:vMerge w:val="restart"/>
            <w:vAlign w:val="center"/>
          </w:tcPr>
          <w:p w14:paraId="50AA7FBB" w14:textId="77777777" w:rsidR="009F018D" w:rsidRDefault="009F018D" w:rsidP="00CE42AC">
            <w:pPr>
              <w:pStyle w:val="StandardWeb"/>
              <w:spacing w:before="0" w:beforeAutospacing="0" w:after="0" w:afterAutospacing="0"/>
            </w:pPr>
            <w:r>
              <w:rPr>
                <w:rFonts w:ascii="Arial" w:hAnsi="Arial" w:cs="Arial"/>
                <w:sz w:val="17"/>
                <w:szCs w:val="17"/>
              </w:rPr>
              <w:t>1.12</w:t>
            </w:r>
            <w:r w:rsidRPr="00176B7F">
              <w:rPr>
                <w:rFonts w:ascii="Arial" w:hAnsi="Arial" w:cs="Arial"/>
                <w:sz w:val="17"/>
                <w:szCs w:val="17"/>
              </w:rPr>
              <w:t>.</w:t>
            </w:r>
            <w:r>
              <w:rPr>
                <w:rFonts w:ascii="Arial" w:hAnsi="Arial" w:cs="Arial"/>
                <w:color w:val="000000"/>
                <w:sz w:val="17"/>
                <w:szCs w:val="17"/>
              </w:rPr>
              <w:t xml:space="preserve"> Efikasno financijsko izvještavanje</w:t>
            </w:r>
          </w:p>
          <w:p w14:paraId="37F3156E"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shd w:val="clear" w:color="auto" w:fill="FFFFFF" w:themeFill="background1"/>
            <w:vAlign w:val="center"/>
          </w:tcPr>
          <w:p w14:paraId="0389F767" w14:textId="77777777" w:rsidR="009F018D" w:rsidRPr="00AF4E5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30 dana po isteku tromjesječja/ 15.03.</w:t>
            </w:r>
          </w:p>
        </w:tc>
        <w:tc>
          <w:tcPr>
            <w:tcW w:w="960" w:type="pct"/>
            <w:gridSpan w:val="3"/>
            <w:vMerge w:val="restart"/>
            <w:shd w:val="clear" w:color="auto" w:fill="FFFFFF" w:themeFill="background1"/>
            <w:vAlign w:val="center"/>
          </w:tcPr>
          <w:p w14:paraId="5EE4E71C" w14:textId="7E70C403" w:rsidR="009F018D" w:rsidRPr="008A55AB" w:rsidRDefault="009F018D" w:rsidP="00CE42AC">
            <w:pPr>
              <w:spacing w:after="0" w:line="240" w:lineRule="auto"/>
              <w:jc w:val="center"/>
              <w:rPr>
                <w:highlight w:val="yellow"/>
              </w:rPr>
            </w:pPr>
            <w:r>
              <w:rPr>
                <w:rFonts w:ascii="Arial" w:eastAsia="Times New Roman" w:hAnsi="Arial" w:cs="Arial"/>
                <w:sz w:val="17"/>
                <w:szCs w:val="17"/>
              </w:rPr>
              <w:t>100% u</w:t>
            </w:r>
            <w:r w:rsidRPr="00337860">
              <w:rPr>
                <w:rFonts w:ascii="Arial" w:eastAsia="Times New Roman" w:hAnsi="Arial" w:cs="Arial"/>
                <w:sz w:val="17"/>
                <w:szCs w:val="17"/>
              </w:rPr>
              <w:t>rađena i dostavljena</w:t>
            </w:r>
            <w:r>
              <w:rPr>
                <w:rFonts w:ascii="Arial" w:eastAsia="Times New Roman" w:hAnsi="Arial" w:cs="Arial"/>
                <w:sz w:val="17"/>
                <w:szCs w:val="17"/>
              </w:rPr>
              <w:t xml:space="preserve"> FMF-u</w:t>
            </w:r>
            <w:r w:rsidRPr="00337860">
              <w:rPr>
                <w:rFonts w:ascii="Arial" w:eastAsia="Times New Roman" w:hAnsi="Arial" w:cs="Arial"/>
                <w:sz w:val="17"/>
                <w:szCs w:val="17"/>
              </w:rPr>
              <w:t xml:space="preserve"> konsolidirana </w:t>
            </w:r>
            <w:r>
              <w:rPr>
                <w:rFonts w:ascii="Arial" w:eastAsia="Times New Roman" w:hAnsi="Arial" w:cs="Arial"/>
                <w:sz w:val="17"/>
                <w:szCs w:val="17"/>
              </w:rPr>
              <w:t>periodična</w:t>
            </w:r>
            <w:r w:rsidRPr="00337860">
              <w:rPr>
                <w:rFonts w:ascii="Arial" w:eastAsia="Times New Roman" w:hAnsi="Arial" w:cs="Arial"/>
                <w:sz w:val="17"/>
                <w:szCs w:val="17"/>
              </w:rPr>
              <w:t xml:space="preserve"> izvješć</w:t>
            </w:r>
            <w:r>
              <w:rPr>
                <w:rFonts w:ascii="Arial" w:eastAsia="Times New Roman" w:hAnsi="Arial" w:cs="Arial"/>
                <w:sz w:val="17"/>
                <w:szCs w:val="17"/>
              </w:rPr>
              <w:t>a za Ž</w:t>
            </w:r>
            <w:r w:rsidR="00057D60">
              <w:rPr>
                <w:rFonts w:ascii="Arial" w:eastAsia="Times New Roman" w:hAnsi="Arial" w:cs="Arial"/>
                <w:sz w:val="17"/>
                <w:szCs w:val="17"/>
              </w:rPr>
              <w:t>upaniju</w:t>
            </w:r>
            <w:r>
              <w:rPr>
                <w:rFonts w:ascii="Arial" w:eastAsia="Times New Roman" w:hAnsi="Arial" w:cs="Arial"/>
                <w:sz w:val="17"/>
                <w:szCs w:val="17"/>
              </w:rPr>
              <w:t xml:space="preserve"> i 3 općine</w:t>
            </w:r>
          </w:p>
        </w:tc>
        <w:tc>
          <w:tcPr>
            <w:tcW w:w="656" w:type="pct"/>
            <w:gridSpan w:val="2"/>
            <w:vMerge w:val="restart"/>
            <w:shd w:val="clear" w:color="auto" w:fill="auto"/>
            <w:vAlign w:val="center"/>
          </w:tcPr>
          <w:p w14:paraId="0E82FBF6" w14:textId="77777777" w:rsidR="009F018D" w:rsidRPr="008A55AB" w:rsidRDefault="009F018D" w:rsidP="00CE42AC">
            <w:pPr>
              <w:pStyle w:val="StandardWeb"/>
              <w:spacing w:before="0" w:beforeAutospacing="0" w:after="0" w:afterAutospacing="0"/>
              <w:ind w:right="2"/>
              <w:jc w:val="center"/>
              <w:rPr>
                <w:highlight w:val="yellow"/>
              </w:rPr>
            </w:pPr>
            <w:r w:rsidRPr="009F33D3">
              <w:rPr>
                <w:rFonts w:ascii="Arial" w:hAnsi="Arial" w:cs="Arial"/>
                <w:color w:val="000000"/>
                <w:sz w:val="17"/>
                <w:szCs w:val="17"/>
              </w:rPr>
              <w:t>Odsjek za računovodstvo i izvještavanje</w:t>
            </w:r>
          </w:p>
        </w:tc>
        <w:tc>
          <w:tcPr>
            <w:tcW w:w="194" w:type="pct"/>
            <w:gridSpan w:val="3"/>
            <w:vMerge w:val="restart"/>
            <w:shd w:val="clear" w:color="auto" w:fill="FFFFFF" w:themeFill="background1"/>
            <w:vAlign w:val="center"/>
          </w:tcPr>
          <w:p w14:paraId="5208B73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336A020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16" w:type="pct"/>
            <w:gridSpan w:val="6"/>
            <w:shd w:val="clear" w:color="auto" w:fill="FFFFFF" w:themeFill="background1"/>
            <w:vAlign w:val="center"/>
          </w:tcPr>
          <w:p w14:paraId="04DC140C"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09F9B381"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r>
              <w:rPr>
                <w:rFonts w:ascii="Arial" w:eastAsia="Times New Roman" w:hAnsi="Arial" w:cs="Arial"/>
                <w:bCs/>
                <w:sz w:val="17"/>
                <w:szCs w:val="17"/>
              </w:rPr>
              <w:t>29.898</w:t>
            </w:r>
          </w:p>
        </w:tc>
      </w:tr>
      <w:tr w:rsidR="009F018D" w:rsidRPr="00176B7F" w14:paraId="5E787494" w14:textId="77777777" w:rsidTr="00CE42AC">
        <w:trPr>
          <w:gridAfter w:val="1"/>
          <w:wAfter w:w="8" w:type="pct"/>
          <w:trHeight w:val="20"/>
        </w:trPr>
        <w:tc>
          <w:tcPr>
            <w:tcW w:w="1579" w:type="pct"/>
            <w:vMerge/>
            <w:vAlign w:val="center"/>
          </w:tcPr>
          <w:p w14:paraId="733821B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4B72F294" w14:textId="77777777" w:rsidR="009F018D" w:rsidRPr="008A55AB" w:rsidRDefault="009F018D" w:rsidP="00CE42AC">
            <w:pPr>
              <w:spacing w:after="0" w:line="240" w:lineRule="auto"/>
              <w:jc w:val="center"/>
              <w:rPr>
                <w:rFonts w:ascii="Arial" w:eastAsia="Times New Roman" w:hAnsi="Arial" w:cs="Arial"/>
                <w:sz w:val="17"/>
                <w:szCs w:val="17"/>
                <w:highlight w:val="yellow"/>
              </w:rPr>
            </w:pPr>
          </w:p>
        </w:tc>
        <w:tc>
          <w:tcPr>
            <w:tcW w:w="960" w:type="pct"/>
            <w:gridSpan w:val="3"/>
            <w:vMerge/>
            <w:shd w:val="clear" w:color="auto" w:fill="FFFFFF" w:themeFill="background1"/>
            <w:vAlign w:val="center"/>
          </w:tcPr>
          <w:p w14:paraId="13D0E41F" w14:textId="77777777" w:rsidR="009F018D" w:rsidRPr="008A55AB" w:rsidRDefault="009F018D" w:rsidP="00CE42AC">
            <w:pPr>
              <w:spacing w:after="0" w:line="240" w:lineRule="auto"/>
              <w:jc w:val="center"/>
              <w:rPr>
                <w:rFonts w:ascii="Arial" w:eastAsia="Times New Roman" w:hAnsi="Arial" w:cs="Arial"/>
                <w:i/>
                <w:sz w:val="17"/>
                <w:szCs w:val="17"/>
                <w:highlight w:val="yellow"/>
              </w:rPr>
            </w:pPr>
          </w:p>
        </w:tc>
        <w:tc>
          <w:tcPr>
            <w:tcW w:w="656" w:type="pct"/>
            <w:gridSpan w:val="2"/>
            <w:vMerge/>
            <w:shd w:val="clear" w:color="auto" w:fill="auto"/>
            <w:vAlign w:val="center"/>
          </w:tcPr>
          <w:p w14:paraId="4FCC304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67643A4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0B1BA72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3EE77CD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51AC6A57"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69F8E572" w14:textId="77777777" w:rsidTr="00CE42AC">
        <w:trPr>
          <w:gridAfter w:val="1"/>
          <w:wAfter w:w="8" w:type="pct"/>
          <w:trHeight w:val="20"/>
        </w:trPr>
        <w:tc>
          <w:tcPr>
            <w:tcW w:w="1579" w:type="pct"/>
            <w:vMerge/>
            <w:vAlign w:val="center"/>
          </w:tcPr>
          <w:p w14:paraId="4E1D3DF6"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52DEEB4B" w14:textId="77777777" w:rsidR="009F018D" w:rsidRPr="006F395E" w:rsidRDefault="009F018D" w:rsidP="00CE42AC">
            <w:pPr>
              <w:spacing w:after="0" w:line="240" w:lineRule="auto"/>
              <w:jc w:val="center"/>
              <w:rPr>
                <w:rFonts w:ascii="Arial" w:eastAsia="Times New Roman" w:hAnsi="Arial" w:cs="Arial"/>
                <w:sz w:val="17"/>
                <w:szCs w:val="17"/>
              </w:rPr>
            </w:pPr>
          </w:p>
        </w:tc>
        <w:tc>
          <w:tcPr>
            <w:tcW w:w="960" w:type="pct"/>
            <w:gridSpan w:val="3"/>
            <w:vMerge/>
            <w:shd w:val="clear" w:color="auto" w:fill="FFFFFF" w:themeFill="background1"/>
            <w:vAlign w:val="center"/>
          </w:tcPr>
          <w:p w14:paraId="4CF58FC9" w14:textId="77777777" w:rsidR="009F018D" w:rsidRPr="00337860"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0399EF4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437E62A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629B2F9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767D203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394A1448"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6B87AD37" w14:textId="77777777" w:rsidTr="00CE42AC">
        <w:trPr>
          <w:gridAfter w:val="1"/>
          <w:wAfter w:w="8" w:type="pct"/>
          <w:trHeight w:val="417"/>
        </w:trPr>
        <w:tc>
          <w:tcPr>
            <w:tcW w:w="1579" w:type="pct"/>
            <w:vMerge/>
            <w:vAlign w:val="center"/>
          </w:tcPr>
          <w:p w14:paraId="0C8737B6"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shd w:val="clear" w:color="auto" w:fill="FFFFFF" w:themeFill="background1"/>
            <w:vAlign w:val="center"/>
          </w:tcPr>
          <w:p w14:paraId="3A70E6CF" w14:textId="07B0941C" w:rsidR="009F018D" w:rsidRPr="007F596E" w:rsidRDefault="009F018D" w:rsidP="00CE42AC">
            <w:pPr>
              <w:spacing w:after="0" w:line="240" w:lineRule="auto"/>
              <w:jc w:val="center"/>
              <w:rPr>
                <w:rFonts w:ascii="Arial" w:eastAsia="Times New Roman" w:hAnsi="Arial" w:cs="Arial"/>
                <w:sz w:val="17"/>
                <w:szCs w:val="17"/>
                <w:highlight w:val="yellow"/>
              </w:rPr>
            </w:pPr>
            <w:r>
              <w:rPr>
                <w:rFonts w:ascii="Arial" w:eastAsia="Times New Roman" w:hAnsi="Arial" w:cs="Arial"/>
                <w:sz w:val="17"/>
                <w:szCs w:val="17"/>
              </w:rPr>
              <w:t>31.</w:t>
            </w:r>
            <w:r w:rsidR="002951ED">
              <w:rPr>
                <w:rFonts w:ascii="Arial" w:eastAsia="Times New Roman" w:hAnsi="Arial" w:cs="Arial"/>
                <w:sz w:val="17"/>
                <w:szCs w:val="17"/>
              </w:rPr>
              <w:t xml:space="preserve"> </w:t>
            </w:r>
            <w:r>
              <w:rPr>
                <w:rFonts w:ascii="Arial" w:eastAsia="Times New Roman" w:hAnsi="Arial" w:cs="Arial"/>
                <w:sz w:val="17"/>
                <w:szCs w:val="17"/>
              </w:rPr>
              <w:t>3.</w:t>
            </w:r>
          </w:p>
        </w:tc>
        <w:tc>
          <w:tcPr>
            <w:tcW w:w="960" w:type="pct"/>
            <w:gridSpan w:val="3"/>
            <w:vMerge w:val="restart"/>
            <w:shd w:val="clear" w:color="auto" w:fill="FFFFFF" w:themeFill="background1"/>
            <w:vAlign w:val="center"/>
          </w:tcPr>
          <w:p w14:paraId="185354B0" w14:textId="7D4A5C7A" w:rsidR="009F018D" w:rsidRPr="00337860"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sz w:val="17"/>
                <w:szCs w:val="17"/>
              </w:rPr>
              <w:t>100% u</w:t>
            </w:r>
            <w:r w:rsidRPr="00337860">
              <w:rPr>
                <w:rFonts w:ascii="Arial" w:eastAsia="Times New Roman" w:hAnsi="Arial" w:cs="Arial"/>
                <w:sz w:val="17"/>
                <w:szCs w:val="17"/>
              </w:rPr>
              <w:t xml:space="preserve">rađena i dostavljena </w:t>
            </w:r>
            <w:r>
              <w:rPr>
                <w:rFonts w:ascii="Arial" w:eastAsia="Times New Roman" w:hAnsi="Arial" w:cs="Arial"/>
                <w:sz w:val="17"/>
                <w:szCs w:val="17"/>
              </w:rPr>
              <w:t>FMF-u godišnja</w:t>
            </w:r>
            <w:r w:rsidRPr="00337860">
              <w:rPr>
                <w:rFonts w:ascii="Arial" w:eastAsia="Times New Roman" w:hAnsi="Arial" w:cs="Arial"/>
                <w:sz w:val="17"/>
                <w:szCs w:val="17"/>
              </w:rPr>
              <w:t xml:space="preserve"> </w:t>
            </w:r>
            <w:r>
              <w:rPr>
                <w:rFonts w:ascii="Arial" w:eastAsia="Times New Roman" w:hAnsi="Arial" w:cs="Arial"/>
                <w:sz w:val="17"/>
                <w:szCs w:val="17"/>
              </w:rPr>
              <w:t xml:space="preserve">financijska </w:t>
            </w:r>
            <w:r w:rsidRPr="00337860">
              <w:rPr>
                <w:rFonts w:ascii="Arial" w:eastAsia="Times New Roman" w:hAnsi="Arial" w:cs="Arial"/>
                <w:sz w:val="17"/>
                <w:szCs w:val="17"/>
              </w:rPr>
              <w:t>izvješć</w:t>
            </w:r>
            <w:r>
              <w:rPr>
                <w:rFonts w:ascii="Arial" w:eastAsia="Times New Roman" w:hAnsi="Arial" w:cs="Arial"/>
                <w:sz w:val="17"/>
                <w:szCs w:val="17"/>
              </w:rPr>
              <w:t>a za Ž</w:t>
            </w:r>
            <w:r w:rsidR="00057D60">
              <w:rPr>
                <w:rFonts w:ascii="Arial" w:eastAsia="Times New Roman" w:hAnsi="Arial" w:cs="Arial"/>
                <w:sz w:val="17"/>
                <w:szCs w:val="17"/>
              </w:rPr>
              <w:t>upaniju</w:t>
            </w:r>
            <w:r>
              <w:rPr>
                <w:rFonts w:ascii="Arial" w:eastAsia="Times New Roman" w:hAnsi="Arial" w:cs="Arial"/>
                <w:sz w:val="17"/>
                <w:szCs w:val="17"/>
              </w:rPr>
              <w:t xml:space="preserve"> i 3 općine</w:t>
            </w:r>
          </w:p>
        </w:tc>
        <w:tc>
          <w:tcPr>
            <w:tcW w:w="656" w:type="pct"/>
            <w:gridSpan w:val="2"/>
            <w:vMerge/>
            <w:shd w:val="clear" w:color="auto" w:fill="auto"/>
            <w:vAlign w:val="center"/>
          </w:tcPr>
          <w:p w14:paraId="4FE4B45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13E71D4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245A5AE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395DEEF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3A44EA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75" w:type="pct"/>
            <w:gridSpan w:val="2"/>
            <w:shd w:val="clear" w:color="auto" w:fill="FFFFFF" w:themeFill="background1"/>
            <w:vAlign w:val="center"/>
          </w:tcPr>
          <w:p w14:paraId="316ADC06"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16537813" w14:textId="77777777" w:rsidTr="00CE42AC">
        <w:trPr>
          <w:gridAfter w:val="1"/>
          <w:wAfter w:w="8" w:type="pct"/>
          <w:trHeight w:val="488"/>
        </w:trPr>
        <w:tc>
          <w:tcPr>
            <w:tcW w:w="1579" w:type="pct"/>
            <w:vMerge/>
            <w:vAlign w:val="center"/>
          </w:tcPr>
          <w:p w14:paraId="4F0D0B6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427BEC33" w14:textId="77777777" w:rsidR="009F018D" w:rsidRPr="007F596E" w:rsidRDefault="009F018D" w:rsidP="00CE42AC">
            <w:pPr>
              <w:spacing w:after="0" w:line="240" w:lineRule="auto"/>
              <w:jc w:val="center"/>
              <w:rPr>
                <w:rFonts w:ascii="Arial" w:eastAsia="Times New Roman" w:hAnsi="Arial" w:cs="Arial"/>
                <w:sz w:val="17"/>
                <w:szCs w:val="17"/>
                <w:highlight w:val="yellow"/>
              </w:rPr>
            </w:pPr>
          </w:p>
        </w:tc>
        <w:tc>
          <w:tcPr>
            <w:tcW w:w="960" w:type="pct"/>
            <w:gridSpan w:val="3"/>
            <w:vMerge/>
            <w:shd w:val="clear" w:color="auto" w:fill="FFFFFF" w:themeFill="background1"/>
            <w:vAlign w:val="center"/>
          </w:tcPr>
          <w:p w14:paraId="272142AF" w14:textId="77777777" w:rsidR="009F018D" w:rsidRPr="00337860"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42080B7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49ACB08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00FD95F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1B6E2967"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6C3708A4"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7B8D319A" w14:textId="77777777" w:rsidTr="00CE42AC">
        <w:trPr>
          <w:gridAfter w:val="1"/>
          <w:wAfter w:w="8" w:type="pct"/>
          <w:trHeight w:val="487"/>
        </w:trPr>
        <w:tc>
          <w:tcPr>
            <w:tcW w:w="1579" w:type="pct"/>
            <w:vMerge/>
            <w:vAlign w:val="center"/>
          </w:tcPr>
          <w:p w14:paraId="1B322FC5"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6F5F5B40" w14:textId="77777777" w:rsidR="009F018D" w:rsidRPr="006F395E" w:rsidRDefault="009F018D" w:rsidP="00CE42AC">
            <w:pPr>
              <w:spacing w:after="0" w:line="240" w:lineRule="auto"/>
              <w:jc w:val="center"/>
              <w:rPr>
                <w:rFonts w:ascii="Arial" w:eastAsia="Times New Roman" w:hAnsi="Arial" w:cs="Arial"/>
                <w:sz w:val="17"/>
                <w:szCs w:val="17"/>
              </w:rPr>
            </w:pPr>
          </w:p>
        </w:tc>
        <w:tc>
          <w:tcPr>
            <w:tcW w:w="960" w:type="pct"/>
            <w:gridSpan w:val="3"/>
            <w:vMerge/>
            <w:shd w:val="clear" w:color="auto" w:fill="FFFFFF" w:themeFill="background1"/>
            <w:vAlign w:val="center"/>
          </w:tcPr>
          <w:p w14:paraId="383C996A" w14:textId="77777777" w:rsidR="009F018D" w:rsidRPr="00337860"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07D6586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4509C8D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236B027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16" w:type="pct"/>
            <w:gridSpan w:val="6"/>
            <w:shd w:val="clear" w:color="auto" w:fill="FFFFFF" w:themeFill="background1"/>
            <w:vAlign w:val="center"/>
          </w:tcPr>
          <w:p w14:paraId="5B4ACD66"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375" w:type="pct"/>
            <w:gridSpan w:val="2"/>
            <w:shd w:val="clear" w:color="auto" w:fill="FFFFFF" w:themeFill="background1"/>
            <w:vAlign w:val="center"/>
          </w:tcPr>
          <w:p w14:paraId="5FB69C0B" w14:textId="77777777" w:rsidR="009F018D" w:rsidRPr="000D3235" w:rsidRDefault="009F018D" w:rsidP="00CE42AC">
            <w:pPr>
              <w:tabs>
                <w:tab w:val="left" w:pos="1548"/>
              </w:tabs>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29.898</w:t>
            </w:r>
          </w:p>
        </w:tc>
      </w:tr>
      <w:tr w:rsidR="009F018D" w:rsidRPr="00176B7F" w14:paraId="079E866A" w14:textId="77777777" w:rsidTr="00CE42AC">
        <w:trPr>
          <w:gridAfter w:val="1"/>
          <w:wAfter w:w="8" w:type="pct"/>
          <w:trHeight w:val="20"/>
        </w:trPr>
        <w:tc>
          <w:tcPr>
            <w:tcW w:w="1579" w:type="pct"/>
            <w:vMerge w:val="restart"/>
            <w:vAlign w:val="center"/>
          </w:tcPr>
          <w:p w14:paraId="72B4D874" w14:textId="77777777" w:rsidR="009F018D" w:rsidRDefault="009F018D" w:rsidP="00CE42AC">
            <w:pPr>
              <w:pStyle w:val="StandardWeb"/>
              <w:spacing w:before="0" w:beforeAutospacing="0" w:after="0" w:afterAutospacing="0"/>
              <w:rPr>
                <w:rFonts w:ascii="Arial" w:hAnsi="Arial" w:cs="Arial"/>
                <w:color w:val="000000"/>
                <w:sz w:val="17"/>
                <w:szCs w:val="17"/>
              </w:rPr>
            </w:pPr>
            <w:r>
              <w:rPr>
                <w:rFonts w:ascii="Arial" w:hAnsi="Arial" w:cs="Arial"/>
                <w:sz w:val="17"/>
                <w:szCs w:val="17"/>
              </w:rPr>
              <w:t>1.13</w:t>
            </w:r>
            <w:r w:rsidRPr="00176B7F">
              <w:rPr>
                <w:rFonts w:ascii="Arial" w:hAnsi="Arial" w:cs="Arial"/>
                <w:sz w:val="17"/>
                <w:szCs w:val="17"/>
              </w:rPr>
              <w:t>.</w:t>
            </w:r>
            <w:r>
              <w:rPr>
                <w:rFonts w:ascii="Arial" w:hAnsi="Arial" w:cs="Arial"/>
                <w:color w:val="000000"/>
                <w:sz w:val="17"/>
                <w:szCs w:val="17"/>
              </w:rPr>
              <w:t xml:space="preserve"> Unapređenje sustava proračunskog </w:t>
            </w:r>
          </w:p>
          <w:p w14:paraId="1EE0CF8E" w14:textId="77777777" w:rsidR="009F018D" w:rsidRDefault="009F018D" w:rsidP="00CE42AC">
            <w:pPr>
              <w:pStyle w:val="StandardWeb"/>
              <w:spacing w:before="0" w:beforeAutospacing="0" w:after="0" w:afterAutospacing="0"/>
            </w:pPr>
            <w:r>
              <w:rPr>
                <w:rFonts w:ascii="Arial" w:hAnsi="Arial" w:cs="Arial"/>
                <w:color w:val="000000"/>
                <w:sz w:val="17"/>
                <w:szCs w:val="17"/>
              </w:rPr>
              <w:t xml:space="preserve">        računovodstva</w:t>
            </w:r>
          </w:p>
          <w:p w14:paraId="31874657"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shd w:val="clear" w:color="auto" w:fill="FFFFFF" w:themeFill="background1"/>
            <w:vAlign w:val="center"/>
          </w:tcPr>
          <w:p w14:paraId="2DA2439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5078C03" w14:textId="77777777" w:rsidR="009F018D" w:rsidRPr="00337860"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960" w:type="pct"/>
            <w:gridSpan w:val="3"/>
            <w:vMerge w:val="restart"/>
            <w:shd w:val="clear" w:color="auto" w:fill="FFFFFF" w:themeFill="background1"/>
            <w:vAlign w:val="center"/>
          </w:tcPr>
          <w:p w14:paraId="4D93239C" w14:textId="77777777" w:rsidR="009F018D" w:rsidRPr="006725C6" w:rsidRDefault="009F018D" w:rsidP="00CE42AC">
            <w:pPr>
              <w:spacing w:after="0" w:line="240" w:lineRule="auto"/>
              <w:jc w:val="center"/>
              <w:rPr>
                <w:rFonts w:ascii="Arial" w:hAnsi="Arial" w:cs="Arial"/>
                <w:sz w:val="17"/>
                <w:szCs w:val="17"/>
                <w:highlight w:val="yellow"/>
              </w:rPr>
            </w:pPr>
            <w:r>
              <w:rPr>
                <w:rFonts w:ascii="Arial" w:eastAsia="Times New Roman" w:hAnsi="Arial" w:cs="Arial"/>
                <w:sz w:val="17"/>
                <w:szCs w:val="17"/>
              </w:rPr>
              <w:t>100% izvršena kontrola i knjiženje financijsko-računovodstvene dokumentacije</w:t>
            </w:r>
          </w:p>
        </w:tc>
        <w:tc>
          <w:tcPr>
            <w:tcW w:w="656" w:type="pct"/>
            <w:gridSpan w:val="2"/>
            <w:vMerge w:val="restart"/>
            <w:shd w:val="clear" w:color="auto" w:fill="auto"/>
            <w:vAlign w:val="center"/>
          </w:tcPr>
          <w:p w14:paraId="20C9ED51" w14:textId="77777777" w:rsidR="009F018D" w:rsidRPr="00337860" w:rsidRDefault="009F018D" w:rsidP="00CE42AC">
            <w:pPr>
              <w:pStyle w:val="StandardWeb"/>
              <w:spacing w:before="0" w:beforeAutospacing="0" w:after="0" w:afterAutospacing="0"/>
              <w:ind w:right="2"/>
              <w:jc w:val="center"/>
              <w:rPr>
                <w:rFonts w:ascii="Arial" w:hAnsi="Arial" w:cs="Arial"/>
                <w:sz w:val="17"/>
                <w:szCs w:val="17"/>
              </w:rPr>
            </w:pPr>
            <w:r w:rsidRPr="00337860">
              <w:rPr>
                <w:rFonts w:ascii="Arial" w:hAnsi="Arial" w:cs="Arial"/>
                <w:sz w:val="17"/>
                <w:szCs w:val="17"/>
              </w:rPr>
              <w:t>Odsjek za računovodstvo</w:t>
            </w:r>
            <w:r>
              <w:rPr>
                <w:rFonts w:ascii="Arial" w:hAnsi="Arial" w:cs="Arial"/>
                <w:sz w:val="17"/>
                <w:szCs w:val="17"/>
              </w:rPr>
              <w:t xml:space="preserve"> i izvještavanje</w:t>
            </w:r>
          </w:p>
        </w:tc>
        <w:tc>
          <w:tcPr>
            <w:tcW w:w="194" w:type="pct"/>
            <w:gridSpan w:val="3"/>
            <w:vMerge w:val="restart"/>
            <w:shd w:val="clear" w:color="auto" w:fill="auto"/>
            <w:vAlign w:val="center"/>
          </w:tcPr>
          <w:p w14:paraId="7DA2078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auto"/>
            <w:vAlign w:val="center"/>
          </w:tcPr>
          <w:p w14:paraId="4C06B9DA"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r w:rsidRPr="007F596E">
              <w:rPr>
                <w:rFonts w:ascii="Arial" w:eastAsia="Times New Roman" w:hAnsi="Arial" w:cs="Arial"/>
                <w:bCs/>
                <w:sz w:val="17"/>
                <w:szCs w:val="17"/>
              </w:rPr>
              <w:t>NE</w:t>
            </w:r>
          </w:p>
        </w:tc>
        <w:tc>
          <w:tcPr>
            <w:tcW w:w="516" w:type="pct"/>
            <w:gridSpan w:val="6"/>
            <w:shd w:val="clear" w:color="auto" w:fill="FFFFFF" w:themeFill="background1"/>
            <w:vAlign w:val="center"/>
          </w:tcPr>
          <w:p w14:paraId="3914BFE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75" w:type="pct"/>
            <w:gridSpan w:val="2"/>
            <w:shd w:val="clear" w:color="auto" w:fill="FFFFFF" w:themeFill="background1"/>
            <w:vAlign w:val="center"/>
          </w:tcPr>
          <w:p w14:paraId="6C11F2DA"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r>
              <w:rPr>
                <w:rFonts w:ascii="Arial" w:eastAsia="Times New Roman" w:hAnsi="Arial" w:cs="Arial"/>
                <w:bCs/>
                <w:sz w:val="17"/>
                <w:szCs w:val="17"/>
              </w:rPr>
              <w:t>217.101</w:t>
            </w:r>
          </w:p>
        </w:tc>
      </w:tr>
      <w:tr w:rsidR="009F018D" w:rsidRPr="00176B7F" w14:paraId="55154E66" w14:textId="77777777" w:rsidTr="00CE42AC">
        <w:trPr>
          <w:gridAfter w:val="1"/>
          <w:wAfter w:w="8" w:type="pct"/>
          <w:trHeight w:val="20"/>
        </w:trPr>
        <w:tc>
          <w:tcPr>
            <w:tcW w:w="1579" w:type="pct"/>
            <w:vMerge/>
            <w:vAlign w:val="center"/>
          </w:tcPr>
          <w:p w14:paraId="679755AA"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33BE4DB3" w14:textId="77777777" w:rsidR="009F018D" w:rsidRDefault="009F018D" w:rsidP="00CE42AC">
            <w:pPr>
              <w:spacing w:after="0" w:line="240" w:lineRule="auto"/>
              <w:jc w:val="center"/>
            </w:pPr>
          </w:p>
        </w:tc>
        <w:tc>
          <w:tcPr>
            <w:tcW w:w="960" w:type="pct"/>
            <w:gridSpan w:val="3"/>
            <w:vMerge/>
            <w:shd w:val="clear" w:color="auto" w:fill="FFFFFF" w:themeFill="background1"/>
            <w:vAlign w:val="center"/>
          </w:tcPr>
          <w:p w14:paraId="26B797EE" w14:textId="77777777" w:rsidR="009F018D" w:rsidRPr="006725C6" w:rsidRDefault="009F018D" w:rsidP="00CE42AC">
            <w:pPr>
              <w:spacing w:after="0" w:line="240" w:lineRule="auto"/>
              <w:jc w:val="center"/>
              <w:rPr>
                <w:rFonts w:ascii="Arial" w:eastAsia="Times New Roman" w:hAnsi="Arial" w:cs="Arial"/>
                <w:sz w:val="17"/>
                <w:szCs w:val="17"/>
                <w:highlight w:val="yellow"/>
              </w:rPr>
            </w:pPr>
          </w:p>
        </w:tc>
        <w:tc>
          <w:tcPr>
            <w:tcW w:w="656" w:type="pct"/>
            <w:gridSpan w:val="2"/>
            <w:vMerge/>
            <w:shd w:val="clear" w:color="auto" w:fill="auto"/>
            <w:vAlign w:val="center"/>
          </w:tcPr>
          <w:p w14:paraId="6C4C5F5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48F3BE8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49E0A34C"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p>
        </w:tc>
        <w:tc>
          <w:tcPr>
            <w:tcW w:w="516" w:type="pct"/>
            <w:gridSpan w:val="6"/>
            <w:shd w:val="clear" w:color="auto" w:fill="FFFFFF" w:themeFill="background1"/>
            <w:vAlign w:val="center"/>
          </w:tcPr>
          <w:p w14:paraId="49E5702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75" w:type="pct"/>
            <w:gridSpan w:val="2"/>
            <w:shd w:val="clear" w:color="auto" w:fill="FFFFFF" w:themeFill="background1"/>
            <w:vAlign w:val="center"/>
          </w:tcPr>
          <w:p w14:paraId="020D58D3"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7E6F0547" w14:textId="77777777" w:rsidTr="00CE42AC">
        <w:trPr>
          <w:gridAfter w:val="1"/>
          <w:wAfter w:w="8" w:type="pct"/>
          <w:trHeight w:val="20"/>
        </w:trPr>
        <w:tc>
          <w:tcPr>
            <w:tcW w:w="1579" w:type="pct"/>
            <w:vMerge/>
            <w:vAlign w:val="center"/>
          </w:tcPr>
          <w:p w14:paraId="2D6D7E4B"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5C92C88E" w14:textId="77777777" w:rsidR="009F018D" w:rsidRDefault="009F018D" w:rsidP="00CE42AC">
            <w:pPr>
              <w:spacing w:after="0" w:line="240" w:lineRule="auto"/>
              <w:jc w:val="center"/>
            </w:pPr>
          </w:p>
        </w:tc>
        <w:tc>
          <w:tcPr>
            <w:tcW w:w="960" w:type="pct"/>
            <w:gridSpan w:val="3"/>
            <w:vMerge/>
            <w:shd w:val="clear" w:color="auto" w:fill="FFFFFF" w:themeFill="background1"/>
            <w:vAlign w:val="center"/>
          </w:tcPr>
          <w:p w14:paraId="0624CA1A" w14:textId="77777777" w:rsidR="009F018D" w:rsidRPr="00337860"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4C6A0B1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1B38E57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70C8248D"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p>
        </w:tc>
        <w:tc>
          <w:tcPr>
            <w:tcW w:w="516" w:type="pct"/>
            <w:gridSpan w:val="6"/>
            <w:shd w:val="clear" w:color="auto" w:fill="FFFFFF" w:themeFill="background1"/>
            <w:vAlign w:val="center"/>
          </w:tcPr>
          <w:p w14:paraId="492F2E0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75" w:type="pct"/>
            <w:gridSpan w:val="2"/>
            <w:shd w:val="clear" w:color="auto" w:fill="FFFFFF" w:themeFill="background1"/>
            <w:vAlign w:val="center"/>
          </w:tcPr>
          <w:p w14:paraId="3204D513"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0FF78FF3" w14:textId="77777777" w:rsidTr="00CE42AC">
        <w:trPr>
          <w:gridAfter w:val="1"/>
          <w:wAfter w:w="8" w:type="pct"/>
          <w:trHeight w:val="20"/>
        </w:trPr>
        <w:tc>
          <w:tcPr>
            <w:tcW w:w="1579" w:type="pct"/>
            <w:vMerge/>
            <w:vAlign w:val="center"/>
          </w:tcPr>
          <w:p w14:paraId="042A6AA9"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6A4A7E3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6D9770C" w14:textId="77777777" w:rsidR="009F018D" w:rsidRDefault="009F018D" w:rsidP="00CE42AC">
            <w:pPr>
              <w:spacing w:after="0" w:line="240" w:lineRule="auto"/>
              <w:jc w:val="center"/>
            </w:pPr>
            <w:r>
              <w:rPr>
                <w:rFonts w:ascii="Arial" w:hAnsi="Arial" w:cs="Arial"/>
                <w:sz w:val="17"/>
                <w:szCs w:val="17"/>
              </w:rPr>
              <w:t>(Kontinuirano)</w:t>
            </w:r>
          </w:p>
        </w:tc>
        <w:tc>
          <w:tcPr>
            <w:tcW w:w="960" w:type="pct"/>
            <w:gridSpan w:val="3"/>
            <w:shd w:val="clear" w:color="auto" w:fill="FFFFFF" w:themeFill="background1"/>
            <w:vAlign w:val="center"/>
          </w:tcPr>
          <w:p w14:paraId="1FB8EA7E" w14:textId="77777777" w:rsidR="009F018D" w:rsidRPr="00337860"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100% uneseni i kontrolirani</w:t>
            </w:r>
            <w:r w:rsidRPr="00337860">
              <w:rPr>
                <w:rFonts w:ascii="Arial" w:eastAsia="Times New Roman" w:hAnsi="Arial" w:cs="Arial"/>
                <w:sz w:val="17"/>
                <w:szCs w:val="17"/>
              </w:rPr>
              <w:t xml:space="preserve"> dokument</w:t>
            </w:r>
            <w:r>
              <w:rPr>
                <w:rFonts w:ascii="Arial" w:eastAsia="Times New Roman" w:hAnsi="Arial" w:cs="Arial"/>
                <w:sz w:val="17"/>
                <w:szCs w:val="17"/>
              </w:rPr>
              <w:t>i</w:t>
            </w:r>
            <w:r w:rsidRPr="00337860">
              <w:rPr>
                <w:rFonts w:ascii="Arial" w:eastAsia="Times New Roman" w:hAnsi="Arial" w:cs="Arial"/>
                <w:sz w:val="17"/>
                <w:szCs w:val="17"/>
              </w:rPr>
              <w:t xml:space="preserve"> u pomoćnim knjigama</w:t>
            </w:r>
          </w:p>
        </w:tc>
        <w:tc>
          <w:tcPr>
            <w:tcW w:w="656" w:type="pct"/>
            <w:gridSpan w:val="2"/>
            <w:vMerge/>
            <w:shd w:val="clear" w:color="auto" w:fill="auto"/>
            <w:vAlign w:val="center"/>
          </w:tcPr>
          <w:p w14:paraId="1408A32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2A684F5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7EB952BC"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p>
        </w:tc>
        <w:tc>
          <w:tcPr>
            <w:tcW w:w="516" w:type="pct"/>
            <w:gridSpan w:val="6"/>
            <w:shd w:val="clear" w:color="auto" w:fill="FFFFFF" w:themeFill="background1"/>
            <w:vAlign w:val="center"/>
          </w:tcPr>
          <w:p w14:paraId="26A8001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16184DB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75" w:type="pct"/>
            <w:gridSpan w:val="2"/>
            <w:shd w:val="clear" w:color="auto" w:fill="FFFFFF" w:themeFill="background1"/>
            <w:vAlign w:val="center"/>
          </w:tcPr>
          <w:p w14:paraId="3D696940"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6CDD2CC4" w14:textId="77777777" w:rsidTr="00CE42AC">
        <w:trPr>
          <w:gridAfter w:val="1"/>
          <w:wAfter w:w="8" w:type="pct"/>
          <w:trHeight w:val="480"/>
        </w:trPr>
        <w:tc>
          <w:tcPr>
            <w:tcW w:w="1579" w:type="pct"/>
            <w:vMerge/>
            <w:vAlign w:val="center"/>
          </w:tcPr>
          <w:p w14:paraId="275A0CA2"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44A374E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DC8716C" w14:textId="77777777" w:rsidR="009F018D" w:rsidRDefault="009F018D" w:rsidP="00CE42AC">
            <w:pPr>
              <w:spacing w:after="0" w:line="240" w:lineRule="auto"/>
              <w:jc w:val="center"/>
            </w:pPr>
            <w:r>
              <w:rPr>
                <w:rFonts w:ascii="Arial" w:hAnsi="Arial" w:cs="Arial"/>
                <w:sz w:val="17"/>
                <w:szCs w:val="17"/>
              </w:rPr>
              <w:t>(Kontinuirano)</w:t>
            </w:r>
          </w:p>
        </w:tc>
        <w:tc>
          <w:tcPr>
            <w:tcW w:w="960" w:type="pct"/>
            <w:gridSpan w:val="3"/>
            <w:shd w:val="clear" w:color="auto" w:fill="FFFFFF" w:themeFill="background1"/>
            <w:vAlign w:val="center"/>
          </w:tcPr>
          <w:p w14:paraId="1DB41C38" w14:textId="28CAC2B0" w:rsidR="009F018D" w:rsidRPr="00337860"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100% usklađeno stanje st.</w:t>
            </w:r>
            <w:r w:rsidR="00057D60">
              <w:rPr>
                <w:rFonts w:ascii="Arial" w:eastAsia="Times New Roman" w:hAnsi="Arial" w:cs="Arial"/>
                <w:sz w:val="17"/>
                <w:szCs w:val="17"/>
              </w:rPr>
              <w:t xml:space="preserve"> </w:t>
            </w:r>
            <w:r>
              <w:rPr>
                <w:rFonts w:ascii="Arial" w:eastAsia="Times New Roman" w:hAnsi="Arial" w:cs="Arial"/>
                <w:sz w:val="17"/>
                <w:szCs w:val="17"/>
              </w:rPr>
              <w:t>sredstava, materijala, sitnog inventara</w:t>
            </w:r>
          </w:p>
        </w:tc>
        <w:tc>
          <w:tcPr>
            <w:tcW w:w="656" w:type="pct"/>
            <w:gridSpan w:val="2"/>
            <w:vMerge/>
            <w:shd w:val="clear" w:color="auto" w:fill="auto"/>
            <w:vAlign w:val="center"/>
          </w:tcPr>
          <w:p w14:paraId="21AB5DF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4640D3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400B3299"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p>
        </w:tc>
        <w:tc>
          <w:tcPr>
            <w:tcW w:w="516" w:type="pct"/>
            <w:gridSpan w:val="6"/>
            <w:shd w:val="clear" w:color="auto" w:fill="FFFFFF" w:themeFill="background1"/>
            <w:vAlign w:val="center"/>
          </w:tcPr>
          <w:p w14:paraId="08A0F579"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75" w:type="pct"/>
            <w:gridSpan w:val="2"/>
            <w:shd w:val="clear" w:color="auto" w:fill="FFFFFF" w:themeFill="background1"/>
            <w:vAlign w:val="center"/>
          </w:tcPr>
          <w:p w14:paraId="21F5C6ED" w14:textId="77777777" w:rsidR="009F018D" w:rsidRPr="00176B7F" w:rsidRDefault="009F018D" w:rsidP="00CE42AC">
            <w:pPr>
              <w:tabs>
                <w:tab w:val="left" w:pos="1548"/>
              </w:tabs>
              <w:spacing w:after="0" w:line="240" w:lineRule="auto"/>
              <w:jc w:val="center"/>
              <w:rPr>
                <w:rFonts w:ascii="Arial" w:eastAsia="Times New Roman" w:hAnsi="Arial" w:cs="Arial"/>
                <w:bCs/>
                <w:sz w:val="17"/>
                <w:szCs w:val="17"/>
              </w:rPr>
            </w:pPr>
          </w:p>
        </w:tc>
      </w:tr>
      <w:tr w:rsidR="009F018D" w:rsidRPr="00176B7F" w14:paraId="2E9ABD18" w14:textId="77777777" w:rsidTr="00CE42AC">
        <w:trPr>
          <w:gridAfter w:val="1"/>
          <w:wAfter w:w="8" w:type="pct"/>
          <w:trHeight w:val="702"/>
        </w:trPr>
        <w:tc>
          <w:tcPr>
            <w:tcW w:w="1579" w:type="pct"/>
            <w:vMerge/>
            <w:vAlign w:val="center"/>
          </w:tcPr>
          <w:p w14:paraId="7C0B3DA8" w14:textId="77777777" w:rsidR="009F018D" w:rsidRPr="00176B7F" w:rsidRDefault="009F018D" w:rsidP="00CE42AC">
            <w:pPr>
              <w:spacing w:after="0" w:line="240" w:lineRule="auto"/>
              <w:rPr>
                <w:rFonts w:ascii="Arial" w:eastAsia="Times New Roman" w:hAnsi="Arial" w:cs="Arial"/>
                <w:sz w:val="17"/>
                <w:szCs w:val="17"/>
              </w:rPr>
            </w:pPr>
          </w:p>
        </w:tc>
        <w:tc>
          <w:tcPr>
            <w:tcW w:w="430" w:type="pct"/>
            <w:shd w:val="clear" w:color="auto" w:fill="FFFFFF" w:themeFill="background1"/>
            <w:vAlign w:val="center"/>
          </w:tcPr>
          <w:p w14:paraId="564949F2" w14:textId="77777777" w:rsidR="009F018D" w:rsidRPr="00F41DCE" w:rsidRDefault="009F018D" w:rsidP="00CE42AC">
            <w:pPr>
              <w:spacing w:after="0" w:line="240" w:lineRule="auto"/>
              <w:jc w:val="center"/>
              <w:rPr>
                <w:rFonts w:ascii="Arial" w:hAnsi="Arial" w:cs="Arial"/>
                <w:sz w:val="17"/>
                <w:szCs w:val="17"/>
              </w:rPr>
            </w:pPr>
            <w:r>
              <w:rPr>
                <w:rFonts w:ascii="Arial" w:hAnsi="Arial" w:cs="Arial"/>
                <w:sz w:val="17"/>
                <w:szCs w:val="17"/>
              </w:rPr>
              <w:t>31.12.</w:t>
            </w:r>
          </w:p>
        </w:tc>
        <w:tc>
          <w:tcPr>
            <w:tcW w:w="960" w:type="pct"/>
            <w:gridSpan w:val="3"/>
            <w:shd w:val="clear" w:color="auto" w:fill="FFFFFF" w:themeFill="background1"/>
            <w:vAlign w:val="center"/>
          </w:tcPr>
          <w:p w14:paraId="54A6A2C1" w14:textId="77777777" w:rsidR="009F018D" w:rsidRPr="00F41DCE" w:rsidRDefault="009F018D" w:rsidP="00CE42AC">
            <w:pPr>
              <w:spacing w:after="0" w:line="240" w:lineRule="auto"/>
              <w:jc w:val="center"/>
              <w:rPr>
                <w:rFonts w:ascii="Arial" w:hAnsi="Arial" w:cs="Arial"/>
                <w:sz w:val="17"/>
                <w:szCs w:val="17"/>
              </w:rPr>
            </w:pPr>
            <w:r>
              <w:rPr>
                <w:rFonts w:ascii="Arial" w:hAnsi="Arial" w:cs="Arial"/>
                <w:sz w:val="17"/>
                <w:szCs w:val="17"/>
              </w:rPr>
              <w:t>Urađen 1 godišnji popis sredstava i njihovih izvora</w:t>
            </w:r>
          </w:p>
        </w:tc>
        <w:tc>
          <w:tcPr>
            <w:tcW w:w="656" w:type="pct"/>
            <w:gridSpan w:val="2"/>
            <w:vMerge/>
            <w:shd w:val="clear" w:color="auto" w:fill="auto"/>
            <w:vAlign w:val="center"/>
          </w:tcPr>
          <w:p w14:paraId="17BE97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4" w:type="pct"/>
            <w:gridSpan w:val="3"/>
            <w:vMerge/>
            <w:shd w:val="clear" w:color="auto" w:fill="auto"/>
            <w:vAlign w:val="center"/>
          </w:tcPr>
          <w:p w14:paraId="05D1D36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auto"/>
            <w:vAlign w:val="center"/>
          </w:tcPr>
          <w:p w14:paraId="5DA8315E" w14:textId="77777777" w:rsidR="009F018D" w:rsidRPr="007F596E" w:rsidRDefault="009F018D" w:rsidP="00CE42AC">
            <w:pPr>
              <w:spacing w:after="0" w:line="240" w:lineRule="auto"/>
              <w:jc w:val="center"/>
              <w:rPr>
                <w:rFonts w:ascii="Arial" w:eastAsia="Times New Roman" w:hAnsi="Arial" w:cs="Arial"/>
                <w:bCs/>
                <w:sz w:val="17"/>
                <w:szCs w:val="17"/>
                <w:highlight w:val="yellow"/>
              </w:rPr>
            </w:pPr>
          </w:p>
        </w:tc>
        <w:tc>
          <w:tcPr>
            <w:tcW w:w="516" w:type="pct"/>
            <w:gridSpan w:val="6"/>
            <w:shd w:val="clear" w:color="auto" w:fill="FFFFFF" w:themeFill="background1"/>
            <w:vAlign w:val="center"/>
          </w:tcPr>
          <w:p w14:paraId="187AD544" w14:textId="77777777" w:rsidR="009F018D" w:rsidRPr="005844A2" w:rsidRDefault="009F018D" w:rsidP="00CE42AC">
            <w:pPr>
              <w:spacing w:after="0" w:line="240" w:lineRule="auto"/>
              <w:rPr>
                <w:rFonts w:ascii="Arial" w:eastAsia="Times New Roman" w:hAnsi="Arial" w:cs="Arial"/>
                <w:b/>
                <w:bCs/>
                <w:sz w:val="17"/>
                <w:szCs w:val="17"/>
              </w:rPr>
            </w:pPr>
            <w:r w:rsidRPr="005844A2">
              <w:rPr>
                <w:rFonts w:ascii="Arial" w:eastAsia="Times New Roman" w:hAnsi="Arial" w:cs="Arial"/>
                <w:b/>
                <w:bCs/>
                <w:sz w:val="17"/>
                <w:szCs w:val="17"/>
              </w:rPr>
              <w:t>Ukupno</w:t>
            </w:r>
          </w:p>
        </w:tc>
        <w:tc>
          <w:tcPr>
            <w:tcW w:w="375" w:type="pct"/>
            <w:gridSpan w:val="2"/>
            <w:shd w:val="clear" w:color="auto" w:fill="FFFFFF" w:themeFill="background1"/>
            <w:vAlign w:val="center"/>
          </w:tcPr>
          <w:p w14:paraId="3B545DAE" w14:textId="77777777" w:rsidR="009F018D" w:rsidRPr="000D3235" w:rsidRDefault="009F018D" w:rsidP="00CE42AC">
            <w:pPr>
              <w:tabs>
                <w:tab w:val="left" w:pos="1548"/>
              </w:tabs>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217.101</w:t>
            </w:r>
          </w:p>
        </w:tc>
      </w:tr>
      <w:tr w:rsidR="009F018D" w:rsidRPr="00176B7F" w14:paraId="2AF5A2F4" w14:textId="77777777" w:rsidTr="00CE42AC">
        <w:trPr>
          <w:gridAfter w:val="1"/>
          <w:wAfter w:w="8" w:type="pct"/>
          <w:trHeight w:val="20"/>
        </w:trPr>
        <w:tc>
          <w:tcPr>
            <w:tcW w:w="1579" w:type="pct"/>
            <w:vMerge w:val="restart"/>
            <w:vAlign w:val="center"/>
          </w:tcPr>
          <w:p w14:paraId="0155163E" w14:textId="77777777" w:rsidR="009F018D" w:rsidRPr="00176B7F" w:rsidRDefault="009F018D" w:rsidP="00CE42AC">
            <w:pPr>
              <w:pStyle w:val="StandardWeb"/>
              <w:spacing w:before="0" w:beforeAutospacing="0" w:after="0" w:afterAutospacing="0"/>
              <w:rPr>
                <w:rFonts w:ascii="Arial" w:hAnsi="Arial" w:cs="Arial"/>
                <w:sz w:val="17"/>
                <w:szCs w:val="17"/>
              </w:rPr>
            </w:pPr>
            <w:r>
              <w:rPr>
                <w:rFonts w:ascii="Arial" w:hAnsi="Arial" w:cs="Arial"/>
                <w:sz w:val="17"/>
                <w:szCs w:val="17"/>
              </w:rPr>
              <w:t>1.14</w:t>
            </w:r>
            <w:r w:rsidRPr="00176B7F">
              <w:rPr>
                <w:rFonts w:ascii="Arial" w:hAnsi="Arial" w:cs="Arial"/>
                <w:sz w:val="17"/>
                <w:szCs w:val="17"/>
              </w:rPr>
              <w:t>.</w:t>
            </w:r>
            <w:r>
              <w:rPr>
                <w:rFonts w:ascii="Arial" w:hAnsi="Arial" w:cs="Arial"/>
                <w:color w:val="000000"/>
                <w:sz w:val="17"/>
                <w:szCs w:val="17"/>
              </w:rPr>
              <w:t xml:space="preserve"> Obračun i isplata plaća i naknada</w:t>
            </w:r>
          </w:p>
        </w:tc>
        <w:tc>
          <w:tcPr>
            <w:tcW w:w="430" w:type="pct"/>
            <w:vMerge w:val="restart"/>
            <w:shd w:val="clear" w:color="auto" w:fill="FFFFFF" w:themeFill="background1"/>
            <w:vAlign w:val="center"/>
          </w:tcPr>
          <w:p w14:paraId="3842F7C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7C2964E9" w14:textId="77777777" w:rsidR="009F018D"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vMerge w:val="restart"/>
            <w:shd w:val="clear" w:color="auto" w:fill="FFFFFF" w:themeFill="background1"/>
            <w:vAlign w:val="center"/>
          </w:tcPr>
          <w:p w14:paraId="5B114A76" w14:textId="059B91EA" w:rsidR="009F018D" w:rsidRDefault="009F018D" w:rsidP="00CE42AC">
            <w:pPr>
              <w:pStyle w:val="StandardWeb"/>
              <w:spacing w:before="0" w:beforeAutospacing="0" w:after="0" w:afterAutospacing="0"/>
              <w:ind w:left="73"/>
              <w:jc w:val="center"/>
            </w:pPr>
            <w:r>
              <w:rPr>
                <w:rFonts w:ascii="Arial" w:hAnsi="Arial" w:cs="Arial"/>
                <w:color w:val="000000"/>
                <w:sz w:val="17"/>
                <w:szCs w:val="17"/>
              </w:rPr>
              <w:t>100% uneseni potrebni podaci u aplikaciju riznice i obrađene plaće za pror.</w:t>
            </w:r>
            <w:r w:rsidR="00057D60">
              <w:rPr>
                <w:rFonts w:ascii="Arial" w:hAnsi="Arial" w:cs="Arial"/>
                <w:color w:val="000000"/>
                <w:sz w:val="17"/>
                <w:szCs w:val="17"/>
              </w:rPr>
              <w:t xml:space="preserve"> </w:t>
            </w:r>
            <w:r>
              <w:rPr>
                <w:rFonts w:ascii="Arial" w:hAnsi="Arial" w:cs="Arial"/>
                <w:color w:val="000000"/>
                <w:sz w:val="17"/>
                <w:szCs w:val="17"/>
              </w:rPr>
              <w:t>korisnike</w:t>
            </w:r>
          </w:p>
        </w:tc>
        <w:tc>
          <w:tcPr>
            <w:tcW w:w="656" w:type="pct"/>
            <w:gridSpan w:val="2"/>
            <w:vMerge w:val="restart"/>
            <w:shd w:val="clear" w:color="auto" w:fill="auto"/>
            <w:vAlign w:val="center"/>
          </w:tcPr>
          <w:p w14:paraId="4162689C" w14:textId="77777777" w:rsidR="009F018D" w:rsidRDefault="009F018D" w:rsidP="00CE42AC">
            <w:pPr>
              <w:pStyle w:val="StandardWeb"/>
              <w:spacing w:before="0" w:beforeAutospacing="0" w:after="0" w:afterAutospacing="0"/>
              <w:ind w:right="2"/>
              <w:jc w:val="center"/>
            </w:pPr>
            <w:r>
              <w:rPr>
                <w:rFonts w:ascii="Arial" w:hAnsi="Arial" w:cs="Arial"/>
                <w:color w:val="000000"/>
                <w:sz w:val="17"/>
                <w:szCs w:val="17"/>
              </w:rPr>
              <w:t>Odsjek za računovodstvo i izvještavanje</w:t>
            </w:r>
          </w:p>
        </w:tc>
        <w:tc>
          <w:tcPr>
            <w:tcW w:w="194" w:type="pct"/>
            <w:gridSpan w:val="3"/>
            <w:vMerge w:val="restart"/>
            <w:shd w:val="clear" w:color="auto" w:fill="FFFFFF" w:themeFill="background1"/>
            <w:vAlign w:val="center"/>
          </w:tcPr>
          <w:p w14:paraId="7753F70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6B39610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134CF389"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0A27911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35.082</w:t>
            </w:r>
          </w:p>
        </w:tc>
      </w:tr>
      <w:tr w:rsidR="009F018D" w:rsidRPr="00176B7F" w14:paraId="37985AE5" w14:textId="77777777" w:rsidTr="00CE42AC">
        <w:trPr>
          <w:gridAfter w:val="1"/>
          <w:wAfter w:w="8" w:type="pct"/>
          <w:trHeight w:val="20"/>
        </w:trPr>
        <w:tc>
          <w:tcPr>
            <w:tcW w:w="1579" w:type="pct"/>
            <w:vMerge/>
            <w:vAlign w:val="center"/>
          </w:tcPr>
          <w:p w14:paraId="2C7939B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41A706FB" w14:textId="77777777" w:rsidR="009F018D" w:rsidRPr="0028460F" w:rsidRDefault="009F018D" w:rsidP="00CE42AC">
            <w:pPr>
              <w:spacing w:after="0" w:line="240" w:lineRule="auto"/>
              <w:jc w:val="center"/>
              <w:rPr>
                <w:rFonts w:ascii="Arial" w:eastAsia="Times New Roman" w:hAnsi="Arial" w:cs="Arial"/>
                <w:sz w:val="17"/>
                <w:szCs w:val="17"/>
              </w:rPr>
            </w:pPr>
          </w:p>
        </w:tc>
        <w:tc>
          <w:tcPr>
            <w:tcW w:w="960" w:type="pct"/>
            <w:gridSpan w:val="3"/>
            <w:vMerge/>
            <w:shd w:val="clear" w:color="auto" w:fill="FFFFFF" w:themeFill="background1"/>
            <w:vAlign w:val="center"/>
          </w:tcPr>
          <w:p w14:paraId="3FC39031" w14:textId="77777777" w:rsidR="009F018D" w:rsidRPr="0028460F"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4C7F8CC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54498EF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24FF0C5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6789920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23B37B9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B7BF0D0" w14:textId="77777777" w:rsidTr="00CE42AC">
        <w:trPr>
          <w:gridAfter w:val="1"/>
          <w:wAfter w:w="8" w:type="pct"/>
          <w:trHeight w:val="20"/>
        </w:trPr>
        <w:tc>
          <w:tcPr>
            <w:tcW w:w="1579" w:type="pct"/>
            <w:vMerge/>
            <w:vAlign w:val="center"/>
          </w:tcPr>
          <w:p w14:paraId="6AE3C846"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3F871167"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960" w:type="pct"/>
            <w:gridSpan w:val="3"/>
            <w:vMerge/>
            <w:shd w:val="clear" w:color="auto" w:fill="FFFFFF" w:themeFill="background1"/>
            <w:vAlign w:val="center"/>
          </w:tcPr>
          <w:p w14:paraId="3BB36C8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6D56E47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39875AE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18B7609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E01EA7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3A8D582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14E8542" w14:textId="77777777" w:rsidTr="00CE42AC">
        <w:trPr>
          <w:gridAfter w:val="1"/>
          <w:wAfter w:w="8" w:type="pct"/>
          <w:trHeight w:val="20"/>
        </w:trPr>
        <w:tc>
          <w:tcPr>
            <w:tcW w:w="1579" w:type="pct"/>
            <w:vMerge/>
            <w:vAlign w:val="center"/>
          </w:tcPr>
          <w:p w14:paraId="3CD24630"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shd w:val="clear" w:color="auto" w:fill="FFFFFF" w:themeFill="background1"/>
            <w:vAlign w:val="center"/>
          </w:tcPr>
          <w:p w14:paraId="69DB651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0C32D41" w14:textId="77777777" w:rsidR="009F018D" w:rsidRPr="0028460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Merge w:val="restart"/>
            <w:shd w:val="clear" w:color="auto" w:fill="FFFFFF" w:themeFill="background1"/>
            <w:vAlign w:val="center"/>
          </w:tcPr>
          <w:p w14:paraId="7AABEC07" w14:textId="77777777" w:rsidR="009F018D" w:rsidRPr="0028460F" w:rsidRDefault="009F018D" w:rsidP="00CE42AC">
            <w:pPr>
              <w:spacing w:after="0" w:line="240" w:lineRule="auto"/>
              <w:jc w:val="center"/>
              <w:rPr>
                <w:rFonts w:ascii="Arial" w:eastAsia="Times New Roman" w:hAnsi="Arial" w:cs="Arial"/>
                <w:sz w:val="17"/>
                <w:szCs w:val="17"/>
              </w:rPr>
            </w:pPr>
            <w:r w:rsidRPr="0028460F">
              <w:rPr>
                <w:rFonts w:ascii="Arial" w:eastAsia="Times New Roman" w:hAnsi="Arial" w:cs="Arial"/>
                <w:sz w:val="17"/>
                <w:szCs w:val="17"/>
              </w:rPr>
              <w:t>10</w:t>
            </w:r>
            <w:r>
              <w:rPr>
                <w:rFonts w:ascii="Arial" w:eastAsia="Times New Roman" w:hAnsi="Arial" w:cs="Arial"/>
                <w:sz w:val="17"/>
                <w:szCs w:val="17"/>
              </w:rPr>
              <w:t>0% obrađeni odbi</w:t>
            </w:r>
            <w:r w:rsidRPr="0028460F">
              <w:rPr>
                <w:rFonts w:ascii="Arial" w:eastAsia="Times New Roman" w:hAnsi="Arial" w:cs="Arial"/>
                <w:sz w:val="17"/>
                <w:szCs w:val="17"/>
              </w:rPr>
              <w:t>ci i refundacije bolovanja</w:t>
            </w:r>
          </w:p>
        </w:tc>
        <w:tc>
          <w:tcPr>
            <w:tcW w:w="656" w:type="pct"/>
            <w:gridSpan w:val="2"/>
            <w:vMerge/>
            <w:shd w:val="clear" w:color="auto" w:fill="auto"/>
            <w:vAlign w:val="center"/>
          </w:tcPr>
          <w:p w14:paraId="308ACB7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57AB947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6C6BF1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0427108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9B1A53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5F1B31B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BF7E5B5" w14:textId="77777777" w:rsidTr="00CE42AC">
        <w:trPr>
          <w:gridAfter w:val="1"/>
          <w:wAfter w:w="8" w:type="pct"/>
          <w:trHeight w:val="98"/>
        </w:trPr>
        <w:tc>
          <w:tcPr>
            <w:tcW w:w="1579" w:type="pct"/>
            <w:vMerge/>
            <w:vAlign w:val="center"/>
          </w:tcPr>
          <w:p w14:paraId="2C5AF7AA"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38DC018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6B34ABC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5EADFF0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541D896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0C2C464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990C4D2"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61DB7A8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E7FBD6B" w14:textId="77777777" w:rsidTr="00CE42AC">
        <w:trPr>
          <w:gridAfter w:val="1"/>
          <w:wAfter w:w="8" w:type="pct"/>
          <w:trHeight w:val="97"/>
        </w:trPr>
        <w:tc>
          <w:tcPr>
            <w:tcW w:w="1579" w:type="pct"/>
            <w:vMerge/>
            <w:vAlign w:val="center"/>
          </w:tcPr>
          <w:p w14:paraId="30341CBC"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5A3F12D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40C1B07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619ADB0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CD2998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0658AA0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27FD485"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369" w:type="pct"/>
            <w:shd w:val="clear" w:color="auto" w:fill="FFFFFF" w:themeFill="background1"/>
            <w:vAlign w:val="center"/>
          </w:tcPr>
          <w:p w14:paraId="4D089D1A"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35.082</w:t>
            </w:r>
          </w:p>
        </w:tc>
      </w:tr>
      <w:tr w:rsidR="009F018D" w:rsidRPr="00176B7F" w14:paraId="570D2941" w14:textId="77777777" w:rsidTr="00CE42AC">
        <w:trPr>
          <w:gridAfter w:val="1"/>
          <w:wAfter w:w="8" w:type="pct"/>
          <w:trHeight w:val="20"/>
        </w:trPr>
        <w:tc>
          <w:tcPr>
            <w:tcW w:w="1579" w:type="pct"/>
            <w:vMerge w:val="restart"/>
            <w:vAlign w:val="center"/>
          </w:tcPr>
          <w:p w14:paraId="65929CF1" w14:textId="77777777" w:rsidR="009F018D" w:rsidRPr="00176B7F" w:rsidRDefault="009F018D" w:rsidP="00CE42AC">
            <w:pPr>
              <w:pStyle w:val="StandardWeb"/>
              <w:spacing w:before="0" w:beforeAutospacing="0" w:after="0" w:afterAutospacing="0"/>
              <w:rPr>
                <w:rFonts w:ascii="Arial" w:hAnsi="Arial" w:cs="Arial"/>
                <w:sz w:val="17"/>
                <w:szCs w:val="17"/>
              </w:rPr>
            </w:pPr>
            <w:r>
              <w:rPr>
                <w:rFonts w:ascii="Arial" w:hAnsi="Arial" w:cs="Arial"/>
                <w:sz w:val="17"/>
                <w:szCs w:val="17"/>
              </w:rPr>
              <w:t>1.15</w:t>
            </w:r>
            <w:r w:rsidRPr="00176B7F">
              <w:rPr>
                <w:rFonts w:ascii="Arial" w:hAnsi="Arial" w:cs="Arial"/>
                <w:sz w:val="17"/>
                <w:szCs w:val="17"/>
              </w:rPr>
              <w:t>.</w:t>
            </w:r>
            <w:r>
              <w:rPr>
                <w:rFonts w:ascii="Arial" w:hAnsi="Arial" w:cs="Arial"/>
                <w:color w:val="000000"/>
                <w:sz w:val="17"/>
                <w:szCs w:val="17"/>
              </w:rPr>
              <w:t xml:space="preserve"> Servisiranje javnog duga i zaduživanja</w:t>
            </w:r>
          </w:p>
        </w:tc>
        <w:tc>
          <w:tcPr>
            <w:tcW w:w="430" w:type="pct"/>
            <w:vMerge w:val="restart"/>
            <w:shd w:val="clear" w:color="auto" w:fill="FFFFFF" w:themeFill="background1"/>
            <w:vAlign w:val="center"/>
          </w:tcPr>
          <w:p w14:paraId="449BB90B"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516BFA0" w14:textId="77777777" w:rsidR="009F018D"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vMerge w:val="restart"/>
            <w:shd w:val="clear" w:color="auto" w:fill="FFFFFF" w:themeFill="background1"/>
            <w:vAlign w:val="center"/>
          </w:tcPr>
          <w:p w14:paraId="74C234CA" w14:textId="77777777" w:rsidR="009F018D" w:rsidRDefault="009F018D" w:rsidP="00CE42AC">
            <w:pPr>
              <w:pStyle w:val="StandardWeb"/>
              <w:spacing w:before="0" w:beforeAutospacing="0" w:after="0" w:afterAutospacing="0"/>
              <w:ind w:left="73"/>
              <w:jc w:val="center"/>
            </w:pPr>
            <w:r>
              <w:rPr>
                <w:rFonts w:ascii="Arial" w:hAnsi="Arial" w:cs="Arial"/>
                <w:color w:val="000000"/>
                <w:sz w:val="17"/>
                <w:szCs w:val="17"/>
              </w:rPr>
              <w:t>100% evidentirane i plaćene obveze po dugu</w:t>
            </w:r>
          </w:p>
        </w:tc>
        <w:tc>
          <w:tcPr>
            <w:tcW w:w="656" w:type="pct"/>
            <w:gridSpan w:val="2"/>
            <w:vMerge w:val="restart"/>
            <w:shd w:val="clear" w:color="auto" w:fill="auto"/>
            <w:vAlign w:val="center"/>
          </w:tcPr>
          <w:p w14:paraId="59701727" w14:textId="77777777" w:rsidR="009F018D" w:rsidRDefault="009F018D" w:rsidP="00CE42AC">
            <w:pPr>
              <w:pStyle w:val="StandardWeb"/>
              <w:spacing w:before="0" w:beforeAutospacing="0" w:after="0" w:afterAutospacing="0"/>
              <w:ind w:right="2"/>
              <w:jc w:val="center"/>
            </w:pPr>
            <w:r>
              <w:rPr>
                <w:rFonts w:ascii="Arial" w:hAnsi="Arial" w:cs="Arial"/>
                <w:color w:val="000000"/>
                <w:sz w:val="17"/>
                <w:szCs w:val="17"/>
              </w:rPr>
              <w:t>Odsjek za javne prihode, plaćanja i zaduživanje</w:t>
            </w:r>
          </w:p>
        </w:tc>
        <w:tc>
          <w:tcPr>
            <w:tcW w:w="194" w:type="pct"/>
            <w:gridSpan w:val="3"/>
            <w:vMerge w:val="restart"/>
            <w:shd w:val="clear" w:color="auto" w:fill="FFFFFF" w:themeFill="background1"/>
            <w:vAlign w:val="center"/>
          </w:tcPr>
          <w:p w14:paraId="3C35110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5ADC106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476E938A"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781EF79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533.200</w:t>
            </w:r>
          </w:p>
        </w:tc>
      </w:tr>
      <w:tr w:rsidR="009F018D" w:rsidRPr="00176B7F" w14:paraId="52B4D8AC" w14:textId="77777777" w:rsidTr="00CE42AC">
        <w:trPr>
          <w:gridAfter w:val="1"/>
          <w:wAfter w:w="8" w:type="pct"/>
          <w:trHeight w:val="20"/>
        </w:trPr>
        <w:tc>
          <w:tcPr>
            <w:tcW w:w="1579" w:type="pct"/>
            <w:vMerge/>
            <w:vAlign w:val="center"/>
          </w:tcPr>
          <w:p w14:paraId="2EF494E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780055A6" w14:textId="77777777" w:rsidR="009F018D" w:rsidRPr="0028460F" w:rsidRDefault="009F018D" w:rsidP="00CE42AC">
            <w:pPr>
              <w:spacing w:after="0" w:line="240" w:lineRule="auto"/>
              <w:jc w:val="center"/>
              <w:rPr>
                <w:rFonts w:ascii="Arial" w:eastAsia="Times New Roman" w:hAnsi="Arial" w:cs="Arial"/>
                <w:sz w:val="17"/>
                <w:szCs w:val="17"/>
              </w:rPr>
            </w:pPr>
          </w:p>
        </w:tc>
        <w:tc>
          <w:tcPr>
            <w:tcW w:w="960" w:type="pct"/>
            <w:gridSpan w:val="3"/>
            <w:vMerge/>
            <w:shd w:val="clear" w:color="auto" w:fill="FFFFFF" w:themeFill="background1"/>
            <w:vAlign w:val="center"/>
          </w:tcPr>
          <w:p w14:paraId="3FE2C04F" w14:textId="77777777" w:rsidR="009F018D" w:rsidRPr="0028460F" w:rsidRDefault="009F018D" w:rsidP="00CE42AC">
            <w:pPr>
              <w:spacing w:after="0" w:line="240" w:lineRule="auto"/>
              <w:jc w:val="center"/>
              <w:rPr>
                <w:rFonts w:ascii="Arial" w:eastAsia="Times New Roman" w:hAnsi="Arial" w:cs="Arial"/>
                <w:sz w:val="17"/>
                <w:szCs w:val="17"/>
              </w:rPr>
            </w:pPr>
          </w:p>
        </w:tc>
        <w:tc>
          <w:tcPr>
            <w:tcW w:w="656" w:type="pct"/>
            <w:gridSpan w:val="2"/>
            <w:vMerge/>
            <w:shd w:val="clear" w:color="auto" w:fill="auto"/>
            <w:vAlign w:val="center"/>
          </w:tcPr>
          <w:p w14:paraId="78F86C0A"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6D55B79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0C6FF9F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3ED431F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6D8CEED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9837ADE" w14:textId="77777777" w:rsidTr="00CE42AC">
        <w:trPr>
          <w:gridAfter w:val="1"/>
          <w:wAfter w:w="8" w:type="pct"/>
          <w:trHeight w:val="20"/>
        </w:trPr>
        <w:tc>
          <w:tcPr>
            <w:tcW w:w="1579" w:type="pct"/>
            <w:vMerge/>
            <w:vAlign w:val="center"/>
          </w:tcPr>
          <w:p w14:paraId="7EE91B78"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4FCFB46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960" w:type="pct"/>
            <w:gridSpan w:val="3"/>
            <w:vMerge/>
            <w:shd w:val="clear" w:color="auto" w:fill="FFFFFF" w:themeFill="background1"/>
            <w:vAlign w:val="center"/>
          </w:tcPr>
          <w:p w14:paraId="6E484C7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66A9B5BC"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vAlign w:val="center"/>
          </w:tcPr>
          <w:p w14:paraId="17ADE51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vAlign w:val="center"/>
          </w:tcPr>
          <w:p w14:paraId="053B27A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96D329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7D3BC86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AFD5EBE" w14:textId="77777777" w:rsidTr="00CE42AC">
        <w:trPr>
          <w:gridAfter w:val="1"/>
          <w:wAfter w:w="8" w:type="pct"/>
          <w:trHeight w:val="20"/>
        </w:trPr>
        <w:tc>
          <w:tcPr>
            <w:tcW w:w="1579" w:type="pct"/>
            <w:vMerge/>
            <w:vAlign w:val="center"/>
          </w:tcPr>
          <w:p w14:paraId="440D8F0F"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val="restart"/>
            <w:shd w:val="clear" w:color="auto" w:fill="FFFFFF" w:themeFill="background1"/>
            <w:vAlign w:val="center"/>
          </w:tcPr>
          <w:p w14:paraId="5736086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EECCB47" w14:textId="77777777" w:rsidR="009F018D" w:rsidRPr="0028460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60" w:type="pct"/>
            <w:gridSpan w:val="3"/>
            <w:vMerge w:val="restart"/>
            <w:shd w:val="clear" w:color="auto" w:fill="FFFFFF" w:themeFill="background1"/>
            <w:vAlign w:val="center"/>
          </w:tcPr>
          <w:p w14:paraId="6D3F52A9"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 xml:space="preserve">Urađena i FMF-u dostavljena </w:t>
            </w:r>
          </w:p>
          <w:p w14:paraId="3152FE81" w14:textId="77777777" w:rsidR="009F018D" w:rsidRPr="0028460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4 periodična izvješća o dugu</w:t>
            </w:r>
          </w:p>
        </w:tc>
        <w:tc>
          <w:tcPr>
            <w:tcW w:w="656" w:type="pct"/>
            <w:gridSpan w:val="2"/>
            <w:vMerge/>
            <w:shd w:val="clear" w:color="auto" w:fill="auto"/>
            <w:vAlign w:val="center"/>
          </w:tcPr>
          <w:p w14:paraId="57FA5DE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3AF2166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7451537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6EFAE57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2A42417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4AD6BC2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57DB569" w14:textId="77777777" w:rsidTr="00CE42AC">
        <w:trPr>
          <w:gridAfter w:val="1"/>
          <w:wAfter w:w="8" w:type="pct"/>
          <w:trHeight w:val="98"/>
        </w:trPr>
        <w:tc>
          <w:tcPr>
            <w:tcW w:w="1579" w:type="pct"/>
            <w:vMerge/>
            <w:vAlign w:val="center"/>
          </w:tcPr>
          <w:p w14:paraId="55285D70"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0895774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690E376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617095B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372BFD1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2D987DD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E20AD4C"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56A510A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984A346" w14:textId="77777777" w:rsidTr="00CE42AC">
        <w:trPr>
          <w:gridAfter w:val="1"/>
          <w:wAfter w:w="8" w:type="pct"/>
          <w:trHeight w:val="70"/>
        </w:trPr>
        <w:tc>
          <w:tcPr>
            <w:tcW w:w="1579" w:type="pct"/>
            <w:vMerge/>
            <w:vAlign w:val="center"/>
          </w:tcPr>
          <w:p w14:paraId="12A53A97"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67C5643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1AA3202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F1611A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vAlign w:val="center"/>
          </w:tcPr>
          <w:p w14:paraId="0CB0DD9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vAlign w:val="center"/>
          </w:tcPr>
          <w:p w14:paraId="78317EC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DD8CC5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369" w:type="pct"/>
            <w:shd w:val="clear" w:color="auto" w:fill="FFFFFF" w:themeFill="background1"/>
            <w:vAlign w:val="center"/>
          </w:tcPr>
          <w:p w14:paraId="21231260"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533.200</w:t>
            </w:r>
          </w:p>
        </w:tc>
      </w:tr>
      <w:tr w:rsidR="009F018D" w:rsidRPr="00176B7F" w14:paraId="7D10C128" w14:textId="77777777" w:rsidTr="00CE42AC">
        <w:trPr>
          <w:gridAfter w:val="1"/>
          <w:wAfter w:w="8" w:type="pct"/>
          <w:trHeight w:val="20"/>
        </w:trPr>
        <w:tc>
          <w:tcPr>
            <w:tcW w:w="1579" w:type="pct"/>
            <w:vMerge w:val="restart"/>
            <w:vAlign w:val="center"/>
          </w:tcPr>
          <w:p w14:paraId="50788953" w14:textId="77777777" w:rsidR="009F018D" w:rsidRDefault="009F018D" w:rsidP="00CE42AC">
            <w:pPr>
              <w:pStyle w:val="StandardWeb"/>
              <w:spacing w:before="0" w:beforeAutospacing="0" w:after="0" w:afterAutospacing="0"/>
              <w:rPr>
                <w:rFonts w:ascii="Arial" w:hAnsi="Arial" w:cs="Arial"/>
                <w:color w:val="000000"/>
                <w:sz w:val="17"/>
                <w:szCs w:val="17"/>
              </w:rPr>
            </w:pPr>
            <w:r>
              <w:rPr>
                <w:rFonts w:ascii="Arial" w:hAnsi="Arial" w:cs="Arial"/>
                <w:sz w:val="17"/>
                <w:szCs w:val="17"/>
              </w:rPr>
              <w:t>1.16</w:t>
            </w:r>
            <w:r w:rsidRPr="00176B7F">
              <w:rPr>
                <w:rFonts w:ascii="Arial" w:hAnsi="Arial" w:cs="Arial"/>
                <w:sz w:val="17"/>
                <w:szCs w:val="17"/>
              </w:rPr>
              <w:t>.</w:t>
            </w:r>
            <w:r>
              <w:rPr>
                <w:rFonts w:ascii="Arial" w:hAnsi="Arial" w:cs="Arial"/>
                <w:color w:val="000000"/>
                <w:sz w:val="17"/>
                <w:szCs w:val="17"/>
              </w:rPr>
              <w:t xml:space="preserve"> Evidentiranje i izvršenje sudskih izvršnih </w:t>
            </w:r>
          </w:p>
          <w:p w14:paraId="3B390746" w14:textId="77777777" w:rsidR="009F018D" w:rsidRPr="00176B7F" w:rsidRDefault="009F018D" w:rsidP="00CE42AC">
            <w:pPr>
              <w:pStyle w:val="StandardWeb"/>
              <w:spacing w:before="0" w:beforeAutospacing="0" w:after="0" w:afterAutospacing="0"/>
              <w:rPr>
                <w:rFonts w:ascii="Arial" w:hAnsi="Arial" w:cs="Arial"/>
                <w:sz w:val="17"/>
                <w:szCs w:val="17"/>
              </w:rPr>
            </w:pPr>
            <w:r>
              <w:rPr>
                <w:rFonts w:ascii="Arial" w:hAnsi="Arial" w:cs="Arial"/>
                <w:color w:val="000000"/>
                <w:sz w:val="17"/>
                <w:szCs w:val="17"/>
              </w:rPr>
              <w:t xml:space="preserve">       rješenja</w:t>
            </w:r>
          </w:p>
        </w:tc>
        <w:tc>
          <w:tcPr>
            <w:tcW w:w="430" w:type="pct"/>
            <w:vMerge w:val="restart"/>
            <w:shd w:val="clear" w:color="auto" w:fill="FFFFFF" w:themeFill="background1"/>
            <w:vAlign w:val="center"/>
          </w:tcPr>
          <w:p w14:paraId="15D8E54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3CE03D91" w14:textId="77777777" w:rsidR="009F018D" w:rsidRDefault="009F018D" w:rsidP="00CE42AC">
            <w:pPr>
              <w:pStyle w:val="StandardWeb"/>
              <w:spacing w:before="0" w:beforeAutospacing="0" w:after="0" w:afterAutospacing="0"/>
              <w:ind w:left="2"/>
              <w:jc w:val="center"/>
            </w:pPr>
            <w:r>
              <w:rPr>
                <w:rFonts w:ascii="Arial" w:hAnsi="Arial" w:cs="Arial"/>
                <w:sz w:val="17"/>
                <w:szCs w:val="17"/>
              </w:rPr>
              <w:t>(Kontinuirano)</w:t>
            </w:r>
          </w:p>
        </w:tc>
        <w:tc>
          <w:tcPr>
            <w:tcW w:w="960" w:type="pct"/>
            <w:gridSpan w:val="3"/>
            <w:vMerge w:val="restart"/>
            <w:shd w:val="clear" w:color="auto" w:fill="FFFFFF" w:themeFill="background1"/>
            <w:vAlign w:val="center"/>
          </w:tcPr>
          <w:p w14:paraId="01A6B1AE" w14:textId="77777777" w:rsidR="009F018D" w:rsidRDefault="009F018D" w:rsidP="00CE42AC">
            <w:pPr>
              <w:spacing w:after="0" w:line="240" w:lineRule="auto"/>
              <w:jc w:val="center"/>
            </w:pPr>
            <w:r>
              <w:rPr>
                <w:rFonts w:ascii="Arial" w:eastAsia="Times New Roman" w:hAnsi="Arial" w:cs="Arial"/>
                <w:sz w:val="17"/>
                <w:szCs w:val="17"/>
              </w:rPr>
              <w:t>Evidentirano 100% i izvršeno 90% planiranih financ. sredstava za izvršna sudska rješenja</w:t>
            </w:r>
          </w:p>
        </w:tc>
        <w:tc>
          <w:tcPr>
            <w:tcW w:w="656" w:type="pct"/>
            <w:gridSpan w:val="2"/>
            <w:vMerge w:val="restart"/>
            <w:shd w:val="clear" w:color="auto" w:fill="auto"/>
            <w:vAlign w:val="center"/>
          </w:tcPr>
          <w:p w14:paraId="72FB170E" w14:textId="77777777" w:rsidR="009F018D" w:rsidRDefault="009F018D" w:rsidP="00CE42AC">
            <w:pPr>
              <w:pStyle w:val="StandardWeb"/>
              <w:spacing w:before="0" w:beforeAutospacing="0" w:after="0" w:afterAutospacing="0"/>
              <w:ind w:right="2"/>
              <w:jc w:val="center"/>
            </w:pPr>
            <w:r>
              <w:rPr>
                <w:rFonts w:ascii="Arial" w:hAnsi="Arial" w:cs="Arial"/>
                <w:color w:val="000000"/>
                <w:sz w:val="17"/>
                <w:szCs w:val="17"/>
              </w:rPr>
              <w:t>Odsjek za javne prihode, plaćanja i zaduživanje</w:t>
            </w:r>
          </w:p>
        </w:tc>
        <w:tc>
          <w:tcPr>
            <w:tcW w:w="194" w:type="pct"/>
            <w:gridSpan w:val="3"/>
            <w:vMerge w:val="restart"/>
            <w:shd w:val="clear" w:color="auto" w:fill="FFFFFF" w:themeFill="background1"/>
            <w:vAlign w:val="center"/>
          </w:tcPr>
          <w:p w14:paraId="25B072C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2" w:type="pct"/>
            <w:gridSpan w:val="4"/>
            <w:vMerge w:val="restart"/>
            <w:shd w:val="clear" w:color="auto" w:fill="FFFFFF" w:themeFill="background1"/>
            <w:vAlign w:val="center"/>
          </w:tcPr>
          <w:p w14:paraId="7D309AC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522" w:type="pct"/>
            <w:gridSpan w:val="7"/>
            <w:shd w:val="clear" w:color="auto" w:fill="FFFFFF" w:themeFill="background1"/>
            <w:vAlign w:val="center"/>
          </w:tcPr>
          <w:p w14:paraId="4CADC31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41232A0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5.000</w:t>
            </w:r>
          </w:p>
        </w:tc>
      </w:tr>
      <w:tr w:rsidR="009F018D" w:rsidRPr="00176B7F" w14:paraId="172632E6" w14:textId="77777777" w:rsidTr="00CE42AC">
        <w:trPr>
          <w:gridAfter w:val="1"/>
          <w:wAfter w:w="8" w:type="pct"/>
          <w:trHeight w:val="20"/>
        </w:trPr>
        <w:tc>
          <w:tcPr>
            <w:tcW w:w="1579" w:type="pct"/>
            <w:vMerge/>
            <w:vAlign w:val="center"/>
          </w:tcPr>
          <w:p w14:paraId="06CF2195"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534802F5" w14:textId="77777777" w:rsidR="009F018D" w:rsidRPr="0028460F" w:rsidRDefault="009F018D" w:rsidP="00CE42AC">
            <w:pPr>
              <w:spacing w:after="0" w:line="240" w:lineRule="auto"/>
              <w:rPr>
                <w:rFonts w:ascii="Arial" w:eastAsia="Times New Roman" w:hAnsi="Arial" w:cs="Arial"/>
                <w:sz w:val="17"/>
                <w:szCs w:val="17"/>
              </w:rPr>
            </w:pPr>
          </w:p>
        </w:tc>
        <w:tc>
          <w:tcPr>
            <w:tcW w:w="960" w:type="pct"/>
            <w:gridSpan w:val="3"/>
            <w:vMerge/>
            <w:shd w:val="clear" w:color="auto" w:fill="FFFFFF" w:themeFill="background1"/>
            <w:vAlign w:val="center"/>
          </w:tcPr>
          <w:p w14:paraId="0CA642D4" w14:textId="77777777" w:rsidR="009F018D" w:rsidRPr="0028460F" w:rsidRDefault="009F018D" w:rsidP="00CE42AC">
            <w:pPr>
              <w:spacing w:after="0" w:line="240" w:lineRule="auto"/>
              <w:rPr>
                <w:rFonts w:ascii="Arial" w:eastAsia="Times New Roman" w:hAnsi="Arial" w:cs="Arial"/>
                <w:sz w:val="17"/>
                <w:szCs w:val="17"/>
              </w:rPr>
            </w:pPr>
          </w:p>
        </w:tc>
        <w:tc>
          <w:tcPr>
            <w:tcW w:w="656" w:type="pct"/>
            <w:gridSpan w:val="2"/>
            <w:vMerge/>
            <w:shd w:val="clear" w:color="auto" w:fill="auto"/>
            <w:vAlign w:val="center"/>
          </w:tcPr>
          <w:p w14:paraId="615E7FFA"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tcPr>
          <w:p w14:paraId="0160862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tcPr>
          <w:p w14:paraId="6F07EC1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DFA4C9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2657F38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FA59D9" w14:textId="77777777" w:rsidTr="00CE42AC">
        <w:trPr>
          <w:gridAfter w:val="1"/>
          <w:wAfter w:w="8" w:type="pct"/>
          <w:trHeight w:val="20"/>
        </w:trPr>
        <w:tc>
          <w:tcPr>
            <w:tcW w:w="1579" w:type="pct"/>
            <w:vMerge/>
            <w:vAlign w:val="center"/>
          </w:tcPr>
          <w:p w14:paraId="2F7B6584"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2BF24921"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960" w:type="pct"/>
            <w:gridSpan w:val="3"/>
            <w:vMerge/>
            <w:shd w:val="clear" w:color="auto" w:fill="FFFFFF" w:themeFill="background1"/>
            <w:vAlign w:val="center"/>
          </w:tcPr>
          <w:p w14:paraId="08EC381B"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656" w:type="pct"/>
            <w:gridSpan w:val="2"/>
            <w:vMerge/>
            <w:shd w:val="clear" w:color="auto" w:fill="auto"/>
            <w:vAlign w:val="center"/>
          </w:tcPr>
          <w:p w14:paraId="6931115D"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194" w:type="pct"/>
            <w:gridSpan w:val="3"/>
            <w:vMerge/>
            <w:shd w:val="clear" w:color="auto" w:fill="FFFFFF" w:themeFill="background1"/>
          </w:tcPr>
          <w:p w14:paraId="1A74076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2" w:type="pct"/>
            <w:gridSpan w:val="4"/>
            <w:vMerge/>
            <w:shd w:val="clear" w:color="auto" w:fill="FFFFFF" w:themeFill="background1"/>
          </w:tcPr>
          <w:p w14:paraId="704D0C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56F1F80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1BC43A3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2CB4551" w14:textId="77777777" w:rsidTr="00CE42AC">
        <w:trPr>
          <w:gridAfter w:val="1"/>
          <w:wAfter w:w="8" w:type="pct"/>
          <w:trHeight w:val="20"/>
        </w:trPr>
        <w:tc>
          <w:tcPr>
            <w:tcW w:w="1579" w:type="pct"/>
            <w:vMerge/>
            <w:vAlign w:val="center"/>
          </w:tcPr>
          <w:p w14:paraId="0C55BC11"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501C90A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72E6EEA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205F34A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tcPr>
          <w:p w14:paraId="7F746B7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tcPr>
          <w:p w14:paraId="304AE0C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39D657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84B65A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9" w:type="pct"/>
            <w:shd w:val="clear" w:color="auto" w:fill="FFFFFF" w:themeFill="background1"/>
            <w:vAlign w:val="center"/>
          </w:tcPr>
          <w:p w14:paraId="4F8740B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2003F56" w14:textId="77777777" w:rsidTr="00CE42AC">
        <w:trPr>
          <w:gridAfter w:val="1"/>
          <w:wAfter w:w="8" w:type="pct"/>
          <w:trHeight w:val="98"/>
        </w:trPr>
        <w:tc>
          <w:tcPr>
            <w:tcW w:w="1579" w:type="pct"/>
            <w:vMerge/>
            <w:vAlign w:val="center"/>
          </w:tcPr>
          <w:p w14:paraId="1B2EDFD0"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704CE88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5182800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1677654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tcPr>
          <w:p w14:paraId="7D75974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tcPr>
          <w:p w14:paraId="233A79D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15619D67" w14:textId="77777777" w:rsidR="009F018D" w:rsidRPr="00176B7F" w:rsidRDefault="009F018D" w:rsidP="00CE42AC">
            <w:pPr>
              <w:spacing w:after="0" w:line="240" w:lineRule="auto"/>
              <w:rPr>
                <w:rFonts w:ascii="Arial" w:eastAsia="Times New Roman" w:hAnsi="Arial" w:cs="Arial"/>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5CE03FE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DAEA863" w14:textId="77777777" w:rsidTr="00CE42AC">
        <w:trPr>
          <w:gridAfter w:val="1"/>
          <w:wAfter w:w="8" w:type="pct"/>
          <w:trHeight w:val="70"/>
        </w:trPr>
        <w:tc>
          <w:tcPr>
            <w:tcW w:w="1579" w:type="pct"/>
            <w:vMerge/>
            <w:vAlign w:val="center"/>
          </w:tcPr>
          <w:p w14:paraId="7E8A857A" w14:textId="77777777" w:rsidR="009F018D" w:rsidRPr="00176B7F" w:rsidRDefault="009F018D" w:rsidP="00CE42AC">
            <w:pPr>
              <w:spacing w:after="0" w:line="240" w:lineRule="auto"/>
              <w:rPr>
                <w:rFonts w:ascii="Arial" w:eastAsia="Times New Roman" w:hAnsi="Arial" w:cs="Arial"/>
                <w:sz w:val="17"/>
                <w:szCs w:val="17"/>
              </w:rPr>
            </w:pPr>
          </w:p>
        </w:tc>
        <w:tc>
          <w:tcPr>
            <w:tcW w:w="430" w:type="pct"/>
            <w:vMerge/>
            <w:shd w:val="clear" w:color="auto" w:fill="FFFFFF" w:themeFill="background1"/>
            <w:vAlign w:val="center"/>
          </w:tcPr>
          <w:p w14:paraId="232FA53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960" w:type="pct"/>
            <w:gridSpan w:val="3"/>
            <w:vMerge/>
            <w:shd w:val="clear" w:color="auto" w:fill="FFFFFF" w:themeFill="background1"/>
            <w:vAlign w:val="center"/>
          </w:tcPr>
          <w:p w14:paraId="75E1E74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56" w:type="pct"/>
            <w:gridSpan w:val="2"/>
            <w:vMerge/>
            <w:shd w:val="clear" w:color="auto" w:fill="auto"/>
            <w:vAlign w:val="center"/>
          </w:tcPr>
          <w:p w14:paraId="76716BE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4" w:type="pct"/>
            <w:gridSpan w:val="3"/>
            <w:vMerge/>
            <w:shd w:val="clear" w:color="auto" w:fill="FFFFFF" w:themeFill="background1"/>
          </w:tcPr>
          <w:p w14:paraId="784534E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2" w:type="pct"/>
            <w:gridSpan w:val="4"/>
            <w:vMerge/>
            <w:shd w:val="clear" w:color="auto" w:fill="FFFFFF" w:themeFill="background1"/>
          </w:tcPr>
          <w:p w14:paraId="120ADC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5C0CE8F"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369" w:type="pct"/>
            <w:shd w:val="clear" w:color="auto" w:fill="FFFFFF" w:themeFill="background1"/>
            <w:vAlign w:val="center"/>
          </w:tcPr>
          <w:p w14:paraId="10C12B81"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5.000</w:t>
            </w:r>
          </w:p>
        </w:tc>
      </w:tr>
      <w:tr w:rsidR="009F018D" w:rsidRPr="00176B7F" w14:paraId="24AA6D3D" w14:textId="77777777" w:rsidTr="00CE42AC">
        <w:trPr>
          <w:gridAfter w:val="1"/>
          <w:wAfter w:w="8" w:type="pct"/>
          <w:trHeight w:val="20"/>
        </w:trPr>
        <w:tc>
          <w:tcPr>
            <w:tcW w:w="4101" w:type="pct"/>
            <w:gridSpan w:val="14"/>
            <w:vMerge w:val="restart"/>
            <w:vAlign w:val="center"/>
          </w:tcPr>
          <w:p w14:paraId="107EC478"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w:t>
            </w:r>
            <w:r w:rsidRPr="00176B7F">
              <w:rPr>
                <w:rFonts w:ascii="Arial" w:eastAsia="Times New Roman" w:hAnsi="Arial" w:cs="Arial"/>
                <w:b/>
                <w:sz w:val="17"/>
                <w:szCs w:val="17"/>
              </w:rPr>
              <w:t>.</w:t>
            </w:r>
          </w:p>
          <w:p w14:paraId="6A43F5A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4C33DB23"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369" w:type="pct"/>
            <w:shd w:val="clear" w:color="auto" w:fill="FFFFFF" w:themeFill="background1"/>
            <w:vAlign w:val="center"/>
          </w:tcPr>
          <w:p w14:paraId="7C6AB4E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1.828.496</w:t>
            </w:r>
          </w:p>
        </w:tc>
      </w:tr>
      <w:tr w:rsidR="009F018D" w:rsidRPr="00176B7F" w14:paraId="26C3E0D0" w14:textId="77777777" w:rsidTr="00CE42AC">
        <w:trPr>
          <w:gridAfter w:val="1"/>
          <w:wAfter w:w="8" w:type="pct"/>
          <w:trHeight w:val="20"/>
        </w:trPr>
        <w:tc>
          <w:tcPr>
            <w:tcW w:w="4101" w:type="pct"/>
            <w:gridSpan w:val="14"/>
            <w:vMerge/>
            <w:vAlign w:val="center"/>
          </w:tcPr>
          <w:p w14:paraId="392D91E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443357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9" w:type="pct"/>
            <w:shd w:val="clear" w:color="auto" w:fill="FFFFFF" w:themeFill="background1"/>
            <w:vAlign w:val="center"/>
          </w:tcPr>
          <w:p w14:paraId="4166FB4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C1CA1A3" w14:textId="77777777" w:rsidTr="00CE42AC">
        <w:trPr>
          <w:gridAfter w:val="1"/>
          <w:wAfter w:w="8" w:type="pct"/>
          <w:trHeight w:val="47"/>
        </w:trPr>
        <w:tc>
          <w:tcPr>
            <w:tcW w:w="4101" w:type="pct"/>
            <w:gridSpan w:val="14"/>
            <w:vMerge/>
            <w:vAlign w:val="center"/>
          </w:tcPr>
          <w:p w14:paraId="4394609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E4AFA5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9" w:type="pct"/>
            <w:shd w:val="clear" w:color="auto" w:fill="FFFFFF" w:themeFill="background1"/>
            <w:vAlign w:val="center"/>
          </w:tcPr>
          <w:p w14:paraId="0D73BCB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EFC0CC7" w14:textId="77777777" w:rsidTr="00CE42AC">
        <w:trPr>
          <w:gridAfter w:val="1"/>
          <w:wAfter w:w="8" w:type="pct"/>
          <w:trHeight w:val="20"/>
        </w:trPr>
        <w:tc>
          <w:tcPr>
            <w:tcW w:w="4101" w:type="pct"/>
            <w:gridSpan w:val="14"/>
            <w:vMerge/>
            <w:vAlign w:val="center"/>
          </w:tcPr>
          <w:p w14:paraId="6171B12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61A6BF5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9" w:type="pct"/>
            <w:shd w:val="clear" w:color="auto" w:fill="FFFFFF" w:themeFill="background1"/>
            <w:vAlign w:val="center"/>
          </w:tcPr>
          <w:p w14:paraId="5507956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5575BEE" w14:textId="77777777" w:rsidTr="00CE42AC">
        <w:trPr>
          <w:gridAfter w:val="1"/>
          <w:wAfter w:w="8" w:type="pct"/>
          <w:trHeight w:val="20"/>
        </w:trPr>
        <w:tc>
          <w:tcPr>
            <w:tcW w:w="4101" w:type="pct"/>
            <w:gridSpan w:val="14"/>
            <w:vMerge/>
            <w:vAlign w:val="center"/>
          </w:tcPr>
          <w:p w14:paraId="4682FF2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FFFFF" w:themeFill="background1"/>
            <w:vAlign w:val="center"/>
          </w:tcPr>
          <w:p w14:paraId="2A82E18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9" w:type="pct"/>
            <w:shd w:val="clear" w:color="auto" w:fill="FFFFFF" w:themeFill="background1"/>
            <w:vAlign w:val="center"/>
          </w:tcPr>
          <w:p w14:paraId="7A1366B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5D9476C" w14:textId="77777777" w:rsidTr="00CE42AC">
        <w:trPr>
          <w:gridAfter w:val="1"/>
          <w:wAfter w:w="8" w:type="pct"/>
          <w:trHeight w:val="20"/>
        </w:trPr>
        <w:tc>
          <w:tcPr>
            <w:tcW w:w="4101" w:type="pct"/>
            <w:gridSpan w:val="14"/>
            <w:vMerge/>
            <w:vAlign w:val="center"/>
          </w:tcPr>
          <w:p w14:paraId="136EAC2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22" w:type="pct"/>
            <w:gridSpan w:val="7"/>
            <w:shd w:val="clear" w:color="auto" w:fill="F2F2F2" w:themeFill="background1" w:themeFillShade="F2"/>
            <w:vAlign w:val="center"/>
          </w:tcPr>
          <w:p w14:paraId="17D017B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9" w:type="pct"/>
            <w:shd w:val="clear" w:color="auto" w:fill="F2F2F2" w:themeFill="background1" w:themeFillShade="F2"/>
            <w:vAlign w:val="center"/>
          </w:tcPr>
          <w:p w14:paraId="252A6108"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1.828.496</w:t>
            </w:r>
          </w:p>
        </w:tc>
      </w:tr>
      <w:tr w:rsidR="009F018D" w:rsidRPr="00176B7F" w14:paraId="6B382E0B" w14:textId="77777777" w:rsidTr="00CE42AC">
        <w:trPr>
          <w:gridAfter w:val="1"/>
          <w:wAfter w:w="8" w:type="pct"/>
          <w:trHeight w:val="20"/>
        </w:trPr>
        <w:tc>
          <w:tcPr>
            <w:tcW w:w="4992" w:type="pct"/>
            <w:gridSpan w:val="22"/>
            <w:shd w:val="clear" w:color="auto" w:fill="FFFFFF" w:themeFill="background1"/>
            <w:vAlign w:val="center"/>
          </w:tcPr>
          <w:p w14:paraId="5B95DA11"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Redn</w:t>
            </w:r>
            <w:r>
              <w:rPr>
                <w:rFonts w:ascii="Arial" w:eastAsia="Times New Roman" w:hAnsi="Arial" w:cs="Arial"/>
                <w:b/>
                <w:sz w:val="17"/>
                <w:szCs w:val="17"/>
              </w:rPr>
              <w:t>i broj i naziv programa (mjere)</w:t>
            </w:r>
            <w:r w:rsidRPr="00176B7F">
              <w:rPr>
                <w:rFonts w:ascii="Arial" w:eastAsia="Times New Roman" w:hAnsi="Arial" w:cs="Arial"/>
                <w:b/>
                <w:sz w:val="17"/>
                <w:szCs w:val="17"/>
              </w:rPr>
              <w:t xml:space="preserve">: </w:t>
            </w:r>
          </w:p>
          <w:p w14:paraId="1EDBA43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sz w:val="17"/>
                <w:szCs w:val="17"/>
              </w:rPr>
              <w:t>2</w:t>
            </w:r>
            <w:r w:rsidRPr="00176B7F">
              <w:rPr>
                <w:rFonts w:ascii="Arial" w:eastAsia="Times New Roman" w:hAnsi="Arial" w:cs="Arial"/>
                <w:b/>
                <w:sz w:val="17"/>
                <w:szCs w:val="17"/>
              </w:rPr>
              <w:t>.</w:t>
            </w:r>
            <w:r>
              <w:rPr>
                <w:rFonts w:ascii="Arial" w:hAnsi="Arial" w:cs="Arial"/>
                <w:sz w:val="17"/>
                <w:szCs w:val="17"/>
              </w:rPr>
              <w:t xml:space="preserve"> </w:t>
            </w:r>
            <w:r>
              <w:rPr>
                <w:rFonts w:ascii="Arial" w:hAnsi="Arial" w:cs="Arial"/>
                <w:b/>
                <w:sz w:val="17"/>
                <w:szCs w:val="17"/>
              </w:rPr>
              <w:t>Interna financijska kontrola i revizija</w:t>
            </w:r>
          </w:p>
        </w:tc>
      </w:tr>
      <w:tr w:rsidR="009F018D" w:rsidRPr="00176B7F" w14:paraId="46AE271C" w14:textId="77777777" w:rsidTr="00CE42AC">
        <w:trPr>
          <w:gridAfter w:val="1"/>
          <w:wAfter w:w="8" w:type="pct"/>
          <w:trHeight w:val="322"/>
        </w:trPr>
        <w:tc>
          <w:tcPr>
            <w:tcW w:w="4992" w:type="pct"/>
            <w:gridSpan w:val="22"/>
            <w:shd w:val="clear" w:color="auto" w:fill="FFFFFF" w:themeFill="background1"/>
            <w:vAlign w:val="center"/>
          </w:tcPr>
          <w:p w14:paraId="654B4831" w14:textId="77777777" w:rsidR="009F018D"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p>
          <w:p w14:paraId="141D64BB" w14:textId="216A23E8" w:rsidR="009F018D" w:rsidRPr="007A178C" w:rsidRDefault="009F018D" w:rsidP="00CE42AC">
            <w:pPr>
              <w:spacing w:after="0" w:line="240" w:lineRule="auto"/>
              <w:rPr>
                <w:rFonts w:ascii="Arial" w:eastAsia="Times New Roman" w:hAnsi="Arial" w:cs="Arial"/>
                <w:sz w:val="17"/>
                <w:szCs w:val="17"/>
              </w:rPr>
            </w:pPr>
            <w:r w:rsidRPr="00F4378F">
              <w:rPr>
                <w:rFonts w:ascii="Arial" w:eastAsia="Times New Roman" w:hAnsi="Arial" w:cs="Arial"/>
                <w:sz w:val="17"/>
                <w:szCs w:val="17"/>
              </w:rPr>
              <w:t xml:space="preserve">Strategija razvoja Federacije Bosne i Hercegovine 2021.-2027., 4.3.0 </w:t>
            </w:r>
            <w:r w:rsidRPr="00F4378F">
              <w:rPr>
                <w:rFonts w:ascii="Arial" w:hAnsi="Arial" w:cs="Arial"/>
                <w:bCs/>
                <w:sz w:val="17"/>
                <w:szCs w:val="17"/>
              </w:rPr>
              <w:t xml:space="preserve">Unapređivati odgovornost u </w:t>
            </w:r>
            <w:r w:rsidR="00057D60">
              <w:rPr>
                <w:rFonts w:ascii="Arial" w:hAnsi="Arial" w:cs="Arial"/>
                <w:bCs/>
                <w:sz w:val="17"/>
                <w:szCs w:val="17"/>
              </w:rPr>
              <w:t>području</w:t>
            </w:r>
            <w:r w:rsidRPr="00F4378F">
              <w:rPr>
                <w:rFonts w:ascii="Arial" w:hAnsi="Arial" w:cs="Arial"/>
                <w:bCs/>
                <w:sz w:val="17"/>
                <w:szCs w:val="17"/>
              </w:rPr>
              <w:t xml:space="preserve"> javnih finan</w:t>
            </w:r>
            <w:r w:rsidR="00057D60">
              <w:rPr>
                <w:rFonts w:ascii="Arial" w:hAnsi="Arial" w:cs="Arial"/>
                <w:bCs/>
                <w:sz w:val="17"/>
                <w:szCs w:val="17"/>
              </w:rPr>
              <w:t>c</w:t>
            </w:r>
            <w:r w:rsidRPr="00F4378F">
              <w:rPr>
                <w:rFonts w:ascii="Arial" w:hAnsi="Arial" w:cs="Arial"/>
                <w:bCs/>
                <w:sz w:val="17"/>
                <w:szCs w:val="17"/>
              </w:rPr>
              <w:t>ija</w:t>
            </w:r>
          </w:p>
        </w:tc>
      </w:tr>
      <w:tr w:rsidR="009F018D" w:rsidRPr="00176B7F" w14:paraId="22896E40" w14:textId="77777777" w:rsidTr="00CE42AC">
        <w:trPr>
          <w:gridAfter w:val="1"/>
          <w:wAfter w:w="8" w:type="pct"/>
          <w:trHeight w:val="20"/>
        </w:trPr>
        <w:tc>
          <w:tcPr>
            <w:tcW w:w="1579" w:type="pct"/>
            <w:vMerge w:val="restart"/>
            <w:shd w:val="clear" w:color="auto" w:fill="D1D1D1" w:themeFill="background2" w:themeFillShade="E6"/>
            <w:vAlign w:val="center"/>
          </w:tcPr>
          <w:p w14:paraId="221F3A76"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231279D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58" w:type="pct"/>
            <w:gridSpan w:val="2"/>
            <w:vMerge w:val="restart"/>
            <w:shd w:val="clear" w:color="auto" w:fill="D1D1D1" w:themeFill="background2" w:themeFillShade="E6"/>
            <w:vAlign w:val="center"/>
          </w:tcPr>
          <w:p w14:paraId="16D7FC34"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932" w:type="pct"/>
            <w:gridSpan w:val="2"/>
            <w:vMerge w:val="restart"/>
            <w:shd w:val="clear" w:color="auto" w:fill="D1D1D1" w:themeFill="background2" w:themeFillShade="E6"/>
            <w:vAlign w:val="center"/>
          </w:tcPr>
          <w:p w14:paraId="76F30FFC"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64" w:type="pct"/>
            <w:gridSpan w:val="3"/>
            <w:vMerge w:val="restart"/>
            <w:shd w:val="clear" w:color="auto" w:fill="D1D1D1" w:themeFill="background2" w:themeFillShade="E6"/>
            <w:vAlign w:val="center"/>
          </w:tcPr>
          <w:p w14:paraId="65B9201E"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b/>
                <w:sz w:val="17"/>
                <w:szCs w:val="17"/>
              </w:rPr>
              <w:t>Nosi</w:t>
            </w:r>
            <w:r>
              <w:rPr>
                <w:rFonts w:ascii="Arial" w:eastAsia="Times New Roman" w:hAnsi="Arial" w:cs="Arial"/>
                <w:b/>
                <w:sz w:val="17"/>
                <w:szCs w:val="17"/>
              </w:rPr>
              <w:t>telj</w:t>
            </w:r>
          </w:p>
        </w:tc>
        <w:tc>
          <w:tcPr>
            <w:tcW w:w="190" w:type="pct"/>
            <w:gridSpan w:val="3"/>
            <w:vMerge w:val="restart"/>
            <w:shd w:val="clear" w:color="auto" w:fill="D1D1D1" w:themeFill="background2" w:themeFillShade="E6"/>
            <w:vAlign w:val="center"/>
          </w:tcPr>
          <w:p w14:paraId="0A121C8F"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p>
        </w:tc>
        <w:tc>
          <w:tcPr>
            <w:tcW w:w="287" w:type="pct"/>
            <w:gridSpan w:val="4"/>
            <w:shd w:val="clear" w:color="auto" w:fill="D1D1D1" w:themeFill="background2" w:themeFillShade="E6"/>
            <w:vAlign w:val="center"/>
          </w:tcPr>
          <w:p w14:paraId="73DE3E83"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p>
        </w:tc>
        <w:tc>
          <w:tcPr>
            <w:tcW w:w="882" w:type="pct"/>
            <w:gridSpan w:val="7"/>
            <w:shd w:val="clear" w:color="auto" w:fill="D1D1D1" w:themeFill="background2" w:themeFillShade="E6"/>
            <w:vAlign w:val="center"/>
          </w:tcPr>
          <w:p w14:paraId="30111A02"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w:t>
            </w:r>
            <w:r w:rsidRPr="00176B7F">
              <w:rPr>
                <w:rFonts w:ascii="Arial" w:eastAsia="Times New Roman" w:hAnsi="Arial" w:cs="Arial"/>
                <w:b/>
                <w:bCs/>
                <w:sz w:val="17"/>
                <w:szCs w:val="17"/>
              </w:rPr>
              <w:t xml:space="preserve">skih </w:t>
            </w:r>
          </w:p>
          <w:p w14:paraId="1B1F804B"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62EC1E4D" w14:textId="77777777" w:rsidTr="00CE42AC">
        <w:trPr>
          <w:gridAfter w:val="1"/>
          <w:wAfter w:w="8" w:type="pct"/>
          <w:trHeight w:val="781"/>
        </w:trPr>
        <w:tc>
          <w:tcPr>
            <w:tcW w:w="1579" w:type="pct"/>
            <w:vMerge/>
            <w:shd w:val="clear" w:color="auto" w:fill="D1D1D1" w:themeFill="background2" w:themeFillShade="E6"/>
            <w:vAlign w:val="center"/>
          </w:tcPr>
          <w:p w14:paraId="0D575F26" w14:textId="77777777" w:rsidR="009F018D" w:rsidRPr="00176B7F" w:rsidRDefault="009F018D" w:rsidP="00CE42AC">
            <w:pPr>
              <w:spacing w:after="0" w:line="240" w:lineRule="auto"/>
              <w:jc w:val="center"/>
              <w:rPr>
                <w:rFonts w:ascii="Arial" w:eastAsia="Times New Roman" w:hAnsi="Arial" w:cs="Arial"/>
                <w:sz w:val="17"/>
                <w:szCs w:val="17"/>
              </w:rPr>
            </w:pPr>
          </w:p>
        </w:tc>
        <w:tc>
          <w:tcPr>
            <w:tcW w:w="458" w:type="pct"/>
            <w:gridSpan w:val="2"/>
            <w:vMerge/>
            <w:shd w:val="clear" w:color="auto" w:fill="D1D1D1" w:themeFill="background2" w:themeFillShade="E6"/>
            <w:vAlign w:val="center"/>
          </w:tcPr>
          <w:p w14:paraId="6BE9FCBC"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shd w:val="clear" w:color="auto" w:fill="D1D1D1" w:themeFill="background2" w:themeFillShade="E6"/>
            <w:vAlign w:val="center"/>
          </w:tcPr>
          <w:p w14:paraId="0A91A08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64" w:type="pct"/>
            <w:gridSpan w:val="3"/>
            <w:vMerge/>
            <w:shd w:val="clear" w:color="auto" w:fill="D1D1D1" w:themeFill="background2" w:themeFillShade="E6"/>
            <w:vAlign w:val="center"/>
          </w:tcPr>
          <w:p w14:paraId="0FC801A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90" w:type="pct"/>
            <w:gridSpan w:val="3"/>
            <w:vMerge/>
            <w:shd w:val="clear" w:color="auto" w:fill="D1D1D1" w:themeFill="background2" w:themeFillShade="E6"/>
            <w:vAlign w:val="center"/>
          </w:tcPr>
          <w:p w14:paraId="06F36C3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shd w:val="clear" w:color="auto" w:fill="D1D1D1" w:themeFill="background2" w:themeFillShade="E6"/>
            <w:vAlign w:val="center"/>
          </w:tcPr>
          <w:p w14:paraId="438BFF1B"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23" w:type="pct"/>
            <w:gridSpan w:val="2"/>
            <w:shd w:val="clear" w:color="auto" w:fill="D1D1D1" w:themeFill="background2" w:themeFillShade="E6"/>
            <w:vAlign w:val="center"/>
          </w:tcPr>
          <w:p w14:paraId="6CC68952"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459" w:type="pct"/>
            <w:gridSpan w:val="5"/>
            <w:shd w:val="clear" w:color="auto" w:fill="D1D1D1" w:themeFill="background2" w:themeFillShade="E6"/>
            <w:vAlign w:val="center"/>
          </w:tcPr>
          <w:p w14:paraId="178EF8D1"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2025.</w:t>
            </w:r>
          </w:p>
        </w:tc>
      </w:tr>
      <w:tr w:rsidR="009F018D" w:rsidRPr="00176B7F" w14:paraId="445A8E10" w14:textId="77777777" w:rsidTr="00CE42AC">
        <w:trPr>
          <w:gridAfter w:val="1"/>
          <w:wAfter w:w="8" w:type="pct"/>
          <w:trHeight w:val="20"/>
        </w:trPr>
        <w:tc>
          <w:tcPr>
            <w:tcW w:w="1579" w:type="pct"/>
            <w:vMerge w:val="restart"/>
            <w:vAlign w:val="center"/>
          </w:tcPr>
          <w:p w14:paraId="1753488A" w14:textId="77777777" w:rsidR="009F018D" w:rsidRDefault="009F018D" w:rsidP="00CE42AC">
            <w:pPr>
              <w:spacing w:after="0" w:line="240" w:lineRule="auto"/>
              <w:rPr>
                <w:rFonts w:ascii="Arial" w:hAnsi="Arial" w:cs="Arial"/>
                <w:sz w:val="17"/>
                <w:szCs w:val="17"/>
              </w:rPr>
            </w:pPr>
            <w:r>
              <w:rPr>
                <w:rFonts w:ascii="Arial" w:hAnsi="Arial" w:cs="Arial"/>
                <w:sz w:val="17"/>
                <w:szCs w:val="17"/>
              </w:rPr>
              <w:t>2</w:t>
            </w:r>
            <w:r w:rsidRPr="00CF44FE">
              <w:rPr>
                <w:rFonts w:ascii="Arial" w:hAnsi="Arial" w:cs="Arial"/>
                <w:sz w:val="17"/>
                <w:szCs w:val="17"/>
              </w:rPr>
              <w:t>.</w:t>
            </w:r>
            <w:r>
              <w:rPr>
                <w:rFonts w:ascii="Arial" w:hAnsi="Arial" w:cs="Arial"/>
                <w:sz w:val="17"/>
                <w:szCs w:val="17"/>
              </w:rPr>
              <w:t>1</w:t>
            </w:r>
            <w:r w:rsidRPr="00CF44FE">
              <w:rPr>
                <w:rFonts w:ascii="Arial" w:hAnsi="Arial" w:cs="Arial"/>
                <w:sz w:val="17"/>
                <w:szCs w:val="17"/>
              </w:rPr>
              <w:t>.</w:t>
            </w:r>
            <w:r>
              <w:rPr>
                <w:rFonts w:ascii="Arial" w:hAnsi="Arial" w:cs="Arial"/>
                <w:sz w:val="17"/>
                <w:szCs w:val="17"/>
              </w:rPr>
              <w:t xml:space="preserve"> Izrada strateškog i godišnjeg plana interne </w:t>
            </w:r>
          </w:p>
          <w:p w14:paraId="7112A46E" w14:textId="77777777" w:rsidR="009F018D" w:rsidRPr="0044668D" w:rsidRDefault="009F018D" w:rsidP="00CE42AC">
            <w:pPr>
              <w:spacing w:after="0" w:line="240" w:lineRule="auto"/>
              <w:rPr>
                <w:rFonts w:ascii="Arial" w:hAnsi="Arial" w:cs="Arial"/>
                <w:sz w:val="17"/>
                <w:szCs w:val="17"/>
              </w:rPr>
            </w:pPr>
            <w:r>
              <w:rPr>
                <w:rFonts w:ascii="Arial" w:hAnsi="Arial" w:cs="Arial"/>
                <w:sz w:val="17"/>
                <w:szCs w:val="17"/>
              </w:rPr>
              <w:t xml:space="preserve">       revizije te izvješća interne revizije</w:t>
            </w:r>
          </w:p>
        </w:tc>
        <w:tc>
          <w:tcPr>
            <w:tcW w:w="458" w:type="pct"/>
            <w:gridSpan w:val="2"/>
            <w:vMerge w:val="restart"/>
            <w:shd w:val="clear" w:color="auto" w:fill="FFFFFF" w:themeFill="background1"/>
            <w:vAlign w:val="center"/>
          </w:tcPr>
          <w:p w14:paraId="733B090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31.12.</w:t>
            </w:r>
          </w:p>
        </w:tc>
        <w:tc>
          <w:tcPr>
            <w:tcW w:w="932" w:type="pct"/>
            <w:gridSpan w:val="2"/>
            <w:vMerge w:val="restart"/>
            <w:shd w:val="clear" w:color="auto" w:fill="FFFFFF" w:themeFill="background1"/>
            <w:vAlign w:val="center"/>
          </w:tcPr>
          <w:p w14:paraId="3AD6D937"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 1 strateški i 1 godišnji plan interne revizije</w:t>
            </w:r>
          </w:p>
        </w:tc>
        <w:tc>
          <w:tcPr>
            <w:tcW w:w="664" w:type="pct"/>
            <w:gridSpan w:val="3"/>
            <w:vMerge w:val="restart"/>
            <w:shd w:val="clear" w:color="auto" w:fill="auto"/>
            <w:vAlign w:val="center"/>
          </w:tcPr>
          <w:p w14:paraId="5F57F45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internu reviziju</w:t>
            </w:r>
          </w:p>
        </w:tc>
        <w:tc>
          <w:tcPr>
            <w:tcW w:w="190" w:type="pct"/>
            <w:gridSpan w:val="3"/>
            <w:vMerge w:val="restart"/>
            <w:shd w:val="clear" w:color="auto" w:fill="FFFFFF" w:themeFill="background1"/>
            <w:vAlign w:val="center"/>
          </w:tcPr>
          <w:p w14:paraId="4C44790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4"/>
            <w:vMerge w:val="restart"/>
            <w:shd w:val="clear" w:color="auto" w:fill="FFFFFF" w:themeFill="background1"/>
            <w:vAlign w:val="center"/>
          </w:tcPr>
          <w:p w14:paraId="79E3E4D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3" w:type="pct"/>
            <w:gridSpan w:val="2"/>
            <w:shd w:val="clear" w:color="auto" w:fill="FFFFFF" w:themeFill="background1"/>
            <w:vAlign w:val="center"/>
          </w:tcPr>
          <w:p w14:paraId="36CE3FF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2179450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18.095</w:t>
            </w:r>
          </w:p>
        </w:tc>
      </w:tr>
      <w:tr w:rsidR="009F018D" w:rsidRPr="00176B7F" w14:paraId="16D9298B" w14:textId="77777777" w:rsidTr="00CE42AC">
        <w:trPr>
          <w:gridAfter w:val="1"/>
          <w:wAfter w:w="8" w:type="pct"/>
          <w:trHeight w:val="20"/>
        </w:trPr>
        <w:tc>
          <w:tcPr>
            <w:tcW w:w="1579" w:type="pct"/>
            <w:vMerge/>
            <w:vAlign w:val="center"/>
          </w:tcPr>
          <w:p w14:paraId="6108D833"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shd w:val="clear" w:color="auto" w:fill="FFFFFF" w:themeFill="background1"/>
            <w:vAlign w:val="center"/>
          </w:tcPr>
          <w:p w14:paraId="2B5AF4F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932" w:type="pct"/>
            <w:gridSpan w:val="2"/>
            <w:vMerge/>
            <w:shd w:val="clear" w:color="auto" w:fill="FFFFFF" w:themeFill="background1"/>
            <w:vAlign w:val="center"/>
          </w:tcPr>
          <w:p w14:paraId="5B73A84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F0B86C1" w14:textId="77777777" w:rsidR="009F018D" w:rsidRPr="00176B7F" w:rsidRDefault="009F018D" w:rsidP="00CE42AC">
            <w:pPr>
              <w:pStyle w:val="Odlomakpopisa"/>
              <w:rPr>
                <w:rFonts w:ascii="Arial" w:hAnsi="Arial" w:cs="Arial"/>
                <w:sz w:val="17"/>
                <w:szCs w:val="17"/>
              </w:rPr>
            </w:pPr>
          </w:p>
        </w:tc>
        <w:tc>
          <w:tcPr>
            <w:tcW w:w="190" w:type="pct"/>
            <w:gridSpan w:val="3"/>
            <w:vMerge/>
            <w:shd w:val="clear" w:color="auto" w:fill="FFFFFF" w:themeFill="background1"/>
            <w:vAlign w:val="center"/>
          </w:tcPr>
          <w:p w14:paraId="783D879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6B87478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FCEFAC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02767E5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230519D" w14:textId="77777777" w:rsidTr="00CE42AC">
        <w:trPr>
          <w:gridAfter w:val="1"/>
          <w:wAfter w:w="8" w:type="pct"/>
          <w:trHeight w:val="20"/>
        </w:trPr>
        <w:tc>
          <w:tcPr>
            <w:tcW w:w="1579" w:type="pct"/>
            <w:vMerge/>
            <w:vAlign w:val="center"/>
          </w:tcPr>
          <w:p w14:paraId="241B88D9"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shd w:val="clear" w:color="auto" w:fill="FFFFFF" w:themeFill="background1"/>
            <w:vAlign w:val="center"/>
          </w:tcPr>
          <w:p w14:paraId="4F5DC50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932" w:type="pct"/>
            <w:gridSpan w:val="2"/>
            <w:vMerge/>
            <w:shd w:val="clear" w:color="auto" w:fill="FFFFFF" w:themeFill="background1"/>
            <w:vAlign w:val="center"/>
          </w:tcPr>
          <w:p w14:paraId="5B5C490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E696C53" w14:textId="77777777" w:rsidR="009F018D" w:rsidRPr="00176B7F" w:rsidRDefault="009F018D" w:rsidP="00CE42AC">
            <w:pPr>
              <w:pStyle w:val="Odlomakpopisa"/>
              <w:rPr>
                <w:rFonts w:ascii="Arial" w:hAnsi="Arial" w:cs="Arial"/>
                <w:sz w:val="17"/>
                <w:szCs w:val="17"/>
              </w:rPr>
            </w:pPr>
          </w:p>
        </w:tc>
        <w:tc>
          <w:tcPr>
            <w:tcW w:w="190" w:type="pct"/>
            <w:gridSpan w:val="3"/>
            <w:vMerge/>
            <w:shd w:val="clear" w:color="auto" w:fill="FFFFFF" w:themeFill="background1"/>
            <w:vAlign w:val="center"/>
          </w:tcPr>
          <w:p w14:paraId="2D6D988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6080332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137320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2D877F6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0E6669" w14:textId="77777777" w:rsidTr="00CE42AC">
        <w:trPr>
          <w:gridAfter w:val="1"/>
          <w:wAfter w:w="8" w:type="pct"/>
          <w:trHeight w:val="20"/>
        </w:trPr>
        <w:tc>
          <w:tcPr>
            <w:tcW w:w="1579" w:type="pct"/>
            <w:vMerge/>
            <w:vAlign w:val="center"/>
          </w:tcPr>
          <w:p w14:paraId="52B7C5C8"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val="restart"/>
            <w:shd w:val="clear" w:color="auto" w:fill="FFFFFF" w:themeFill="background1"/>
            <w:vAlign w:val="center"/>
          </w:tcPr>
          <w:p w14:paraId="6F2B6A03" w14:textId="43044FF0" w:rsidR="009F018D" w:rsidRPr="007A178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28.</w:t>
            </w:r>
            <w:r w:rsidR="002951ED">
              <w:rPr>
                <w:rFonts w:ascii="Arial" w:eastAsia="Times New Roman" w:hAnsi="Arial" w:cs="Arial"/>
                <w:sz w:val="17"/>
                <w:szCs w:val="17"/>
              </w:rPr>
              <w:t xml:space="preserve"> </w:t>
            </w:r>
            <w:r>
              <w:rPr>
                <w:rFonts w:ascii="Arial" w:eastAsia="Times New Roman" w:hAnsi="Arial" w:cs="Arial"/>
                <w:sz w:val="17"/>
                <w:szCs w:val="17"/>
              </w:rPr>
              <w:t>2.</w:t>
            </w:r>
          </w:p>
        </w:tc>
        <w:tc>
          <w:tcPr>
            <w:tcW w:w="932" w:type="pct"/>
            <w:gridSpan w:val="2"/>
            <w:vMerge w:val="restart"/>
            <w:shd w:val="clear" w:color="auto" w:fill="FFFFFF" w:themeFill="background1"/>
            <w:vAlign w:val="center"/>
          </w:tcPr>
          <w:p w14:paraId="6F8EE58E" w14:textId="77777777" w:rsidR="009F018D" w:rsidRPr="006A0666" w:rsidRDefault="009F018D" w:rsidP="00CE42AC">
            <w:pPr>
              <w:spacing w:after="0" w:line="240" w:lineRule="auto"/>
              <w:jc w:val="center"/>
              <w:rPr>
                <w:rFonts w:ascii="Arial" w:hAnsi="Arial" w:cs="Arial"/>
                <w:sz w:val="17"/>
                <w:szCs w:val="17"/>
              </w:rPr>
            </w:pPr>
            <w:r>
              <w:rPr>
                <w:rFonts w:ascii="Arial" w:hAnsi="Arial" w:cs="Arial"/>
                <w:sz w:val="17"/>
                <w:szCs w:val="17"/>
              </w:rPr>
              <w:t>Izrađeno 1 izvješće interne revizije</w:t>
            </w:r>
          </w:p>
        </w:tc>
        <w:tc>
          <w:tcPr>
            <w:tcW w:w="664" w:type="pct"/>
            <w:gridSpan w:val="3"/>
            <w:vMerge/>
            <w:shd w:val="clear" w:color="auto" w:fill="auto"/>
            <w:vAlign w:val="center"/>
          </w:tcPr>
          <w:p w14:paraId="58096B26" w14:textId="77777777" w:rsidR="009F018D" w:rsidRPr="00176B7F" w:rsidRDefault="009F018D" w:rsidP="00CE42AC">
            <w:pPr>
              <w:pStyle w:val="Odlomakpopisa"/>
              <w:rPr>
                <w:rFonts w:ascii="Arial" w:hAnsi="Arial" w:cs="Arial"/>
                <w:sz w:val="17"/>
                <w:szCs w:val="17"/>
              </w:rPr>
            </w:pPr>
          </w:p>
        </w:tc>
        <w:tc>
          <w:tcPr>
            <w:tcW w:w="190" w:type="pct"/>
            <w:gridSpan w:val="3"/>
            <w:vMerge/>
            <w:shd w:val="clear" w:color="auto" w:fill="FFFFFF" w:themeFill="background1"/>
            <w:vAlign w:val="center"/>
          </w:tcPr>
          <w:p w14:paraId="7C6086A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1E1B1D3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113DCC8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0ADC64A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23ABCCD" w14:textId="77777777" w:rsidTr="00CE42AC">
        <w:trPr>
          <w:gridAfter w:val="1"/>
          <w:wAfter w:w="8" w:type="pct"/>
          <w:trHeight w:val="20"/>
        </w:trPr>
        <w:tc>
          <w:tcPr>
            <w:tcW w:w="1579" w:type="pct"/>
            <w:vMerge/>
            <w:vAlign w:val="center"/>
          </w:tcPr>
          <w:p w14:paraId="777B9AC4"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shd w:val="clear" w:color="auto" w:fill="FFFFFF" w:themeFill="background1"/>
            <w:vAlign w:val="center"/>
          </w:tcPr>
          <w:p w14:paraId="5BED3C2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932" w:type="pct"/>
            <w:gridSpan w:val="2"/>
            <w:vMerge/>
            <w:shd w:val="clear" w:color="auto" w:fill="FFFFFF" w:themeFill="background1"/>
            <w:vAlign w:val="center"/>
          </w:tcPr>
          <w:p w14:paraId="3728794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26C0A674" w14:textId="77777777" w:rsidR="009F018D" w:rsidRPr="00176B7F" w:rsidRDefault="009F018D" w:rsidP="00CE42AC">
            <w:pPr>
              <w:pStyle w:val="Odlomakpopisa"/>
              <w:rPr>
                <w:rFonts w:ascii="Arial" w:hAnsi="Arial" w:cs="Arial"/>
                <w:sz w:val="17"/>
                <w:szCs w:val="17"/>
              </w:rPr>
            </w:pPr>
          </w:p>
        </w:tc>
        <w:tc>
          <w:tcPr>
            <w:tcW w:w="190" w:type="pct"/>
            <w:gridSpan w:val="3"/>
            <w:vMerge/>
            <w:shd w:val="clear" w:color="auto" w:fill="FFFFFF" w:themeFill="background1"/>
            <w:vAlign w:val="center"/>
          </w:tcPr>
          <w:p w14:paraId="47BE82F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72B2000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1B7503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608D928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4CCBEE4" w14:textId="77777777" w:rsidTr="00CE42AC">
        <w:trPr>
          <w:gridAfter w:val="1"/>
          <w:wAfter w:w="8" w:type="pct"/>
          <w:trHeight w:val="348"/>
        </w:trPr>
        <w:tc>
          <w:tcPr>
            <w:tcW w:w="1579" w:type="pct"/>
            <w:vMerge/>
            <w:tcBorders>
              <w:bottom w:val="single" w:sz="4" w:space="0" w:color="000000"/>
            </w:tcBorders>
            <w:vAlign w:val="center"/>
          </w:tcPr>
          <w:p w14:paraId="1269DF10"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bottom w:val="single" w:sz="4" w:space="0" w:color="000000"/>
            </w:tcBorders>
            <w:shd w:val="clear" w:color="auto" w:fill="FFFFFF" w:themeFill="background1"/>
            <w:vAlign w:val="center"/>
          </w:tcPr>
          <w:p w14:paraId="029F337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932" w:type="pct"/>
            <w:gridSpan w:val="2"/>
            <w:vMerge/>
            <w:tcBorders>
              <w:bottom w:val="single" w:sz="4" w:space="0" w:color="000000"/>
            </w:tcBorders>
            <w:shd w:val="clear" w:color="auto" w:fill="FFFFFF" w:themeFill="background1"/>
            <w:vAlign w:val="center"/>
          </w:tcPr>
          <w:p w14:paraId="30854C9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tcBorders>
              <w:bottom w:val="single" w:sz="4" w:space="0" w:color="000000"/>
            </w:tcBorders>
            <w:shd w:val="clear" w:color="auto" w:fill="auto"/>
            <w:vAlign w:val="center"/>
          </w:tcPr>
          <w:p w14:paraId="04D83532" w14:textId="77777777" w:rsidR="009F018D" w:rsidRPr="00176B7F" w:rsidRDefault="009F018D" w:rsidP="00CE42AC">
            <w:pPr>
              <w:pStyle w:val="Odlomakpopisa"/>
              <w:rPr>
                <w:rFonts w:ascii="Arial" w:hAnsi="Arial" w:cs="Arial"/>
                <w:sz w:val="17"/>
                <w:szCs w:val="17"/>
              </w:rPr>
            </w:pPr>
          </w:p>
        </w:tc>
        <w:tc>
          <w:tcPr>
            <w:tcW w:w="190" w:type="pct"/>
            <w:gridSpan w:val="3"/>
            <w:vMerge/>
            <w:tcBorders>
              <w:bottom w:val="single" w:sz="4" w:space="0" w:color="000000"/>
            </w:tcBorders>
            <w:shd w:val="clear" w:color="auto" w:fill="F2F2F2" w:themeFill="background1" w:themeFillShade="F2"/>
            <w:vAlign w:val="center"/>
          </w:tcPr>
          <w:p w14:paraId="757D7EB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tcBorders>
              <w:bottom w:val="single" w:sz="4" w:space="0" w:color="000000"/>
            </w:tcBorders>
            <w:shd w:val="clear" w:color="auto" w:fill="F2F2F2" w:themeFill="background1" w:themeFillShade="F2"/>
            <w:vAlign w:val="center"/>
          </w:tcPr>
          <w:p w14:paraId="6A729A6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tcBorders>
              <w:bottom w:val="single" w:sz="4" w:space="0" w:color="000000"/>
            </w:tcBorders>
            <w:shd w:val="clear" w:color="auto" w:fill="F2F2F2" w:themeFill="background1" w:themeFillShade="F2"/>
            <w:vAlign w:val="center"/>
          </w:tcPr>
          <w:p w14:paraId="499B3C1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tcBorders>
              <w:bottom w:val="single" w:sz="4" w:space="0" w:color="000000"/>
            </w:tcBorders>
            <w:shd w:val="clear" w:color="auto" w:fill="F2F2F2" w:themeFill="background1" w:themeFillShade="F2"/>
            <w:vAlign w:val="center"/>
          </w:tcPr>
          <w:p w14:paraId="635DE951" w14:textId="77777777" w:rsidR="009F018D" w:rsidRPr="006A066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18.095</w:t>
            </w:r>
          </w:p>
        </w:tc>
      </w:tr>
      <w:tr w:rsidR="009F018D" w:rsidRPr="00176B7F" w14:paraId="6020E89C" w14:textId="77777777" w:rsidTr="00CE42AC">
        <w:trPr>
          <w:gridAfter w:val="1"/>
          <w:wAfter w:w="8" w:type="pct"/>
          <w:trHeight w:val="20"/>
        </w:trPr>
        <w:tc>
          <w:tcPr>
            <w:tcW w:w="1579" w:type="pct"/>
            <w:vMerge w:val="restart"/>
            <w:vAlign w:val="center"/>
          </w:tcPr>
          <w:p w14:paraId="5DC3EAF9" w14:textId="77777777" w:rsidR="009F018D" w:rsidRDefault="009F018D" w:rsidP="00CE42AC">
            <w:pPr>
              <w:spacing w:after="0" w:line="240" w:lineRule="auto"/>
              <w:rPr>
                <w:rFonts w:ascii="Arial" w:hAnsi="Arial" w:cs="Arial"/>
                <w:sz w:val="17"/>
                <w:szCs w:val="17"/>
              </w:rPr>
            </w:pPr>
            <w:r>
              <w:rPr>
                <w:rFonts w:ascii="Arial" w:hAnsi="Arial" w:cs="Arial"/>
                <w:sz w:val="17"/>
                <w:szCs w:val="17"/>
              </w:rPr>
              <w:t>2</w:t>
            </w:r>
            <w:r w:rsidRPr="00CF44FE">
              <w:rPr>
                <w:rFonts w:ascii="Arial" w:hAnsi="Arial" w:cs="Arial"/>
                <w:sz w:val="17"/>
                <w:szCs w:val="17"/>
              </w:rPr>
              <w:t>.</w:t>
            </w:r>
            <w:r>
              <w:rPr>
                <w:rFonts w:ascii="Arial" w:hAnsi="Arial" w:cs="Arial"/>
                <w:sz w:val="17"/>
                <w:szCs w:val="17"/>
              </w:rPr>
              <w:t>2</w:t>
            </w:r>
            <w:r w:rsidRPr="00CF44FE">
              <w:rPr>
                <w:rFonts w:ascii="Arial" w:hAnsi="Arial" w:cs="Arial"/>
                <w:sz w:val="17"/>
                <w:szCs w:val="17"/>
              </w:rPr>
              <w:t>.</w:t>
            </w:r>
            <w:r>
              <w:rPr>
                <w:rFonts w:ascii="Arial" w:hAnsi="Arial" w:cs="Arial"/>
                <w:sz w:val="17"/>
                <w:szCs w:val="17"/>
              </w:rPr>
              <w:t xml:space="preserve"> Obavljanje internih revizija kod proračunskih </w:t>
            </w:r>
          </w:p>
          <w:p w14:paraId="401A2A80"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korisnika</w:t>
            </w:r>
          </w:p>
          <w:p w14:paraId="46DD3463" w14:textId="77777777" w:rsidR="009F018D" w:rsidRDefault="009F018D" w:rsidP="00CE42AC">
            <w:pPr>
              <w:spacing w:after="0" w:line="240" w:lineRule="auto"/>
              <w:rPr>
                <w:rFonts w:ascii="Arial" w:hAnsi="Arial" w:cs="Arial"/>
                <w:sz w:val="17"/>
                <w:szCs w:val="17"/>
              </w:rPr>
            </w:pPr>
          </w:p>
          <w:p w14:paraId="2F2F832C" w14:textId="77777777" w:rsidR="009F018D" w:rsidRPr="00CF44FE" w:rsidRDefault="009F018D" w:rsidP="00CE42AC">
            <w:pPr>
              <w:spacing w:after="0" w:line="240" w:lineRule="auto"/>
              <w:rPr>
                <w:rFonts w:ascii="Arial" w:eastAsia="Times New Roman" w:hAnsi="Arial" w:cs="Arial"/>
                <w:sz w:val="17"/>
                <w:szCs w:val="17"/>
              </w:rPr>
            </w:pPr>
          </w:p>
        </w:tc>
        <w:tc>
          <w:tcPr>
            <w:tcW w:w="458" w:type="pct"/>
            <w:gridSpan w:val="2"/>
            <w:vMerge w:val="restart"/>
            <w:tcBorders>
              <w:right w:val="single" w:sz="4" w:space="0" w:color="auto"/>
            </w:tcBorders>
            <w:shd w:val="clear" w:color="auto" w:fill="FFFFFF" w:themeFill="background1"/>
            <w:vAlign w:val="center"/>
          </w:tcPr>
          <w:p w14:paraId="4CC7F43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DF0DBE4"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32" w:type="pct"/>
            <w:gridSpan w:val="2"/>
            <w:vMerge w:val="restart"/>
            <w:vAlign w:val="center"/>
          </w:tcPr>
          <w:p w14:paraId="0C30819D" w14:textId="5E2F2C91" w:rsidR="009F018D" w:rsidRPr="003F2F18"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Sprovedeno 100% planiranih internih revizija kod pror. korisn.</w:t>
            </w:r>
            <w:r w:rsidR="00057D60">
              <w:rPr>
                <w:rFonts w:ascii="Arial" w:hAnsi="Arial" w:cs="Arial"/>
                <w:sz w:val="17"/>
                <w:szCs w:val="17"/>
              </w:rPr>
              <w:t xml:space="preserve"> </w:t>
            </w:r>
            <w:r>
              <w:rPr>
                <w:rFonts w:ascii="Arial" w:hAnsi="Arial" w:cs="Arial"/>
                <w:sz w:val="17"/>
                <w:szCs w:val="17"/>
              </w:rPr>
              <w:t>na razini Ž</w:t>
            </w:r>
            <w:r w:rsidR="00057D60">
              <w:rPr>
                <w:rFonts w:ascii="Arial" w:hAnsi="Arial" w:cs="Arial"/>
                <w:sz w:val="17"/>
                <w:szCs w:val="17"/>
              </w:rPr>
              <w:t>upanije</w:t>
            </w:r>
          </w:p>
        </w:tc>
        <w:tc>
          <w:tcPr>
            <w:tcW w:w="664" w:type="pct"/>
            <w:gridSpan w:val="3"/>
            <w:vMerge w:val="restart"/>
            <w:shd w:val="clear" w:color="auto" w:fill="auto"/>
            <w:vAlign w:val="center"/>
          </w:tcPr>
          <w:p w14:paraId="3BE917F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internu reviziju</w:t>
            </w:r>
          </w:p>
        </w:tc>
        <w:tc>
          <w:tcPr>
            <w:tcW w:w="190" w:type="pct"/>
            <w:gridSpan w:val="3"/>
            <w:vMerge w:val="restart"/>
            <w:shd w:val="clear" w:color="auto" w:fill="FFFFFF" w:themeFill="background1"/>
            <w:vAlign w:val="center"/>
          </w:tcPr>
          <w:p w14:paraId="78490D7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4"/>
            <w:vMerge w:val="restart"/>
            <w:shd w:val="clear" w:color="auto" w:fill="FFFFFF" w:themeFill="background1"/>
            <w:vAlign w:val="center"/>
          </w:tcPr>
          <w:p w14:paraId="2597351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3" w:type="pct"/>
            <w:gridSpan w:val="2"/>
            <w:shd w:val="clear" w:color="auto" w:fill="FFFFFF" w:themeFill="background1"/>
            <w:vAlign w:val="center"/>
          </w:tcPr>
          <w:p w14:paraId="34DBEA74"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73BE21B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31.551</w:t>
            </w:r>
          </w:p>
        </w:tc>
      </w:tr>
      <w:tr w:rsidR="009F018D" w:rsidRPr="00176B7F" w14:paraId="05931A7A" w14:textId="77777777" w:rsidTr="00CE42AC">
        <w:trPr>
          <w:gridAfter w:val="1"/>
          <w:wAfter w:w="8" w:type="pct"/>
          <w:trHeight w:val="20"/>
        </w:trPr>
        <w:tc>
          <w:tcPr>
            <w:tcW w:w="1579" w:type="pct"/>
            <w:vMerge/>
            <w:vAlign w:val="center"/>
          </w:tcPr>
          <w:p w14:paraId="6988953E"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37D24CEE"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19DE256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A4D72D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083BE2E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7C7C52F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4887BD8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1A7E97D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A2F2DB0" w14:textId="77777777" w:rsidTr="00CE42AC">
        <w:trPr>
          <w:gridAfter w:val="1"/>
          <w:wAfter w:w="8" w:type="pct"/>
          <w:trHeight w:val="20"/>
        </w:trPr>
        <w:tc>
          <w:tcPr>
            <w:tcW w:w="1579" w:type="pct"/>
            <w:vMerge/>
            <w:vAlign w:val="center"/>
          </w:tcPr>
          <w:p w14:paraId="776B5CDC"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6CD65A02"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7647E2C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3ED2F2D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3DBAC4C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411CA3C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2C3985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24B8A21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ABB1E90" w14:textId="77777777" w:rsidTr="00CE42AC">
        <w:trPr>
          <w:gridAfter w:val="1"/>
          <w:wAfter w:w="8" w:type="pct"/>
          <w:trHeight w:val="20"/>
        </w:trPr>
        <w:tc>
          <w:tcPr>
            <w:tcW w:w="1579" w:type="pct"/>
            <w:vMerge/>
            <w:vAlign w:val="center"/>
          </w:tcPr>
          <w:p w14:paraId="5EF8A7E8"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044E4980"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4A665B4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53C8EAA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5DDF723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602DAED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5399B93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4B641D0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F605709" w14:textId="77777777" w:rsidTr="00CE42AC">
        <w:trPr>
          <w:gridAfter w:val="1"/>
          <w:wAfter w:w="8" w:type="pct"/>
          <w:trHeight w:val="20"/>
        </w:trPr>
        <w:tc>
          <w:tcPr>
            <w:tcW w:w="1579" w:type="pct"/>
            <w:vMerge/>
            <w:vAlign w:val="center"/>
          </w:tcPr>
          <w:p w14:paraId="579065E9"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59A26F30"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4790729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0B88986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124C15F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0BF471F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BC3D4A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62C2346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641AA6" w14:textId="77777777" w:rsidTr="00CE42AC">
        <w:trPr>
          <w:gridAfter w:val="1"/>
          <w:wAfter w:w="8" w:type="pct"/>
          <w:trHeight w:val="20"/>
        </w:trPr>
        <w:tc>
          <w:tcPr>
            <w:tcW w:w="1579" w:type="pct"/>
            <w:vMerge/>
            <w:vAlign w:val="center"/>
          </w:tcPr>
          <w:p w14:paraId="3DF7E064"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69683A49"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5E90FA2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ADA939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2F2F2" w:themeFill="background1" w:themeFillShade="F2"/>
            <w:vAlign w:val="center"/>
          </w:tcPr>
          <w:p w14:paraId="2E5E1D9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2F2F2" w:themeFill="background1" w:themeFillShade="F2"/>
            <w:vAlign w:val="center"/>
          </w:tcPr>
          <w:p w14:paraId="6BA21A2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2F2F2" w:themeFill="background1" w:themeFillShade="F2"/>
            <w:vAlign w:val="center"/>
          </w:tcPr>
          <w:p w14:paraId="44D2EE8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shd w:val="clear" w:color="auto" w:fill="F2F2F2" w:themeFill="background1" w:themeFillShade="F2"/>
            <w:vAlign w:val="center"/>
          </w:tcPr>
          <w:p w14:paraId="6B15F4FA" w14:textId="77777777" w:rsidR="009F018D" w:rsidRPr="006A066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31.551</w:t>
            </w:r>
          </w:p>
        </w:tc>
      </w:tr>
      <w:tr w:rsidR="009F018D" w:rsidRPr="00176B7F" w14:paraId="418C94AA" w14:textId="77777777" w:rsidTr="00CE42AC">
        <w:trPr>
          <w:gridAfter w:val="1"/>
          <w:wAfter w:w="8" w:type="pct"/>
          <w:trHeight w:val="20"/>
        </w:trPr>
        <w:tc>
          <w:tcPr>
            <w:tcW w:w="1579" w:type="pct"/>
            <w:vMerge w:val="restart"/>
            <w:vAlign w:val="center"/>
          </w:tcPr>
          <w:p w14:paraId="4F5F27A6" w14:textId="77777777" w:rsidR="009F018D" w:rsidRDefault="009F018D" w:rsidP="00CE42AC">
            <w:pPr>
              <w:spacing w:after="0" w:line="240" w:lineRule="auto"/>
              <w:rPr>
                <w:rFonts w:ascii="Arial" w:hAnsi="Arial" w:cs="Arial"/>
                <w:sz w:val="17"/>
                <w:szCs w:val="17"/>
              </w:rPr>
            </w:pPr>
            <w:r>
              <w:rPr>
                <w:rFonts w:ascii="Arial" w:hAnsi="Arial" w:cs="Arial"/>
                <w:sz w:val="17"/>
                <w:szCs w:val="17"/>
              </w:rPr>
              <w:t>2</w:t>
            </w:r>
            <w:r w:rsidRPr="00CF44FE">
              <w:rPr>
                <w:rFonts w:ascii="Arial" w:hAnsi="Arial" w:cs="Arial"/>
                <w:sz w:val="17"/>
                <w:szCs w:val="17"/>
              </w:rPr>
              <w:t>.</w:t>
            </w:r>
            <w:r>
              <w:rPr>
                <w:rFonts w:ascii="Arial" w:hAnsi="Arial" w:cs="Arial"/>
                <w:sz w:val="17"/>
                <w:szCs w:val="17"/>
              </w:rPr>
              <w:t>3</w:t>
            </w:r>
            <w:r w:rsidRPr="00CF44FE">
              <w:rPr>
                <w:rFonts w:ascii="Arial" w:hAnsi="Arial" w:cs="Arial"/>
                <w:sz w:val="17"/>
                <w:szCs w:val="17"/>
              </w:rPr>
              <w:t>.</w:t>
            </w:r>
            <w:r>
              <w:rPr>
                <w:rFonts w:ascii="Arial" w:hAnsi="Arial" w:cs="Arial"/>
                <w:sz w:val="17"/>
                <w:szCs w:val="17"/>
              </w:rPr>
              <w:t xml:space="preserve"> Praćenje realizacije preporuka interne </w:t>
            </w:r>
          </w:p>
          <w:p w14:paraId="1080E0E0"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revizije</w:t>
            </w:r>
          </w:p>
          <w:p w14:paraId="3B3FB57C" w14:textId="77777777" w:rsidR="009F018D" w:rsidRPr="00CF44FE" w:rsidRDefault="009F018D" w:rsidP="00CE42AC">
            <w:pPr>
              <w:spacing w:after="0" w:line="240" w:lineRule="auto"/>
              <w:rPr>
                <w:rFonts w:ascii="Arial" w:eastAsia="Times New Roman" w:hAnsi="Arial" w:cs="Arial"/>
                <w:sz w:val="17"/>
                <w:szCs w:val="17"/>
              </w:rPr>
            </w:pPr>
          </w:p>
        </w:tc>
        <w:tc>
          <w:tcPr>
            <w:tcW w:w="458" w:type="pct"/>
            <w:gridSpan w:val="2"/>
            <w:vMerge w:val="restart"/>
            <w:tcBorders>
              <w:right w:val="single" w:sz="4" w:space="0" w:color="auto"/>
            </w:tcBorders>
            <w:shd w:val="clear" w:color="auto" w:fill="FFFFFF" w:themeFill="background1"/>
            <w:vAlign w:val="center"/>
          </w:tcPr>
          <w:p w14:paraId="1622342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3937C1C4"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932" w:type="pct"/>
            <w:gridSpan w:val="2"/>
            <w:vMerge w:val="restart"/>
            <w:vAlign w:val="center"/>
          </w:tcPr>
          <w:p w14:paraId="2B1150E0" w14:textId="77777777" w:rsidR="009F018D" w:rsidRPr="00176B7F" w:rsidRDefault="009F018D" w:rsidP="00CE42AC">
            <w:pPr>
              <w:pStyle w:val="Odlomakpopisa"/>
              <w:spacing w:after="0" w:line="240" w:lineRule="auto"/>
              <w:ind w:left="72"/>
              <w:jc w:val="center"/>
              <w:rPr>
                <w:rFonts w:ascii="Arial" w:hAnsi="Arial" w:cs="Arial"/>
                <w:sz w:val="17"/>
                <w:szCs w:val="17"/>
              </w:rPr>
            </w:pPr>
            <w:r w:rsidRPr="00FF7DC8">
              <w:rPr>
                <w:rFonts w:ascii="Arial" w:hAnsi="Arial" w:cs="Arial"/>
                <w:sz w:val="17"/>
                <w:szCs w:val="17"/>
              </w:rPr>
              <w:t>Izrađeno 5 izvješća o naknadnom pregledu</w:t>
            </w:r>
          </w:p>
        </w:tc>
        <w:tc>
          <w:tcPr>
            <w:tcW w:w="664" w:type="pct"/>
            <w:gridSpan w:val="3"/>
            <w:vMerge w:val="restart"/>
            <w:shd w:val="clear" w:color="auto" w:fill="auto"/>
            <w:vAlign w:val="center"/>
          </w:tcPr>
          <w:p w14:paraId="52585E9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internu reviziju</w:t>
            </w:r>
          </w:p>
        </w:tc>
        <w:tc>
          <w:tcPr>
            <w:tcW w:w="190" w:type="pct"/>
            <w:gridSpan w:val="3"/>
            <w:vMerge w:val="restart"/>
            <w:shd w:val="clear" w:color="auto" w:fill="FFFFFF" w:themeFill="background1"/>
            <w:vAlign w:val="center"/>
          </w:tcPr>
          <w:p w14:paraId="2331B00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4"/>
            <w:vMerge w:val="restart"/>
            <w:shd w:val="clear" w:color="auto" w:fill="FFFFFF" w:themeFill="background1"/>
            <w:vAlign w:val="center"/>
          </w:tcPr>
          <w:p w14:paraId="443BE3D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3" w:type="pct"/>
            <w:gridSpan w:val="2"/>
            <w:shd w:val="clear" w:color="auto" w:fill="FFFFFF" w:themeFill="background1"/>
            <w:vAlign w:val="center"/>
          </w:tcPr>
          <w:p w14:paraId="489FEE3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3A82A8A5"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24.455</w:t>
            </w:r>
          </w:p>
        </w:tc>
      </w:tr>
      <w:tr w:rsidR="009F018D" w:rsidRPr="00176B7F" w14:paraId="6D4F2409" w14:textId="77777777" w:rsidTr="00CE42AC">
        <w:trPr>
          <w:gridAfter w:val="1"/>
          <w:wAfter w:w="8" w:type="pct"/>
          <w:trHeight w:val="20"/>
        </w:trPr>
        <w:tc>
          <w:tcPr>
            <w:tcW w:w="1579" w:type="pct"/>
            <w:vMerge/>
            <w:vAlign w:val="center"/>
          </w:tcPr>
          <w:p w14:paraId="4930059D"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5254394B"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0426C33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5E1D08E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1AEC390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7355701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2FBA811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20F8367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DAA0AE9" w14:textId="77777777" w:rsidTr="00CE42AC">
        <w:trPr>
          <w:gridAfter w:val="1"/>
          <w:wAfter w:w="8" w:type="pct"/>
          <w:trHeight w:val="20"/>
        </w:trPr>
        <w:tc>
          <w:tcPr>
            <w:tcW w:w="1579" w:type="pct"/>
            <w:vMerge/>
            <w:vAlign w:val="center"/>
          </w:tcPr>
          <w:p w14:paraId="10266A2E"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2CC41265"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7902828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05787E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6906A98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3FA2617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53818EE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2C5540F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FB99296" w14:textId="77777777" w:rsidTr="00CE42AC">
        <w:trPr>
          <w:gridAfter w:val="1"/>
          <w:wAfter w:w="8" w:type="pct"/>
          <w:trHeight w:val="20"/>
        </w:trPr>
        <w:tc>
          <w:tcPr>
            <w:tcW w:w="1579" w:type="pct"/>
            <w:vMerge/>
            <w:vAlign w:val="center"/>
          </w:tcPr>
          <w:p w14:paraId="5F717BE9"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1FAB8FBC"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13B5DCF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42EAB60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41557977"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0721A50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0C5768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2261099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7B64E35" w14:textId="77777777" w:rsidTr="00CE42AC">
        <w:trPr>
          <w:gridAfter w:val="1"/>
          <w:wAfter w:w="8" w:type="pct"/>
          <w:trHeight w:val="20"/>
        </w:trPr>
        <w:tc>
          <w:tcPr>
            <w:tcW w:w="1579" w:type="pct"/>
            <w:vMerge/>
            <w:vAlign w:val="center"/>
          </w:tcPr>
          <w:p w14:paraId="0D396F32"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6F6B7773"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08D2700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0C1FF90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41A18ED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6DF2576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510D1B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7149CFD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FD540E9" w14:textId="77777777" w:rsidTr="00CE42AC">
        <w:trPr>
          <w:gridAfter w:val="1"/>
          <w:wAfter w:w="8" w:type="pct"/>
          <w:trHeight w:val="20"/>
        </w:trPr>
        <w:tc>
          <w:tcPr>
            <w:tcW w:w="1579" w:type="pct"/>
            <w:vMerge/>
            <w:vAlign w:val="center"/>
          </w:tcPr>
          <w:p w14:paraId="67E3139B"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0D73FEAC"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35FDCC6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64973C9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2F2F2" w:themeFill="background1" w:themeFillShade="F2"/>
            <w:vAlign w:val="center"/>
          </w:tcPr>
          <w:p w14:paraId="18FB8CE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2F2F2" w:themeFill="background1" w:themeFillShade="F2"/>
            <w:vAlign w:val="center"/>
          </w:tcPr>
          <w:p w14:paraId="05582D1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2F2F2" w:themeFill="background1" w:themeFillShade="F2"/>
            <w:vAlign w:val="center"/>
          </w:tcPr>
          <w:p w14:paraId="22C5A7C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shd w:val="clear" w:color="auto" w:fill="F2F2F2" w:themeFill="background1" w:themeFillShade="F2"/>
            <w:vAlign w:val="center"/>
          </w:tcPr>
          <w:p w14:paraId="13C2B638" w14:textId="77777777" w:rsidR="009F018D" w:rsidRPr="006A066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24.455</w:t>
            </w:r>
          </w:p>
        </w:tc>
      </w:tr>
      <w:tr w:rsidR="009F018D" w:rsidRPr="00176B7F" w14:paraId="15EC5656" w14:textId="77777777" w:rsidTr="00CE42AC">
        <w:trPr>
          <w:gridAfter w:val="1"/>
          <w:wAfter w:w="8" w:type="pct"/>
          <w:trHeight w:val="20"/>
        </w:trPr>
        <w:tc>
          <w:tcPr>
            <w:tcW w:w="1579" w:type="pct"/>
            <w:vMerge w:val="restart"/>
            <w:vAlign w:val="center"/>
          </w:tcPr>
          <w:p w14:paraId="2327F7D3" w14:textId="77777777" w:rsidR="009F018D" w:rsidRDefault="009F018D" w:rsidP="00CE42AC">
            <w:pPr>
              <w:spacing w:after="0" w:line="240" w:lineRule="auto"/>
              <w:rPr>
                <w:rFonts w:ascii="Arial" w:hAnsi="Arial" w:cs="Arial"/>
                <w:sz w:val="17"/>
                <w:szCs w:val="17"/>
              </w:rPr>
            </w:pPr>
            <w:r>
              <w:rPr>
                <w:rFonts w:ascii="Arial" w:hAnsi="Arial" w:cs="Arial"/>
                <w:sz w:val="17"/>
                <w:szCs w:val="17"/>
              </w:rPr>
              <w:t>2</w:t>
            </w:r>
            <w:r w:rsidRPr="00CF44FE">
              <w:rPr>
                <w:rFonts w:ascii="Arial" w:hAnsi="Arial" w:cs="Arial"/>
                <w:sz w:val="17"/>
                <w:szCs w:val="17"/>
              </w:rPr>
              <w:t>.</w:t>
            </w:r>
            <w:r>
              <w:rPr>
                <w:rFonts w:ascii="Arial" w:hAnsi="Arial" w:cs="Arial"/>
                <w:sz w:val="17"/>
                <w:szCs w:val="17"/>
              </w:rPr>
              <w:t>4</w:t>
            </w:r>
            <w:r w:rsidRPr="00CF44FE">
              <w:rPr>
                <w:rFonts w:ascii="Arial" w:hAnsi="Arial" w:cs="Arial"/>
                <w:sz w:val="17"/>
                <w:szCs w:val="17"/>
              </w:rPr>
              <w:t>.</w:t>
            </w:r>
            <w:r>
              <w:rPr>
                <w:rFonts w:ascii="Arial" w:hAnsi="Arial" w:cs="Arial"/>
                <w:sz w:val="17"/>
                <w:szCs w:val="17"/>
              </w:rPr>
              <w:t xml:space="preserve"> Izrada Godišnjeg izvješća o financijskom </w:t>
            </w:r>
          </w:p>
          <w:p w14:paraId="4F5B1093"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upravljanju i kontroli</w:t>
            </w:r>
          </w:p>
          <w:p w14:paraId="7397B6B5" w14:textId="77777777" w:rsidR="009F018D" w:rsidRPr="00CF44FE" w:rsidRDefault="009F018D" w:rsidP="00CE42AC">
            <w:pPr>
              <w:spacing w:after="0" w:line="240" w:lineRule="auto"/>
              <w:rPr>
                <w:rFonts w:ascii="Arial" w:eastAsia="Times New Roman" w:hAnsi="Arial" w:cs="Arial"/>
                <w:sz w:val="17"/>
                <w:szCs w:val="17"/>
              </w:rPr>
            </w:pPr>
          </w:p>
        </w:tc>
        <w:tc>
          <w:tcPr>
            <w:tcW w:w="458" w:type="pct"/>
            <w:gridSpan w:val="2"/>
            <w:vMerge w:val="restart"/>
            <w:tcBorders>
              <w:right w:val="single" w:sz="4" w:space="0" w:color="auto"/>
            </w:tcBorders>
            <w:shd w:val="clear" w:color="auto" w:fill="FFFFFF" w:themeFill="background1"/>
            <w:vAlign w:val="center"/>
          </w:tcPr>
          <w:p w14:paraId="1E493FC2" w14:textId="76E9C4B5"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28.</w:t>
            </w:r>
            <w:r w:rsidR="002951ED">
              <w:rPr>
                <w:rFonts w:ascii="Arial" w:eastAsia="Times New Roman" w:hAnsi="Arial" w:cs="Arial"/>
                <w:sz w:val="17"/>
                <w:szCs w:val="17"/>
              </w:rPr>
              <w:t xml:space="preserve"> </w:t>
            </w:r>
            <w:r>
              <w:rPr>
                <w:rFonts w:ascii="Arial" w:eastAsia="Times New Roman" w:hAnsi="Arial" w:cs="Arial"/>
                <w:sz w:val="17"/>
                <w:szCs w:val="17"/>
              </w:rPr>
              <w:t xml:space="preserve">2. </w:t>
            </w:r>
          </w:p>
        </w:tc>
        <w:tc>
          <w:tcPr>
            <w:tcW w:w="932" w:type="pct"/>
            <w:gridSpan w:val="2"/>
            <w:vMerge w:val="restart"/>
            <w:vAlign w:val="center"/>
          </w:tcPr>
          <w:p w14:paraId="7B1FAEA5"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Izrađeno 1 izvješće o financijskom upravljanju i kontroli</w:t>
            </w:r>
          </w:p>
        </w:tc>
        <w:tc>
          <w:tcPr>
            <w:tcW w:w="664" w:type="pct"/>
            <w:gridSpan w:val="3"/>
            <w:vMerge w:val="restart"/>
            <w:shd w:val="clear" w:color="auto" w:fill="auto"/>
            <w:vAlign w:val="center"/>
          </w:tcPr>
          <w:p w14:paraId="097BE07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Koordinator za FUK</w:t>
            </w:r>
          </w:p>
        </w:tc>
        <w:tc>
          <w:tcPr>
            <w:tcW w:w="190" w:type="pct"/>
            <w:gridSpan w:val="3"/>
            <w:vMerge w:val="restart"/>
            <w:shd w:val="clear" w:color="auto" w:fill="FFFFFF" w:themeFill="background1"/>
            <w:vAlign w:val="center"/>
          </w:tcPr>
          <w:p w14:paraId="705FC84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4"/>
            <w:vMerge w:val="restart"/>
            <w:shd w:val="clear" w:color="auto" w:fill="FFFFFF" w:themeFill="background1"/>
            <w:vAlign w:val="center"/>
          </w:tcPr>
          <w:p w14:paraId="2593B78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3" w:type="pct"/>
            <w:gridSpan w:val="2"/>
            <w:shd w:val="clear" w:color="auto" w:fill="FFFFFF" w:themeFill="background1"/>
            <w:vAlign w:val="center"/>
          </w:tcPr>
          <w:p w14:paraId="2EF42DE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6890CBE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2.286</w:t>
            </w:r>
          </w:p>
        </w:tc>
      </w:tr>
      <w:tr w:rsidR="009F018D" w:rsidRPr="00176B7F" w14:paraId="4194CA07" w14:textId="77777777" w:rsidTr="00CE42AC">
        <w:trPr>
          <w:gridAfter w:val="1"/>
          <w:wAfter w:w="8" w:type="pct"/>
          <w:trHeight w:val="20"/>
        </w:trPr>
        <w:tc>
          <w:tcPr>
            <w:tcW w:w="1579" w:type="pct"/>
            <w:vMerge/>
            <w:vAlign w:val="center"/>
          </w:tcPr>
          <w:p w14:paraId="26B8D1CC"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1B554D90"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328D479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100EB4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4B4F318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382BD1F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424083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755B107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432CC5" w14:textId="77777777" w:rsidTr="00CE42AC">
        <w:trPr>
          <w:gridAfter w:val="1"/>
          <w:wAfter w:w="8" w:type="pct"/>
          <w:trHeight w:val="20"/>
        </w:trPr>
        <w:tc>
          <w:tcPr>
            <w:tcW w:w="1579" w:type="pct"/>
            <w:vMerge/>
            <w:vAlign w:val="center"/>
          </w:tcPr>
          <w:p w14:paraId="04174BFC"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0CCAA312"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54DE969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A433F3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00DE366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vAlign w:val="center"/>
          </w:tcPr>
          <w:p w14:paraId="67DA7B5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43B9A11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43663D1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65DE2AA" w14:textId="77777777" w:rsidTr="00CE42AC">
        <w:trPr>
          <w:gridAfter w:val="1"/>
          <w:wAfter w:w="8" w:type="pct"/>
          <w:trHeight w:val="20"/>
        </w:trPr>
        <w:tc>
          <w:tcPr>
            <w:tcW w:w="1579" w:type="pct"/>
            <w:vMerge/>
            <w:vAlign w:val="center"/>
          </w:tcPr>
          <w:p w14:paraId="601953FC"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46B7E342"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1796265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764A408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199B7D1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7D1A148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6C93261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6429E5B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9AC9880" w14:textId="77777777" w:rsidTr="00CE42AC">
        <w:trPr>
          <w:gridAfter w:val="1"/>
          <w:wAfter w:w="8" w:type="pct"/>
          <w:trHeight w:val="20"/>
        </w:trPr>
        <w:tc>
          <w:tcPr>
            <w:tcW w:w="1579" w:type="pct"/>
            <w:vMerge/>
            <w:vAlign w:val="center"/>
          </w:tcPr>
          <w:p w14:paraId="4ACD570B"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42911F2E"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54660DEA"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6A309A8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vAlign w:val="center"/>
          </w:tcPr>
          <w:p w14:paraId="65A61D8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vAlign w:val="center"/>
          </w:tcPr>
          <w:p w14:paraId="30C81CD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8061DB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6DAE101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DD52DB3" w14:textId="77777777" w:rsidTr="00CE42AC">
        <w:trPr>
          <w:gridAfter w:val="1"/>
          <w:wAfter w:w="8" w:type="pct"/>
          <w:trHeight w:val="20"/>
        </w:trPr>
        <w:tc>
          <w:tcPr>
            <w:tcW w:w="1579" w:type="pct"/>
            <w:vMerge/>
            <w:vAlign w:val="center"/>
          </w:tcPr>
          <w:p w14:paraId="7D63456E"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vAlign w:val="center"/>
          </w:tcPr>
          <w:p w14:paraId="646B927B"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vAlign w:val="center"/>
          </w:tcPr>
          <w:p w14:paraId="0DDF6CE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vAlign w:val="center"/>
          </w:tcPr>
          <w:p w14:paraId="4F6182D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2F2F2" w:themeFill="background1" w:themeFillShade="F2"/>
            <w:vAlign w:val="center"/>
          </w:tcPr>
          <w:p w14:paraId="6AE4DF9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2F2F2" w:themeFill="background1" w:themeFillShade="F2"/>
            <w:vAlign w:val="center"/>
          </w:tcPr>
          <w:p w14:paraId="6962CF9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2F2F2" w:themeFill="background1" w:themeFillShade="F2"/>
            <w:vAlign w:val="center"/>
          </w:tcPr>
          <w:p w14:paraId="0EC2B9F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shd w:val="clear" w:color="auto" w:fill="F2F2F2" w:themeFill="background1" w:themeFillShade="F2"/>
            <w:vAlign w:val="center"/>
          </w:tcPr>
          <w:p w14:paraId="5F65C220" w14:textId="77777777" w:rsidR="009F018D" w:rsidRPr="006A066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2.286</w:t>
            </w:r>
          </w:p>
        </w:tc>
      </w:tr>
      <w:tr w:rsidR="009F018D" w:rsidRPr="00176B7F" w14:paraId="0651EB94" w14:textId="77777777" w:rsidTr="00CE42AC">
        <w:trPr>
          <w:gridAfter w:val="1"/>
          <w:wAfter w:w="8" w:type="pct"/>
          <w:trHeight w:val="20"/>
        </w:trPr>
        <w:tc>
          <w:tcPr>
            <w:tcW w:w="1579" w:type="pct"/>
            <w:vMerge w:val="restart"/>
            <w:vAlign w:val="center"/>
          </w:tcPr>
          <w:p w14:paraId="56471154" w14:textId="77777777" w:rsidR="009F018D" w:rsidRDefault="009F018D" w:rsidP="00CE42AC">
            <w:pPr>
              <w:spacing w:after="0" w:line="240" w:lineRule="auto"/>
              <w:rPr>
                <w:rFonts w:ascii="Arial" w:hAnsi="Arial" w:cs="Arial"/>
                <w:sz w:val="17"/>
                <w:szCs w:val="17"/>
              </w:rPr>
            </w:pPr>
            <w:r>
              <w:rPr>
                <w:rFonts w:ascii="Arial" w:hAnsi="Arial" w:cs="Arial"/>
                <w:sz w:val="17"/>
                <w:szCs w:val="17"/>
              </w:rPr>
              <w:t>2</w:t>
            </w:r>
            <w:r w:rsidRPr="00CF44FE">
              <w:rPr>
                <w:rFonts w:ascii="Arial" w:hAnsi="Arial" w:cs="Arial"/>
                <w:sz w:val="17"/>
                <w:szCs w:val="17"/>
              </w:rPr>
              <w:t>.</w:t>
            </w:r>
            <w:r>
              <w:rPr>
                <w:rFonts w:ascii="Arial" w:hAnsi="Arial" w:cs="Arial"/>
                <w:sz w:val="17"/>
                <w:szCs w:val="17"/>
              </w:rPr>
              <w:t>5</w:t>
            </w:r>
            <w:r w:rsidRPr="00CF44FE">
              <w:rPr>
                <w:rFonts w:ascii="Arial" w:hAnsi="Arial" w:cs="Arial"/>
                <w:sz w:val="17"/>
                <w:szCs w:val="17"/>
              </w:rPr>
              <w:t>.</w:t>
            </w:r>
            <w:r>
              <w:rPr>
                <w:rFonts w:ascii="Arial" w:hAnsi="Arial" w:cs="Arial"/>
                <w:sz w:val="17"/>
                <w:szCs w:val="17"/>
              </w:rPr>
              <w:t xml:space="preserve"> Izrada Konsolidiranog izvješća o </w:t>
            </w:r>
          </w:p>
          <w:p w14:paraId="7F70B388"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financijskom upravljanju i kontroli </w:t>
            </w:r>
          </w:p>
          <w:p w14:paraId="21A45774" w14:textId="77777777" w:rsidR="009F018D" w:rsidRPr="00CF44FE" w:rsidRDefault="009F018D" w:rsidP="00CE42AC">
            <w:pPr>
              <w:spacing w:after="0" w:line="240" w:lineRule="auto"/>
              <w:rPr>
                <w:rFonts w:ascii="Arial" w:eastAsia="Times New Roman" w:hAnsi="Arial" w:cs="Arial"/>
                <w:sz w:val="17"/>
                <w:szCs w:val="17"/>
              </w:rPr>
            </w:pPr>
          </w:p>
        </w:tc>
        <w:tc>
          <w:tcPr>
            <w:tcW w:w="458" w:type="pct"/>
            <w:gridSpan w:val="2"/>
            <w:vMerge w:val="restart"/>
            <w:tcBorders>
              <w:right w:val="single" w:sz="4" w:space="0" w:color="auto"/>
            </w:tcBorders>
            <w:shd w:val="clear" w:color="auto" w:fill="FFFFFF" w:themeFill="background1"/>
            <w:vAlign w:val="center"/>
          </w:tcPr>
          <w:p w14:paraId="38BBB81C" w14:textId="18E07AE5"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w:t>
            </w:r>
            <w:r w:rsidR="002951ED">
              <w:rPr>
                <w:rFonts w:ascii="Arial" w:eastAsia="Times New Roman" w:hAnsi="Arial" w:cs="Arial"/>
                <w:sz w:val="17"/>
                <w:szCs w:val="17"/>
              </w:rPr>
              <w:t xml:space="preserve"> </w:t>
            </w:r>
            <w:r>
              <w:rPr>
                <w:rFonts w:ascii="Arial" w:eastAsia="Times New Roman" w:hAnsi="Arial" w:cs="Arial"/>
                <w:sz w:val="17"/>
                <w:szCs w:val="17"/>
              </w:rPr>
              <w:t>3.</w:t>
            </w:r>
          </w:p>
        </w:tc>
        <w:tc>
          <w:tcPr>
            <w:tcW w:w="932" w:type="pct"/>
            <w:gridSpan w:val="2"/>
            <w:vMerge w:val="restart"/>
            <w:vAlign w:val="center"/>
          </w:tcPr>
          <w:p w14:paraId="1492E224" w14:textId="77777777" w:rsidR="009F018D"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Izrađeno 1 konsolidirano</w:t>
            </w:r>
          </w:p>
          <w:p w14:paraId="61FA3BFE"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izvješće o financijskom upravljanju i kontroli</w:t>
            </w:r>
          </w:p>
        </w:tc>
        <w:tc>
          <w:tcPr>
            <w:tcW w:w="664" w:type="pct"/>
            <w:gridSpan w:val="3"/>
            <w:vMerge w:val="restart"/>
            <w:shd w:val="clear" w:color="auto" w:fill="auto"/>
            <w:vAlign w:val="center"/>
          </w:tcPr>
          <w:p w14:paraId="57DC72F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Koordinator za FUK</w:t>
            </w:r>
          </w:p>
        </w:tc>
        <w:tc>
          <w:tcPr>
            <w:tcW w:w="190" w:type="pct"/>
            <w:gridSpan w:val="3"/>
            <w:vMerge w:val="restart"/>
            <w:shd w:val="clear" w:color="auto" w:fill="FFFFFF" w:themeFill="background1"/>
            <w:vAlign w:val="center"/>
          </w:tcPr>
          <w:p w14:paraId="3F33329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4"/>
            <w:vMerge w:val="restart"/>
            <w:shd w:val="clear" w:color="auto" w:fill="FFFFFF" w:themeFill="background1"/>
            <w:vAlign w:val="center"/>
          </w:tcPr>
          <w:p w14:paraId="2A28A1E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3" w:type="pct"/>
            <w:gridSpan w:val="2"/>
            <w:shd w:val="clear" w:color="auto" w:fill="FFFFFF" w:themeFill="background1"/>
            <w:vAlign w:val="center"/>
          </w:tcPr>
          <w:p w14:paraId="73D8B71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5BF5F8AD"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2.144</w:t>
            </w:r>
          </w:p>
        </w:tc>
      </w:tr>
      <w:tr w:rsidR="009F018D" w:rsidRPr="00176B7F" w14:paraId="4431A9A0" w14:textId="77777777" w:rsidTr="00CE42AC">
        <w:trPr>
          <w:gridAfter w:val="1"/>
          <w:wAfter w:w="8" w:type="pct"/>
          <w:trHeight w:val="20"/>
        </w:trPr>
        <w:tc>
          <w:tcPr>
            <w:tcW w:w="1579" w:type="pct"/>
            <w:vMerge/>
            <w:vAlign w:val="center"/>
          </w:tcPr>
          <w:p w14:paraId="0FC7415E"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tcPr>
          <w:p w14:paraId="6A237A41"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tcPr>
          <w:p w14:paraId="6E15F7E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tcPr>
          <w:p w14:paraId="5BD49FD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tcPr>
          <w:p w14:paraId="070551E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tcPr>
          <w:p w14:paraId="7224C1D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72E5A8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1853069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44D1DA5" w14:textId="77777777" w:rsidTr="00CE42AC">
        <w:trPr>
          <w:gridAfter w:val="1"/>
          <w:wAfter w:w="8" w:type="pct"/>
          <w:trHeight w:val="20"/>
        </w:trPr>
        <w:tc>
          <w:tcPr>
            <w:tcW w:w="1579" w:type="pct"/>
            <w:vMerge/>
            <w:vAlign w:val="center"/>
          </w:tcPr>
          <w:p w14:paraId="40452AE1"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tcPr>
          <w:p w14:paraId="388AC5B7"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tcPr>
          <w:p w14:paraId="3ECFDE5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tcPr>
          <w:p w14:paraId="47926A4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tcPr>
          <w:p w14:paraId="570507F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4"/>
            <w:vMerge/>
            <w:shd w:val="clear" w:color="auto" w:fill="FFFFFF" w:themeFill="background1"/>
          </w:tcPr>
          <w:p w14:paraId="770FF34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9F42B5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672F153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A9F258E" w14:textId="77777777" w:rsidTr="00CE42AC">
        <w:trPr>
          <w:gridAfter w:val="1"/>
          <w:wAfter w:w="8" w:type="pct"/>
          <w:trHeight w:val="20"/>
        </w:trPr>
        <w:tc>
          <w:tcPr>
            <w:tcW w:w="1579" w:type="pct"/>
            <w:vMerge/>
            <w:vAlign w:val="center"/>
          </w:tcPr>
          <w:p w14:paraId="6D770DCB"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tcPr>
          <w:p w14:paraId="0B591032"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tcPr>
          <w:p w14:paraId="72CF13E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tcPr>
          <w:p w14:paraId="0D3C22B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tcPr>
          <w:p w14:paraId="570BD81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tcPr>
          <w:p w14:paraId="7C6E950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3957BB6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75BD4F7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3789F07" w14:textId="77777777" w:rsidTr="00CE42AC">
        <w:trPr>
          <w:gridAfter w:val="1"/>
          <w:wAfter w:w="8" w:type="pct"/>
          <w:trHeight w:val="20"/>
        </w:trPr>
        <w:tc>
          <w:tcPr>
            <w:tcW w:w="1579" w:type="pct"/>
            <w:vMerge/>
            <w:vAlign w:val="center"/>
          </w:tcPr>
          <w:p w14:paraId="4670ACCD"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tcPr>
          <w:p w14:paraId="6BA203D2"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tcPr>
          <w:p w14:paraId="417976D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tcPr>
          <w:p w14:paraId="6BD0F12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FFFFF" w:themeFill="background1"/>
          </w:tcPr>
          <w:p w14:paraId="49BFE684"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FFFFF" w:themeFill="background1"/>
          </w:tcPr>
          <w:p w14:paraId="61FB3A4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7DF7BE4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244CDAF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8A5ECE6" w14:textId="77777777" w:rsidTr="00CE42AC">
        <w:trPr>
          <w:gridAfter w:val="1"/>
          <w:wAfter w:w="8" w:type="pct"/>
          <w:trHeight w:val="20"/>
        </w:trPr>
        <w:tc>
          <w:tcPr>
            <w:tcW w:w="1579" w:type="pct"/>
            <w:vMerge/>
            <w:vAlign w:val="center"/>
          </w:tcPr>
          <w:p w14:paraId="3579A7F6" w14:textId="77777777" w:rsidR="009F018D" w:rsidRPr="00176B7F" w:rsidRDefault="009F018D" w:rsidP="00CE42AC">
            <w:pPr>
              <w:spacing w:after="0" w:line="240" w:lineRule="auto"/>
              <w:rPr>
                <w:rFonts w:ascii="Arial" w:eastAsia="Times New Roman" w:hAnsi="Arial" w:cs="Arial"/>
                <w:sz w:val="17"/>
                <w:szCs w:val="17"/>
              </w:rPr>
            </w:pPr>
          </w:p>
        </w:tc>
        <w:tc>
          <w:tcPr>
            <w:tcW w:w="458" w:type="pct"/>
            <w:gridSpan w:val="2"/>
            <w:vMerge/>
            <w:tcBorders>
              <w:right w:val="single" w:sz="4" w:space="0" w:color="auto"/>
            </w:tcBorders>
            <w:shd w:val="clear" w:color="auto" w:fill="FFFFFF" w:themeFill="background1"/>
          </w:tcPr>
          <w:p w14:paraId="172D48BC" w14:textId="77777777" w:rsidR="009F018D" w:rsidRPr="00176B7F" w:rsidRDefault="009F018D" w:rsidP="00CE42AC">
            <w:pPr>
              <w:spacing w:after="0" w:line="240" w:lineRule="auto"/>
              <w:jc w:val="center"/>
              <w:rPr>
                <w:rFonts w:ascii="Arial" w:eastAsia="Times New Roman" w:hAnsi="Arial" w:cs="Arial"/>
                <w:sz w:val="17"/>
                <w:szCs w:val="17"/>
              </w:rPr>
            </w:pPr>
          </w:p>
        </w:tc>
        <w:tc>
          <w:tcPr>
            <w:tcW w:w="932" w:type="pct"/>
            <w:gridSpan w:val="2"/>
            <w:vMerge/>
          </w:tcPr>
          <w:p w14:paraId="3F4C08E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64" w:type="pct"/>
            <w:gridSpan w:val="3"/>
            <w:vMerge/>
            <w:shd w:val="clear" w:color="auto" w:fill="auto"/>
          </w:tcPr>
          <w:p w14:paraId="62FE26A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3"/>
            <w:vMerge/>
            <w:shd w:val="clear" w:color="auto" w:fill="F2F2F2" w:themeFill="background1" w:themeFillShade="F2"/>
          </w:tcPr>
          <w:p w14:paraId="4B1E09B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4"/>
            <w:vMerge/>
            <w:shd w:val="clear" w:color="auto" w:fill="F2F2F2" w:themeFill="background1" w:themeFillShade="F2"/>
          </w:tcPr>
          <w:p w14:paraId="5A66C58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2F2F2" w:themeFill="background1" w:themeFillShade="F2"/>
            <w:vAlign w:val="center"/>
          </w:tcPr>
          <w:p w14:paraId="33B3EFE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shd w:val="clear" w:color="auto" w:fill="F2F2F2" w:themeFill="background1" w:themeFillShade="F2"/>
            <w:vAlign w:val="center"/>
          </w:tcPr>
          <w:p w14:paraId="19067AE9" w14:textId="77777777" w:rsidR="009F018D" w:rsidRPr="006A066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2.144</w:t>
            </w:r>
          </w:p>
        </w:tc>
      </w:tr>
      <w:tr w:rsidR="009F018D" w:rsidRPr="00176B7F" w14:paraId="47F454AE" w14:textId="77777777" w:rsidTr="00CE42AC">
        <w:trPr>
          <w:gridAfter w:val="1"/>
          <w:wAfter w:w="8" w:type="pct"/>
          <w:trHeight w:val="20"/>
        </w:trPr>
        <w:tc>
          <w:tcPr>
            <w:tcW w:w="4110" w:type="pct"/>
            <w:gridSpan w:val="15"/>
            <w:vMerge w:val="restart"/>
            <w:vAlign w:val="center"/>
          </w:tcPr>
          <w:p w14:paraId="007E0C80"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Ukupno za program (mjeru)</w:t>
            </w:r>
            <w:r>
              <w:rPr>
                <w:rFonts w:ascii="Arial" w:eastAsia="Times New Roman" w:hAnsi="Arial" w:cs="Arial"/>
                <w:b/>
                <w:sz w:val="17"/>
                <w:szCs w:val="17"/>
              </w:rPr>
              <w:t xml:space="preserve"> 2</w:t>
            </w:r>
            <w:r w:rsidRPr="00176B7F">
              <w:rPr>
                <w:rFonts w:ascii="Arial" w:eastAsia="Times New Roman" w:hAnsi="Arial" w:cs="Arial"/>
                <w:b/>
                <w:sz w:val="17"/>
                <w:szCs w:val="17"/>
              </w:rPr>
              <w:t>.</w:t>
            </w:r>
          </w:p>
          <w:p w14:paraId="7EB22EE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14BEAB7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9" w:type="pct"/>
            <w:gridSpan w:val="5"/>
            <w:shd w:val="clear" w:color="auto" w:fill="FFFFFF" w:themeFill="background1"/>
            <w:vAlign w:val="center"/>
          </w:tcPr>
          <w:p w14:paraId="71C5AFC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78.532</w:t>
            </w:r>
          </w:p>
        </w:tc>
      </w:tr>
      <w:tr w:rsidR="009F018D" w:rsidRPr="00176B7F" w14:paraId="33E3C646" w14:textId="77777777" w:rsidTr="00CE42AC">
        <w:trPr>
          <w:gridAfter w:val="1"/>
          <w:wAfter w:w="8" w:type="pct"/>
          <w:trHeight w:val="20"/>
        </w:trPr>
        <w:tc>
          <w:tcPr>
            <w:tcW w:w="4110" w:type="pct"/>
            <w:gridSpan w:val="15"/>
            <w:vMerge/>
            <w:vAlign w:val="center"/>
          </w:tcPr>
          <w:p w14:paraId="036181D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4EBEB46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9" w:type="pct"/>
            <w:gridSpan w:val="5"/>
            <w:shd w:val="clear" w:color="auto" w:fill="FFFFFF" w:themeFill="background1"/>
            <w:vAlign w:val="center"/>
          </w:tcPr>
          <w:p w14:paraId="051C909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C08C53E" w14:textId="77777777" w:rsidTr="00CE42AC">
        <w:trPr>
          <w:gridAfter w:val="1"/>
          <w:wAfter w:w="8" w:type="pct"/>
          <w:trHeight w:val="20"/>
        </w:trPr>
        <w:tc>
          <w:tcPr>
            <w:tcW w:w="4110" w:type="pct"/>
            <w:gridSpan w:val="15"/>
            <w:vMerge/>
            <w:vAlign w:val="center"/>
          </w:tcPr>
          <w:p w14:paraId="443A47F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0AE7B51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9" w:type="pct"/>
            <w:gridSpan w:val="5"/>
            <w:shd w:val="clear" w:color="auto" w:fill="FFFFFF" w:themeFill="background1"/>
            <w:vAlign w:val="center"/>
          </w:tcPr>
          <w:p w14:paraId="761AC51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A15C210" w14:textId="77777777" w:rsidTr="00CE42AC">
        <w:trPr>
          <w:gridAfter w:val="1"/>
          <w:wAfter w:w="8" w:type="pct"/>
          <w:trHeight w:val="20"/>
        </w:trPr>
        <w:tc>
          <w:tcPr>
            <w:tcW w:w="4110" w:type="pct"/>
            <w:gridSpan w:val="15"/>
            <w:vMerge/>
            <w:vAlign w:val="center"/>
          </w:tcPr>
          <w:p w14:paraId="7783E85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1A742A9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9" w:type="pct"/>
            <w:gridSpan w:val="5"/>
            <w:shd w:val="clear" w:color="auto" w:fill="FFFFFF" w:themeFill="background1"/>
            <w:vAlign w:val="center"/>
          </w:tcPr>
          <w:p w14:paraId="7592C17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BECB84A" w14:textId="77777777" w:rsidTr="00CE42AC">
        <w:trPr>
          <w:gridAfter w:val="1"/>
          <w:wAfter w:w="8" w:type="pct"/>
          <w:trHeight w:val="20"/>
        </w:trPr>
        <w:tc>
          <w:tcPr>
            <w:tcW w:w="4110" w:type="pct"/>
            <w:gridSpan w:val="15"/>
            <w:vMerge/>
            <w:vAlign w:val="center"/>
          </w:tcPr>
          <w:p w14:paraId="4FC297C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FFFFF" w:themeFill="background1"/>
            <w:vAlign w:val="center"/>
          </w:tcPr>
          <w:p w14:paraId="7745C7C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9" w:type="pct"/>
            <w:gridSpan w:val="5"/>
            <w:shd w:val="clear" w:color="auto" w:fill="FFFFFF" w:themeFill="background1"/>
            <w:vAlign w:val="center"/>
          </w:tcPr>
          <w:p w14:paraId="4B0EA56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DA7773C" w14:textId="77777777" w:rsidTr="00CE42AC">
        <w:trPr>
          <w:gridAfter w:val="1"/>
          <w:wAfter w:w="8" w:type="pct"/>
          <w:trHeight w:val="20"/>
        </w:trPr>
        <w:tc>
          <w:tcPr>
            <w:tcW w:w="4110" w:type="pct"/>
            <w:gridSpan w:val="15"/>
            <w:vMerge/>
            <w:vAlign w:val="center"/>
          </w:tcPr>
          <w:p w14:paraId="1366AE2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3" w:type="pct"/>
            <w:gridSpan w:val="2"/>
            <w:shd w:val="clear" w:color="auto" w:fill="F2F2F2" w:themeFill="background1" w:themeFillShade="F2"/>
            <w:vAlign w:val="center"/>
          </w:tcPr>
          <w:p w14:paraId="6532C0C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9" w:type="pct"/>
            <w:gridSpan w:val="5"/>
            <w:shd w:val="clear" w:color="auto" w:fill="F2F2F2" w:themeFill="background1" w:themeFillShade="F2"/>
            <w:vAlign w:val="center"/>
          </w:tcPr>
          <w:p w14:paraId="671AE3F1"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78.532</w:t>
            </w:r>
          </w:p>
        </w:tc>
      </w:tr>
      <w:tr w:rsidR="009F018D" w:rsidRPr="00176B7F" w14:paraId="1A497B8F" w14:textId="77777777" w:rsidTr="00CE42AC">
        <w:trPr>
          <w:gridAfter w:val="1"/>
          <w:wAfter w:w="8" w:type="pct"/>
          <w:trHeight w:val="20"/>
        </w:trPr>
        <w:tc>
          <w:tcPr>
            <w:tcW w:w="4992" w:type="pct"/>
            <w:gridSpan w:val="22"/>
            <w:shd w:val="clear" w:color="auto" w:fill="FFFFFF" w:themeFill="background1"/>
            <w:vAlign w:val="center"/>
          </w:tcPr>
          <w:p w14:paraId="6C95F4BD"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Redni broj i naziv prog</w:t>
            </w:r>
            <w:r>
              <w:rPr>
                <w:rFonts w:ascii="Arial" w:eastAsia="Times New Roman" w:hAnsi="Arial" w:cs="Arial"/>
                <w:b/>
                <w:sz w:val="17"/>
                <w:szCs w:val="17"/>
              </w:rPr>
              <w:t>rama (mjere)</w:t>
            </w:r>
            <w:r w:rsidRPr="00176B7F">
              <w:rPr>
                <w:rFonts w:ascii="Arial" w:eastAsia="Times New Roman" w:hAnsi="Arial" w:cs="Arial"/>
                <w:b/>
                <w:sz w:val="17"/>
                <w:szCs w:val="17"/>
              </w:rPr>
              <w:t xml:space="preserve">: </w:t>
            </w:r>
          </w:p>
          <w:p w14:paraId="4FDADC7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sz w:val="17"/>
                <w:szCs w:val="17"/>
              </w:rPr>
              <w:t>3</w:t>
            </w:r>
            <w:r w:rsidRPr="00176B7F">
              <w:rPr>
                <w:rFonts w:ascii="Arial" w:eastAsia="Times New Roman" w:hAnsi="Arial" w:cs="Arial"/>
                <w:b/>
                <w:sz w:val="17"/>
                <w:szCs w:val="17"/>
              </w:rPr>
              <w:t>.</w:t>
            </w:r>
            <w:r>
              <w:rPr>
                <w:rFonts w:ascii="Arial" w:eastAsia="Times New Roman" w:hAnsi="Arial" w:cs="Arial"/>
                <w:b/>
                <w:sz w:val="17"/>
                <w:szCs w:val="17"/>
              </w:rPr>
              <w:t xml:space="preserve"> </w:t>
            </w:r>
            <w:r>
              <w:rPr>
                <w:rFonts w:ascii="Arial" w:hAnsi="Arial" w:cs="Arial"/>
                <w:b/>
                <w:sz w:val="17"/>
                <w:szCs w:val="17"/>
              </w:rPr>
              <w:t>Institucionalno upravljanje, potpora i administracija</w:t>
            </w:r>
          </w:p>
        </w:tc>
      </w:tr>
      <w:tr w:rsidR="009F018D" w:rsidRPr="00176B7F" w14:paraId="2FCFD86F" w14:textId="77777777" w:rsidTr="00CE42AC">
        <w:trPr>
          <w:gridAfter w:val="1"/>
          <w:wAfter w:w="8" w:type="pct"/>
          <w:trHeight w:val="322"/>
        </w:trPr>
        <w:tc>
          <w:tcPr>
            <w:tcW w:w="4992" w:type="pct"/>
            <w:gridSpan w:val="22"/>
            <w:shd w:val="clear" w:color="auto" w:fill="FFFFFF" w:themeFill="background1"/>
            <w:vAlign w:val="center"/>
          </w:tcPr>
          <w:p w14:paraId="1015CFC1"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koja je preuzeta kao program:</w:t>
            </w:r>
            <w:r>
              <w:rPr>
                <w:rFonts w:ascii="Arial" w:eastAsia="Times New Roman" w:hAnsi="Arial" w:cs="Arial"/>
                <w:b/>
                <w:sz w:val="17"/>
                <w:szCs w:val="17"/>
              </w:rPr>
              <w:t xml:space="preserve"> n/a</w:t>
            </w:r>
          </w:p>
        </w:tc>
      </w:tr>
      <w:tr w:rsidR="009F018D" w:rsidRPr="00176B7F" w14:paraId="203C9E8F" w14:textId="77777777" w:rsidTr="00CE42AC">
        <w:trPr>
          <w:trHeight w:val="20"/>
        </w:trPr>
        <w:tc>
          <w:tcPr>
            <w:tcW w:w="1579" w:type="pct"/>
            <w:vMerge w:val="restart"/>
            <w:shd w:val="clear" w:color="auto" w:fill="D1D1D1" w:themeFill="background2" w:themeFillShade="E6"/>
            <w:vAlign w:val="center"/>
          </w:tcPr>
          <w:p w14:paraId="53AEF270"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p w14:paraId="7997A3E7"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48" w:type="pct"/>
            <w:gridSpan w:val="3"/>
            <w:vMerge w:val="restart"/>
            <w:shd w:val="clear" w:color="auto" w:fill="D1D1D1" w:themeFill="background2" w:themeFillShade="E6"/>
            <w:vAlign w:val="center"/>
          </w:tcPr>
          <w:p w14:paraId="4977C05D"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869" w:type="pct"/>
            <w:gridSpan w:val="2"/>
            <w:vMerge w:val="restart"/>
            <w:shd w:val="clear" w:color="auto" w:fill="D1D1D1" w:themeFill="background2" w:themeFillShade="E6"/>
            <w:vAlign w:val="center"/>
          </w:tcPr>
          <w:p w14:paraId="121B9BE9"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Očekivani rezultat aktivnosti/projekta</w:t>
            </w:r>
          </w:p>
        </w:tc>
        <w:tc>
          <w:tcPr>
            <w:tcW w:w="645" w:type="pct"/>
            <w:gridSpan w:val="3"/>
            <w:vMerge w:val="restart"/>
            <w:shd w:val="clear" w:color="auto" w:fill="D1D1D1" w:themeFill="background2" w:themeFillShade="E6"/>
            <w:vAlign w:val="center"/>
          </w:tcPr>
          <w:p w14:paraId="4838F13E"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tc>
        <w:tc>
          <w:tcPr>
            <w:tcW w:w="186" w:type="pct"/>
            <w:gridSpan w:val="3"/>
            <w:vMerge w:val="restart"/>
            <w:shd w:val="clear" w:color="auto" w:fill="D1D1D1" w:themeFill="background2" w:themeFillShade="E6"/>
            <w:vAlign w:val="center"/>
          </w:tcPr>
          <w:p w14:paraId="4B8BA8D2"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p>
        </w:tc>
        <w:tc>
          <w:tcPr>
            <w:tcW w:w="291" w:type="pct"/>
            <w:gridSpan w:val="4"/>
            <w:shd w:val="clear" w:color="auto" w:fill="D1D1D1" w:themeFill="background2" w:themeFillShade="E6"/>
            <w:vAlign w:val="center"/>
          </w:tcPr>
          <w:p w14:paraId="47D85D33"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p>
        </w:tc>
        <w:tc>
          <w:tcPr>
            <w:tcW w:w="882" w:type="pct"/>
            <w:gridSpan w:val="7"/>
            <w:shd w:val="clear" w:color="auto" w:fill="D1D1D1" w:themeFill="background2" w:themeFillShade="E6"/>
            <w:vAlign w:val="center"/>
          </w:tcPr>
          <w:p w14:paraId="527C505B"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w:t>
            </w:r>
            <w:r>
              <w:rPr>
                <w:rFonts w:ascii="Arial" w:eastAsia="Times New Roman" w:hAnsi="Arial" w:cs="Arial"/>
                <w:b/>
                <w:bCs/>
                <w:sz w:val="17"/>
                <w:szCs w:val="17"/>
              </w:rPr>
              <w:t>financij</w:t>
            </w:r>
            <w:r w:rsidRPr="00176B7F">
              <w:rPr>
                <w:rFonts w:ascii="Arial" w:eastAsia="Times New Roman" w:hAnsi="Arial" w:cs="Arial"/>
                <w:b/>
                <w:bCs/>
                <w:sz w:val="17"/>
                <w:szCs w:val="17"/>
              </w:rPr>
              <w:t xml:space="preserve">skih </w:t>
            </w:r>
          </w:p>
          <w:p w14:paraId="0623A34E"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0C4BE1D3" w14:textId="77777777" w:rsidTr="00CE42AC">
        <w:trPr>
          <w:trHeight w:val="781"/>
        </w:trPr>
        <w:tc>
          <w:tcPr>
            <w:tcW w:w="1579" w:type="pct"/>
            <w:vMerge/>
            <w:shd w:val="clear" w:color="auto" w:fill="D1D1D1" w:themeFill="background2" w:themeFillShade="E6"/>
            <w:vAlign w:val="center"/>
          </w:tcPr>
          <w:p w14:paraId="509BA8C4" w14:textId="77777777" w:rsidR="009F018D" w:rsidRPr="00176B7F" w:rsidRDefault="009F018D" w:rsidP="00CE42AC">
            <w:pPr>
              <w:spacing w:after="0" w:line="240" w:lineRule="auto"/>
              <w:jc w:val="center"/>
              <w:rPr>
                <w:rFonts w:ascii="Arial" w:eastAsia="Times New Roman" w:hAnsi="Arial" w:cs="Arial"/>
                <w:sz w:val="17"/>
                <w:szCs w:val="17"/>
              </w:rPr>
            </w:pPr>
          </w:p>
        </w:tc>
        <w:tc>
          <w:tcPr>
            <w:tcW w:w="548" w:type="pct"/>
            <w:gridSpan w:val="3"/>
            <w:vMerge/>
            <w:shd w:val="clear" w:color="auto" w:fill="D1D1D1" w:themeFill="background2" w:themeFillShade="E6"/>
            <w:vAlign w:val="center"/>
          </w:tcPr>
          <w:p w14:paraId="7EA658B7"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shd w:val="clear" w:color="auto" w:fill="D1D1D1" w:themeFill="background2" w:themeFillShade="E6"/>
            <w:vAlign w:val="center"/>
          </w:tcPr>
          <w:p w14:paraId="4EA66BC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45" w:type="pct"/>
            <w:gridSpan w:val="3"/>
            <w:vMerge/>
            <w:shd w:val="clear" w:color="auto" w:fill="D1D1D1" w:themeFill="background2" w:themeFillShade="E6"/>
            <w:vAlign w:val="center"/>
          </w:tcPr>
          <w:p w14:paraId="6182731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86" w:type="pct"/>
            <w:gridSpan w:val="3"/>
            <w:vMerge/>
            <w:shd w:val="clear" w:color="auto" w:fill="D1D1D1" w:themeFill="background2" w:themeFillShade="E6"/>
            <w:vAlign w:val="center"/>
          </w:tcPr>
          <w:p w14:paraId="6486D8A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91" w:type="pct"/>
            <w:gridSpan w:val="4"/>
            <w:shd w:val="clear" w:color="auto" w:fill="D1D1D1" w:themeFill="background2" w:themeFillShade="E6"/>
            <w:vAlign w:val="center"/>
          </w:tcPr>
          <w:p w14:paraId="24318210"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25" w:type="pct"/>
            <w:gridSpan w:val="2"/>
            <w:shd w:val="clear" w:color="auto" w:fill="D1D1D1" w:themeFill="background2" w:themeFillShade="E6"/>
            <w:vAlign w:val="center"/>
          </w:tcPr>
          <w:p w14:paraId="1A577708"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457" w:type="pct"/>
            <w:gridSpan w:val="5"/>
            <w:shd w:val="clear" w:color="auto" w:fill="D1D1D1" w:themeFill="background2" w:themeFillShade="E6"/>
            <w:vAlign w:val="center"/>
          </w:tcPr>
          <w:p w14:paraId="287E31D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2025.</w:t>
            </w:r>
          </w:p>
        </w:tc>
      </w:tr>
      <w:tr w:rsidR="009F018D" w:rsidRPr="00176B7F" w14:paraId="6CCC296E" w14:textId="77777777" w:rsidTr="00CE42AC">
        <w:trPr>
          <w:trHeight w:val="20"/>
        </w:trPr>
        <w:tc>
          <w:tcPr>
            <w:tcW w:w="1579" w:type="pct"/>
            <w:vMerge w:val="restart"/>
            <w:vAlign w:val="center"/>
          </w:tcPr>
          <w:p w14:paraId="56231CC4" w14:textId="77777777" w:rsidR="009F018D" w:rsidRDefault="009F018D" w:rsidP="00CE42AC">
            <w:pPr>
              <w:spacing w:after="0" w:line="240" w:lineRule="auto"/>
              <w:rPr>
                <w:rFonts w:ascii="Arial" w:hAnsi="Arial" w:cs="Arial"/>
                <w:sz w:val="17"/>
                <w:szCs w:val="17"/>
              </w:rPr>
            </w:pPr>
            <w:r>
              <w:rPr>
                <w:rFonts w:ascii="Arial" w:hAnsi="Arial" w:cs="Arial"/>
                <w:sz w:val="17"/>
                <w:szCs w:val="17"/>
              </w:rPr>
              <w:t>3</w:t>
            </w:r>
            <w:r w:rsidRPr="00176B7F">
              <w:rPr>
                <w:rFonts w:ascii="Arial" w:hAnsi="Arial" w:cs="Arial"/>
                <w:sz w:val="17"/>
                <w:szCs w:val="17"/>
              </w:rPr>
              <w:t>.1.</w:t>
            </w:r>
            <w:r>
              <w:rPr>
                <w:rFonts w:ascii="Arial" w:hAnsi="Arial" w:cs="Arial"/>
                <w:sz w:val="17"/>
                <w:szCs w:val="17"/>
              </w:rPr>
              <w:t xml:space="preserve"> Odobravanje izdvajanja sredstava iz tekuće </w:t>
            </w:r>
          </w:p>
          <w:p w14:paraId="1C135F20" w14:textId="77777777"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pričuve</w:t>
            </w:r>
          </w:p>
        </w:tc>
        <w:tc>
          <w:tcPr>
            <w:tcW w:w="548" w:type="pct"/>
            <w:gridSpan w:val="3"/>
            <w:shd w:val="clear" w:color="auto" w:fill="FFFFFF" w:themeFill="background1"/>
            <w:vAlign w:val="center"/>
          </w:tcPr>
          <w:p w14:paraId="2E3512E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5225426"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hAnsi="Arial" w:cs="Arial"/>
                <w:sz w:val="17"/>
                <w:szCs w:val="17"/>
              </w:rPr>
              <w:t>(Kontinuirano)</w:t>
            </w:r>
          </w:p>
        </w:tc>
        <w:tc>
          <w:tcPr>
            <w:tcW w:w="869" w:type="pct"/>
            <w:gridSpan w:val="2"/>
            <w:shd w:val="clear" w:color="auto" w:fill="FFFFFF" w:themeFill="background1"/>
            <w:vAlign w:val="center"/>
          </w:tcPr>
          <w:p w14:paraId="51030CCC" w14:textId="77777777"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100% prikupljeni zahtjevi za dodjelu sredstava iz tekućih pričuva (Prilog 1.)</w:t>
            </w:r>
          </w:p>
        </w:tc>
        <w:tc>
          <w:tcPr>
            <w:tcW w:w="645" w:type="pct"/>
            <w:gridSpan w:val="3"/>
            <w:vMerge w:val="restart"/>
            <w:shd w:val="clear" w:color="auto" w:fill="auto"/>
            <w:vAlign w:val="center"/>
          </w:tcPr>
          <w:p w14:paraId="7D0EC386" w14:textId="15291EE4" w:rsidR="009F018D" w:rsidRPr="0044668D" w:rsidRDefault="009F018D" w:rsidP="00CE42AC">
            <w:pPr>
              <w:spacing w:after="0" w:line="240" w:lineRule="auto"/>
              <w:jc w:val="center"/>
              <w:rPr>
                <w:rFonts w:ascii="Arial" w:eastAsia="Times New Roman" w:hAnsi="Arial" w:cs="Arial"/>
                <w:sz w:val="17"/>
                <w:szCs w:val="17"/>
              </w:rPr>
            </w:pPr>
            <w:r w:rsidRPr="00C01750">
              <w:rPr>
                <w:rFonts w:ascii="Arial" w:eastAsia="Times New Roman" w:hAnsi="Arial" w:cs="Arial"/>
                <w:sz w:val="17"/>
                <w:szCs w:val="17"/>
              </w:rPr>
              <w:t>Samostalni izvršitelji u Ministarstvu</w:t>
            </w:r>
            <w:r w:rsidR="00057D60">
              <w:rPr>
                <w:rFonts w:ascii="Arial" w:eastAsia="Times New Roman" w:hAnsi="Arial" w:cs="Arial"/>
                <w:sz w:val="17"/>
                <w:szCs w:val="17"/>
              </w:rPr>
              <w:t xml:space="preserve"> financija</w:t>
            </w:r>
            <w:r>
              <w:rPr>
                <w:rStyle w:val="Referencafusnote"/>
                <w:rFonts w:ascii="Arial" w:eastAsia="Times New Roman" w:hAnsi="Arial" w:cs="Arial"/>
                <w:sz w:val="17"/>
                <w:szCs w:val="17"/>
              </w:rPr>
              <w:footnoteReference w:id="1"/>
            </w:r>
          </w:p>
        </w:tc>
        <w:tc>
          <w:tcPr>
            <w:tcW w:w="190" w:type="pct"/>
            <w:gridSpan w:val="4"/>
            <w:vMerge w:val="restart"/>
            <w:shd w:val="clear" w:color="auto" w:fill="auto"/>
            <w:vAlign w:val="center"/>
          </w:tcPr>
          <w:p w14:paraId="3A6FEE9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auto"/>
            <w:vAlign w:val="center"/>
          </w:tcPr>
          <w:p w14:paraId="73208A3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42625F4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52ED185A" w14:textId="77777777" w:rsidR="009F018D" w:rsidRPr="006A0666"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27.068</w:t>
            </w:r>
          </w:p>
        </w:tc>
      </w:tr>
      <w:tr w:rsidR="009F018D" w:rsidRPr="00176B7F" w14:paraId="092E19D9" w14:textId="77777777" w:rsidTr="00CE42AC">
        <w:trPr>
          <w:trHeight w:val="20"/>
        </w:trPr>
        <w:tc>
          <w:tcPr>
            <w:tcW w:w="1579" w:type="pct"/>
            <w:vMerge/>
            <w:vAlign w:val="center"/>
          </w:tcPr>
          <w:p w14:paraId="6F5E610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shd w:val="clear" w:color="auto" w:fill="FFFFFF" w:themeFill="background1"/>
            <w:vAlign w:val="center"/>
          </w:tcPr>
          <w:p w14:paraId="12BC9A4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6876E503"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hAnsi="Arial" w:cs="Arial"/>
                <w:sz w:val="17"/>
                <w:szCs w:val="17"/>
              </w:rPr>
              <w:t>(Kontinuirano)</w:t>
            </w:r>
          </w:p>
        </w:tc>
        <w:tc>
          <w:tcPr>
            <w:tcW w:w="869" w:type="pct"/>
            <w:gridSpan w:val="2"/>
            <w:shd w:val="clear" w:color="auto" w:fill="FFFFFF" w:themeFill="background1"/>
            <w:vAlign w:val="center"/>
          </w:tcPr>
          <w:p w14:paraId="343C9AC7" w14:textId="77777777" w:rsidR="009F018D" w:rsidRPr="008E04D0" w:rsidRDefault="009F018D" w:rsidP="00CE42AC">
            <w:pPr>
              <w:spacing w:after="0" w:line="240" w:lineRule="auto"/>
              <w:jc w:val="center"/>
              <w:rPr>
                <w:rFonts w:ascii="Arial" w:eastAsia="Times New Roman" w:hAnsi="Arial" w:cs="Arial"/>
                <w:sz w:val="17"/>
                <w:szCs w:val="17"/>
              </w:rPr>
            </w:pPr>
            <w:r w:rsidRPr="008E04D0">
              <w:rPr>
                <w:rFonts w:ascii="Arial" w:eastAsia="Times New Roman" w:hAnsi="Arial" w:cs="Arial"/>
                <w:sz w:val="17"/>
                <w:szCs w:val="17"/>
              </w:rPr>
              <w:t xml:space="preserve">100% </w:t>
            </w:r>
            <w:r>
              <w:rPr>
                <w:rFonts w:ascii="Arial" w:eastAsia="Times New Roman" w:hAnsi="Arial" w:cs="Arial"/>
                <w:sz w:val="17"/>
                <w:szCs w:val="17"/>
              </w:rPr>
              <w:t>izrađene analize zahtjeva za sredstvima iz tekuće pričuve (Prilog 2.)</w:t>
            </w:r>
          </w:p>
        </w:tc>
        <w:tc>
          <w:tcPr>
            <w:tcW w:w="645" w:type="pct"/>
            <w:gridSpan w:val="3"/>
            <w:vMerge/>
            <w:shd w:val="clear" w:color="auto" w:fill="auto"/>
            <w:vAlign w:val="center"/>
          </w:tcPr>
          <w:p w14:paraId="140A935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0" w:type="pct"/>
            <w:gridSpan w:val="4"/>
            <w:vMerge/>
            <w:shd w:val="clear" w:color="auto" w:fill="auto"/>
            <w:vAlign w:val="center"/>
          </w:tcPr>
          <w:p w14:paraId="74C362A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auto"/>
            <w:vAlign w:val="center"/>
          </w:tcPr>
          <w:p w14:paraId="06AC3F5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1905C52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0D68D13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82D47B6" w14:textId="77777777" w:rsidTr="00CE42AC">
        <w:trPr>
          <w:trHeight w:val="20"/>
        </w:trPr>
        <w:tc>
          <w:tcPr>
            <w:tcW w:w="1579" w:type="pct"/>
            <w:vMerge/>
            <w:vAlign w:val="center"/>
          </w:tcPr>
          <w:p w14:paraId="48A25387"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shd w:val="clear" w:color="auto" w:fill="FFFFFF" w:themeFill="background1"/>
            <w:vAlign w:val="center"/>
          </w:tcPr>
          <w:p w14:paraId="166B36A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A1BE7D4"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hAnsi="Arial" w:cs="Arial"/>
                <w:sz w:val="17"/>
                <w:szCs w:val="17"/>
              </w:rPr>
              <w:t>(Kontinuirano)</w:t>
            </w:r>
          </w:p>
        </w:tc>
        <w:tc>
          <w:tcPr>
            <w:tcW w:w="869" w:type="pct"/>
            <w:gridSpan w:val="2"/>
            <w:shd w:val="clear" w:color="auto" w:fill="FFFFFF" w:themeFill="background1"/>
            <w:vAlign w:val="center"/>
          </w:tcPr>
          <w:p w14:paraId="0B9976FA" w14:textId="77777777" w:rsidR="009F018D" w:rsidRPr="008E04D0"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100% izrađene odluke o odobravanju izdvajanja sredstava iz tekuće pričuve Ministra financija</w:t>
            </w:r>
          </w:p>
        </w:tc>
        <w:tc>
          <w:tcPr>
            <w:tcW w:w="645" w:type="pct"/>
            <w:gridSpan w:val="3"/>
            <w:vMerge/>
            <w:shd w:val="clear" w:color="auto" w:fill="auto"/>
            <w:vAlign w:val="center"/>
          </w:tcPr>
          <w:p w14:paraId="197608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0" w:type="pct"/>
            <w:gridSpan w:val="4"/>
            <w:vMerge/>
            <w:shd w:val="clear" w:color="auto" w:fill="auto"/>
            <w:vAlign w:val="center"/>
          </w:tcPr>
          <w:p w14:paraId="603D3C6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auto"/>
            <w:vAlign w:val="center"/>
          </w:tcPr>
          <w:p w14:paraId="284211C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9B0F68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64ED8C5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188BBD6" w14:textId="77777777" w:rsidTr="00CE42AC">
        <w:trPr>
          <w:trHeight w:val="20"/>
        </w:trPr>
        <w:tc>
          <w:tcPr>
            <w:tcW w:w="1579" w:type="pct"/>
            <w:vMerge/>
            <w:vAlign w:val="center"/>
          </w:tcPr>
          <w:p w14:paraId="4C24D8C0"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val="restart"/>
            <w:shd w:val="clear" w:color="auto" w:fill="FFFFFF" w:themeFill="background1"/>
            <w:vAlign w:val="center"/>
          </w:tcPr>
          <w:p w14:paraId="3C9C0A1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93C64CE"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hAnsi="Arial" w:cs="Arial"/>
                <w:sz w:val="17"/>
                <w:szCs w:val="17"/>
              </w:rPr>
              <w:t>(Kontinuirano)</w:t>
            </w:r>
          </w:p>
        </w:tc>
        <w:tc>
          <w:tcPr>
            <w:tcW w:w="869" w:type="pct"/>
            <w:gridSpan w:val="2"/>
            <w:vMerge w:val="restart"/>
            <w:shd w:val="clear" w:color="auto" w:fill="FFFFFF" w:themeFill="background1"/>
            <w:vAlign w:val="center"/>
          </w:tcPr>
          <w:p w14:paraId="2CF4191D" w14:textId="36484296" w:rsidR="009F018D" w:rsidRPr="008E04D0"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 xml:space="preserve">100% izrađeni i Vladi dostavljeni prijedlozi odluka o odobravanju izdvajanja sredstava iz tekuće pričuve Vlade </w:t>
            </w:r>
          </w:p>
        </w:tc>
        <w:tc>
          <w:tcPr>
            <w:tcW w:w="645" w:type="pct"/>
            <w:gridSpan w:val="3"/>
            <w:vMerge/>
            <w:shd w:val="clear" w:color="auto" w:fill="auto"/>
            <w:vAlign w:val="center"/>
          </w:tcPr>
          <w:p w14:paraId="2B74450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0" w:type="pct"/>
            <w:gridSpan w:val="4"/>
            <w:vMerge/>
            <w:shd w:val="clear" w:color="auto" w:fill="auto"/>
            <w:vAlign w:val="center"/>
          </w:tcPr>
          <w:p w14:paraId="2689E38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val="restart"/>
            <w:shd w:val="clear" w:color="auto" w:fill="auto"/>
            <w:vAlign w:val="center"/>
          </w:tcPr>
          <w:p w14:paraId="12EBA4A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25" w:type="pct"/>
            <w:gridSpan w:val="2"/>
            <w:shd w:val="clear" w:color="auto" w:fill="FFFFFF" w:themeFill="background1"/>
            <w:vAlign w:val="center"/>
          </w:tcPr>
          <w:p w14:paraId="7517EA3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1801FA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57" w:type="pct"/>
            <w:gridSpan w:val="5"/>
            <w:shd w:val="clear" w:color="auto" w:fill="FFFFFF" w:themeFill="background1"/>
            <w:vAlign w:val="center"/>
          </w:tcPr>
          <w:p w14:paraId="1B4A6EC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C8EA659" w14:textId="77777777" w:rsidTr="00CE42AC">
        <w:trPr>
          <w:trHeight w:val="20"/>
        </w:trPr>
        <w:tc>
          <w:tcPr>
            <w:tcW w:w="1579" w:type="pct"/>
            <w:vMerge/>
            <w:vAlign w:val="center"/>
          </w:tcPr>
          <w:p w14:paraId="459AB7AA"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5B84D41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69" w:type="pct"/>
            <w:gridSpan w:val="2"/>
            <w:vMerge/>
            <w:shd w:val="clear" w:color="auto" w:fill="FFFFFF" w:themeFill="background1"/>
            <w:vAlign w:val="center"/>
          </w:tcPr>
          <w:p w14:paraId="11C86BD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45" w:type="pct"/>
            <w:gridSpan w:val="3"/>
            <w:vMerge/>
            <w:shd w:val="clear" w:color="auto" w:fill="auto"/>
            <w:vAlign w:val="center"/>
          </w:tcPr>
          <w:p w14:paraId="50DCEA0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0" w:type="pct"/>
            <w:gridSpan w:val="4"/>
            <w:vMerge/>
            <w:shd w:val="clear" w:color="auto" w:fill="auto"/>
            <w:vAlign w:val="center"/>
          </w:tcPr>
          <w:p w14:paraId="460AAB6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auto"/>
            <w:vAlign w:val="center"/>
          </w:tcPr>
          <w:p w14:paraId="225DF28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92EA8D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5E0F507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B7B2578" w14:textId="77777777" w:rsidTr="00CE42AC">
        <w:trPr>
          <w:trHeight w:val="20"/>
        </w:trPr>
        <w:tc>
          <w:tcPr>
            <w:tcW w:w="1579" w:type="pct"/>
            <w:vMerge/>
            <w:vAlign w:val="center"/>
          </w:tcPr>
          <w:p w14:paraId="579051E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56A25C1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869" w:type="pct"/>
            <w:gridSpan w:val="2"/>
            <w:vMerge/>
            <w:shd w:val="clear" w:color="auto" w:fill="FFFFFF" w:themeFill="background1"/>
            <w:vAlign w:val="center"/>
          </w:tcPr>
          <w:p w14:paraId="2DB3A40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645" w:type="pct"/>
            <w:gridSpan w:val="3"/>
            <w:vMerge/>
            <w:shd w:val="clear" w:color="auto" w:fill="auto"/>
            <w:vAlign w:val="center"/>
          </w:tcPr>
          <w:p w14:paraId="5FA8EA9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90" w:type="pct"/>
            <w:gridSpan w:val="4"/>
            <w:vMerge/>
            <w:shd w:val="clear" w:color="auto" w:fill="auto"/>
            <w:vAlign w:val="center"/>
          </w:tcPr>
          <w:p w14:paraId="6E3DD18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auto"/>
            <w:vAlign w:val="center"/>
          </w:tcPr>
          <w:p w14:paraId="549C9E0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17677F5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788CC554" w14:textId="77777777" w:rsidR="009F018D" w:rsidRPr="006A0666"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27.068</w:t>
            </w:r>
          </w:p>
        </w:tc>
      </w:tr>
      <w:tr w:rsidR="009F018D" w:rsidRPr="00176B7F" w14:paraId="795C818E" w14:textId="77777777" w:rsidTr="00CE42AC">
        <w:trPr>
          <w:trHeight w:val="20"/>
        </w:trPr>
        <w:tc>
          <w:tcPr>
            <w:tcW w:w="1579" w:type="pct"/>
            <w:vMerge w:val="restart"/>
            <w:vAlign w:val="center"/>
          </w:tcPr>
          <w:p w14:paraId="4E595378" w14:textId="77777777" w:rsidR="009F018D" w:rsidRDefault="009F018D" w:rsidP="00CE42AC">
            <w:pPr>
              <w:spacing w:after="0" w:line="240" w:lineRule="auto"/>
              <w:rPr>
                <w:rFonts w:ascii="Arial" w:hAnsi="Arial" w:cs="Arial"/>
                <w:sz w:val="17"/>
                <w:szCs w:val="17"/>
              </w:rPr>
            </w:pPr>
            <w:r>
              <w:rPr>
                <w:rFonts w:ascii="Arial" w:hAnsi="Arial" w:cs="Arial"/>
                <w:sz w:val="17"/>
                <w:szCs w:val="17"/>
              </w:rPr>
              <w:t>3</w:t>
            </w:r>
            <w:r w:rsidRPr="00176B7F">
              <w:rPr>
                <w:rFonts w:ascii="Arial" w:hAnsi="Arial" w:cs="Arial"/>
                <w:sz w:val="17"/>
                <w:szCs w:val="17"/>
              </w:rPr>
              <w:t>.2.</w:t>
            </w:r>
            <w:r>
              <w:rPr>
                <w:rFonts w:ascii="Arial" w:hAnsi="Arial" w:cs="Arial"/>
                <w:sz w:val="17"/>
                <w:szCs w:val="17"/>
              </w:rPr>
              <w:t xml:space="preserve"> Izrada trogodišnjeg i godišnjeg plana rada i </w:t>
            </w:r>
          </w:p>
          <w:p w14:paraId="53E40B7E" w14:textId="3772BE58" w:rsidR="009F018D" w:rsidRDefault="009F018D" w:rsidP="00CE42AC">
            <w:pPr>
              <w:spacing w:after="0" w:line="240" w:lineRule="auto"/>
              <w:rPr>
                <w:rFonts w:ascii="Arial" w:hAnsi="Arial" w:cs="Arial"/>
                <w:sz w:val="17"/>
                <w:szCs w:val="17"/>
              </w:rPr>
            </w:pPr>
            <w:r>
              <w:rPr>
                <w:rFonts w:ascii="Arial" w:hAnsi="Arial" w:cs="Arial"/>
                <w:sz w:val="17"/>
                <w:szCs w:val="17"/>
              </w:rPr>
              <w:t xml:space="preserve">       godišnjeg izvješća o radu Ministarstva</w:t>
            </w:r>
            <w:r w:rsidR="00057D60">
              <w:rPr>
                <w:rFonts w:ascii="Arial" w:hAnsi="Arial" w:cs="Arial"/>
                <w:sz w:val="17"/>
                <w:szCs w:val="17"/>
              </w:rPr>
              <w:t xml:space="preserve"> financija</w:t>
            </w:r>
          </w:p>
        </w:tc>
        <w:tc>
          <w:tcPr>
            <w:tcW w:w="548" w:type="pct"/>
            <w:gridSpan w:val="3"/>
            <w:shd w:val="clear" w:color="auto" w:fill="FFFFFF" w:themeFill="background1"/>
            <w:vAlign w:val="center"/>
          </w:tcPr>
          <w:p w14:paraId="6E99C600" w14:textId="3ED9D326" w:rsidR="009F018D" w:rsidRPr="00AF4E5D" w:rsidRDefault="009F018D" w:rsidP="00CE42AC">
            <w:pPr>
              <w:pStyle w:val="Odlomakpopisa"/>
              <w:spacing w:after="0" w:line="240" w:lineRule="auto"/>
              <w:ind w:left="72"/>
              <w:jc w:val="center"/>
              <w:rPr>
                <w:rFonts w:ascii="Arial" w:hAnsi="Arial" w:cs="Arial"/>
                <w:sz w:val="17"/>
                <w:szCs w:val="17"/>
              </w:rPr>
            </w:pPr>
            <w:r w:rsidRPr="000C60F6">
              <w:rPr>
                <w:rFonts w:ascii="Arial" w:hAnsi="Arial" w:cs="Arial"/>
                <w:sz w:val="17"/>
                <w:szCs w:val="17"/>
              </w:rPr>
              <w:t>31.</w:t>
            </w:r>
            <w:r w:rsidR="002951ED">
              <w:rPr>
                <w:rFonts w:ascii="Arial" w:hAnsi="Arial" w:cs="Arial"/>
                <w:sz w:val="17"/>
                <w:szCs w:val="17"/>
              </w:rPr>
              <w:t xml:space="preserve"> </w:t>
            </w:r>
            <w:r>
              <w:rPr>
                <w:rFonts w:ascii="Arial" w:hAnsi="Arial" w:cs="Arial"/>
                <w:sz w:val="17"/>
                <w:szCs w:val="17"/>
              </w:rPr>
              <w:t>3.</w:t>
            </w:r>
          </w:p>
        </w:tc>
        <w:tc>
          <w:tcPr>
            <w:tcW w:w="869" w:type="pct"/>
            <w:gridSpan w:val="2"/>
            <w:shd w:val="clear" w:color="auto" w:fill="FFFFFF" w:themeFill="background1"/>
            <w:vAlign w:val="center"/>
          </w:tcPr>
          <w:p w14:paraId="1C4DD70D" w14:textId="059146CF" w:rsidR="009F018D" w:rsidRPr="000C60F6" w:rsidRDefault="009F018D" w:rsidP="00CE42AC">
            <w:pPr>
              <w:pStyle w:val="Odlomakpopisa"/>
              <w:spacing w:after="0" w:line="240" w:lineRule="auto"/>
              <w:ind w:left="72"/>
              <w:jc w:val="center"/>
              <w:rPr>
                <w:rFonts w:ascii="Arial" w:hAnsi="Arial" w:cs="Arial"/>
                <w:sz w:val="17"/>
                <w:szCs w:val="17"/>
              </w:rPr>
            </w:pPr>
            <w:r w:rsidRPr="000C60F6">
              <w:rPr>
                <w:rFonts w:ascii="Arial" w:hAnsi="Arial" w:cs="Arial"/>
                <w:sz w:val="17"/>
                <w:szCs w:val="17"/>
              </w:rPr>
              <w:t>Izrađen</w:t>
            </w:r>
            <w:r>
              <w:rPr>
                <w:rFonts w:ascii="Arial" w:hAnsi="Arial" w:cs="Arial"/>
                <w:sz w:val="17"/>
                <w:szCs w:val="17"/>
              </w:rPr>
              <w:t xml:space="preserve"> 1</w:t>
            </w:r>
            <w:r w:rsidRPr="000C60F6">
              <w:rPr>
                <w:rFonts w:ascii="Arial" w:hAnsi="Arial" w:cs="Arial"/>
                <w:sz w:val="17"/>
                <w:szCs w:val="17"/>
              </w:rPr>
              <w:t xml:space="preserve"> </w:t>
            </w:r>
            <w:r>
              <w:rPr>
                <w:rFonts w:ascii="Arial" w:hAnsi="Arial" w:cs="Arial"/>
                <w:sz w:val="17"/>
                <w:szCs w:val="17"/>
              </w:rPr>
              <w:t>t</w:t>
            </w:r>
            <w:r w:rsidRPr="000C60F6">
              <w:rPr>
                <w:rFonts w:ascii="Arial" w:hAnsi="Arial" w:cs="Arial"/>
                <w:sz w:val="17"/>
                <w:szCs w:val="17"/>
              </w:rPr>
              <w:t>rogodišnji plan rada Ministarstva</w:t>
            </w:r>
            <w:r w:rsidR="00057D60">
              <w:rPr>
                <w:rFonts w:ascii="Arial" w:hAnsi="Arial" w:cs="Arial"/>
                <w:sz w:val="17"/>
                <w:szCs w:val="17"/>
              </w:rPr>
              <w:t xml:space="preserve"> financija</w:t>
            </w:r>
          </w:p>
        </w:tc>
        <w:tc>
          <w:tcPr>
            <w:tcW w:w="645" w:type="pct"/>
            <w:gridSpan w:val="3"/>
            <w:vMerge w:val="restart"/>
            <w:shd w:val="clear" w:color="auto" w:fill="auto"/>
            <w:vAlign w:val="center"/>
          </w:tcPr>
          <w:p w14:paraId="713FDAAC" w14:textId="1E1B0E51" w:rsidR="009F018D" w:rsidRPr="00C01750" w:rsidRDefault="009F018D" w:rsidP="00CE42AC">
            <w:pPr>
              <w:spacing w:after="0" w:line="240" w:lineRule="auto"/>
              <w:jc w:val="center"/>
              <w:rPr>
                <w:rFonts w:ascii="Arial" w:eastAsia="Times New Roman" w:hAnsi="Arial" w:cs="Arial"/>
                <w:sz w:val="17"/>
                <w:szCs w:val="17"/>
              </w:rPr>
            </w:pPr>
            <w:r w:rsidRPr="00C01750">
              <w:rPr>
                <w:rFonts w:ascii="Arial" w:eastAsia="Times New Roman" w:hAnsi="Arial" w:cs="Arial"/>
                <w:sz w:val="17"/>
                <w:szCs w:val="17"/>
              </w:rPr>
              <w:t>Samostalni izvršitelji u Ministarstvu</w:t>
            </w:r>
            <w:r w:rsidR="00057D60">
              <w:rPr>
                <w:rFonts w:ascii="Arial" w:eastAsia="Times New Roman" w:hAnsi="Arial" w:cs="Arial"/>
                <w:sz w:val="17"/>
                <w:szCs w:val="17"/>
              </w:rPr>
              <w:t xml:space="preserve"> financija</w:t>
            </w:r>
          </w:p>
        </w:tc>
        <w:tc>
          <w:tcPr>
            <w:tcW w:w="190" w:type="pct"/>
            <w:gridSpan w:val="4"/>
            <w:vMerge w:val="restart"/>
            <w:shd w:val="clear" w:color="auto" w:fill="FFFFFF" w:themeFill="background1"/>
            <w:vAlign w:val="center"/>
          </w:tcPr>
          <w:p w14:paraId="39B4E73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6C1787E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vMerge w:val="restart"/>
            <w:shd w:val="clear" w:color="auto" w:fill="FFFFFF" w:themeFill="background1"/>
            <w:vAlign w:val="center"/>
          </w:tcPr>
          <w:p w14:paraId="5DC51E4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vMerge w:val="restart"/>
            <w:shd w:val="clear" w:color="auto" w:fill="FFFFFF" w:themeFill="background1"/>
            <w:vAlign w:val="center"/>
          </w:tcPr>
          <w:p w14:paraId="6E276BB9"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6.767</w:t>
            </w:r>
          </w:p>
        </w:tc>
      </w:tr>
      <w:tr w:rsidR="009F018D" w:rsidRPr="00176B7F" w14:paraId="6515B39E" w14:textId="77777777" w:rsidTr="00CE42AC">
        <w:trPr>
          <w:trHeight w:val="195"/>
        </w:trPr>
        <w:tc>
          <w:tcPr>
            <w:tcW w:w="1579" w:type="pct"/>
            <w:vMerge/>
            <w:vAlign w:val="center"/>
          </w:tcPr>
          <w:p w14:paraId="6CE30D69"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val="restart"/>
            <w:shd w:val="clear" w:color="auto" w:fill="FFFFFF" w:themeFill="background1"/>
            <w:vAlign w:val="center"/>
          </w:tcPr>
          <w:p w14:paraId="5D86537A" w14:textId="460D0FBD" w:rsidR="009F018D" w:rsidRPr="00AF4E5D" w:rsidRDefault="009F018D" w:rsidP="00CE42AC">
            <w:pPr>
              <w:pStyle w:val="Odlomakpopisa"/>
              <w:spacing w:after="0" w:line="240" w:lineRule="auto"/>
              <w:ind w:left="72"/>
              <w:jc w:val="center"/>
              <w:rPr>
                <w:rFonts w:ascii="Arial" w:hAnsi="Arial" w:cs="Arial"/>
                <w:sz w:val="17"/>
                <w:szCs w:val="17"/>
              </w:rPr>
            </w:pPr>
            <w:r w:rsidRPr="000C60F6">
              <w:rPr>
                <w:rFonts w:ascii="Arial" w:hAnsi="Arial" w:cs="Arial"/>
                <w:sz w:val="17"/>
                <w:szCs w:val="17"/>
              </w:rPr>
              <w:t>31.</w:t>
            </w:r>
            <w:r w:rsidR="002951ED">
              <w:rPr>
                <w:rFonts w:ascii="Arial" w:hAnsi="Arial" w:cs="Arial"/>
                <w:sz w:val="17"/>
                <w:szCs w:val="17"/>
              </w:rPr>
              <w:t xml:space="preserve"> </w:t>
            </w:r>
            <w:r>
              <w:rPr>
                <w:rFonts w:ascii="Arial" w:hAnsi="Arial" w:cs="Arial"/>
                <w:sz w:val="17"/>
                <w:szCs w:val="17"/>
              </w:rPr>
              <w:t>7.</w:t>
            </w:r>
          </w:p>
        </w:tc>
        <w:tc>
          <w:tcPr>
            <w:tcW w:w="869" w:type="pct"/>
            <w:gridSpan w:val="2"/>
            <w:vMerge w:val="restart"/>
            <w:shd w:val="clear" w:color="auto" w:fill="FFFFFF" w:themeFill="background1"/>
            <w:vAlign w:val="center"/>
          </w:tcPr>
          <w:p w14:paraId="053D638A" w14:textId="412CEA52" w:rsidR="009F018D" w:rsidRPr="000C60F6" w:rsidRDefault="009F018D" w:rsidP="00CE42AC">
            <w:pPr>
              <w:pStyle w:val="Odlomakpopisa"/>
              <w:spacing w:after="0" w:line="240" w:lineRule="auto"/>
              <w:ind w:left="72"/>
              <w:jc w:val="center"/>
              <w:rPr>
                <w:rFonts w:ascii="Arial" w:hAnsi="Arial" w:cs="Arial"/>
                <w:sz w:val="17"/>
                <w:szCs w:val="17"/>
              </w:rPr>
            </w:pPr>
            <w:r w:rsidRPr="000C60F6">
              <w:rPr>
                <w:rFonts w:ascii="Arial" w:hAnsi="Arial" w:cs="Arial"/>
                <w:sz w:val="17"/>
                <w:szCs w:val="17"/>
              </w:rPr>
              <w:t xml:space="preserve">Izrađen </w:t>
            </w:r>
            <w:r>
              <w:rPr>
                <w:rFonts w:ascii="Arial" w:hAnsi="Arial" w:cs="Arial"/>
                <w:sz w:val="17"/>
                <w:szCs w:val="17"/>
              </w:rPr>
              <w:t>1 g</w:t>
            </w:r>
            <w:r w:rsidRPr="000C60F6">
              <w:rPr>
                <w:rFonts w:ascii="Arial" w:hAnsi="Arial" w:cs="Arial"/>
                <w:sz w:val="17"/>
                <w:szCs w:val="17"/>
              </w:rPr>
              <w:t>odišnji plan rada Ministarstva</w:t>
            </w:r>
            <w:r w:rsidR="00057D60">
              <w:rPr>
                <w:rFonts w:ascii="Arial" w:hAnsi="Arial" w:cs="Arial"/>
                <w:sz w:val="17"/>
                <w:szCs w:val="17"/>
              </w:rPr>
              <w:t xml:space="preserve"> financija</w:t>
            </w:r>
          </w:p>
        </w:tc>
        <w:tc>
          <w:tcPr>
            <w:tcW w:w="645" w:type="pct"/>
            <w:gridSpan w:val="3"/>
            <w:vMerge/>
            <w:shd w:val="clear" w:color="auto" w:fill="auto"/>
            <w:vAlign w:val="center"/>
          </w:tcPr>
          <w:p w14:paraId="1F204E0C" w14:textId="77777777" w:rsidR="009F018D" w:rsidRPr="00C01750" w:rsidRDefault="009F018D" w:rsidP="00CE42AC">
            <w:pPr>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355EDC9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1340F8C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vMerge/>
            <w:shd w:val="clear" w:color="auto" w:fill="FFFFFF" w:themeFill="background1"/>
            <w:vAlign w:val="center"/>
          </w:tcPr>
          <w:p w14:paraId="3E94AA0F" w14:textId="77777777" w:rsidR="009F018D" w:rsidRPr="00176B7F" w:rsidRDefault="009F018D" w:rsidP="00CE42AC">
            <w:pPr>
              <w:spacing w:after="0" w:line="240" w:lineRule="auto"/>
              <w:rPr>
                <w:rFonts w:ascii="Arial" w:eastAsia="Times New Roman" w:hAnsi="Arial" w:cs="Arial"/>
                <w:b/>
                <w:bCs/>
                <w:sz w:val="17"/>
                <w:szCs w:val="17"/>
              </w:rPr>
            </w:pPr>
          </w:p>
        </w:tc>
        <w:tc>
          <w:tcPr>
            <w:tcW w:w="457" w:type="pct"/>
            <w:gridSpan w:val="5"/>
            <w:vMerge/>
            <w:shd w:val="clear" w:color="auto" w:fill="FFFFFF" w:themeFill="background1"/>
            <w:vAlign w:val="center"/>
          </w:tcPr>
          <w:p w14:paraId="684CCB07"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77BFC7AB" w14:textId="77777777" w:rsidTr="00CE42AC">
        <w:trPr>
          <w:trHeight w:val="20"/>
        </w:trPr>
        <w:tc>
          <w:tcPr>
            <w:tcW w:w="1579" w:type="pct"/>
            <w:vMerge/>
            <w:vAlign w:val="center"/>
          </w:tcPr>
          <w:p w14:paraId="0C9899B4"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554D580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vAlign w:val="center"/>
          </w:tcPr>
          <w:p w14:paraId="13378D0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552A99D0"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5E5BB0F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7EA06C2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B6253D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363704C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6AEF008" w14:textId="77777777" w:rsidTr="00CE42AC">
        <w:trPr>
          <w:trHeight w:val="140"/>
        </w:trPr>
        <w:tc>
          <w:tcPr>
            <w:tcW w:w="1579" w:type="pct"/>
            <w:vMerge/>
            <w:vAlign w:val="center"/>
          </w:tcPr>
          <w:p w14:paraId="135BE8DB"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4800C53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vAlign w:val="center"/>
          </w:tcPr>
          <w:p w14:paraId="609BB16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FF12950"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71CAAFA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07C2D3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583F342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0BC02DE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E0D426C" w14:textId="77777777" w:rsidTr="00CE42AC">
        <w:trPr>
          <w:trHeight w:val="20"/>
        </w:trPr>
        <w:tc>
          <w:tcPr>
            <w:tcW w:w="1579" w:type="pct"/>
            <w:vMerge/>
            <w:vAlign w:val="center"/>
          </w:tcPr>
          <w:p w14:paraId="603B4450"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val="restart"/>
            <w:shd w:val="clear" w:color="auto" w:fill="FFFFFF" w:themeFill="background1"/>
            <w:vAlign w:val="center"/>
          </w:tcPr>
          <w:p w14:paraId="5CB88FFF" w14:textId="6924D7DD" w:rsidR="009F018D" w:rsidRPr="00387E86" w:rsidRDefault="009F018D" w:rsidP="00CE42AC">
            <w:pPr>
              <w:spacing w:after="0" w:line="240" w:lineRule="auto"/>
              <w:jc w:val="center"/>
              <w:rPr>
                <w:rFonts w:ascii="Arial" w:hAnsi="Arial" w:cs="Arial"/>
                <w:sz w:val="17"/>
                <w:szCs w:val="17"/>
              </w:rPr>
            </w:pPr>
            <w:r>
              <w:rPr>
                <w:rFonts w:ascii="Arial" w:hAnsi="Arial" w:cs="Arial"/>
                <w:sz w:val="17"/>
                <w:szCs w:val="17"/>
              </w:rPr>
              <w:t>31</w:t>
            </w:r>
            <w:r w:rsidRPr="00387E86">
              <w:rPr>
                <w:rFonts w:ascii="Arial" w:hAnsi="Arial" w:cs="Arial"/>
                <w:sz w:val="17"/>
                <w:szCs w:val="17"/>
              </w:rPr>
              <w:t>.</w:t>
            </w:r>
            <w:r w:rsidR="002951ED">
              <w:rPr>
                <w:rFonts w:ascii="Arial" w:hAnsi="Arial" w:cs="Arial"/>
                <w:sz w:val="17"/>
                <w:szCs w:val="17"/>
              </w:rPr>
              <w:t xml:space="preserve"> </w:t>
            </w:r>
            <w:r>
              <w:rPr>
                <w:rFonts w:ascii="Arial" w:hAnsi="Arial" w:cs="Arial"/>
                <w:sz w:val="17"/>
                <w:szCs w:val="17"/>
              </w:rPr>
              <w:t>1.</w:t>
            </w:r>
          </w:p>
        </w:tc>
        <w:tc>
          <w:tcPr>
            <w:tcW w:w="869" w:type="pct"/>
            <w:gridSpan w:val="2"/>
            <w:vMerge w:val="restart"/>
            <w:shd w:val="clear" w:color="auto" w:fill="FFFFFF" w:themeFill="background1"/>
            <w:vAlign w:val="center"/>
          </w:tcPr>
          <w:p w14:paraId="2F7908CC" w14:textId="63EFF030"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Izrađeno 1 izvješće o radu Ministarstva</w:t>
            </w:r>
            <w:r w:rsidR="00057D60">
              <w:rPr>
                <w:rFonts w:ascii="Arial" w:hAnsi="Arial" w:cs="Arial"/>
                <w:sz w:val="17"/>
                <w:szCs w:val="17"/>
              </w:rPr>
              <w:t xml:space="preserve"> financija</w:t>
            </w:r>
          </w:p>
        </w:tc>
        <w:tc>
          <w:tcPr>
            <w:tcW w:w="645" w:type="pct"/>
            <w:gridSpan w:val="3"/>
            <w:vMerge/>
            <w:shd w:val="clear" w:color="auto" w:fill="auto"/>
            <w:vAlign w:val="center"/>
          </w:tcPr>
          <w:p w14:paraId="515347CF"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02F6B7E7"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4DF9DB6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561F68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1A3A6A5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B1A0701" w14:textId="77777777" w:rsidTr="00CE42AC">
        <w:trPr>
          <w:trHeight w:val="20"/>
        </w:trPr>
        <w:tc>
          <w:tcPr>
            <w:tcW w:w="1579" w:type="pct"/>
            <w:vMerge/>
            <w:vAlign w:val="center"/>
          </w:tcPr>
          <w:p w14:paraId="6DBA0E6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15C6CE0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vAlign w:val="center"/>
          </w:tcPr>
          <w:p w14:paraId="06DB735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2BE55176"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1772E8D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2E5A88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239F3C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644A8D4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CDE14E" w14:textId="77777777" w:rsidTr="00CE42AC">
        <w:trPr>
          <w:trHeight w:val="20"/>
        </w:trPr>
        <w:tc>
          <w:tcPr>
            <w:tcW w:w="1579" w:type="pct"/>
            <w:vMerge/>
            <w:vAlign w:val="center"/>
          </w:tcPr>
          <w:p w14:paraId="508B65AA"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0EC7FC5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vAlign w:val="center"/>
          </w:tcPr>
          <w:p w14:paraId="2929017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252A9E08"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6EFD644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09FD140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4CF5D30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0DAD1A12" w14:textId="77777777" w:rsidR="009F018D" w:rsidRPr="00995E58"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6.767</w:t>
            </w:r>
          </w:p>
        </w:tc>
      </w:tr>
      <w:tr w:rsidR="009F018D" w:rsidRPr="00176B7F" w14:paraId="20DD7B46" w14:textId="77777777" w:rsidTr="00CE42AC">
        <w:trPr>
          <w:trHeight w:val="20"/>
        </w:trPr>
        <w:tc>
          <w:tcPr>
            <w:tcW w:w="1579" w:type="pct"/>
            <w:vMerge w:val="restart"/>
            <w:vAlign w:val="center"/>
          </w:tcPr>
          <w:p w14:paraId="29495317" w14:textId="77777777" w:rsidR="009F018D" w:rsidRDefault="009F018D" w:rsidP="00CE42AC">
            <w:pPr>
              <w:spacing w:after="0" w:line="240" w:lineRule="auto"/>
              <w:rPr>
                <w:rFonts w:ascii="Arial" w:hAnsi="Arial" w:cs="Arial"/>
                <w:sz w:val="17"/>
                <w:szCs w:val="17"/>
              </w:rPr>
            </w:pPr>
            <w:r>
              <w:rPr>
                <w:rFonts w:ascii="Arial" w:hAnsi="Arial" w:cs="Arial"/>
                <w:sz w:val="17"/>
                <w:szCs w:val="17"/>
              </w:rPr>
              <w:t>3.3</w:t>
            </w:r>
            <w:r w:rsidRPr="00176B7F">
              <w:rPr>
                <w:rFonts w:ascii="Arial" w:hAnsi="Arial" w:cs="Arial"/>
                <w:sz w:val="17"/>
                <w:szCs w:val="17"/>
              </w:rPr>
              <w:t>.</w:t>
            </w:r>
            <w:r>
              <w:rPr>
                <w:rFonts w:ascii="Arial" w:hAnsi="Arial" w:cs="Arial"/>
                <w:sz w:val="17"/>
                <w:szCs w:val="17"/>
              </w:rPr>
              <w:t xml:space="preserve"> Prijem, interna distribucija i otprema </w:t>
            </w:r>
          </w:p>
          <w:p w14:paraId="7D056674" w14:textId="77777777"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dokumenata</w:t>
            </w:r>
          </w:p>
        </w:tc>
        <w:tc>
          <w:tcPr>
            <w:tcW w:w="548" w:type="pct"/>
            <w:gridSpan w:val="3"/>
            <w:vMerge w:val="restart"/>
            <w:tcBorders>
              <w:right w:val="single" w:sz="4" w:space="0" w:color="auto"/>
            </w:tcBorders>
            <w:shd w:val="clear" w:color="auto" w:fill="FFFFFF" w:themeFill="background1"/>
            <w:vAlign w:val="center"/>
          </w:tcPr>
          <w:p w14:paraId="53386CD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36B397B8"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869" w:type="pct"/>
            <w:gridSpan w:val="2"/>
            <w:vMerge w:val="restart"/>
            <w:vAlign w:val="center"/>
          </w:tcPr>
          <w:p w14:paraId="22D0491C"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zaprimljena, distribuirana i otpremljena dokumentacija</w:t>
            </w:r>
          </w:p>
        </w:tc>
        <w:tc>
          <w:tcPr>
            <w:tcW w:w="645" w:type="pct"/>
            <w:gridSpan w:val="3"/>
            <w:vMerge w:val="restart"/>
            <w:shd w:val="clear" w:color="auto" w:fill="auto"/>
            <w:vAlign w:val="center"/>
          </w:tcPr>
          <w:p w14:paraId="2B9173C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Viši referent za administrativno-tehničke poslove</w:t>
            </w:r>
          </w:p>
        </w:tc>
        <w:tc>
          <w:tcPr>
            <w:tcW w:w="190" w:type="pct"/>
            <w:gridSpan w:val="4"/>
            <w:vMerge w:val="restart"/>
            <w:shd w:val="clear" w:color="auto" w:fill="FFFFFF" w:themeFill="background1"/>
            <w:vAlign w:val="center"/>
          </w:tcPr>
          <w:p w14:paraId="0613E43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44264DD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0C863995"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145BCD3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54.137</w:t>
            </w:r>
          </w:p>
        </w:tc>
      </w:tr>
      <w:tr w:rsidR="009F018D" w:rsidRPr="00176B7F" w14:paraId="5069C57E" w14:textId="77777777" w:rsidTr="00CE42AC">
        <w:trPr>
          <w:trHeight w:val="20"/>
        </w:trPr>
        <w:tc>
          <w:tcPr>
            <w:tcW w:w="1579" w:type="pct"/>
            <w:vMerge/>
            <w:vAlign w:val="center"/>
          </w:tcPr>
          <w:p w14:paraId="6BCEE54C"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7B3F8FA3"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50766A4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69D9298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4B1BB95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01A17A5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ADF6FF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58D7231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8B2DFB0" w14:textId="77777777" w:rsidTr="00CE42AC">
        <w:trPr>
          <w:trHeight w:val="20"/>
        </w:trPr>
        <w:tc>
          <w:tcPr>
            <w:tcW w:w="1579" w:type="pct"/>
            <w:vMerge/>
            <w:vAlign w:val="center"/>
          </w:tcPr>
          <w:p w14:paraId="04CA414D"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5E37E83C"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21D527A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095F140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1F90FD2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184CB77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5227BC4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596DE9E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622DAD9" w14:textId="77777777" w:rsidTr="00CE42AC">
        <w:trPr>
          <w:trHeight w:val="20"/>
        </w:trPr>
        <w:tc>
          <w:tcPr>
            <w:tcW w:w="1579" w:type="pct"/>
            <w:vMerge/>
            <w:vAlign w:val="center"/>
          </w:tcPr>
          <w:p w14:paraId="313C598D"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73443E4D"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C170623"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A53316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49BEBB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0CAF233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35E6333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5B46CC9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6A32DBD" w14:textId="77777777" w:rsidTr="00CE42AC">
        <w:trPr>
          <w:trHeight w:val="20"/>
        </w:trPr>
        <w:tc>
          <w:tcPr>
            <w:tcW w:w="1579" w:type="pct"/>
            <w:vMerge/>
            <w:vAlign w:val="center"/>
          </w:tcPr>
          <w:p w14:paraId="4232A08E"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B464CBE"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42FAD0B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2B26D9F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0C83F95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3E019C6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5EDA09C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6DB6533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0CE4E8C" w14:textId="77777777" w:rsidTr="00CE42AC">
        <w:trPr>
          <w:trHeight w:val="20"/>
        </w:trPr>
        <w:tc>
          <w:tcPr>
            <w:tcW w:w="1579" w:type="pct"/>
            <w:vMerge/>
            <w:vAlign w:val="center"/>
          </w:tcPr>
          <w:p w14:paraId="3D1E6D86"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535C7A8E"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DD6815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92D963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74E8961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19D3EA7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71D5E07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35113941" w14:textId="77777777" w:rsidR="009F018D" w:rsidRPr="00995E58"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54.137</w:t>
            </w:r>
          </w:p>
        </w:tc>
      </w:tr>
      <w:tr w:rsidR="009F018D" w:rsidRPr="00176B7F" w14:paraId="3E4835CB" w14:textId="77777777" w:rsidTr="00CE42AC">
        <w:trPr>
          <w:trHeight w:val="20"/>
        </w:trPr>
        <w:tc>
          <w:tcPr>
            <w:tcW w:w="1579" w:type="pct"/>
            <w:vMerge w:val="restart"/>
            <w:vAlign w:val="center"/>
          </w:tcPr>
          <w:p w14:paraId="35A84C31" w14:textId="77777777" w:rsidR="009F018D" w:rsidRDefault="009F018D" w:rsidP="00CE42AC">
            <w:pPr>
              <w:spacing w:after="0" w:line="240" w:lineRule="auto"/>
              <w:rPr>
                <w:rFonts w:ascii="Arial" w:hAnsi="Arial" w:cs="Arial"/>
                <w:sz w:val="17"/>
                <w:szCs w:val="17"/>
              </w:rPr>
            </w:pPr>
            <w:r>
              <w:rPr>
                <w:rFonts w:ascii="Arial" w:hAnsi="Arial" w:cs="Arial"/>
                <w:sz w:val="17"/>
                <w:szCs w:val="17"/>
              </w:rPr>
              <w:t>3.4</w:t>
            </w:r>
            <w:r w:rsidRPr="00176B7F">
              <w:rPr>
                <w:rFonts w:ascii="Arial" w:hAnsi="Arial" w:cs="Arial"/>
                <w:sz w:val="17"/>
                <w:szCs w:val="17"/>
              </w:rPr>
              <w:t>.</w:t>
            </w:r>
            <w:r>
              <w:rPr>
                <w:rFonts w:ascii="Arial" w:hAnsi="Arial" w:cs="Arial"/>
                <w:sz w:val="17"/>
                <w:szCs w:val="17"/>
              </w:rPr>
              <w:t xml:space="preserve"> Izrada izvješća, analiza, informacija, </w:t>
            </w:r>
          </w:p>
          <w:p w14:paraId="147FCD0B"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mišljenja i tumačenja za potrebe </w:t>
            </w:r>
          </w:p>
          <w:p w14:paraId="05E9DF4A" w14:textId="66872A99"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Ministarstva</w:t>
            </w:r>
            <w:r w:rsidR="00057D60">
              <w:rPr>
                <w:rFonts w:ascii="Arial" w:hAnsi="Arial" w:cs="Arial"/>
                <w:sz w:val="17"/>
                <w:szCs w:val="17"/>
              </w:rPr>
              <w:t xml:space="preserve"> financija</w:t>
            </w:r>
            <w:r>
              <w:rPr>
                <w:rFonts w:ascii="Arial" w:hAnsi="Arial" w:cs="Arial"/>
                <w:sz w:val="17"/>
                <w:szCs w:val="17"/>
              </w:rPr>
              <w:t xml:space="preserve"> i po zahtjevu </w:t>
            </w:r>
          </w:p>
        </w:tc>
        <w:tc>
          <w:tcPr>
            <w:tcW w:w="548" w:type="pct"/>
            <w:gridSpan w:val="3"/>
            <w:vMerge w:val="restart"/>
            <w:tcBorders>
              <w:right w:val="single" w:sz="4" w:space="0" w:color="auto"/>
            </w:tcBorders>
            <w:shd w:val="clear" w:color="auto" w:fill="FFFFFF" w:themeFill="background1"/>
            <w:vAlign w:val="center"/>
          </w:tcPr>
          <w:p w14:paraId="7827C78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91DDE2F"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869" w:type="pct"/>
            <w:gridSpan w:val="2"/>
            <w:vMerge w:val="restart"/>
            <w:vAlign w:val="center"/>
          </w:tcPr>
          <w:p w14:paraId="79E172A2"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izrađena izvješća, analize, informac., mišljenja i tumač. po ukazanoj potrebi i/ili zahtjevu</w:t>
            </w:r>
          </w:p>
        </w:tc>
        <w:tc>
          <w:tcPr>
            <w:tcW w:w="645" w:type="pct"/>
            <w:gridSpan w:val="3"/>
            <w:vMerge w:val="restart"/>
            <w:shd w:val="clear" w:color="auto" w:fill="auto"/>
            <w:vAlign w:val="center"/>
          </w:tcPr>
          <w:p w14:paraId="58F7AE94" w14:textId="4F097BB8"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Samostalni izvršitelji u Ministarstvu</w:t>
            </w:r>
            <w:r w:rsidR="00057D60">
              <w:rPr>
                <w:rFonts w:ascii="Arial" w:hAnsi="Arial" w:cs="Arial"/>
                <w:sz w:val="17"/>
                <w:szCs w:val="17"/>
              </w:rPr>
              <w:t xml:space="preserve"> financija</w:t>
            </w:r>
          </w:p>
        </w:tc>
        <w:tc>
          <w:tcPr>
            <w:tcW w:w="190" w:type="pct"/>
            <w:gridSpan w:val="4"/>
            <w:vMerge w:val="restart"/>
            <w:shd w:val="clear" w:color="auto" w:fill="FFFFFF" w:themeFill="background1"/>
            <w:vAlign w:val="center"/>
          </w:tcPr>
          <w:p w14:paraId="30F15C2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366A003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1B971DF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0F655A5C"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13.534</w:t>
            </w:r>
          </w:p>
        </w:tc>
      </w:tr>
      <w:tr w:rsidR="009F018D" w:rsidRPr="00176B7F" w14:paraId="37AA06E0" w14:textId="77777777" w:rsidTr="00CE42AC">
        <w:trPr>
          <w:trHeight w:val="20"/>
        </w:trPr>
        <w:tc>
          <w:tcPr>
            <w:tcW w:w="1579" w:type="pct"/>
            <w:vMerge/>
            <w:vAlign w:val="center"/>
          </w:tcPr>
          <w:p w14:paraId="7344735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4093B67"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138A8D3"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5B1684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41FABD3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4B39DB1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597FC9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32C12B6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E2C56DE" w14:textId="77777777" w:rsidTr="00CE42AC">
        <w:trPr>
          <w:trHeight w:val="20"/>
        </w:trPr>
        <w:tc>
          <w:tcPr>
            <w:tcW w:w="1579" w:type="pct"/>
            <w:vMerge/>
            <w:vAlign w:val="center"/>
          </w:tcPr>
          <w:p w14:paraId="10D682AA"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105F6B95"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37AEF2F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DABE4A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566F4B8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06B1861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371C02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1DE4661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4E68590" w14:textId="77777777" w:rsidTr="00CE42AC">
        <w:trPr>
          <w:trHeight w:val="20"/>
        </w:trPr>
        <w:tc>
          <w:tcPr>
            <w:tcW w:w="1579" w:type="pct"/>
            <w:vMerge/>
            <w:vAlign w:val="center"/>
          </w:tcPr>
          <w:p w14:paraId="660D616E"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A5FB08C"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3404C0C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5655F6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0D0AA21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6BF9A08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2912AA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761DEBA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9E7D041" w14:textId="77777777" w:rsidTr="00CE42AC">
        <w:trPr>
          <w:trHeight w:val="20"/>
        </w:trPr>
        <w:tc>
          <w:tcPr>
            <w:tcW w:w="1579" w:type="pct"/>
            <w:vMerge/>
            <w:vAlign w:val="center"/>
          </w:tcPr>
          <w:p w14:paraId="4A9ED721"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4AAFE388"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58B8AA6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F6D1A2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579094D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60AA098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763CD76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171FCC2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7F711EB" w14:textId="77777777" w:rsidTr="00CE42AC">
        <w:trPr>
          <w:trHeight w:val="20"/>
        </w:trPr>
        <w:tc>
          <w:tcPr>
            <w:tcW w:w="1579" w:type="pct"/>
            <w:vMerge/>
            <w:vAlign w:val="center"/>
          </w:tcPr>
          <w:p w14:paraId="0D2D3086"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19AB2F2B"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573D37B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628F8966"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3796FC0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36504B1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415CF54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2639F19E" w14:textId="77777777" w:rsidR="009F018D" w:rsidRPr="00C873F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13.534</w:t>
            </w:r>
          </w:p>
        </w:tc>
      </w:tr>
      <w:tr w:rsidR="009F018D" w:rsidRPr="00176B7F" w14:paraId="383B2196" w14:textId="77777777" w:rsidTr="00CE42AC">
        <w:trPr>
          <w:trHeight w:val="20"/>
        </w:trPr>
        <w:tc>
          <w:tcPr>
            <w:tcW w:w="1579" w:type="pct"/>
            <w:vMerge w:val="restart"/>
            <w:vAlign w:val="center"/>
          </w:tcPr>
          <w:p w14:paraId="7C771DD6" w14:textId="77777777" w:rsidR="009F018D" w:rsidRDefault="009F018D" w:rsidP="00CE42AC">
            <w:pPr>
              <w:spacing w:after="0" w:line="240" w:lineRule="auto"/>
              <w:rPr>
                <w:rFonts w:ascii="Arial" w:hAnsi="Arial" w:cs="Arial"/>
                <w:sz w:val="17"/>
                <w:szCs w:val="17"/>
              </w:rPr>
            </w:pPr>
            <w:r>
              <w:rPr>
                <w:rFonts w:ascii="Arial" w:hAnsi="Arial" w:cs="Arial"/>
                <w:sz w:val="17"/>
                <w:szCs w:val="17"/>
              </w:rPr>
              <w:t>3.5</w:t>
            </w:r>
            <w:r w:rsidRPr="00176B7F">
              <w:rPr>
                <w:rFonts w:ascii="Arial" w:hAnsi="Arial" w:cs="Arial"/>
                <w:sz w:val="17"/>
                <w:szCs w:val="17"/>
              </w:rPr>
              <w:t>.</w:t>
            </w:r>
            <w:r>
              <w:rPr>
                <w:rFonts w:ascii="Arial" w:hAnsi="Arial" w:cs="Arial"/>
                <w:sz w:val="17"/>
                <w:szCs w:val="17"/>
              </w:rPr>
              <w:t xml:space="preserve"> Zakonita provedba postupka javnih nabavki </w:t>
            </w:r>
          </w:p>
          <w:p w14:paraId="00C0A729" w14:textId="7A27B705"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za Ministarstvo</w:t>
            </w:r>
            <w:r w:rsidR="00057D60">
              <w:rPr>
                <w:rFonts w:ascii="Arial" w:hAnsi="Arial" w:cs="Arial"/>
                <w:sz w:val="17"/>
                <w:szCs w:val="17"/>
              </w:rPr>
              <w:t xml:space="preserve"> financija</w:t>
            </w:r>
          </w:p>
        </w:tc>
        <w:tc>
          <w:tcPr>
            <w:tcW w:w="548" w:type="pct"/>
            <w:gridSpan w:val="3"/>
            <w:vMerge w:val="restart"/>
            <w:tcBorders>
              <w:right w:val="single" w:sz="4" w:space="0" w:color="auto"/>
            </w:tcBorders>
            <w:shd w:val="clear" w:color="auto" w:fill="FFFFFF" w:themeFill="background1"/>
            <w:vAlign w:val="center"/>
          </w:tcPr>
          <w:p w14:paraId="79D992A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2ADC0AC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869" w:type="pct"/>
            <w:gridSpan w:val="2"/>
            <w:vMerge w:val="restart"/>
            <w:vAlign w:val="center"/>
          </w:tcPr>
          <w:p w14:paraId="569742B2"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objavljena tenderska dokumentacija i obavijesti o nabavci na web stranici</w:t>
            </w:r>
          </w:p>
        </w:tc>
        <w:tc>
          <w:tcPr>
            <w:tcW w:w="645" w:type="pct"/>
            <w:gridSpan w:val="3"/>
            <w:vMerge w:val="restart"/>
            <w:shd w:val="clear" w:color="auto" w:fill="auto"/>
            <w:vAlign w:val="center"/>
          </w:tcPr>
          <w:p w14:paraId="03E699E8" w14:textId="66FB40A4"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Samostalni izvršitelji u Ministarstvu</w:t>
            </w:r>
            <w:r w:rsidR="00057D60">
              <w:rPr>
                <w:rFonts w:ascii="Arial" w:hAnsi="Arial" w:cs="Arial"/>
                <w:sz w:val="17"/>
                <w:szCs w:val="17"/>
              </w:rPr>
              <w:t xml:space="preserve"> financija</w:t>
            </w:r>
          </w:p>
        </w:tc>
        <w:tc>
          <w:tcPr>
            <w:tcW w:w="190" w:type="pct"/>
            <w:gridSpan w:val="4"/>
            <w:vMerge w:val="restart"/>
            <w:shd w:val="clear" w:color="auto" w:fill="FFFFFF" w:themeFill="background1"/>
            <w:vAlign w:val="center"/>
          </w:tcPr>
          <w:p w14:paraId="40AB1AB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7F2BE81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5273BAD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3CD4512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4.060</w:t>
            </w:r>
          </w:p>
        </w:tc>
      </w:tr>
      <w:tr w:rsidR="009F018D" w:rsidRPr="00176B7F" w14:paraId="1EBDC409" w14:textId="77777777" w:rsidTr="00CE42AC">
        <w:trPr>
          <w:trHeight w:val="20"/>
        </w:trPr>
        <w:tc>
          <w:tcPr>
            <w:tcW w:w="1579" w:type="pct"/>
            <w:vMerge/>
            <w:vAlign w:val="center"/>
          </w:tcPr>
          <w:p w14:paraId="4F844318"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00ED420"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73EC926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55B8B3B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9D4102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477BC43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72233FF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4D5A5D6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F3791A3" w14:textId="77777777" w:rsidTr="00CE42AC">
        <w:trPr>
          <w:trHeight w:val="20"/>
        </w:trPr>
        <w:tc>
          <w:tcPr>
            <w:tcW w:w="1579" w:type="pct"/>
            <w:vMerge/>
            <w:vAlign w:val="center"/>
          </w:tcPr>
          <w:p w14:paraId="711646A9"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7EA1C6D7"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F56134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42E574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40D7C38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3075898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829FEA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6E1BE54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67AFDFF" w14:textId="77777777" w:rsidTr="00CE42AC">
        <w:trPr>
          <w:trHeight w:val="20"/>
        </w:trPr>
        <w:tc>
          <w:tcPr>
            <w:tcW w:w="1579" w:type="pct"/>
            <w:vMerge/>
            <w:vAlign w:val="center"/>
          </w:tcPr>
          <w:p w14:paraId="51DAE092"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54E63062"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DDAF64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74277B2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9AC743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57F23A5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2B5F55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19914E7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4FB1327" w14:textId="77777777" w:rsidTr="00CE42AC">
        <w:trPr>
          <w:trHeight w:val="20"/>
        </w:trPr>
        <w:tc>
          <w:tcPr>
            <w:tcW w:w="1579" w:type="pct"/>
            <w:vMerge/>
            <w:vAlign w:val="center"/>
          </w:tcPr>
          <w:p w14:paraId="676F1246"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B1D0456"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133C293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0605F1E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D1D28D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52B4B3B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795F7E1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5F75604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27F0BF5" w14:textId="77777777" w:rsidTr="00CE42AC">
        <w:trPr>
          <w:trHeight w:val="20"/>
        </w:trPr>
        <w:tc>
          <w:tcPr>
            <w:tcW w:w="1579" w:type="pct"/>
            <w:vMerge/>
            <w:vAlign w:val="center"/>
          </w:tcPr>
          <w:p w14:paraId="1F1AA21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5BC883C0"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3673363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7CF3B12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2BE0D2F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6B0AB38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14966C2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69BF146A" w14:textId="77777777" w:rsidR="009F018D" w:rsidRPr="00C873F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4.060</w:t>
            </w:r>
          </w:p>
        </w:tc>
      </w:tr>
      <w:tr w:rsidR="009F018D" w:rsidRPr="00176B7F" w14:paraId="1DA8A03B" w14:textId="77777777" w:rsidTr="00CE42AC">
        <w:trPr>
          <w:trHeight w:val="20"/>
        </w:trPr>
        <w:tc>
          <w:tcPr>
            <w:tcW w:w="1579" w:type="pct"/>
            <w:vMerge w:val="restart"/>
            <w:vAlign w:val="center"/>
          </w:tcPr>
          <w:p w14:paraId="08292031" w14:textId="77777777" w:rsidR="00057D60" w:rsidRDefault="009F018D" w:rsidP="00CE42AC">
            <w:pPr>
              <w:spacing w:after="0" w:line="240" w:lineRule="auto"/>
              <w:rPr>
                <w:rFonts w:ascii="Arial" w:hAnsi="Arial" w:cs="Arial"/>
                <w:sz w:val="17"/>
                <w:szCs w:val="17"/>
              </w:rPr>
            </w:pPr>
            <w:r>
              <w:rPr>
                <w:rFonts w:ascii="Arial" w:hAnsi="Arial" w:cs="Arial"/>
                <w:sz w:val="17"/>
                <w:szCs w:val="17"/>
              </w:rPr>
              <w:t>3.6</w:t>
            </w:r>
            <w:r w:rsidRPr="00176B7F">
              <w:rPr>
                <w:rFonts w:ascii="Arial" w:hAnsi="Arial" w:cs="Arial"/>
                <w:sz w:val="17"/>
                <w:szCs w:val="17"/>
              </w:rPr>
              <w:t>.</w:t>
            </w:r>
            <w:r>
              <w:rPr>
                <w:rFonts w:ascii="Arial" w:hAnsi="Arial" w:cs="Arial"/>
                <w:sz w:val="17"/>
                <w:szCs w:val="17"/>
              </w:rPr>
              <w:t xml:space="preserve"> Pripremanje i slanje materijala Ministarstva </w:t>
            </w:r>
            <w:r w:rsidR="00057D60">
              <w:rPr>
                <w:rFonts w:ascii="Arial" w:hAnsi="Arial" w:cs="Arial"/>
                <w:sz w:val="17"/>
                <w:szCs w:val="17"/>
              </w:rPr>
              <w:t xml:space="preserve">  </w:t>
            </w:r>
          </w:p>
          <w:p w14:paraId="32D6A4CF" w14:textId="18E4449E" w:rsidR="009F018D" w:rsidRDefault="00057D60" w:rsidP="00CE42AC">
            <w:pPr>
              <w:spacing w:after="0" w:line="240" w:lineRule="auto"/>
              <w:rPr>
                <w:rFonts w:ascii="Arial" w:hAnsi="Arial" w:cs="Arial"/>
                <w:sz w:val="17"/>
                <w:szCs w:val="17"/>
              </w:rPr>
            </w:pPr>
            <w:r>
              <w:rPr>
                <w:rFonts w:ascii="Arial" w:hAnsi="Arial" w:cs="Arial"/>
                <w:sz w:val="17"/>
                <w:szCs w:val="17"/>
              </w:rPr>
              <w:t>financija</w:t>
            </w:r>
            <w:r w:rsidR="009F018D">
              <w:rPr>
                <w:rFonts w:ascii="Arial" w:hAnsi="Arial" w:cs="Arial"/>
                <w:sz w:val="17"/>
                <w:szCs w:val="17"/>
              </w:rPr>
              <w:t xml:space="preserve"> na objavu u službenom glasilu i na web </w:t>
            </w:r>
          </w:p>
          <w:p w14:paraId="6F7D54C4" w14:textId="77777777"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stranici</w:t>
            </w:r>
          </w:p>
        </w:tc>
        <w:tc>
          <w:tcPr>
            <w:tcW w:w="548" w:type="pct"/>
            <w:gridSpan w:val="3"/>
            <w:vMerge w:val="restart"/>
            <w:tcBorders>
              <w:right w:val="single" w:sz="4" w:space="0" w:color="auto"/>
            </w:tcBorders>
            <w:shd w:val="clear" w:color="auto" w:fill="FFFFFF" w:themeFill="background1"/>
            <w:vAlign w:val="center"/>
          </w:tcPr>
          <w:p w14:paraId="3629CC8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7C99260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869" w:type="pct"/>
            <w:gridSpan w:val="2"/>
            <w:vMerge w:val="restart"/>
            <w:vAlign w:val="center"/>
          </w:tcPr>
          <w:p w14:paraId="1A55789F" w14:textId="59D06654" w:rsidR="009F018D" w:rsidRPr="00CA196A"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dostavljen materijal na objavu u Narod.</w:t>
            </w:r>
            <w:r w:rsidR="00057D60">
              <w:rPr>
                <w:rFonts w:ascii="Arial" w:hAnsi="Arial" w:cs="Arial"/>
                <w:sz w:val="17"/>
                <w:szCs w:val="17"/>
              </w:rPr>
              <w:t xml:space="preserve"> </w:t>
            </w:r>
            <w:r>
              <w:rPr>
                <w:rFonts w:ascii="Arial" w:hAnsi="Arial" w:cs="Arial"/>
                <w:sz w:val="17"/>
                <w:szCs w:val="17"/>
              </w:rPr>
              <w:t>novinama Ž</w:t>
            </w:r>
            <w:r w:rsidR="00057D60">
              <w:rPr>
                <w:rFonts w:ascii="Arial" w:hAnsi="Arial" w:cs="Arial"/>
                <w:sz w:val="17"/>
                <w:szCs w:val="17"/>
              </w:rPr>
              <w:t>upanije Posavske</w:t>
            </w:r>
          </w:p>
        </w:tc>
        <w:tc>
          <w:tcPr>
            <w:tcW w:w="645" w:type="pct"/>
            <w:gridSpan w:val="3"/>
            <w:vMerge w:val="restart"/>
            <w:shd w:val="clear" w:color="auto" w:fill="auto"/>
            <w:vAlign w:val="center"/>
          </w:tcPr>
          <w:p w14:paraId="5C0132B8" w14:textId="7D27385D"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Samostalni izvršitelji u Ministarstvu</w:t>
            </w:r>
            <w:r w:rsidR="00057D60">
              <w:rPr>
                <w:rFonts w:ascii="Arial" w:hAnsi="Arial" w:cs="Arial"/>
                <w:sz w:val="17"/>
                <w:szCs w:val="17"/>
              </w:rPr>
              <w:t xml:space="preserve"> financija</w:t>
            </w:r>
          </w:p>
        </w:tc>
        <w:tc>
          <w:tcPr>
            <w:tcW w:w="190" w:type="pct"/>
            <w:gridSpan w:val="4"/>
            <w:vMerge w:val="restart"/>
            <w:shd w:val="clear" w:color="auto" w:fill="FFFFFF" w:themeFill="background1"/>
            <w:vAlign w:val="center"/>
          </w:tcPr>
          <w:p w14:paraId="3503973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65CCA857"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7762F48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2A4B1670"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9.474</w:t>
            </w:r>
          </w:p>
        </w:tc>
      </w:tr>
      <w:tr w:rsidR="009F018D" w:rsidRPr="00176B7F" w14:paraId="1362ACB2" w14:textId="77777777" w:rsidTr="00CE42AC">
        <w:trPr>
          <w:trHeight w:val="20"/>
        </w:trPr>
        <w:tc>
          <w:tcPr>
            <w:tcW w:w="1579" w:type="pct"/>
            <w:vMerge/>
            <w:vAlign w:val="center"/>
          </w:tcPr>
          <w:p w14:paraId="6917AD3B"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4C5D9A4F"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3DF5956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1172507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6984AA5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218864D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08904DC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23050A2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6DAF80F" w14:textId="77777777" w:rsidTr="00CE42AC">
        <w:trPr>
          <w:trHeight w:val="20"/>
        </w:trPr>
        <w:tc>
          <w:tcPr>
            <w:tcW w:w="1579" w:type="pct"/>
            <w:vMerge/>
            <w:vAlign w:val="center"/>
          </w:tcPr>
          <w:p w14:paraId="4B87E32F"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37235698"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61BDDAD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4B821B5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596098C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69D1C38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F47564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5EC5D72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0B95FB1" w14:textId="77777777" w:rsidTr="00CE42AC">
        <w:trPr>
          <w:trHeight w:val="20"/>
        </w:trPr>
        <w:tc>
          <w:tcPr>
            <w:tcW w:w="1579" w:type="pct"/>
            <w:vMerge/>
            <w:vAlign w:val="center"/>
          </w:tcPr>
          <w:p w14:paraId="796B46F0"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38D702E"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restart"/>
            <w:vAlign w:val="center"/>
          </w:tcPr>
          <w:p w14:paraId="04156C75" w14:textId="10702101" w:rsidR="009F018D" w:rsidRPr="00176B7F" w:rsidRDefault="009F018D" w:rsidP="00CE42AC">
            <w:pPr>
              <w:pStyle w:val="Odlomakpopisa"/>
              <w:spacing w:after="0" w:line="240" w:lineRule="auto"/>
              <w:ind w:left="72"/>
              <w:jc w:val="center"/>
              <w:rPr>
                <w:rFonts w:ascii="Arial" w:hAnsi="Arial" w:cs="Arial"/>
                <w:sz w:val="17"/>
                <w:szCs w:val="17"/>
              </w:rPr>
            </w:pPr>
            <w:r w:rsidRPr="00E9568E">
              <w:rPr>
                <w:rFonts w:ascii="Arial" w:hAnsi="Arial" w:cs="Arial"/>
                <w:sz w:val="17"/>
                <w:szCs w:val="17"/>
              </w:rPr>
              <w:t>100% ažurirani sadržaji u sekciji Ministarstva</w:t>
            </w:r>
            <w:r>
              <w:rPr>
                <w:rFonts w:ascii="Arial" w:hAnsi="Arial" w:cs="Arial"/>
                <w:sz w:val="17"/>
                <w:szCs w:val="17"/>
              </w:rPr>
              <w:t xml:space="preserve"> </w:t>
            </w:r>
            <w:r w:rsidRPr="00E9568E">
              <w:rPr>
                <w:rFonts w:ascii="Arial" w:hAnsi="Arial" w:cs="Arial"/>
                <w:sz w:val="17"/>
                <w:szCs w:val="17"/>
              </w:rPr>
              <w:t>financija</w:t>
            </w:r>
            <w:r w:rsidR="00057D60">
              <w:rPr>
                <w:rFonts w:ascii="Arial" w:hAnsi="Arial" w:cs="Arial"/>
                <w:sz w:val="17"/>
                <w:szCs w:val="17"/>
              </w:rPr>
              <w:t xml:space="preserve"> na</w:t>
            </w:r>
            <w:r w:rsidRPr="00E9568E">
              <w:rPr>
                <w:rFonts w:ascii="Arial" w:hAnsi="Arial" w:cs="Arial"/>
                <w:sz w:val="17"/>
                <w:szCs w:val="17"/>
              </w:rPr>
              <w:t xml:space="preserve"> </w:t>
            </w:r>
            <w:r>
              <w:rPr>
                <w:rFonts w:ascii="Arial" w:hAnsi="Arial" w:cs="Arial"/>
                <w:sz w:val="17"/>
                <w:szCs w:val="17"/>
              </w:rPr>
              <w:t>web stranice Vlade</w:t>
            </w:r>
          </w:p>
        </w:tc>
        <w:tc>
          <w:tcPr>
            <w:tcW w:w="645" w:type="pct"/>
            <w:gridSpan w:val="3"/>
            <w:vMerge/>
            <w:shd w:val="clear" w:color="auto" w:fill="auto"/>
            <w:vAlign w:val="center"/>
          </w:tcPr>
          <w:p w14:paraId="44EE6C8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09C5DDA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06D4C6A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BD6BC7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6809882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97F0CD9" w14:textId="77777777" w:rsidTr="00CE42AC">
        <w:trPr>
          <w:trHeight w:val="20"/>
        </w:trPr>
        <w:tc>
          <w:tcPr>
            <w:tcW w:w="1579" w:type="pct"/>
            <w:vMerge/>
            <w:vAlign w:val="center"/>
          </w:tcPr>
          <w:p w14:paraId="7298D81F"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6CA820C2"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08FDAA4A"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067A9D7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8F6D99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2106FC2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40547A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7999B9E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B872BF0" w14:textId="77777777" w:rsidTr="00CE42AC">
        <w:trPr>
          <w:trHeight w:val="20"/>
        </w:trPr>
        <w:tc>
          <w:tcPr>
            <w:tcW w:w="1579" w:type="pct"/>
            <w:vMerge/>
            <w:vAlign w:val="center"/>
          </w:tcPr>
          <w:p w14:paraId="3A1CA099"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7749D729"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66D027F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5A9A3A7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69C20494"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53368CB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6EC01D7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5B3857A5" w14:textId="77777777" w:rsidR="009F018D" w:rsidRPr="00C873F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9.474</w:t>
            </w:r>
          </w:p>
        </w:tc>
      </w:tr>
      <w:tr w:rsidR="009F018D" w:rsidRPr="00176B7F" w14:paraId="47D936A1" w14:textId="77777777" w:rsidTr="00CE42AC">
        <w:trPr>
          <w:trHeight w:val="20"/>
        </w:trPr>
        <w:tc>
          <w:tcPr>
            <w:tcW w:w="1579" w:type="pct"/>
            <w:vMerge w:val="restart"/>
            <w:vAlign w:val="center"/>
          </w:tcPr>
          <w:p w14:paraId="2BAD453E" w14:textId="77777777" w:rsidR="009F018D" w:rsidRDefault="009F018D" w:rsidP="00CE42AC">
            <w:pPr>
              <w:spacing w:after="0" w:line="240" w:lineRule="auto"/>
              <w:rPr>
                <w:rFonts w:ascii="Arial" w:hAnsi="Arial" w:cs="Arial"/>
                <w:sz w:val="17"/>
                <w:szCs w:val="17"/>
              </w:rPr>
            </w:pPr>
            <w:r>
              <w:rPr>
                <w:rFonts w:ascii="Arial" w:hAnsi="Arial" w:cs="Arial"/>
                <w:sz w:val="17"/>
                <w:szCs w:val="17"/>
              </w:rPr>
              <w:t>3.7</w:t>
            </w:r>
            <w:r w:rsidRPr="00176B7F">
              <w:rPr>
                <w:rFonts w:ascii="Arial" w:hAnsi="Arial" w:cs="Arial"/>
                <w:sz w:val="17"/>
                <w:szCs w:val="17"/>
              </w:rPr>
              <w:t>.</w:t>
            </w:r>
            <w:r>
              <w:rPr>
                <w:rFonts w:ascii="Arial" w:hAnsi="Arial" w:cs="Arial"/>
                <w:sz w:val="17"/>
                <w:szCs w:val="17"/>
              </w:rPr>
              <w:t xml:space="preserve"> Upravljanje ljudskim resursima u </w:t>
            </w:r>
          </w:p>
          <w:p w14:paraId="31463810" w14:textId="77777777"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Ministarstvu</w:t>
            </w:r>
          </w:p>
        </w:tc>
        <w:tc>
          <w:tcPr>
            <w:tcW w:w="548" w:type="pct"/>
            <w:gridSpan w:val="3"/>
            <w:vMerge w:val="restart"/>
            <w:shd w:val="clear" w:color="auto" w:fill="FFFFFF" w:themeFill="background1"/>
            <w:vAlign w:val="center"/>
          </w:tcPr>
          <w:p w14:paraId="6DE17DC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7EA3FFF4"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(Kontinuirano)</w:t>
            </w:r>
          </w:p>
        </w:tc>
        <w:tc>
          <w:tcPr>
            <w:tcW w:w="869" w:type="pct"/>
            <w:gridSpan w:val="2"/>
            <w:vMerge w:val="restart"/>
            <w:shd w:val="clear" w:color="auto" w:fill="FFFFFF" w:themeFill="background1"/>
            <w:vAlign w:val="center"/>
          </w:tcPr>
          <w:p w14:paraId="749F35CA" w14:textId="268597B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izdana rješenja iz radno-pravnog statusa zaposlenika Ministarstva</w:t>
            </w:r>
            <w:r w:rsidR="00057D60">
              <w:rPr>
                <w:rFonts w:ascii="Arial" w:hAnsi="Arial" w:cs="Arial"/>
                <w:sz w:val="17"/>
                <w:szCs w:val="17"/>
              </w:rPr>
              <w:t xml:space="preserve"> financija</w:t>
            </w:r>
          </w:p>
        </w:tc>
        <w:tc>
          <w:tcPr>
            <w:tcW w:w="645" w:type="pct"/>
            <w:gridSpan w:val="3"/>
            <w:vMerge w:val="restart"/>
            <w:shd w:val="clear" w:color="auto" w:fill="auto"/>
            <w:vAlign w:val="center"/>
          </w:tcPr>
          <w:p w14:paraId="1ADF73DB" w14:textId="6C0C8CB2" w:rsidR="009F018D" w:rsidRPr="00741B76" w:rsidRDefault="009F018D" w:rsidP="00CE42AC">
            <w:pPr>
              <w:spacing w:after="0" w:line="240" w:lineRule="auto"/>
              <w:jc w:val="center"/>
              <w:rPr>
                <w:rFonts w:ascii="Arial" w:hAnsi="Arial" w:cs="Arial"/>
                <w:sz w:val="17"/>
                <w:szCs w:val="17"/>
              </w:rPr>
            </w:pPr>
            <w:r>
              <w:rPr>
                <w:rFonts w:ascii="Arial" w:hAnsi="Arial" w:cs="Arial"/>
                <w:sz w:val="17"/>
                <w:szCs w:val="17"/>
              </w:rPr>
              <w:t>Samostalni izvršitelji u Ministarstvu</w:t>
            </w:r>
            <w:r w:rsidR="00057D60">
              <w:rPr>
                <w:rFonts w:ascii="Arial" w:hAnsi="Arial" w:cs="Arial"/>
                <w:sz w:val="17"/>
                <w:szCs w:val="17"/>
              </w:rPr>
              <w:t xml:space="preserve"> financija</w:t>
            </w:r>
          </w:p>
        </w:tc>
        <w:tc>
          <w:tcPr>
            <w:tcW w:w="190" w:type="pct"/>
            <w:gridSpan w:val="4"/>
            <w:vMerge w:val="restart"/>
            <w:shd w:val="clear" w:color="auto" w:fill="FFFFFF" w:themeFill="background1"/>
            <w:vAlign w:val="center"/>
          </w:tcPr>
          <w:p w14:paraId="096C5A9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1CDB6DD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291223BB"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37F1871D"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20.301</w:t>
            </w:r>
          </w:p>
        </w:tc>
      </w:tr>
      <w:tr w:rsidR="009F018D" w:rsidRPr="00176B7F" w14:paraId="2A912A12" w14:textId="77777777" w:rsidTr="00CE42AC">
        <w:trPr>
          <w:trHeight w:val="20"/>
        </w:trPr>
        <w:tc>
          <w:tcPr>
            <w:tcW w:w="1579" w:type="pct"/>
            <w:vMerge/>
            <w:vAlign w:val="center"/>
          </w:tcPr>
          <w:p w14:paraId="7311A92F"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0794631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vAlign w:val="center"/>
          </w:tcPr>
          <w:p w14:paraId="62AA3C4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7D832BC"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7C1F2B3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52C8C8E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7BD0E29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1790D6E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216D16D" w14:textId="77777777" w:rsidTr="00CE42AC">
        <w:trPr>
          <w:trHeight w:val="20"/>
        </w:trPr>
        <w:tc>
          <w:tcPr>
            <w:tcW w:w="1579" w:type="pct"/>
            <w:vMerge/>
            <w:vAlign w:val="center"/>
          </w:tcPr>
          <w:p w14:paraId="1E07B95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295D7541" w14:textId="77777777" w:rsidR="009F018D" w:rsidRPr="00524445" w:rsidRDefault="009F018D" w:rsidP="00CE42AC">
            <w:pPr>
              <w:pStyle w:val="Odlomakpopisa"/>
              <w:spacing w:after="0" w:line="240" w:lineRule="auto"/>
              <w:ind w:left="72"/>
              <w:jc w:val="center"/>
              <w:rPr>
                <w:rFonts w:ascii="Arial" w:hAnsi="Arial" w:cs="Arial"/>
                <w:sz w:val="17"/>
                <w:szCs w:val="17"/>
              </w:rPr>
            </w:pPr>
          </w:p>
        </w:tc>
        <w:tc>
          <w:tcPr>
            <w:tcW w:w="869" w:type="pct"/>
            <w:gridSpan w:val="2"/>
            <w:vMerge/>
            <w:shd w:val="clear" w:color="auto" w:fill="FFFFFF" w:themeFill="background1"/>
            <w:vAlign w:val="center"/>
          </w:tcPr>
          <w:p w14:paraId="0167F8C3" w14:textId="77777777" w:rsidR="009F018D" w:rsidRPr="00C01EB9" w:rsidRDefault="009F018D" w:rsidP="00CE42AC">
            <w:pPr>
              <w:pStyle w:val="Odlomakpopisa"/>
              <w:spacing w:after="0" w:line="240" w:lineRule="auto"/>
              <w:ind w:left="72"/>
              <w:jc w:val="center"/>
              <w:rPr>
                <w:rFonts w:ascii="Arial" w:hAnsi="Arial" w:cs="Arial"/>
                <w:sz w:val="17"/>
                <w:szCs w:val="17"/>
              </w:rPr>
            </w:pPr>
          </w:p>
        </w:tc>
        <w:tc>
          <w:tcPr>
            <w:tcW w:w="645" w:type="pct"/>
            <w:gridSpan w:val="3"/>
            <w:vMerge/>
            <w:shd w:val="clear" w:color="auto" w:fill="auto"/>
            <w:vAlign w:val="center"/>
          </w:tcPr>
          <w:p w14:paraId="0CBF0285"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16D06C3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54D3DB9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5E9C507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2DC7B92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C672A90" w14:textId="77777777" w:rsidTr="00CE42AC">
        <w:trPr>
          <w:trHeight w:val="20"/>
        </w:trPr>
        <w:tc>
          <w:tcPr>
            <w:tcW w:w="1579" w:type="pct"/>
            <w:vMerge/>
            <w:vAlign w:val="center"/>
          </w:tcPr>
          <w:p w14:paraId="206D2EA6"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shd w:val="clear" w:color="auto" w:fill="FFFFFF" w:themeFill="background1"/>
            <w:vAlign w:val="center"/>
          </w:tcPr>
          <w:p w14:paraId="17A346F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869" w:type="pct"/>
            <w:gridSpan w:val="2"/>
            <w:vMerge/>
            <w:shd w:val="clear" w:color="auto" w:fill="FFFFFF" w:themeFill="background1"/>
          </w:tcPr>
          <w:p w14:paraId="6DE5143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08466B10"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108604E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0075EAD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46BE9E9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19D7871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DD4F291" w14:textId="77777777" w:rsidTr="00CE42AC">
        <w:trPr>
          <w:trHeight w:val="20"/>
        </w:trPr>
        <w:tc>
          <w:tcPr>
            <w:tcW w:w="1579" w:type="pct"/>
            <w:vMerge/>
            <w:vAlign w:val="center"/>
          </w:tcPr>
          <w:p w14:paraId="1CD8DE03"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val="restart"/>
            <w:shd w:val="clear" w:color="auto" w:fill="FFFFFF" w:themeFill="background1"/>
            <w:vAlign w:val="center"/>
          </w:tcPr>
          <w:p w14:paraId="46C9CAC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4674AB74" w14:textId="77777777" w:rsidR="009F018D" w:rsidRPr="00524445"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869" w:type="pct"/>
            <w:gridSpan w:val="2"/>
            <w:vMerge w:val="restart"/>
            <w:shd w:val="clear" w:color="auto" w:fill="FFFFFF" w:themeFill="background1"/>
            <w:vAlign w:val="center"/>
          </w:tcPr>
          <w:p w14:paraId="04E24A59" w14:textId="033F207F" w:rsidR="009F018D" w:rsidRPr="00C01EB9" w:rsidRDefault="009F018D" w:rsidP="00CE42AC">
            <w:pPr>
              <w:spacing w:after="0" w:line="240" w:lineRule="auto"/>
              <w:jc w:val="center"/>
              <w:rPr>
                <w:rFonts w:ascii="Arial" w:hAnsi="Arial" w:cs="Arial"/>
                <w:sz w:val="17"/>
                <w:szCs w:val="17"/>
              </w:rPr>
            </w:pPr>
            <w:r>
              <w:rPr>
                <w:rFonts w:ascii="Arial" w:hAnsi="Arial" w:cs="Arial"/>
                <w:sz w:val="17"/>
                <w:szCs w:val="17"/>
              </w:rPr>
              <w:t>100% provedena ocjenjivanja zaposlenika u Ministarstvu</w:t>
            </w:r>
            <w:r w:rsidR="00057D60">
              <w:rPr>
                <w:rFonts w:ascii="Arial" w:hAnsi="Arial" w:cs="Arial"/>
                <w:sz w:val="17"/>
                <w:szCs w:val="17"/>
              </w:rPr>
              <w:t xml:space="preserve"> financija</w:t>
            </w:r>
          </w:p>
        </w:tc>
        <w:tc>
          <w:tcPr>
            <w:tcW w:w="645" w:type="pct"/>
            <w:gridSpan w:val="3"/>
            <w:vMerge/>
            <w:shd w:val="clear" w:color="auto" w:fill="auto"/>
            <w:vAlign w:val="center"/>
          </w:tcPr>
          <w:p w14:paraId="784AFD90"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6FEE773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2A608D9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5523AEA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54EFC7E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0889E9B" w14:textId="77777777" w:rsidTr="00CE42AC">
        <w:trPr>
          <w:trHeight w:val="399"/>
        </w:trPr>
        <w:tc>
          <w:tcPr>
            <w:tcW w:w="1579" w:type="pct"/>
            <w:vMerge/>
            <w:tcBorders>
              <w:bottom w:val="single" w:sz="4" w:space="0" w:color="000000"/>
            </w:tcBorders>
            <w:vAlign w:val="center"/>
          </w:tcPr>
          <w:p w14:paraId="3D6A4BA4"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bottom w:val="single" w:sz="4" w:space="0" w:color="000000"/>
            </w:tcBorders>
            <w:shd w:val="clear" w:color="auto" w:fill="FFFFFF" w:themeFill="background1"/>
            <w:vAlign w:val="center"/>
          </w:tcPr>
          <w:p w14:paraId="31E49770" w14:textId="77777777" w:rsidR="009F018D" w:rsidRPr="00176B7F" w:rsidRDefault="009F018D" w:rsidP="00CE42AC">
            <w:pPr>
              <w:spacing w:after="0" w:line="240" w:lineRule="auto"/>
              <w:jc w:val="center"/>
              <w:rPr>
                <w:rFonts w:ascii="Arial" w:hAnsi="Arial" w:cs="Arial"/>
                <w:sz w:val="17"/>
                <w:szCs w:val="17"/>
              </w:rPr>
            </w:pPr>
          </w:p>
        </w:tc>
        <w:tc>
          <w:tcPr>
            <w:tcW w:w="869" w:type="pct"/>
            <w:gridSpan w:val="2"/>
            <w:vMerge/>
            <w:tcBorders>
              <w:bottom w:val="single" w:sz="4" w:space="0" w:color="000000"/>
            </w:tcBorders>
            <w:shd w:val="clear" w:color="auto" w:fill="FFFFFF" w:themeFill="background1"/>
          </w:tcPr>
          <w:p w14:paraId="29927AC2" w14:textId="77777777" w:rsidR="009F018D" w:rsidRPr="00C01EB9" w:rsidRDefault="009F018D" w:rsidP="00CE42AC">
            <w:pPr>
              <w:spacing w:after="0" w:line="240" w:lineRule="auto"/>
              <w:jc w:val="center"/>
              <w:rPr>
                <w:rFonts w:ascii="Arial" w:hAnsi="Arial" w:cs="Arial"/>
                <w:sz w:val="17"/>
                <w:szCs w:val="17"/>
              </w:rPr>
            </w:pPr>
          </w:p>
        </w:tc>
        <w:tc>
          <w:tcPr>
            <w:tcW w:w="645" w:type="pct"/>
            <w:gridSpan w:val="3"/>
            <w:vMerge/>
            <w:tcBorders>
              <w:bottom w:val="single" w:sz="4" w:space="0" w:color="000000"/>
            </w:tcBorders>
            <w:shd w:val="clear" w:color="auto" w:fill="auto"/>
            <w:vAlign w:val="center"/>
          </w:tcPr>
          <w:p w14:paraId="737C1A7F" w14:textId="77777777" w:rsidR="009F018D" w:rsidRPr="00176B7F" w:rsidRDefault="009F018D" w:rsidP="00CE42AC">
            <w:pPr>
              <w:pStyle w:val="Odlomakpopisa"/>
              <w:spacing w:after="0" w:line="240" w:lineRule="auto"/>
              <w:jc w:val="center"/>
              <w:rPr>
                <w:rFonts w:ascii="Arial" w:hAnsi="Arial" w:cs="Arial"/>
                <w:sz w:val="17"/>
                <w:szCs w:val="17"/>
              </w:rPr>
            </w:pPr>
          </w:p>
        </w:tc>
        <w:tc>
          <w:tcPr>
            <w:tcW w:w="190" w:type="pct"/>
            <w:gridSpan w:val="4"/>
            <w:vMerge/>
            <w:tcBorders>
              <w:bottom w:val="single" w:sz="4" w:space="0" w:color="000000"/>
            </w:tcBorders>
            <w:shd w:val="clear" w:color="auto" w:fill="F2F2F2" w:themeFill="background1" w:themeFillShade="F2"/>
            <w:vAlign w:val="center"/>
          </w:tcPr>
          <w:p w14:paraId="7B1178E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tcBorders>
              <w:bottom w:val="single" w:sz="4" w:space="0" w:color="000000"/>
            </w:tcBorders>
            <w:shd w:val="clear" w:color="auto" w:fill="F2F2F2" w:themeFill="background1" w:themeFillShade="F2"/>
            <w:vAlign w:val="center"/>
          </w:tcPr>
          <w:p w14:paraId="68588FB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tcBorders>
              <w:bottom w:val="single" w:sz="4" w:space="0" w:color="000000"/>
            </w:tcBorders>
            <w:shd w:val="clear" w:color="auto" w:fill="F2F2F2" w:themeFill="background1" w:themeFillShade="F2"/>
            <w:vAlign w:val="center"/>
          </w:tcPr>
          <w:p w14:paraId="288EFA5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tcBorders>
              <w:bottom w:val="single" w:sz="4" w:space="0" w:color="000000"/>
            </w:tcBorders>
            <w:shd w:val="clear" w:color="auto" w:fill="F2F2F2" w:themeFill="background1" w:themeFillShade="F2"/>
            <w:vAlign w:val="center"/>
          </w:tcPr>
          <w:p w14:paraId="10268352" w14:textId="77777777" w:rsidR="009F018D" w:rsidRPr="001A5B26"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20.301</w:t>
            </w:r>
          </w:p>
        </w:tc>
      </w:tr>
      <w:tr w:rsidR="009F018D" w:rsidRPr="00176B7F" w14:paraId="508C6D42" w14:textId="77777777" w:rsidTr="00CE42AC">
        <w:trPr>
          <w:trHeight w:val="20"/>
        </w:trPr>
        <w:tc>
          <w:tcPr>
            <w:tcW w:w="1579" w:type="pct"/>
            <w:vMerge w:val="restart"/>
            <w:vAlign w:val="center"/>
          </w:tcPr>
          <w:p w14:paraId="04397488" w14:textId="77777777" w:rsidR="009F018D" w:rsidRDefault="009F018D" w:rsidP="00CE42AC">
            <w:pPr>
              <w:spacing w:after="0" w:line="240" w:lineRule="auto"/>
              <w:rPr>
                <w:rFonts w:ascii="Arial" w:hAnsi="Arial" w:cs="Arial"/>
                <w:sz w:val="17"/>
                <w:szCs w:val="17"/>
              </w:rPr>
            </w:pPr>
            <w:r>
              <w:rPr>
                <w:rFonts w:ascii="Arial" w:hAnsi="Arial" w:cs="Arial"/>
                <w:sz w:val="17"/>
                <w:szCs w:val="17"/>
              </w:rPr>
              <w:t>3.8</w:t>
            </w:r>
            <w:r w:rsidRPr="00176B7F">
              <w:rPr>
                <w:rFonts w:ascii="Arial" w:hAnsi="Arial" w:cs="Arial"/>
                <w:sz w:val="17"/>
                <w:szCs w:val="17"/>
              </w:rPr>
              <w:t>.</w:t>
            </w:r>
            <w:r>
              <w:rPr>
                <w:rFonts w:ascii="Arial" w:hAnsi="Arial" w:cs="Arial"/>
                <w:sz w:val="17"/>
                <w:szCs w:val="17"/>
              </w:rPr>
              <w:t xml:space="preserve"> Jačanje materijalno-tehničkih kapaciteta  </w:t>
            </w:r>
          </w:p>
          <w:p w14:paraId="2B383F2D" w14:textId="62AD2563" w:rsidR="009F018D" w:rsidRPr="00176B7F"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       Ministarstva</w:t>
            </w:r>
            <w:r w:rsidR="00057D60">
              <w:rPr>
                <w:rFonts w:ascii="Arial" w:hAnsi="Arial" w:cs="Arial"/>
                <w:sz w:val="17"/>
                <w:szCs w:val="17"/>
              </w:rPr>
              <w:t xml:space="preserve"> financija</w:t>
            </w:r>
          </w:p>
        </w:tc>
        <w:tc>
          <w:tcPr>
            <w:tcW w:w="548" w:type="pct"/>
            <w:gridSpan w:val="3"/>
            <w:vMerge w:val="restart"/>
            <w:tcBorders>
              <w:right w:val="single" w:sz="4" w:space="0" w:color="auto"/>
            </w:tcBorders>
            <w:shd w:val="clear" w:color="auto" w:fill="FFFFFF" w:themeFill="background1"/>
            <w:vAlign w:val="center"/>
          </w:tcPr>
          <w:p w14:paraId="27DC7CE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w:t>
            </w:r>
          </w:p>
          <w:p w14:paraId="50B0CF22"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(Kontinuirano)</w:t>
            </w:r>
          </w:p>
        </w:tc>
        <w:tc>
          <w:tcPr>
            <w:tcW w:w="869" w:type="pct"/>
            <w:gridSpan w:val="2"/>
            <w:vMerge w:val="restart"/>
            <w:vAlign w:val="center"/>
          </w:tcPr>
          <w:p w14:paraId="2A07390C" w14:textId="5D1DB39D"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realizirana sredstva planirana za materijalno-tehničko opremanje Ministarstva</w:t>
            </w:r>
            <w:r w:rsidR="00057D60">
              <w:rPr>
                <w:rFonts w:ascii="Arial" w:hAnsi="Arial" w:cs="Arial"/>
                <w:sz w:val="17"/>
                <w:szCs w:val="17"/>
              </w:rPr>
              <w:t xml:space="preserve"> financija</w:t>
            </w:r>
          </w:p>
        </w:tc>
        <w:tc>
          <w:tcPr>
            <w:tcW w:w="645" w:type="pct"/>
            <w:gridSpan w:val="3"/>
            <w:vMerge w:val="restart"/>
            <w:shd w:val="clear" w:color="auto" w:fill="auto"/>
            <w:vAlign w:val="center"/>
          </w:tcPr>
          <w:p w14:paraId="72245833" w14:textId="338558A1"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Samostalni izvršitelji u Ministarstvu</w:t>
            </w:r>
            <w:r w:rsidR="00057D60">
              <w:rPr>
                <w:rFonts w:ascii="Arial" w:hAnsi="Arial" w:cs="Arial"/>
                <w:sz w:val="17"/>
                <w:szCs w:val="17"/>
              </w:rPr>
              <w:t xml:space="preserve"> financija</w:t>
            </w:r>
          </w:p>
        </w:tc>
        <w:tc>
          <w:tcPr>
            <w:tcW w:w="190" w:type="pct"/>
            <w:gridSpan w:val="4"/>
            <w:vMerge w:val="restart"/>
            <w:shd w:val="clear" w:color="auto" w:fill="FFFFFF" w:themeFill="background1"/>
            <w:vAlign w:val="center"/>
          </w:tcPr>
          <w:p w14:paraId="77588A5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gridSpan w:val="3"/>
            <w:vMerge w:val="restart"/>
            <w:shd w:val="clear" w:color="auto" w:fill="FFFFFF" w:themeFill="background1"/>
            <w:vAlign w:val="center"/>
          </w:tcPr>
          <w:p w14:paraId="1AC1437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25" w:type="pct"/>
            <w:gridSpan w:val="2"/>
            <w:shd w:val="clear" w:color="auto" w:fill="FFFFFF" w:themeFill="background1"/>
            <w:vAlign w:val="center"/>
          </w:tcPr>
          <w:p w14:paraId="0345134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57" w:type="pct"/>
            <w:gridSpan w:val="5"/>
            <w:shd w:val="clear" w:color="auto" w:fill="FFFFFF" w:themeFill="background1"/>
            <w:vAlign w:val="center"/>
          </w:tcPr>
          <w:p w14:paraId="0C02553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17.700</w:t>
            </w:r>
          </w:p>
        </w:tc>
      </w:tr>
      <w:tr w:rsidR="009F018D" w:rsidRPr="00176B7F" w14:paraId="032ED45F" w14:textId="77777777" w:rsidTr="00CE42AC">
        <w:trPr>
          <w:trHeight w:val="20"/>
        </w:trPr>
        <w:tc>
          <w:tcPr>
            <w:tcW w:w="1579" w:type="pct"/>
            <w:vMerge/>
            <w:vAlign w:val="center"/>
          </w:tcPr>
          <w:p w14:paraId="36486FFC"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13FCDA23"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66491E0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1E12881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47FB395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0BD287E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26B5957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57" w:type="pct"/>
            <w:gridSpan w:val="5"/>
            <w:shd w:val="clear" w:color="auto" w:fill="FFFFFF" w:themeFill="background1"/>
            <w:vAlign w:val="center"/>
          </w:tcPr>
          <w:p w14:paraId="1F33040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2CB6BEA" w14:textId="77777777" w:rsidTr="00CE42AC">
        <w:trPr>
          <w:trHeight w:val="20"/>
        </w:trPr>
        <w:tc>
          <w:tcPr>
            <w:tcW w:w="1579" w:type="pct"/>
            <w:vMerge/>
            <w:vAlign w:val="center"/>
          </w:tcPr>
          <w:p w14:paraId="3695E0BB"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EDB43D3"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2CC5B09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7159BB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530411D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7" w:type="pct"/>
            <w:gridSpan w:val="3"/>
            <w:vMerge/>
            <w:shd w:val="clear" w:color="auto" w:fill="FFFFFF" w:themeFill="background1"/>
            <w:vAlign w:val="center"/>
          </w:tcPr>
          <w:p w14:paraId="5E2DA58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1833CA8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57" w:type="pct"/>
            <w:gridSpan w:val="5"/>
            <w:shd w:val="clear" w:color="auto" w:fill="FFFFFF" w:themeFill="background1"/>
            <w:vAlign w:val="center"/>
          </w:tcPr>
          <w:p w14:paraId="15EDE73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0BBBFCF" w14:textId="77777777" w:rsidTr="00CE42AC">
        <w:trPr>
          <w:trHeight w:val="20"/>
        </w:trPr>
        <w:tc>
          <w:tcPr>
            <w:tcW w:w="1579" w:type="pct"/>
            <w:vMerge/>
            <w:vAlign w:val="center"/>
          </w:tcPr>
          <w:p w14:paraId="30F7C86D"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CD0BDF6"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5F14615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2BE6C0F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4E866BD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15E437A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F38CB8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57" w:type="pct"/>
            <w:gridSpan w:val="5"/>
            <w:shd w:val="clear" w:color="auto" w:fill="FFFFFF" w:themeFill="background1"/>
            <w:vAlign w:val="center"/>
          </w:tcPr>
          <w:p w14:paraId="70E3DDA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45EADE8" w14:textId="77777777" w:rsidTr="00CE42AC">
        <w:trPr>
          <w:trHeight w:val="20"/>
        </w:trPr>
        <w:tc>
          <w:tcPr>
            <w:tcW w:w="1579" w:type="pct"/>
            <w:vMerge/>
            <w:vAlign w:val="center"/>
          </w:tcPr>
          <w:p w14:paraId="6DBA6E8B"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242FBE90"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56AE5BB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7A01B7F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FFFFF" w:themeFill="background1"/>
            <w:vAlign w:val="center"/>
          </w:tcPr>
          <w:p w14:paraId="2EFCB224"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FFFFF" w:themeFill="background1"/>
            <w:vAlign w:val="center"/>
          </w:tcPr>
          <w:p w14:paraId="2F4AD65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FFFFF" w:themeFill="background1"/>
            <w:vAlign w:val="center"/>
          </w:tcPr>
          <w:p w14:paraId="650D711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57" w:type="pct"/>
            <w:gridSpan w:val="5"/>
            <w:shd w:val="clear" w:color="auto" w:fill="FFFFFF" w:themeFill="background1"/>
            <w:vAlign w:val="center"/>
          </w:tcPr>
          <w:p w14:paraId="4FB9578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173A86F" w14:textId="77777777" w:rsidTr="00CE42AC">
        <w:trPr>
          <w:trHeight w:val="20"/>
        </w:trPr>
        <w:tc>
          <w:tcPr>
            <w:tcW w:w="1579" w:type="pct"/>
            <w:vMerge/>
            <w:vAlign w:val="center"/>
          </w:tcPr>
          <w:p w14:paraId="0F42600C" w14:textId="77777777" w:rsidR="009F018D" w:rsidRPr="00176B7F" w:rsidRDefault="009F018D" w:rsidP="00CE42AC">
            <w:pPr>
              <w:spacing w:after="0" w:line="240" w:lineRule="auto"/>
              <w:rPr>
                <w:rFonts w:ascii="Arial" w:eastAsia="Times New Roman" w:hAnsi="Arial" w:cs="Arial"/>
                <w:sz w:val="17"/>
                <w:szCs w:val="17"/>
              </w:rPr>
            </w:pPr>
          </w:p>
        </w:tc>
        <w:tc>
          <w:tcPr>
            <w:tcW w:w="548" w:type="pct"/>
            <w:gridSpan w:val="3"/>
            <w:vMerge/>
            <w:tcBorders>
              <w:right w:val="single" w:sz="4" w:space="0" w:color="auto"/>
            </w:tcBorders>
            <w:shd w:val="clear" w:color="auto" w:fill="FFFFFF" w:themeFill="background1"/>
            <w:vAlign w:val="center"/>
          </w:tcPr>
          <w:p w14:paraId="006B59C5" w14:textId="77777777" w:rsidR="009F018D" w:rsidRPr="00176B7F" w:rsidRDefault="009F018D" w:rsidP="00CE42AC">
            <w:pPr>
              <w:spacing w:after="0" w:line="240" w:lineRule="auto"/>
              <w:jc w:val="center"/>
              <w:rPr>
                <w:rFonts w:ascii="Arial" w:eastAsia="Times New Roman" w:hAnsi="Arial" w:cs="Arial"/>
                <w:sz w:val="17"/>
                <w:szCs w:val="17"/>
              </w:rPr>
            </w:pPr>
          </w:p>
        </w:tc>
        <w:tc>
          <w:tcPr>
            <w:tcW w:w="869" w:type="pct"/>
            <w:gridSpan w:val="2"/>
            <w:vMerge/>
            <w:vAlign w:val="center"/>
          </w:tcPr>
          <w:p w14:paraId="315F90E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645" w:type="pct"/>
            <w:gridSpan w:val="3"/>
            <w:vMerge/>
            <w:shd w:val="clear" w:color="auto" w:fill="auto"/>
            <w:vAlign w:val="center"/>
          </w:tcPr>
          <w:p w14:paraId="3A4648C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190" w:type="pct"/>
            <w:gridSpan w:val="4"/>
            <w:vMerge/>
            <w:shd w:val="clear" w:color="auto" w:fill="F2F2F2" w:themeFill="background1" w:themeFillShade="F2"/>
            <w:vAlign w:val="center"/>
          </w:tcPr>
          <w:p w14:paraId="3561F5D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7" w:type="pct"/>
            <w:gridSpan w:val="3"/>
            <w:vMerge/>
            <w:shd w:val="clear" w:color="auto" w:fill="F2F2F2" w:themeFill="background1" w:themeFillShade="F2"/>
            <w:vAlign w:val="center"/>
          </w:tcPr>
          <w:p w14:paraId="0A21BDB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25" w:type="pct"/>
            <w:gridSpan w:val="2"/>
            <w:shd w:val="clear" w:color="auto" w:fill="F2F2F2" w:themeFill="background1" w:themeFillShade="F2"/>
            <w:vAlign w:val="center"/>
          </w:tcPr>
          <w:p w14:paraId="4B7798D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57" w:type="pct"/>
            <w:gridSpan w:val="5"/>
            <w:shd w:val="clear" w:color="auto" w:fill="F2F2F2" w:themeFill="background1" w:themeFillShade="F2"/>
            <w:vAlign w:val="center"/>
          </w:tcPr>
          <w:p w14:paraId="462FC3B4" w14:textId="77777777" w:rsidR="009F018D" w:rsidRPr="00C873FC"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17.700</w:t>
            </w:r>
          </w:p>
        </w:tc>
      </w:tr>
      <w:tr w:rsidR="009F018D" w:rsidRPr="00176B7F" w14:paraId="7BF79BF1" w14:textId="77777777" w:rsidTr="00CE42AC">
        <w:trPr>
          <w:gridAfter w:val="1"/>
          <w:wAfter w:w="8" w:type="pct"/>
          <w:trHeight w:val="20"/>
        </w:trPr>
        <w:tc>
          <w:tcPr>
            <w:tcW w:w="4110" w:type="pct"/>
            <w:gridSpan w:val="15"/>
            <w:vMerge w:val="restart"/>
            <w:vAlign w:val="center"/>
          </w:tcPr>
          <w:p w14:paraId="3D116E36" w14:textId="77777777" w:rsidR="009F018D" w:rsidRPr="00176B7F" w:rsidRDefault="009F018D"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Ukupno za program (mjeru) 3</w:t>
            </w:r>
            <w:r w:rsidRPr="00176B7F">
              <w:rPr>
                <w:rFonts w:ascii="Arial" w:eastAsia="Times New Roman" w:hAnsi="Arial" w:cs="Arial"/>
                <w:b/>
                <w:sz w:val="17"/>
                <w:szCs w:val="17"/>
              </w:rPr>
              <w:t>.</w:t>
            </w:r>
          </w:p>
          <w:p w14:paraId="60BDD6D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FFFFF" w:themeFill="background1"/>
            <w:vAlign w:val="center"/>
          </w:tcPr>
          <w:p w14:paraId="6DE721E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46" w:type="pct"/>
            <w:gridSpan w:val="3"/>
            <w:shd w:val="clear" w:color="auto" w:fill="FFFFFF" w:themeFill="background1"/>
            <w:vAlign w:val="center"/>
          </w:tcPr>
          <w:p w14:paraId="570BD50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153.042</w:t>
            </w:r>
          </w:p>
        </w:tc>
      </w:tr>
      <w:tr w:rsidR="009F018D" w:rsidRPr="00176B7F" w14:paraId="2706FB3A" w14:textId="77777777" w:rsidTr="00CE42AC">
        <w:trPr>
          <w:gridAfter w:val="1"/>
          <w:wAfter w:w="8" w:type="pct"/>
          <w:trHeight w:val="20"/>
        </w:trPr>
        <w:tc>
          <w:tcPr>
            <w:tcW w:w="4110" w:type="pct"/>
            <w:gridSpan w:val="15"/>
            <w:vMerge/>
            <w:vAlign w:val="center"/>
          </w:tcPr>
          <w:p w14:paraId="6526742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FFFFF" w:themeFill="background1"/>
            <w:vAlign w:val="center"/>
          </w:tcPr>
          <w:p w14:paraId="0F438D2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46" w:type="pct"/>
            <w:gridSpan w:val="3"/>
            <w:shd w:val="clear" w:color="auto" w:fill="FFFFFF" w:themeFill="background1"/>
            <w:vAlign w:val="center"/>
          </w:tcPr>
          <w:p w14:paraId="2D8A205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86007EF" w14:textId="77777777" w:rsidTr="00CE42AC">
        <w:trPr>
          <w:gridAfter w:val="1"/>
          <w:wAfter w:w="8" w:type="pct"/>
          <w:trHeight w:val="20"/>
        </w:trPr>
        <w:tc>
          <w:tcPr>
            <w:tcW w:w="4110" w:type="pct"/>
            <w:gridSpan w:val="15"/>
            <w:vMerge/>
            <w:vAlign w:val="center"/>
          </w:tcPr>
          <w:p w14:paraId="51E0A93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FFFFF" w:themeFill="background1"/>
            <w:vAlign w:val="center"/>
          </w:tcPr>
          <w:p w14:paraId="32C7EE2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46" w:type="pct"/>
            <w:gridSpan w:val="3"/>
            <w:shd w:val="clear" w:color="auto" w:fill="FFFFFF" w:themeFill="background1"/>
            <w:vAlign w:val="center"/>
          </w:tcPr>
          <w:p w14:paraId="3B084C3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D96B2AB" w14:textId="77777777" w:rsidTr="00CE42AC">
        <w:trPr>
          <w:gridAfter w:val="1"/>
          <w:wAfter w:w="8" w:type="pct"/>
          <w:trHeight w:val="20"/>
        </w:trPr>
        <w:tc>
          <w:tcPr>
            <w:tcW w:w="4110" w:type="pct"/>
            <w:gridSpan w:val="15"/>
            <w:vMerge/>
            <w:vAlign w:val="center"/>
          </w:tcPr>
          <w:p w14:paraId="271D39A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FFFFF" w:themeFill="background1"/>
            <w:vAlign w:val="center"/>
          </w:tcPr>
          <w:p w14:paraId="2738E59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46" w:type="pct"/>
            <w:gridSpan w:val="3"/>
            <w:shd w:val="clear" w:color="auto" w:fill="FFFFFF" w:themeFill="background1"/>
            <w:vAlign w:val="center"/>
          </w:tcPr>
          <w:p w14:paraId="4CCC1D8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C23D747" w14:textId="77777777" w:rsidTr="00CE42AC">
        <w:trPr>
          <w:gridAfter w:val="1"/>
          <w:wAfter w:w="8" w:type="pct"/>
          <w:trHeight w:val="20"/>
        </w:trPr>
        <w:tc>
          <w:tcPr>
            <w:tcW w:w="4110" w:type="pct"/>
            <w:gridSpan w:val="15"/>
            <w:vMerge/>
            <w:vAlign w:val="center"/>
          </w:tcPr>
          <w:p w14:paraId="29511B0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FFFFF" w:themeFill="background1"/>
            <w:vAlign w:val="center"/>
          </w:tcPr>
          <w:p w14:paraId="2787556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46" w:type="pct"/>
            <w:gridSpan w:val="3"/>
            <w:shd w:val="clear" w:color="auto" w:fill="FFFFFF" w:themeFill="background1"/>
            <w:vAlign w:val="center"/>
          </w:tcPr>
          <w:p w14:paraId="0DE52E0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46A88AF" w14:textId="77777777" w:rsidTr="00CE42AC">
        <w:trPr>
          <w:gridAfter w:val="1"/>
          <w:wAfter w:w="8" w:type="pct"/>
          <w:trHeight w:val="20"/>
        </w:trPr>
        <w:tc>
          <w:tcPr>
            <w:tcW w:w="4110" w:type="pct"/>
            <w:gridSpan w:val="15"/>
            <w:vMerge/>
            <w:vAlign w:val="center"/>
          </w:tcPr>
          <w:p w14:paraId="7606879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36" w:type="pct"/>
            <w:gridSpan w:val="4"/>
            <w:shd w:val="clear" w:color="auto" w:fill="F2F2F2" w:themeFill="background1" w:themeFillShade="F2"/>
            <w:vAlign w:val="center"/>
          </w:tcPr>
          <w:p w14:paraId="738DCDE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46" w:type="pct"/>
            <w:gridSpan w:val="3"/>
            <w:shd w:val="clear" w:color="auto" w:fill="F2F2F2" w:themeFill="background1" w:themeFillShade="F2"/>
            <w:vAlign w:val="center"/>
          </w:tcPr>
          <w:p w14:paraId="222018F7" w14:textId="77777777" w:rsidR="009F018D" w:rsidRPr="00C873FC"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153.042</w:t>
            </w:r>
          </w:p>
        </w:tc>
      </w:tr>
    </w:tbl>
    <w:p w14:paraId="460A69F4" w14:textId="77777777" w:rsidR="009F018D" w:rsidRPr="00CE18FB" w:rsidRDefault="009F018D" w:rsidP="009F018D">
      <w:pPr>
        <w:spacing w:after="0" w:line="240" w:lineRule="auto"/>
        <w:jc w:val="both"/>
        <w:rPr>
          <w:rFonts w:ascii="Arial" w:eastAsia="Times New Roman" w:hAnsi="Arial" w:cs="Arial"/>
          <w:b/>
          <w:i/>
          <w:sz w:val="17"/>
          <w:szCs w:val="17"/>
        </w:rPr>
      </w:pPr>
    </w:p>
    <w:p w14:paraId="188FA151" w14:textId="77777777" w:rsidR="009F018D" w:rsidRPr="00176B7F" w:rsidRDefault="009F018D" w:rsidP="009F018D">
      <w:pPr>
        <w:spacing w:after="120" w:line="240" w:lineRule="auto"/>
        <w:jc w:val="both"/>
        <w:rPr>
          <w:rFonts w:ascii="Arial" w:eastAsia="Times New Roman" w:hAnsi="Arial" w:cs="Arial"/>
          <w:b/>
          <w:sz w:val="24"/>
          <w:szCs w:val="24"/>
        </w:rPr>
      </w:pPr>
    </w:p>
    <w:p w14:paraId="592C5493" w14:textId="77777777" w:rsidR="009F018D" w:rsidRPr="00176B7F" w:rsidRDefault="009F018D" w:rsidP="009F018D">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3953"/>
        <w:gridCol w:w="1442"/>
        <w:gridCol w:w="3286"/>
        <w:gridCol w:w="1815"/>
        <w:gridCol w:w="1606"/>
      </w:tblGrid>
      <w:tr w:rsidR="009F018D" w:rsidRPr="00176B7F" w14:paraId="6E846CA9" w14:textId="77777777" w:rsidTr="00CE42AC">
        <w:trPr>
          <w:trHeight w:val="20"/>
        </w:trPr>
        <w:tc>
          <w:tcPr>
            <w:tcW w:w="328" w:type="pct"/>
            <w:shd w:val="clear" w:color="auto" w:fill="BFBFBF" w:themeFill="background1" w:themeFillShade="BF"/>
            <w:vAlign w:val="center"/>
          </w:tcPr>
          <w:p w14:paraId="14B5756E"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Redni broj</w:t>
            </w:r>
          </w:p>
        </w:tc>
        <w:tc>
          <w:tcPr>
            <w:tcW w:w="1527" w:type="pct"/>
            <w:shd w:val="clear" w:color="auto" w:fill="BFBFBF" w:themeFill="background1" w:themeFillShade="BF"/>
            <w:vAlign w:val="center"/>
          </w:tcPr>
          <w:p w14:paraId="1066B144"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Naziv  propisa</w:t>
            </w:r>
          </w:p>
        </w:tc>
        <w:tc>
          <w:tcPr>
            <w:tcW w:w="557" w:type="pct"/>
            <w:shd w:val="clear" w:color="auto" w:fill="BFBFBF" w:themeFill="background1" w:themeFillShade="BF"/>
            <w:vAlign w:val="center"/>
          </w:tcPr>
          <w:p w14:paraId="4EAB28F0"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Planirani rok za pripremu</w:t>
            </w:r>
          </w:p>
        </w:tc>
        <w:tc>
          <w:tcPr>
            <w:tcW w:w="1269" w:type="pct"/>
            <w:shd w:val="clear" w:color="auto" w:fill="BFBFBF" w:themeFill="background1" w:themeFillShade="BF"/>
            <w:vAlign w:val="center"/>
          </w:tcPr>
          <w:p w14:paraId="174E519D" w14:textId="77777777" w:rsidR="009F018D" w:rsidRPr="00176B7F" w:rsidRDefault="009F018D" w:rsidP="00CE42AC">
            <w:pPr>
              <w:spacing w:after="0" w:line="240" w:lineRule="auto"/>
              <w:jc w:val="center"/>
              <w:rPr>
                <w:rFonts w:ascii="Arial" w:hAnsi="Arial" w:cs="Arial"/>
                <w:b/>
                <w:i/>
                <w:sz w:val="17"/>
                <w:szCs w:val="17"/>
              </w:rPr>
            </w:pPr>
            <w:r w:rsidRPr="00176B7F">
              <w:rPr>
                <w:rFonts w:ascii="Arial" w:hAnsi="Arial" w:cs="Arial"/>
                <w:b/>
                <w:sz w:val="17"/>
                <w:szCs w:val="17"/>
              </w:rPr>
              <w:t>Predlagač  propisa</w:t>
            </w:r>
          </w:p>
        </w:tc>
        <w:tc>
          <w:tcPr>
            <w:tcW w:w="701" w:type="pct"/>
            <w:shd w:val="clear" w:color="auto" w:fill="BFBFBF" w:themeFill="background1" w:themeFillShade="BF"/>
            <w:vAlign w:val="center"/>
          </w:tcPr>
          <w:p w14:paraId="329DA005" w14:textId="77777777" w:rsidR="009F018D" w:rsidRPr="00176B7F" w:rsidRDefault="009F018D" w:rsidP="00CE42AC">
            <w:pPr>
              <w:spacing w:after="0" w:line="240" w:lineRule="auto"/>
              <w:jc w:val="center"/>
              <w:rPr>
                <w:rFonts w:ascii="Arial" w:hAnsi="Arial" w:cs="Arial"/>
                <w:b/>
                <w:sz w:val="17"/>
                <w:szCs w:val="17"/>
              </w:rPr>
            </w:pPr>
            <w:r>
              <w:rPr>
                <w:rFonts w:ascii="Arial" w:hAnsi="Arial" w:cs="Arial"/>
                <w:b/>
                <w:sz w:val="17"/>
                <w:szCs w:val="17"/>
              </w:rPr>
              <w:t>J</w:t>
            </w:r>
            <w:r w:rsidRPr="00176B7F">
              <w:rPr>
                <w:rFonts w:ascii="Arial" w:hAnsi="Arial" w:cs="Arial"/>
                <w:b/>
                <w:sz w:val="17"/>
                <w:szCs w:val="17"/>
              </w:rPr>
              <w:t>e</w:t>
            </w:r>
            <w:r>
              <w:rPr>
                <w:rFonts w:ascii="Arial" w:hAnsi="Arial" w:cs="Arial"/>
                <w:b/>
                <w:sz w:val="17"/>
                <w:szCs w:val="17"/>
              </w:rPr>
              <w:t xml:space="preserve"> li</w:t>
            </w:r>
            <w:r w:rsidRPr="00176B7F">
              <w:rPr>
                <w:rFonts w:ascii="Arial" w:hAnsi="Arial" w:cs="Arial"/>
                <w:b/>
                <w:sz w:val="17"/>
                <w:szCs w:val="17"/>
              </w:rPr>
              <w:t xml:space="preserve"> potrebno usklađivanje s pravnim naslijeđem EU</w:t>
            </w:r>
          </w:p>
        </w:tc>
        <w:tc>
          <w:tcPr>
            <w:tcW w:w="618" w:type="pct"/>
            <w:shd w:val="clear" w:color="auto" w:fill="BFBFBF" w:themeFill="background1" w:themeFillShade="BF"/>
            <w:vAlign w:val="center"/>
          </w:tcPr>
          <w:p w14:paraId="6410AB31"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Razlozi za donošenje</w:t>
            </w:r>
          </w:p>
        </w:tc>
      </w:tr>
      <w:tr w:rsidR="009F018D" w:rsidRPr="00176B7F" w14:paraId="447BA4BF" w14:textId="77777777" w:rsidTr="00CE42AC">
        <w:trPr>
          <w:trHeight w:val="356"/>
        </w:trPr>
        <w:tc>
          <w:tcPr>
            <w:tcW w:w="5000" w:type="pct"/>
            <w:gridSpan w:val="6"/>
            <w:shd w:val="clear" w:color="auto" w:fill="FFFFFF" w:themeFill="background1"/>
            <w:vAlign w:val="center"/>
          </w:tcPr>
          <w:p w14:paraId="694984E1"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1. </w:t>
            </w:r>
            <w:r>
              <w:rPr>
                <w:rFonts w:ascii="Arial" w:hAnsi="Arial" w:cs="Arial"/>
                <w:b/>
                <w:sz w:val="17"/>
                <w:szCs w:val="17"/>
              </w:rPr>
              <w:t xml:space="preserve">Ministarstva financija Županije Posavske: </w:t>
            </w:r>
            <w:r w:rsidRPr="007A178C">
              <w:rPr>
                <w:rFonts w:ascii="Arial" w:hAnsi="Arial" w:cs="Arial"/>
                <w:b/>
                <w:sz w:val="17"/>
                <w:szCs w:val="17"/>
              </w:rPr>
              <w:t>Planiranje i izvršavanje Proračuna, izvješćivanje i upravljanje dugom</w:t>
            </w:r>
          </w:p>
        </w:tc>
      </w:tr>
      <w:tr w:rsidR="009F018D" w:rsidRPr="00176B7F" w14:paraId="0C46C499" w14:textId="77777777" w:rsidTr="00CE42AC">
        <w:trPr>
          <w:trHeight w:val="57"/>
        </w:trPr>
        <w:tc>
          <w:tcPr>
            <w:tcW w:w="5000" w:type="pct"/>
            <w:gridSpan w:val="6"/>
            <w:shd w:val="clear" w:color="auto" w:fill="D9D9D9" w:themeFill="background1" w:themeFillShade="D9"/>
            <w:vAlign w:val="center"/>
          </w:tcPr>
          <w:p w14:paraId="566C1AA3"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F457E3" w14:paraId="098D1D9B" w14:textId="77777777" w:rsidTr="00CE42AC">
        <w:trPr>
          <w:trHeight w:val="57"/>
        </w:trPr>
        <w:tc>
          <w:tcPr>
            <w:tcW w:w="328" w:type="pct"/>
            <w:shd w:val="clear" w:color="auto" w:fill="FFFFFF" w:themeFill="background1"/>
            <w:vAlign w:val="center"/>
          </w:tcPr>
          <w:p w14:paraId="11F0CBD8"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527" w:type="pct"/>
            <w:shd w:val="clear" w:color="auto" w:fill="FFFFFF" w:themeFill="background1"/>
            <w:vAlign w:val="center"/>
          </w:tcPr>
          <w:p w14:paraId="5DC8E207" w14:textId="6DCE8EB2" w:rsidR="009F018D" w:rsidRPr="00F457E3" w:rsidRDefault="00156036" w:rsidP="00CE42AC">
            <w:pPr>
              <w:spacing w:after="0" w:line="240" w:lineRule="auto"/>
              <w:rPr>
                <w:rFonts w:ascii="Arial" w:hAnsi="Arial" w:cs="Arial"/>
                <w:sz w:val="17"/>
                <w:szCs w:val="17"/>
              </w:rPr>
            </w:pPr>
            <w:r>
              <w:rPr>
                <w:rFonts w:ascii="Arial" w:hAnsi="Arial" w:cs="Arial"/>
                <w:sz w:val="17"/>
                <w:szCs w:val="17"/>
              </w:rPr>
              <w:t>P</w:t>
            </w:r>
            <w:r w:rsidR="009F018D">
              <w:rPr>
                <w:rFonts w:ascii="Arial" w:hAnsi="Arial" w:cs="Arial"/>
                <w:sz w:val="17"/>
                <w:szCs w:val="17"/>
              </w:rPr>
              <w:t>roračun Županije Posavske za 2026. godinu</w:t>
            </w:r>
          </w:p>
        </w:tc>
        <w:tc>
          <w:tcPr>
            <w:tcW w:w="557" w:type="pct"/>
            <w:shd w:val="clear" w:color="auto" w:fill="FFFFFF" w:themeFill="background1"/>
            <w:vAlign w:val="center"/>
          </w:tcPr>
          <w:p w14:paraId="7E940819" w14:textId="0656A772"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15.</w:t>
            </w:r>
            <w:r w:rsidR="00987151">
              <w:rPr>
                <w:rFonts w:ascii="Arial" w:hAnsi="Arial" w:cs="Arial"/>
                <w:sz w:val="17"/>
                <w:szCs w:val="17"/>
              </w:rPr>
              <w:t xml:space="preserve"> </w:t>
            </w:r>
            <w:r>
              <w:rPr>
                <w:rFonts w:ascii="Arial" w:hAnsi="Arial" w:cs="Arial"/>
                <w:sz w:val="17"/>
                <w:szCs w:val="17"/>
              </w:rPr>
              <w:t>10.</w:t>
            </w:r>
          </w:p>
        </w:tc>
        <w:tc>
          <w:tcPr>
            <w:tcW w:w="1269" w:type="pct"/>
            <w:shd w:val="clear" w:color="auto" w:fill="FFFFFF" w:themeFill="background1"/>
            <w:vAlign w:val="center"/>
          </w:tcPr>
          <w:p w14:paraId="100793F5" w14:textId="77777777" w:rsidR="009F018D" w:rsidRDefault="009F018D" w:rsidP="00CE42AC">
            <w:pPr>
              <w:spacing w:after="0"/>
              <w:jc w:val="center"/>
            </w:pPr>
            <w:r w:rsidRPr="00D61C4A">
              <w:rPr>
                <w:rFonts w:ascii="Arial" w:hAnsi="Arial" w:cs="Arial"/>
                <w:sz w:val="17"/>
                <w:szCs w:val="17"/>
              </w:rPr>
              <w:t>Sektor za proračun</w:t>
            </w:r>
          </w:p>
        </w:tc>
        <w:tc>
          <w:tcPr>
            <w:tcW w:w="701" w:type="pct"/>
            <w:shd w:val="clear" w:color="auto" w:fill="FFFFFF" w:themeFill="background1"/>
            <w:vAlign w:val="center"/>
          </w:tcPr>
          <w:p w14:paraId="0DC3CEA3"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2BDAF245" w14:textId="0D80AFCC" w:rsidR="009F018D" w:rsidRPr="00F457E3" w:rsidRDefault="009F018D" w:rsidP="00CE42AC">
            <w:pPr>
              <w:spacing w:after="0" w:line="240" w:lineRule="auto"/>
              <w:rPr>
                <w:rFonts w:ascii="Arial" w:hAnsi="Arial" w:cs="Arial"/>
                <w:sz w:val="17"/>
                <w:szCs w:val="17"/>
              </w:rPr>
            </w:pPr>
            <w:r>
              <w:rPr>
                <w:rFonts w:ascii="Arial" w:hAnsi="Arial" w:cs="Arial"/>
                <w:sz w:val="17"/>
                <w:szCs w:val="17"/>
              </w:rPr>
              <w:t>Utvrđivanje financijskog okvira za izvršavanje Proračuna za 2026.g.</w:t>
            </w:r>
          </w:p>
        </w:tc>
      </w:tr>
      <w:tr w:rsidR="009F018D" w:rsidRPr="00F457E3" w14:paraId="58054BAB" w14:textId="77777777" w:rsidTr="00CE42AC">
        <w:trPr>
          <w:trHeight w:val="57"/>
        </w:trPr>
        <w:tc>
          <w:tcPr>
            <w:tcW w:w="328" w:type="pct"/>
            <w:shd w:val="clear" w:color="auto" w:fill="FFFFFF" w:themeFill="background1"/>
            <w:vAlign w:val="center"/>
          </w:tcPr>
          <w:p w14:paraId="05B5834D"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27" w:type="pct"/>
            <w:shd w:val="clear" w:color="auto" w:fill="FFFFFF" w:themeFill="background1"/>
            <w:vAlign w:val="center"/>
          </w:tcPr>
          <w:p w14:paraId="1F7AD919" w14:textId="7C3287A8" w:rsidR="009F018D" w:rsidRPr="00F457E3" w:rsidRDefault="00156036" w:rsidP="00CE42AC">
            <w:pPr>
              <w:spacing w:after="0" w:line="240" w:lineRule="auto"/>
              <w:rPr>
                <w:rFonts w:ascii="Arial" w:hAnsi="Arial" w:cs="Arial"/>
                <w:sz w:val="17"/>
                <w:szCs w:val="17"/>
              </w:rPr>
            </w:pPr>
            <w:r>
              <w:rPr>
                <w:rFonts w:ascii="Arial" w:hAnsi="Arial" w:cs="Arial"/>
                <w:sz w:val="17"/>
                <w:szCs w:val="17"/>
              </w:rPr>
              <w:t>Z</w:t>
            </w:r>
            <w:r w:rsidR="009F018D">
              <w:rPr>
                <w:rFonts w:ascii="Arial" w:hAnsi="Arial" w:cs="Arial"/>
                <w:sz w:val="17"/>
                <w:szCs w:val="17"/>
              </w:rPr>
              <w:t>akon o izvršavanju Proračuna Županije Posavske za 2026. godinu</w:t>
            </w:r>
          </w:p>
        </w:tc>
        <w:tc>
          <w:tcPr>
            <w:tcW w:w="557" w:type="pct"/>
            <w:shd w:val="clear" w:color="auto" w:fill="FFFFFF" w:themeFill="background1"/>
            <w:vAlign w:val="center"/>
          </w:tcPr>
          <w:p w14:paraId="46E7496E" w14:textId="45626FD8"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15.</w:t>
            </w:r>
            <w:r w:rsidR="00987151">
              <w:rPr>
                <w:rFonts w:ascii="Arial" w:hAnsi="Arial" w:cs="Arial"/>
                <w:sz w:val="17"/>
                <w:szCs w:val="17"/>
              </w:rPr>
              <w:t xml:space="preserve"> </w:t>
            </w:r>
            <w:r>
              <w:rPr>
                <w:rFonts w:ascii="Arial" w:hAnsi="Arial" w:cs="Arial"/>
                <w:sz w:val="17"/>
                <w:szCs w:val="17"/>
              </w:rPr>
              <w:t>10.</w:t>
            </w:r>
          </w:p>
        </w:tc>
        <w:tc>
          <w:tcPr>
            <w:tcW w:w="1269" w:type="pct"/>
            <w:shd w:val="clear" w:color="auto" w:fill="FFFFFF" w:themeFill="background1"/>
            <w:vAlign w:val="center"/>
          </w:tcPr>
          <w:p w14:paraId="31F8E764" w14:textId="77777777" w:rsidR="009F018D" w:rsidRDefault="009F018D" w:rsidP="00CE42AC">
            <w:pPr>
              <w:spacing w:after="0" w:line="240" w:lineRule="auto"/>
              <w:jc w:val="center"/>
            </w:pPr>
            <w:r w:rsidRPr="00D61C4A">
              <w:rPr>
                <w:rFonts w:ascii="Arial" w:hAnsi="Arial" w:cs="Arial"/>
                <w:sz w:val="17"/>
                <w:szCs w:val="17"/>
              </w:rPr>
              <w:t>Sektor za proračun</w:t>
            </w:r>
            <w:r>
              <w:rPr>
                <w:rFonts w:ascii="Arial" w:hAnsi="Arial" w:cs="Arial"/>
                <w:sz w:val="17"/>
                <w:szCs w:val="17"/>
              </w:rPr>
              <w:t>/Sektor za riznicu</w:t>
            </w:r>
          </w:p>
        </w:tc>
        <w:tc>
          <w:tcPr>
            <w:tcW w:w="701" w:type="pct"/>
            <w:shd w:val="clear" w:color="auto" w:fill="FFFFFF" w:themeFill="background1"/>
            <w:vAlign w:val="center"/>
          </w:tcPr>
          <w:p w14:paraId="34D1A66B"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69EA2E76" w14:textId="2C68164B" w:rsidR="009F018D" w:rsidRPr="007540D9" w:rsidRDefault="009F018D" w:rsidP="00CE42AC">
            <w:pPr>
              <w:spacing w:after="0" w:line="240" w:lineRule="auto"/>
              <w:rPr>
                <w:rFonts w:ascii="Arial" w:hAnsi="Arial" w:cs="Arial"/>
                <w:sz w:val="17"/>
                <w:szCs w:val="17"/>
              </w:rPr>
            </w:pPr>
            <w:r>
              <w:rPr>
                <w:rFonts w:ascii="Arial" w:hAnsi="Arial" w:cs="Arial"/>
                <w:sz w:val="17"/>
                <w:szCs w:val="17"/>
                <w:lang w:val="hr-BA"/>
              </w:rPr>
              <w:t>Utvrđivanje svih uvjeta za</w:t>
            </w:r>
            <w:r w:rsidRPr="007540D9">
              <w:rPr>
                <w:rFonts w:ascii="Arial" w:hAnsi="Arial" w:cs="Arial"/>
                <w:sz w:val="17"/>
                <w:szCs w:val="17"/>
                <w:lang w:val="hr-BA"/>
              </w:rPr>
              <w:t xml:space="preserve"> izvršavanje</w:t>
            </w:r>
            <w:r>
              <w:rPr>
                <w:rFonts w:ascii="Arial" w:hAnsi="Arial" w:cs="Arial"/>
                <w:sz w:val="17"/>
                <w:szCs w:val="17"/>
                <w:lang w:val="hr-BA"/>
              </w:rPr>
              <w:t xml:space="preserve"> Proračuna za 2026.g.</w:t>
            </w:r>
            <w:r w:rsidRPr="007540D9">
              <w:rPr>
                <w:rFonts w:ascii="Arial" w:hAnsi="Arial" w:cs="Arial"/>
                <w:sz w:val="17"/>
                <w:szCs w:val="17"/>
                <w:lang w:val="hr-BA"/>
              </w:rPr>
              <w:t xml:space="preserve"> </w:t>
            </w:r>
          </w:p>
        </w:tc>
      </w:tr>
      <w:tr w:rsidR="009F018D" w:rsidRPr="00F457E3" w14:paraId="41D008F3" w14:textId="77777777" w:rsidTr="00CE42AC">
        <w:trPr>
          <w:trHeight w:val="57"/>
        </w:trPr>
        <w:tc>
          <w:tcPr>
            <w:tcW w:w="328" w:type="pct"/>
            <w:shd w:val="clear" w:color="auto" w:fill="FFFFFF" w:themeFill="background1"/>
            <w:vAlign w:val="center"/>
          </w:tcPr>
          <w:p w14:paraId="5E34C10D"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27" w:type="pct"/>
            <w:shd w:val="clear" w:color="auto" w:fill="FFFFFF" w:themeFill="background1"/>
            <w:vAlign w:val="center"/>
          </w:tcPr>
          <w:p w14:paraId="28DEF913" w14:textId="36988DBE" w:rsidR="009F018D" w:rsidRPr="0015606B" w:rsidRDefault="000E06F8" w:rsidP="00CE42AC">
            <w:pPr>
              <w:spacing w:after="0" w:line="240" w:lineRule="auto"/>
              <w:rPr>
                <w:rFonts w:ascii="Arial" w:hAnsi="Arial" w:cs="Arial"/>
                <w:sz w:val="17"/>
                <w:szCs w:val="17"/>
              </w:rPr>
            </w:pPr>
            <w:r>
              <w:rPr>
                <w:rFonts w:ascii="Arial" w:hAnsi="Arial" w:cs="Arial"/>
                <w:sz w:val="17"/>
                <w:szCs w:val="17"/>
              </w:rPr>
              <w:t>Odluka</w:t>
            </w:r>
            <w:r w:rsidR="009F018D">
              <w:rPr>
                <w:rFonts w:ascii="Arial" w:hAnsi="Arial" w:cs="Arial"/>
                <w:sz w:val="17"/>
                <w:szCs w:val="17"/>
              </w:rPr>
              <w:t xml:space="preserve"> o preraspodjeli sredstava između proračunskih korisnika</w:t>
            </w:r>
          </w:p>
        </w:tc>
        <w:tc>
          <w:tcPr>
            <w:tcW w:w="557" w:type="pct"/>
            <w:shd w:val="clear" w:color="auto" w:fill="FFFFFF" w:themeFill="background1"/>
            <w:vAlign w:val="center"/>
          </w:tcPr>
          <w:p w14:paraId="0D061038"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1269" w:type="pct"/>
            <w:shd w:val="clear" w:color="auto" w:fill="FFFFFF" w:themeFill="background1"/>
            <w:vAlign w:val="center"/>
          </w:tcPr>
          <w:p w14:paraId="3CA8DE4E" w14:textId="77777777" w:rsidR="009F018D" w:rsidRDefault="009F018D" w:rsidP="00CE42AC">
            <w:pPr>
              <w:spacing w:after="0" w:line="240" w:lineRule="auto"/>
              <w:jc w:val="center"/>
            </w:pPr>
            <w:r w:rsidRPr="00663D2B">
              <w:rPr>
                <w:rFonts w:ascii="Arial" w:hAnsi="Arial" w:cs="Arial"/>
                <w:sz w:val="17"/>
                <w:szCs w:val="17"/>
              </w:rPr>
              <w:t>Sektor za proračun/Sektor za riznicu</w:t>
            </w:r>
          </w:p>
        </w:tc>
        <w:tc>
          <w:tcPr>
            <w:tcW w:w="701" w:type="pct"/>
            <w:shd w:val="clear" w:color="auto" w:fill="FFFFFF" w:themeFill="background1"/>
            <w:vAlign w:val="center"/>
          </w:tcPr>
          <w:p w14:paraId="35652563"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045812A5" w14:textId="77777777" w:rsidR="009F018D" w:rsidRPr="00F457E3" w:rsidRDefault="009F018D" w:rsidP="00CE42AC">
            <w:pPr>
              <w:spacing w:after="0" w:line="240" w:lineRule="auto"/>
              <w:jc w:val="both"/>
              <w:rPr>
                <w:rFonts w:ascii="Arial" w:hAnsi="Arial" w:cs="Arial"/>
                <w:sz w:val="17"/>
                <w:szCs w:val="17"/>
              </w:rPr>
            </w:pPr>
            <w:r>
              <w:rPr>
                <w:rFonts w:ascii="Arial" w:hAnsi="Arial" w:cs="Arial"/>
                <w:sz w:val="17"/>
                <w:szCs w:val="17"/>
              </w:rPr>
              <w:t>Osiguranje neometanog izvršavanja Proračuna za 2025.g</w:t>
            </w:r>
          </w:p>
        </w:tc>
      </w:tr>
      <w:tr w:rsidR="009F018D" w:rsidRPr="00F457E3" w14:paraId="622D8E30" w14:textId="77777777" w:rsidTr="00CE42AC">
        <w:trPr>
          <w:trHeight w:val="57"/>
        </w:trPr>
        <w:tc>
          <w:tcPr>
            <w:tcW w:w="328" w:type="pct"/>
            <w:shd w:val="clear" w:color="auto" w:fill="FFFFFF" w:themeFill="background1"/>
            <w:vAlign w:val="center"/>
          </w:tcPr>
          <w:p w14:paraId="64F43747"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527" w:type="pct"/>
            <w:shd w:val="clear" w:color="auto" w:fill="FFFFFF" w:themeFill="background1"/>
            <w:vAlign w:val="center"/>
          </w:tcPr>
          <w:p w14:paraId="07F9994E" w14:textId="02EDC962" w:rsidR="009F018D" w:rsidRPr="00F457E3" w:rsidRDefault="000E06F8" w:rsidP="00CE42AC">
            <w:pPr>
              <w:spacing w:after="0" w:line="240" w:lineRule="auto"/>
              <w:rPr>
                <w:rFonts w:ascii="Arial" w:hAnsi="Arial" w:cs="Arial"/>
                <w:sz w:val="17"/>
                <w:szCs w:val="17"/>
              </w:rPr>
            </w:pPr>
            <w:r>
              <w:rPr>
                <w:rFonts w:ascii="Arial" w:hAnsi="Arial" w:cs="Arial"/>
                <w:sz w:val="17"/>
                <w:szCs w:val="17"/>
              </w:rPr>
              <w:t>Odluka</w:t>
            </w:r>
            <w:r w:rsidR="009F018D">
              <w:rPr>
                <w:rFonts w:ascii="Arial" w:hAnsi="Arial" w:cs="Arial"/>
                <w:sz w:val="17"/>
                <w:szCs w:val="17"/>
              </w:rPr>
              <w:t xml:space="preserve"> o unosu i raspoređivanju sredstava u Proračun Ž</w:t>
            </w:r>
            <w:r w:rsidR="00987151">
              <w:rPr>
                <w:rFonts w:ascii="Arial" w:hAnsi="Arial" w:cs="Arial"/>
                <w:sz w:val="17"/>
                <w:szCs w:val="17"/>
              </w:rPr>
              <w:t>upanije Posavske</w:t>
            </w:r>
          </w:p>
        </w:tc>
        <w:tc>
          <w:tcPr>
            <w:tcW w:w="557" w:type="pct"/>
            <w:shd w:val="clear" w:color="auto" w:fill="FFFFFF" w:themeFill="background1"/>
            <w:vAlign w:val="center"/>
          </w:tcPr>
          <w:p w14:paraId="0D7AF824"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1269" w:type="pct"/>
            <w:shd w:val="clear" w:color="auto" w:fill="FFFFFF" w:themeFill="background1"/>
            <w:vAlign w:val="center"/>
          </w:tcPr>
          <w:p w14:paraId="418E3666" w14:textId="77777777" w:rsidR="009F018D" w:rsidRDefault="009F018D" w:rsidP="00CE42AC">
            <w:pPr>
              <w:spacing w:after="0" w:line="240" w:lineRule="auto"/>
              <w:jc w:val="center"/>
            </w:pPr>
            <w:r w:rsidRPr="00663D2B">
              <w:rPr>
                <w:rFonts w:ascii="Arial" w:hAnsi="Arial" w:cs="Arial"/>
                <w:sz w:val="17"/>
                <w:szCs w:val="17"/>
              </w:rPr>
              <w:t>Sektor za proračun/Sektor za riznicu</w:t>
            </w:r>
          </w:p>
        </w:tc>
        <w:tc>
          <w:tcPr>
            <w:tcW w:w="701" w:type="pct"/>
            <w:shd w:val="clear" w:color="auto" w:fill="FFFFFF" w:themeFill="background1"/>
            <w:vAlign w:val="center"/>
          </w:tcPr>
          <w:p w14:paraId="07C9BF2D"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61B7C5D6" w14:textId="0CA547A4" w:rsidR="009F018D" w:rsidRPr="00F457E3" w:rsidRDefault="009F018D" w:rsidP="00CE42AC">
            <w:pPr>
              <w:spacing w:after="0" w:line="240" w:lineRule="auto"/>
              <w:rPr>
                <w:rFonts w:ascii="Arial" w:hAnsi="Arial" w:cs="Arial"/>
                <w:sz w:val="17"/>
                <w:szCs w:val="17"/>
              </w:rPr>
            </w:pPr>
            <w:r>
              <w:rPr>
                <w:rFonts w:ascii="Arial" w:hAnsi="Arial" w:cs="Arial"/>
                <w:sz w:val="17"/>
                <w:szCs w:val="17"/>
              </w:rPr>
              <w:t>Op</w:t>
            </w:r>
            <w:r w:rsidR="000E06F8">
              <w:rPr>
                <w:rFonts w:ascii="Arial" w:hAnsi="Arial" w:cs="Arial"/>
                <w:sz w:val="17"/>
                <w:szCs w:val="17"/>
              </w:rPr>
              <w:t>er</w:t>
            </w:r>
            <w:r>
              <w:rPr>
                <w:rFonts w:ascii="Arial" w:hAnsi="Arial" w:cs="Arial"/>
                <w:sz w:val="17"/>
                <w:szCs w:val="17"/>
              </w:rPr>
              <w:t>acionalizacija ostvarenih a neplaniranih financijskih sredstava u 2025.g.</w:t>
            </w:r>
          </w:p>
        </w:tc>
      </w:tr>
      <w:tr w:rsidR="009F018D" w:rsidRPr="005E2FA6" w14:paraId="5C90D135" w14:textId="77777777" w:rsidTr="00CE42AC">
        <w:trPr>
          <w:trHeight w:val="57"/>
        </w:trPr>
        <w:tc>
          <w:tcPr>
            <w:tcW w:w="328" w:type="pct"/>
            <w:shd w:val="clear" w:color="auto" w:fill="FFFFFF" w:themeFill="background1"/>
            <w:vAlign w:val="center"/>
          </w:tcPr>
          <w:p w14:paraId="08B4B36A"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5.</w:t>
            </w:r>
          </w:p>
        </w:tc>
        <w:tc>
          <w:tcPr>
            <w:tcW w:w="1527" w:type="pct"/>
            <w:shd w:val="clear" w:color="auto" w:fill="FFFFFF" w:themeFill="background1"/>
            <w:vAlign w:val="center"/>
          </w:tcPr>
          <w:p w14:paraId="1753932C" w14:textId="265BF31F" w:rsidR="009F018D" w:rsidRPr="005E2FA6" w:rsidRDefault="000E06F8" w:rsidP="00CE42AC">
            <w:pPr>
              <w:spacing w:after="0" w:line="240" w:lineRule="auto"/>
              <w:rPr>
                <w:rFonts w:ascii="Arial" w:hAnsi="Arial" w:cs="Arial"/>
                <w:sz w:val="17"/>
                <w:szCs w:val="17"/>
              </w:rPr>
            </w:pPr>
            <w:r>
              <w:rPr>
                <w:rFonts w:ascii="Arial" w:hAnsi="Arial" w:cs="Arial"/>
                <w:sz w:val="17"/>
                <w:szCs w:val="17"/>
              </w:rPr>
              <w:t>Odluka</w:t>
            </w:r>
            <w:r w:rsidR="009F018D" w:rsidRPr="005E2FA6">
              <w:rPr>
                <w:rFonts w:ascii="Arial" w:hAnsi="Arial" w:cs="Arial"/>
                <w:sz w:val="17"/>
                <w:szCs w:val="17"/>
              </w:rPr>
              <w:t xml:space="preserve"> o utvrđivanju kriterija za raspodjelu sredstava tekućeg granta Grantovi nižim razinama vlasti</w:t>
            </w:r>
          </w:p>
        </w:tc>
        <w:tc>
          <w:tcPr>
            <w:tcW w:w="557" w:type="pct"/>
            <w:shd w:val="clear" w:color="auto" w:fill="FFFFFF" w:themeFill="background1"/>
            <w:vAlign w:val="center"/>
          </w:tcPr>
          <w:p w14:paraId="7C41B228" w14:textId="39F14F48"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30.</w:t>
            </w:r>
            <w:r w:rsidR="00987151">
              <w:rPr>
                <w:rFonts w:ascii="Arial" w:hAnsi="Arial" w:cs="Arial"/>
                <w:sz w:val="17"/>
                <w:szCs w:val="17"/>
              </w:rPr>
              <w:t xml:space="preserve"> </w:t>
            </w:r>
            <w:r>
              <w:rPr>
                <w:rFonts w:ascii="Arial" w:hAnsi="Arial" w:cs="Arial"/>
                <w:sz w:val="17"/>
                <w:szCs w:val="17"/>
              </w:rPr>
              <w:t>6.</w:t>
            </w:r>
          </w:p>
        </w:tc>
        <w:tc>
          <w:tcPr>
            <w:tcW w:w="1269" w:type="pct"/>
            <w:shd w:val="clear" w:color="auto" w:fill="FFFFFF" w:themeFill="background1"/>
            <w:vAlign w:val="center"/>
          </w:tcPr>
          <w:p w14:paraId="7F5CAB0E" w14:textId="77777777" w:rsidR="009F018D" w:rsidRPr="005E2FA6" w:rsidRDefault="009F018D" w:rsidP="00CE42AC">
            <w:pPr>
              <w:spacing w:after="0" w:line="240" w:lineRule="auto"/>
              <w:jc w:val="center"/>
              <w:rPr>
                <w:rFonts w:ascii="Arial" w:hAnsi="Arial" w:cs="Arial"/>
                <w:sz w:val="17"/>
                <w:szCs w:val="17"/>
              </w:rPr>
            </w:pPr>
            <w:r>
              <w:rPr>
                <w:rFonts w:ascii="Arial" w:hAnsi="Arial" w:cs="Arial"/>
                <w:color w:val="000000"/>
                <w:sz w:val="17"/>
                <w:szCs w:val="17"/>
              </w:rPr>
              <w:t>Odsjek za javne prihode, plaćanja i zaduživanje</w:t>
            </w:r>
          </w:p>
        </w:tc>
        <w:tc>
          <w:tcPr>
            <w:tcW w:w="701" w:type="pct"/>
            <w:shd w:val="clear" w:color="auto" w:fill="FFFFFF" w:themeFill="background1"/>
            <w:vAlign w:val="center"/>
          </w:tcPr>
          <w:p w14:paraId="211B221D"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28F866E9"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Utvrđivanje ključa raspodjele sredstava za potporu jačanju lokalne zajednice za 2025.g.</w:t>
            </w:r>
          </w:p>
        </w:tc>
      </w:tr>
      <w:tr w:rsidR="009F018D" w:rsidRPr="005E2FA6" w14:paraId="40BB39E3" w14:textId="77777777" w:rsidTr="00CE42AC">
        <w:trPr>
          <w:trHeight w:val="57"/>
        </w:trPr>
        <w:tc>
          <w:tcPr>
            <w:tcW w:w="328" w:type="pct"/>
            <w:shd w:val="clear" w:color="auto" w:fill="FFFFFF" w:themeFill="background1"/>
            <w:vAlign w:val="center"/>
          </w:tcPr>
          <w:p w14:paraId="3AB6D2EB"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6.</w:t>
            </w:r>
          </w:p>
        </w:tc>
        <w:tc>
          <w:tcPr>
            <w:tcW w:w="1527" w:type="pct"/>
            <w:shd w:val="clear" w:color="auto" w:fill="FFFFFF" w:themeFill="background1"/>
            <w:vAlign w:val="center"/>
          </w:tcPr>
          <w:p w14:paraId="12C65418" w14:textId="3EA7B12F" w:rsidR="009F018D" w:rsidRPr="005E2FA6" w:rsidRDefault="000E06F8" w:rsidP="00CE42AC">
            <w:pPr>
              <w:spacing w:after="0" w:line="240" w:lineRule="auto"/>
              <w:rPr>
                <w:rFonts w:ascii="Arial" w:hAnsi="Arial" w:cs="Arial"/>
                <w:sz w:val="17"/>
                <w:szCs w:val="17"/>
              </w:rPr>
            </w:pPr>
            <w:r>
              <w:rPr>
                <w:rFonts w:ascii="Arial" w:hAnsi="Arial" w:cs="Arial"/>
                <w:sz w:val="17"/>
                <w:szCs w:val="17"/>
              </w:rPr>
              <w:t>Odluka</w:t>
            </w:r>
            <w:r w:rsidR="009F018D" w:rsidRPr="005E2FA6">
              <w:rPr>
                <w:rFonts w:ascii="Arial" w:hAnsi="Arial" w:cs="Arial"/>
                <w:sz w:val="17"/>
                <w:szCs w:val="17"/>
              </w:rPr>
              <w:t xml:space="preserve"> o odobravanju izdvajanja sredstava na poziciji Grantovi nižim razinama vlasti</w:t>
            </w:r>
          </w:p>
        </w:tc>
        <w:tc>
          <w:tcPr>
            <w:tcW w:w="557" w:type="pct"/>
            <w:shd w:val="clear" w:color="auto" w:fill="FFFFFF" w:themeFill="background1"/>
            <w:vAlign w:val="center"/>
          </w:tcPr>
          <w:p w14:paraId="5D94E493"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1269" w:type="pct"/>
            <w:shd w:val="clear" w:color="auto" w:fill="FFFFFF" w:themeFill="background1"/>
            <w:vAlign w:val="center"/>
          </w:tcPr>
          <w:p w14:paraId="3411BCA9" w14:textId="77777777" w:rsidR="009F018D" w:rsidRPr="005E2FA6" w:rsidRDefault="009F018D" w:rsidP="00CE42AC">
            <w:pPr>
              <w:spacing w:after="0" w:line="240" w:lineRule="auto"/>
              <w:jc w:val="center"/>
              <w:rPr>
                <w:rFonts w:ascii="Arial" w:hAnsi="Arial" w:cs="Arial"/>
                <w:sz w:val="17"/>
                <w:szCs w:val="17"/>
              </w:rPr>
            </w:pPr>
            <w:r>
              <w:rPr>
                <w:rFonts w:ascii="Arial" w:hAnsi="Arial" w:cs="Arial"/>
                <w:color w:val="000000"/>
                <w:sz w:val="17"/>
                <w:szCs w:val="17"/>
              </w:rPr>
              <w:t>Odsjek za javne prihode, plaćanja i zaduživanje</w:t>
            </w:r>
          </w:p>
        </w:tc>
        <w:tc>
          <w:tcPr>
            <w:tcW w:w="701" w:type="pct"/>
            <w:shd w:val="clear" w:color="auto" w:fill="FFFFFF" w:themeFill="background1"/>
            <w:vAlign w:val="center"/>
          </w:tcPr>
          <w:p w14:paraId="277F7065"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5F0793BA"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Operacionaizacija potpore razvoju lokalne zajednice u 2025.g.</w:t>
            </w:r>
          </w:p>
        </w:tc>
      </w:tr>
      <w:tr w:rsidR="009F018D" w:rsidRPr="005E2FA6" w14:paraId="06B13026" w14:textId="77777777" w:rsidTr="00CE42AC">
        <w:trPr>
          <w:trHeight w:val="57"/>
        </w:trPr>
        <w:tc>
          <w:tcPr>
            <w:tcW w:w="328" w:type="pct"/>
            <w:shd w:val="clear" w:color="auto" w:fill="FFFFFF" w:themeFill="background1"/>
            <w:vAlign w:val="center"/>
          </w:tcPr>
          <w:p w14:paraId="69A881D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w:t>
            </w:r>
          </w:p>
        </w:tc>
        <w:tc>
          <w:tcPr>
            <w:tcW w:w="1527" w:type="pct"/>
            <w:shd w:val="clear" w:color="auto" w:fill="FFFFFF" w:themeFill="background1"/>
            <w:vAlign w:val="center"/>
          </w:tcPr>
          <w:p w14:paraId="008A2725"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 xml:space="preserve">Odluka o utvrđivanju izdataka za reprezentaciju korisnika </w:t>
            </w:r>
          </w:p>
        </w:tc>
        <w:tc>
          <w:tcPr>
            <w:tcW w:w="557" w:type="pct"/>
            <w:shd w:val="clear" w:color="auto" w:fill="FFFFFF" w:themeFill="background1"/>
            <w:vAlign w:val="center"/>
          </w:tcPr>
          <w:p w14:paraId="4F0C6A97" w14:textId="0CAB3BF7" w:rsidR="009F018D" w:rsidRDefault="009F018D" w:rsidP="00CE42AC">
            <w:pPr>
              <w:spacing w:after="0" w:line="240" w:lineRule="auto"/>
              <w:jc w:val="center"/>
              <w:rPr>
                <w:rFonts w:ascii="Arial" w:hAnsi="Arial" w:cs="Arial"/>
                <w:sz w:val="17"/>
                <w:szCs w:val="17"/>
              </w:rPr>
            </w:pP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3.</w:t>
            </w:r>
          </w:p>
        </w:tc>
        <w:tc>
          <w:tcPr>
            <w:tcW w:w="1269" w:type="pct"/>
            <w:shd w:val="clear" w:color="auto" w:fill="FFFFFF" w:themeFill="background1"/>
            <w:vAlign w:val="center"/>
          </w:tcPr>
          <w:p w14:paraId="2A620CE2" w14:textId="77777777" w:rsidR="009F018D" w:rsidRDefault="009F018D" w:rsidP="00CE42AC">
            <w:pPr>
              <w:spacing w:after="0" w:line="240" w:lineRule="auto"/>
              <w:jc w:val="center"/>
              <w:rPr>
                <w:rFonts w:ascii="Arial" w:hAnsi="Arial" w:cs="Arial"/>
                <w:color w:val="000000"/>
                <w:sz w:val="17"/>
                <w:szCs w:val="17"/>
              </w:rPr>
            </w:pPr>
            <w:r>
              <w:rPr>
                <w:rFonts w:ascii="Arial" w:hAnsi="Arial" w:cs="Arial"/>
                <w:color w:val="000000"/>
                <w:sz w:val="17"/>
                <w:szCs w:val="17"/>
              </w:rPr>
              <w:t>Odsjek za javne prihode, plaćanja i zaduživanje</w:t>
            </w:r>
          </w:p>
        </w:tc>
        <w:tc>
          <w:tcPr>
            <w:tcW w:w="701" w:type="pct"/>
            <w:shd w:val="clear" w:color="auto" w:fill="FFFFFF" w:themeFill="background1"/>
            <w:vAlign w:val="center"/>
          </w:tcPr>
          <w:p w14:paraId="0E94F9DE"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0442833B" w14:textId="77777777" w:rsidR="009F018D" w:rsidRPr="007B0F65" w:rsidRDefault="009F018D" w:rsidP="00CE42AC">
            <w:pPr>
              <w:spacing w:after="0" w:line="240" w:lineRule="auto"/>
              <w:rPr>
                <w:rFonts w:ascii="Arial" w:hAnsi="Arial" w:cs="Arial"/>
                <w:sz w:val="17"/>
                <w:szCs w:val="17"/>
              </w:rPr>
            </w:pPr>
            <w:r>
              <w:rPr>
                <w:rFonts w:ascii="Arial" w:hAnsi="Arial" w:cs="Arial"/>
                <w:sz w:val="17"/>
                <w:szCs w:val="17"/>
              </w:rPr>
              <w:t>Reguliranje</w:t>
            </w:r>
            <w:r w:rsidRPr="007B0F65">
              <w:rPr>
                <w:rFonts w:ascii="Arial" w:hAnsi="Arial" w:cs="Arial"/>
                <w:sz w:val="17"/>
                <w:szCs w:val="17"/>
              </w:rPr>
              <w:t xml:space="preserve">  visin</w:t>
            </w:r>
            <w:r>
              <w:rPr>
                <w:rFonts w:ascii="Arial" w:hAnsi="Arial" w:cs="Arial"/>
                <w:sz w:val="17"/>
                <w:szCs w:val="17"/>
              </w:rPr>
              <w:t>e</w:t>
            </w:r>
            <w:r w:rsidRPr="007B0F65">
              <w:rPr>
                <w:rFonts w:ascii="Arial" w:hAnsi="Arial" w:cs="Arial"/>
                <w:sz w:val="17"/>
                <w:szCs w:val="17"/>
              </w:rPr>
              <w:t xml:space="preserve"> izdataka i način</w:t>
            </w:r>
            <w:r>
              <w:rPr>
                <w:rFonts w:ascii="Arial" w:hAnsi="Arial" w:cs="Arial"/>
                <w:sz w:val="17"/>
                <w:szCs w:val="17"/>
              </w:rPr>
              <w:t>a</w:t>
            </w:r>
            <w:r w:rsidRPr="007B0F65">
              <w:rPr>
                <w:rFonts w:ascii="Arial" w:hAnsi="Arial" w:cs="Arial"/>
                <w:sz w:val="17"/>
                <w:szCs w:val="17"/>
              </w:rPr>
              <w:t xml:space="preserve"> korištenja usluga reprezentacije</w:t>
            </w:r>
            <w:r>
              <w:rPr>
                <w:rFonts w:ascii="Arial" w:hAnsi="Arial" w:cs="Arial"/>
                <w:sz w:val="17"/>
                <w:szCs w:val="17"/>
              </w:rPr>
              <w:t xml:space="preserve"> u 2025.g.</w:t>
            </w:r>
          </w:p>
        </w:tc>
      </w:tr>
      <w:tr w:rsidR="009F018D" w:rsidRPr="00F457E3" w14:paraId="0B1133EA" w14:textId="77777777" w:rsidTr="00CE42AC">
        <w:trPr>
          <w:trHeight w:val="57"/>
        </w:trPr>
        <w:tc>
          <w:tcPr>
            <w:tcW w:w="328" w:type="pct"/>
            <w:shd w:val="clear" w:color="auto" w:fill="FFFFFF" w:themeFill="background1"/>
            <w:vAlign w:val="center"/>
          </w:tcPr>
          <w:p w14:paraId="5690E0BE" w14:textId="77777777" w:rsidR="009F018D" w:rsidRPr="00F457E3" w:rsidRDefault="009F018D" w:rsidP="00CE42AC">
            <w:pPr>
              <w:spacing w:after="0" w:line="240" w:lineRule="auto"/>
              <w:jc w:val="center"/>
              <w:rPr>
                <w:rFonts w:ascii="Arial" w:hAnsi="Arial" w:cs="Arial"/>
                <w:sz w:val="17"/>
                <w:szCs w:val="17"/>
              </w:rPr>
            </w:pPr>
          </w:p>
        </w:tc>
        <w:tc>
          <w:tcPr>
            <w:tcW w:w="1527" w:type="pct"/>
            <w:shd w:val="clear" w:color="auto" w:fill="FFFFFF" w:themeFill="background1"/>
            <w:vAlign w:val="center"/>
          </w:tcPr>
          <w:p w14:paraId="0F0AC90B" w14:textId="77777777" w:rsidR="009F018D" w:rsidRPr="00F457E3" w:rsidRDefault="009F018D" w:rsidP="00CE42AC">
            <w:pPr>
              <w:spacing w:after="0" w:line="240" w:lineRule="auto"/>
              <w:rPr>
                <w:rFonts w:ascii="Arial" w:hAnsi="Arial" w:cs="Arial"/>
                <w:sz w:val="17"/>
                <w:szCs w:val="17"/>
              </w:rPr>
            </w:pPr>
          </w:p>
        </w:tc>
        <w:tc>
          <w:tcPr>
            <w:tcW w:w="557" w:type="pct"/>
            <w:shd w:val="clear" w:color="auto" w:fill="FFFFFF" w:themeFill="background1"/>
            <w:vAlign w:val="center"/>
          </w:tcPr>
          <w:p w14:paraId="2BCF73AE" w14:textId="77777777" w:rsidR="009F018D" w:rsidRPr="00F457E3" w:rsidRDefault="009F018D" w:rsidP="00CE42AC">
            <w:pPr>
              <w:spacing w:after="0" w:line="240" w:lineRule="auto"/>
              <w:jc w:val="center"/>
              <w:rPr>
                <w:rFonts w:ascii="Arial" w:hAnsi="Arial" w:cs="Arial"/>
                <w:sz w:val="17"/>
                <w:szCs w:val="17"/>
              </w:rPr>
            </w:pPr>
          </w:p>
        </w:tc>
        <w:tc>
          <w:tcPr>
            <w:tcW w:w="1269" w:type="pct"/>
            <w:shd w:val="clear" w:color="auto" w:fill="FFFFFF" w:themeFill="background1"/>
            <w:vAlign w:val="center"/>
          </w:tcPr>
          <w:p w14:paraId="50959507" w14:textId="77777777" w:rsidR="009F018D" w:rsidRPr="00F457E3" w:rsidRDefault="009F018D" w:rsidP="00CE42AC">
            <w:pPr>
              <w:spacing w:after="0" w:line="240" w:lineRule="auto"/>
              <w:jc w:val="center"/>
              <w:rPr>
                <w:rFonts w:ascii="Arial" w:hAnsi="Arial" w:cs="Arial"/>
                <w:sz w:val="17"/>
                <w:szCs w:val="17"/>
              </w:rPr>
            </w:pPr>
          </w:p>
        </w:tc>
        <w:tc>
          <w:tcPr>
            <w:tcW w:w="701" w:type="pct"/>
            <w:shd w:val="clear" w:color="auto" w:fill="FFFFFF" w:themeFill="background1"/>
            <w:vAlign w:val="center"/>
          </w:tcPr>
          <w:p w14:paraId="15831DF0" w14:textId="77777777" w:rsidR="009F018D" w:rsidRPr="00F457E3" w:rsidRDefault="009F018D" w:rsidP="00CE42AC">
            <w:pPr>
              <w:spacing w:after="0" w:line="240" w:lineRule="auto"/>
              <w:jc w:val="center"/>
              <w:rPr>
                <w:rFonts w:ascii="Arial" w:hAnsi="Arial" w:cs="Arial"/>
                <w:sz w:val="17"/>
                <w:szCs w:val="17"/>
              </w:rPr>
            </w:pPr>
          </w:p>
        </w:tc>
        <w:tc>
          <w:tcPr>
            <w:tcW w:w="618" w:type="pct"/>
            <w:shd w:val="clear" w:color="auto" w:fill="FFFFFF" w:themeFill="background1"/>
            <w:vAlign w:val="center"/>
          </w:tcPr>
          <w:p w14:paraId="62204558" w14:textId="77777777" w:rsidR="009F018D" w:rsidRPr="00F457E3" w:rsidRDefault="009F018D" w:rsidP="00CE42AC">
            <w:pPr>
              <w:spacing w:after="0" w:line="240" w:lineRule="auto"/>
              <w:jc w:val="both"/>
              <w:rPr>
                <w:rFonts w:ascii="Arial" w:hAnsi="Arial" w:cs="Arial"/>
                <w:sz w:val="17"/>
                <w:szCs w:val="17"/>
              </w:rPr>
            </w:pPr>
          </w:p>
        </w:tc>
      </w:tr>
      <w:tr w:rsidR="009F018D" w:rsidRPr="00176B7F" w14:paraId="00A2FDC7" w14:textId="77777777" w:rsidTr="00CE42AC">
        <w:trPr>
          <w:trHeight w:val="57"/>
        </w:trPr>
        <w:tc>
          <w:tcPr>
            <w:tcW w:w="5000" w:type="pct"/>
            <w:gridSpan w:val="6"/>
            <w:shd w:val="clear" w:color="auto" w:fill="D9D9D9" w:themeFill="background1" w:themeFillShade="D9"/>
            <w:vAlign w:val="center"/>
          </w:tcPr>
          <w:p w14:paraId="2E013D8C"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3E403268" w14:textId="77777777" w:rsidTr="00CE42AC">
        <w:trPr>
          <w:trHeight w:val="57"/>
        </w:trPr>
        <w:tc>
          <w:tcPr>
            <w:tcW w:w="328" w:type="pct"/>
            <w:shd w:val="clear" w:color="auto" w:fill="FFFFFF" w:themeFill="background1"/>
            <w:vAlign w:val="center"/>
          </w:tcPr>
          <w:p w14:paraId="07EE6D93"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60EE4F4F"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316563CD"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19B28664"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70DA78C7"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08584AF4"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34015742" w14:textId="77777777" w:rsidTr="00CE42AC">
        <w:trPr>
          <w:trHeight w:val="57"/>
        </w:trPr>
        <w:tc>
          <w:tcPr>
            <w:tcW w:w="328" w:type="pct"/>
            <w:shd w:val="clear" w:color="auto" w:fill="FFFFFF" w:themeFill="background1"/>
            <w:vAlign w:val="center"/>
          </w:tcPr>
          <w:p w14:paraId="3FDA895C"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3DD4767F"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1AD2CB71"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23D377B5"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02A42370"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6DF03A81"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0567899A" w14:textId="77777777" w:rsidTr="00CE42AC">
        <w:trPr>
          <w:trHeight w:val="57"/>
        </w:trPr>
        <w:tc>
          <w:tcPr>
            <w:tcW w:w="328" w:type="pct"/>
            <w:shd w:val="clear" w:color="auto" w:fill="FFFFFF" w:themeFill="background1"/>
            <w:vAlign w:val="center"/>
          </w:tcPr>
          <w:p w14:paraId="327D5B37"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0E211776"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268DD279"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29D0462C"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3620D423"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24770780"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2D15B166" w14:textId="77777777" w:rsidTr="00CE42AC">
        <w:trPr>
          <w:trHeight w:val="395"/>
        </w:trPr>
        <w:tc>
          <w:tcPr>
            <w:tcW w:w="5000" w:type="pct"/>
            <w:gridSpan w:val="6"/>
            <w:shd w:val="clear" w:color="auto" w:fill="FFFFFF" w:themeFill="background1"/>
            <w:vAlign w:val="center"/>
          </w:tcPr>
          <w:p w14:paraId="70169316"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w:t>
            </w:r>
            <w:r>
              <w:rPr>
                <w:rFonts w:ascii="Arial" w:hAnsi="Arial" w:cs="Arial"/>
                <w:b/>
                <w:sz w:val="17"/>
                <w:szCs w:val="17"/>
              </w:rPr>
              <w:t>2</w:t>
            </w:r>
            <w:r w:rsidRPr="00176B7F">
              <w:rPr>
                <w:rFonts w:ascii="Arial" w:hAnsi="Arial" w:cs="Arial"/>
                <w:b/>
                <w:sz w:val="17"/>
                <w:szCs w:val="17"/>
              </w:rPr>
              <w:t xml:space="preserve">. </w:t>
            </w:r>
            <w:r>
              <w:rPr>
                <w:rFonts w:ascii="Arial" w:hAnsi="Arial" w:cs="Arial"/>
                <w:b/>
                <w:sz w:val="17"/>
                <w:szCs w:val="17"/>
              </w:rPr>
              <w:t>Ministarstva financija Županije Posavske: Interna financijska kontrola i revizija</w:t>
            </w:r>
          </w:p>
        </w:tc>
      </w:tr>
      <w:tr w:rsidR="009F018D" w:rsidRPr="00176B7F" w14:paraId="16E11BA1" w14:textId="77777777" w:rsidTr="00CE42AC">
        <w:trPr>
          <w:trHeight w:val="57"/>
        </w:trPr>
        <w:tc>
          <w:tcPr>
            <w:tcW w:w="5000" w:type="pct"/>
            <w:gridSpan w:val="6"/>
            <w:shd w:val="clear" w:color="auto" w:fill="D9D9D9" w:themeFill="background1" w:themeFillShade="D9"/>
            <w:vAlign w:val="center"/>
          </w:tcPr>
          <w:p w14:paraId="34435A04"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0A843E7B" w14:textId="77777777" w:rsidTr="00CE42AC">
        <w:trPr>
          <w:trHeight w:val="57"/>
        </w:trPr>
        <w:tc>
          <w:tcPr>
            <w:tcW w:w="328" w:type="pct"/>
            <w:shd w:val="clear" w:color="auto" w:fill="FFFFFF" w:themeFill="background1"/>
            <w:vAlign w:val="center"/>
          </w:tcPr>
          <w:p w14:paraId="54EDB09A"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3D9CD7DE"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451223E8"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63F86753"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4BA0D882"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749EC8A4"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7A87BE11" w14:textId="77777777" w:rsidTr="00CE42AC">
        <w:trPr>
          <w:trHeight w:val="57"/>
        </w:trPr>
        <w:tc>
          <w:tcPr>
            <w:tcW w:w="328" w:type="pct"/>
            <w:shd w:val="clear" w:color="auto" w:fill="FFFFFF" w:themeFill="background1"/>
            <w:vAlign w:val="center"/>
          </w:tcPr>
          <w:p w14:paraId="0E5DB4C0"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3BEBE8D7"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645057B2"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79412E76"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54A06D29"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2988A752"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6A583C85" w14:textId="77777777" w:rsidTr="00CE42AC">
        <w:trPr>
          <w:trHeight w:val="57"/>
        </w:trPr>
        <w:tc>
          <w:tcPr>
            <w:tcW w:w="5000" w:type="pct"/>
            <w:gridSpan w:val="6"/>
            <w:shd w:val="clear" w:color="auto" w:fill="D9D9D9" w:themeFill="background1" w:themeFillShade="D9"/>
            <w:vAlign w:val="center"/>
          </w:tcPr>
          <w:p w14:paraId="449384BE"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2E18F926" w14:textId="77777777" w:rsidTr="00CE42AC">
        <w:trPr>
          <w:trHeight w:val="57"/>
        </w:trPr>
        <w:tc>
          <w:tcPr>
            <w:tcW w:w="328" w:type="pct"/>
            <w:shd w:val="clear" w:color="auto" w:fill="FFFFFF" w:themeFill="background1"/>
            <w:vAlign w:val="center"/>
          </w:tcPr>
          <w:p w14:paraId="5616AFCE"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3F63447B"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5E4709EF"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6654FB33"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6535CA83"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5BA6EE83"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5CCB8082" w14:textId="77777777" w:rsidTr="00CE42AC">
        <w:trPr>
          <w:trHeight w:val="57"/>
        </w:trPr>
        <w:tc>
          <w:tcPr>
            <w:tcW w:w="328" w:type="pct"/>
            <w:shd w:val="clear" w:color="auto" w:fill="FFFFFF" w:themeFill="background1"/>
            <w:vAlign w:val="center"/>
          </w:tcPr>
          <w:p w14:paraId="0F1AED51"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170EECFB"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32A627A2"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2B4B5283"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03A92B35"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0BEB4BE6"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7EB6FCFD" w14:textId="77777777" w:rsidTr="00CE42AC">
        <w:trPr>
          <w:trHeight w:val="57"/>
        </w:trPr>
        <w:tc>
          <w:tcPr>
            <w:tcW w:w="328" w:type="pct"/>
            <w:shd w:val="clear" w:color="auto" w:fill="FFFFFF" w:themeFill="background1"/>
            <w:vAlign w:val="center"/>
          </w:tcPr>
          <w:p w14:paraId="060DDFC9"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D4ECC5A"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33028A96"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038B79EF"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8D16659"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450115D"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26517948" w14:textId="77777777" w:rsidTr="00CE42AC">
        <w:trPr>
          <w:trHeight w:val="395"/>
        </w:trPr>
        <w:tc>
          <w:tcPr>
            <w:tcW w:w="5000" w:type="pct"/>
            <w:gridSpan w:val="6"/>
            <w:shd w:val="clear" w:color="auto" w:fill="FFFFFF" w:themeFill="background1"/>
            <w:vAlign w:val="center"/>
          </w:tcPr>
          <w:p w14:paraId="4D147ECE"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w:t>
            </w:r>
            <w:r>
              <w:rPr>
                <w:rFonts w:ascii="Arial" w:hAnsi="Arial" w:cs="Arial"/>
                <w:b/>
                <w:sz w:val="17"/>
                <w:szCs w:val="17"/>
              </w:rPr>
              <w:t>3</w:t>
            </w:r>
            <w:r w:rsidRPr="00176B7F">
              <w:rPr>
                <w:rFonts w:ascii="Arial" w:hAnsi="Arial" w:cs="Arial"/>
                <w:b/>
                <w:sz w:val="17"/>
                <w:szCs w:val="17"/>
              </w:rPr>
              <w:t xml:space="preserve">. </w:t>
            </w:r>
            <w:r>
              <w:rPr>
                <w:rFonts w:ascii="Arial" w:hAnsi="Arial" w:cs="Arial"/>
                <w:b/>
                <w:sz w:val="17"/>
                <w:szCs w:val="17"/>
              </w:rPr>
              <w:t>Ministarstva financija Županije Posavske: Institucionalno upravljanje, potpora i administracija</w:t>
            </w:r>
          </w:p>
        </w:tc>
      </w:tr>
      <w:tr w:rsidR="009F018D" w:rsidRPr="00176B7F" w14:paraId="769BF393" w14:textId="77777777" w:rsidTr="00CE42AC">
        <w:trPr>
          <w:trHeight w:val="57"/>
        </w:trPr>
        <w:tc>
          <w:tcPr>
            <w:tcW w:w="5000" w:type="pct"/>
            <w:gridSpan w:val="6"/>
            <w:shd w:val="clear" w:color="auto" w:fill="D9D9D9" w:themeFill="background1" w:themeFillShade="D9"/>
            <w:vAlign w:val="center"/>
          </w:tcPr>
          <w:p w14:paraId="1EA68DD5"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5E2FA6" w14:paraId="297D64EC" w14:textId="77777777" w:rsidTr="00CE42AC">
        <w:trPr>
          <w:trHeight w:val="57"/>
        </w:trPr>
        <w:tc>
          <w:tcPr>
            <w:tcW w:w="328" w:type="pct"/>
            <w:shd w:val="clear" w:color="auto" w:fill="FFFFFF" w:themeFill="background1"/>
            <w:vAlign w:val="center"/>
          </w:tcPr>
          <w:p w14:paraId="57DC4E61"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527" w:type="pct"/>
            <w:shd w:val="clear" w:color="auto" w:fill="FFFFFF" w:themeFill="background1"/>
            <w:vAlign w:val="center"/>
          </w:tcPr>
          <w:p w14:paraId="39B7C25E" w14:textId="29C6723F" w:rsidR="009F018D" w:rsidRPr="005E2FA6" w:rsidRDefault="009F018D" w:rsidP="00CE42AC">
            <w:pPr>
              <w:spacing w:after="0" w:line="240" w:lineRule="auto"/>
              <w:rPr>
                <w:rFonts w:ascii="Arial" w:hAnsi="Arial" w:cs="Arial"/>
                <w:sz w:val="17"/>
                <w:szCs w:val="17"/>
              </w:rPr>
            </w:pPr>
            <w:r w:rsidRPr="005E2FA6">
              <w:rPr>
                <w:rFonts w:ascii="Arial" w:hAnsi="Arial" w:cs="Arial"/>
                <w:sz w:val="17"/>
                <w:szCs w:val="17"/>
              </w:rPr>
              <w:t>Odluke o odobravanju izdvajanja sredstava iz tekuće pričuve Vlade</w:t>
            </w:r>
          </w:p>
        </w:tc>
        <w:tc>
          <w:tcPr>
            <w:tcW w:w="557" w:type="pct"/>
            <w:shd w:val="clear" w:color="auto" w:fill="FFFFFF" w:themeFill="background1"/>
            <w:vAlign w:val="center"/>
          </w:tcPr>
          <w:p w14:paraId="59A875E6" w14:textId="77777777" w:rsidR="009F018D" w:rsidRPr="005E2FA6" w:rsidRDefault="009F018D" w:rsidP="00CE42AC">
            <w:pPr>
              <w:spacing w:after="0" w:line="240" w:lineRule="auto"/>
              <w:jc w:val="center"/>
              <w:rPr>
                <w:rFonts w:ascii="Arial" w:hAnsi="Arial" w:cs="Arial"/>
                <w:sz w:val="17"/>
                <w:szCs w:val="17"/>
              </w:rPr>
            </w:pPr>
            <w:r w:rsidRPr="005E2FA6">
              <w:rPr>
                <w:rFonts w:ascii="Arial" w:hAnsi="Arial" w:cs="Arial"/>
                <w:sz w:val="17"/>
                <w:szCs w:val="17"/>
              </w:rPr>
              <w:t>Kontinuirano</w:t>
            </w:r>
          </w:p>
        </w:tc>
        <w:tc>
          <w:tcPr>
            <w:tcW w:w="1269" w:type="pct"/>
            <w:shd w:val="clear" w:color="auto" w:fill="FFFFFF" w:themeFill="background1"/>
            <w:vAlign w:val="center"/>
          </w:tcPr>
          <w:p w14:paraId="2EBFEC05" w14:textId="22743F6A"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Samostalni izvršitelji u M</w:t>
            </w:r>
            <w:r w:rsidR="00987151">
              <w:rPr>
                <w:rFonts w:ascii="Arial" w:hAnsi="Arial" w:cs="Arial"/>
                <w:sz w:val="17"/>
                <w:szCs w:val="17"/>
              </w:rPr>
              <w:t>inistarstvu financija</w:t>
            </w:r>
          </w:p>
        </w:tc>
        <w:tc>
          <w:tcPr>
            <w:tcW w:w="701" w:type="pct"/>
            <w:shd w:val="clear" w:color="auto" w:fill="FFFFFF" w:themeFill="background1"/>
            <w:vAlign w:val="center"/>
          </w:tcPr>
          <w:p w14:paraId="13CE5223" w14:textId="77777777" w:rsidR="009F018D" w:rsidRPr="005E2FA6" w:rsidRDefault="009F018D" w:rsidP="00CE42AC">
            <w:pPr>
              <w:spacing w:after="0" w:line="240" w:lineRule="auto"/>
              <w:jc w:val="center"/>
              <w:rPr>
                <w:rFonts w:ascii="Arial" w:hAnsi="Arial" w:cs="Arial"/>
                <w:sz w:val="17"/>
                <w:szCs w:val="17"/>
              </w:rPr>
            </w:pPr>
          </w:p>
        </w:tc>
        <w:tc>
          <w:tcPr>
            <w:tcW w:w="618" w:type="pct"/>
            <w:shd w:val="clear" w:color="auto" w:fill="FFFFFF" w:themeFill="background1"/>
            <w:vAlign w:val="center"/>
          </w:tcPr>
          <w:p w14:paraId="6D31C5C7" w14:textId="78C29A09" w:rsidR="009F018D" w:rsidRPr="005E2FA6" w:rsidRDefault="009F018D" w:rsidP="00CE42AC">
            <w:pPr>
              <w:spacing w:after="0" w:line="240" w:lineRule="auto"/>
              <w:jc w:val="both"/>
              <w:rPr>
                <w:rFonts w:ascii="Arial" w:hAnsi="Arial" w:cs="Arial"/>
                <w:sz w:val="17"/>
                <w:szCs w:val="17"/>
              </w:rPr>
            </w:pPr>
            <w:r>
              <w:rPr>
                <w:rFonts w:ascii="Arial" w:hAnsi="Arial" w:cs="Arial"/>
                <w:sz w:val="17"/>
                <w:szCs w:val="17"/>
              </w:rPr>
              <w:t>Osiguranje financijskih sredstava za hitne i nepredviđene izdatke u 2025.</w:t>
            </w:r>
            <w:r w:rsidR="00987151">
              <w:rPr>
                <w:rFonts w:ascii="Arial" w:hAnsi="Arial" w:cs="Arial"/>
                <w:sz w:val="17"/>
                <w:szCs w:val="17"/>
              </w:rPr>
              <w:t xml:space="preserve"> godini</w:t>
            </w:r>
          </w:p>
        </w:tc>
      </w:tr>
      <w:tr w:rsidR="009F018D" w:rsidRPr="00176B7F" w14:paraId="11C0DDAD" w14:textId="77777777" w:rsidTr="00CE42AC">
        <w:trPr>
          <w:trHeight w:val="57"/>
        </w:trPr>
        <w:tc>
          <w:tcPr>
            <w:tcW w:w="328" w:type="pct"/>
            <w:shd w:val="clear" w:color="auto" w:fill="FFFFFF" w:themeFill="background1"/>
            <w:vAlign w:val="center"/>
          </w:tcPr>
          <w:p w14:paraId="4A956E80"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61BD0A40"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2C3F2CB7"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0EA33ECD"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27ACFB8B"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23AB866"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6A2A4A50" w14:textId="77777777" w:rsidTr="00CE42AC">
        <w:trPr>
          <w:trHeight w:val="57"/>
        </w:trPr>
        <w:tc>
          <w:tcPr>
            <w:tcW w:w="5000" w:type="pct"/>
            <w:gridSpan w:val="6"/>
            <w:shd w:val="clear" w:color="auto" w:fill="D9D9D9" w:themeFill="background1" w:themeFillShade="D9"/>
            <w:vAlign w:val="center"/>
          </w:tcPr>
          <w:p w14:paraId="2F04E74D"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47FB74A7" w14:textId="77777777" w:rsidTr="00CE42AC">
        <w:trPr>
          <w:trHeight w:val="57"/>
        </w:trPr>
        <w:tc>
          <w:tcPr>
            <w:tcW w:w="328" w:type="pct"/>
            <w:shd w:val="clear" w:color="auto" w:fill="FFFFFF" w:themeFill="background1"/>
            <w:vAlign w:val="center"/>
          </w:tcPr>
          <w:p w14:paraId="7371DAFE"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71EB2CBE"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66207992"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06E4BC52"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01946F2"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4C36B63"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7345B823" w14:textId="77777777" w:rsidTr="00CE42AC">
        <w:trPr>
          <w:trHeight w:val="57"/>
        </w:trPr>
        <w:tc>
          <w:tcPr>
            <w:tcW w:w="328" w:type="pct"/>
            <w:shd w:val="clear" w:color="auto" w:fill="FFFFFF" w:themeFill="background1"/>
            <w:vAlign w:val="center"/>
          </w:tcPr>
          <w:p w14:paraId="14B713A5"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4E7966C6"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22689EDC"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22A32B1A"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68B93B5E"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25276476"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30320698" w14:textId="77777777" w:rsidTr="00CE42AC">
        <w:trPr>
          <w:trHeight w:val="57"/>
        </w:trPr>
        <w:tc>
          <w:tcPr>
            <w:tcW w:w="328" w:type="pct"/>
            <w:shd w:val="clear" w:color="auto" w:fill="FFFFFF" w:themeFill="background1"/>
            <w:vAlign w:val="center"/>
          </w:tcPr>
          <w:p w14:paraId="54B61C89"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69719D7E"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46B3CFED"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7B3C992D"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5ECD4AA2"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04B5094A" w14:textId="77777777" w:rsidR="009F018D" w:rsidRPr="00176B7F" w:rsidRDefault="009F018D" w:rsidP="00CE42AC">
            <w:pPr>
              <w:spacing w:after="0" w:line="240" w:lineRule="auto"/>
              <w:jc w:val="both"/>
              <w:rPr>
                <w:rFonts w:ascii="Arial" w:hAnsi="Arial" w:cs="Arial"/>
                <w:b/>
                <w:sz w:val="17"/>
                <w:szCs w:val="17"/>
              </w:rPr>
            </w:pPr>
          </w:p>
        </w:tc>
      </w:tr>
    </w:tbl>
    <w:p w14:paraId="0A33BD3A" w14:textId="77777777" w:rsidR="009F018D" w:rsidRDefault="009F018D" w:rsidP="009F018D">
      <w:pPr>
        <w:spacing w:after="0" w:line="240" w:lineRule="auto"/>
        <w:jc w:val="both"/>
        <w:rPr>
          <w:rFonts w:ascii="Arial" w:eastAsia="Times New Roman" w:hAnsi="Arial" w:cs="Arial"/>
          <w:sz w:val="17"/>
          <w:szCs w:val="17"/>
        </w:rPr>
      </w:pPr>
    </w:p>
    <w:p w14:paraId="7DEF22E6" w14:textId="77777777" w:rsidR="009F018D" w:rsidRDefault="009F018D" w:rsidP="009F018D">
      <w:pPr>
        <w:spacing w:after="0" w:line="240" w:lineRule="auto"/>
        <w:jc w:val="both"/>
        <w:rPr>
          <w:rFonts w:ascii="Arial" w:eastAsia="Times New Roman" w:hAnsi="Arial" w:cs="Arial"/>
          <w:sz w:val="17"/>
          <w:szCs w:val="17"/>
        </w:rPr>
      </w:pPr>
    </w:p>
    <w:p w14:paraId="5A1AC0AC" w14:textId="77777777" w:rsidR="009F018D" w:rsidRDefault="009F018D" w:rsidP="009F018D">
      <w:pPr>
        <w:spacing w:after="0" w:line="240" w:lineRule="auto"/>
        <w:jc w:val="both"/>
        <w:rPr>
          <w:rFonts w:ascii="Arial" w:eastAsia="Times New Roman" w:hAnsi="Arial" w:cs="Arial"/>
          <w:sz w:val="17"/>
          <w:szCs w:val="17"/>
        </w:rPr>
      </w:pPr>
    </w:p>
    <w:p w14:paraId="4F5E6EB6" w14:textId="77777777" w:rsidR="009F018D" w:rsidRPr="00176B7F" w:rsidRDefault="009F018D" w:rsidP="009F018D">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B3</w:t>
      </w:r>
      <w:r>
        <w:rPr>
          <w:rFonts w:ascii="Arial" w:eastAsia="Times New Roman" w:hAnsi="Arial" w:cs="Arial"/>
          <w:b/>
          <w:sz w:val="24"/>
          <w:szCs w:val="24"/>
        </w:rPr>
        <w:t>a</w:t>
      </w:r>
      <w:r w:rsidRPr="00176B7F">
        <w:rPr>
          <w:rFonts w:ascii="Arial" w:eastAsia="Times New Roman" w:hAnsi="Arial" w:cs="Arial"/>
          <w:b/>
          <w:sz w:val="24"/>
          <w:szCs w:val="24"/>
        </w:rPr>
        <w:t xml:space="preserve">. Plan izrade </w:t>
      </w:r>
      <w:r>
        <w:rPr>
          <w:rFonts w:ascii="Arial" w:eastAsia="Times New Roman" w:hAnsi="Arial" w:cs="Arial"/>
          <w:b/>
          <w:sz w:val="24"/>
          <w:szCs w:val="24"/>
        </w:rPr>
        <w:t>tematskih dokumenata</w:t>
      </w:r>
      <w:r w:rsidRPr="00176B7F">
        <w:rPr>
          <w:rFonts w:ascii="Arial" w:eastAsia="Times New Roman" w:hAnsi="Arial" w:cs="Arial"/>
          <w:b/>
          <w:sz w:val="24"/>
          <w:szCs w:val="24"/>
        </w:rPr>
        <w:t xml:space="preserve">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
        <w:gridCol w:w="3954"/>
        <w:gridCol w:w="1443"/>
        <w:gridCol w:w="3287"/>
        <w:gridCol w:w="1816"/>
        <w:gridCol w:w="1601"/>
      </w:tblGrid>
      <w:tr w:rsidR="009F018D" w:rsidRPr="00176B7F" w14:paraId="434A39F8" w14:textId="77777777" w:rsidTr="00CE42AC">
        <w:trPr>
          <w:trHeight w:val="20"/>
        </w:trPr>
        <w:tc>
          <w:tcPr>
            <w:tcW w:w="328" w:type="pct"/>
            <w:shd w:val="clear" w:color="auto" w:fill="BFBFBF" w:themeFill="background1" w:themeFillShade="BF"/>
            <w:vAlign w:val="center"/>
          </w:tcPr>
          <w:p w14:paraId="74CA08FE"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Redni broj</w:t>
            </w:r>
          </w:p>
        </w:tc>
        <w:tc>
          <w:tcPr>
            <w:tcW w:w="1527" w:type="pct"/>
            <w:shd w:val="clear" w:color="auto" w:fill="BFBFBF" w:themeFill="background1" w:themeFillShade="BF"/>
            <w:vAlign w:val="center"/>
          </w:tcPr>
          <w:p w14:paraId="05C7E00E"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 xml:space="preserve">Naziv  </w:t>
            </w:r>
            <w:r>
              <w:rPr>
                <w:rFonts w:ascii="Arial" w:hAnsi="Arial" w:cs="Arial"/>
                <w:b/>
                <w:sz w:val="17"/>
                <w:szCs w:val="17"/>
              </w:rPr>
              <w:t>tematskog dokumenta</w:t>
            </w:r>
          </w:p>
        </w:tc>
        <w:tc>
          <w:tcPr>
            <w:tcW w:w="557" w:type="pct"/>
            <w:shd w:val="clear" w:color="auto" w:fill="BFBFBF" w:themeFill="background1" w:themeFillShade="BF"/>
            <w:vAlign w:val="center"/>
          </w:tcPr>
          <w:p w14:paraId="5FEB1C3A"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Planirani rok za pripremu</w:t>
            </w:r>
          </w:p>
        </w:tc>
        <w:tc>
          <w:tcPr>
            <w:tcW w:w="1269" w:type="pct"/>
            <w:shd w:val="clear" w:color="auto" w:fill="BFBFBF" w:themeFill="background1" w:themeFillShade="BF"/>
            <w:vAlign w:val="center"/>
          </w:tcPr>
          <w:p w14:paraId="59A6BE2D" w14:textId="77777777" w:rsidR="009F018D" w:rsidRPr="00176B7F" w:rsidRDefault="009F018D" w:rsidP="00CE42AC">
            <w:pPr>
              <w:spacing w:after="0" w:line="240" w:lineRule="auto"/>
              <w:jc w:val="center"/>
              <w:rPr>
                <w:rFonts w:ascii="Arial" w:hAnsi="Arial" w:cs="Arial"/>
                <w:b/>
                <w:i/>
                <w:sz w:val="17"/>
                <w:szCs w:val="17"/>
              </w:rPr>
            </w:pPr>
            <w:r>
              <w:rPr>
                <w:rFonts w:ascii="Arial" w:hAnsi="Arial" w:cs="Arial"/>
                <w:b/>
                <w:sz w:val="17"/>
                <w:szCs w:val="17"/>
              </w:rPr>
              <w:t>Predlagatelj</w:t>
            </w:r>
          </w:p>
        </w:tc>
        <w:tc>
          <w:tcPr>
            <w:tcW w:w="701" w:type="pct"/>
            <w:shd w:val="clear" w:color="auto" w:fill="BFBFBF" w:themeFill="background1" w:themeFillShade="BF"/>
            <w:vAlign w:val="center"/>
          </w:tcPr>
          <w:p w14:paraId="6CDAADC5" w14:textId="77777777" w:rsidR="009F018D" w:rsidRPr="00176B7F" w:rsidRDefault="009F018D" w:rsidP="00CE42AC">
            <w:pPr>
              <w:spacing w:after="0" w:line="240" w:lineRule="auto"/>
              <w:jc w:val="center"/>
              <w:rPr>
                <w:rFonts w:ascii="Arial" w:hAnsi="Arial" w:cs="Arial"/>
                <w:b/>
                <w:sz w:val="17"/>
                <w:szCs w:val="17"/>
              </w:rPr>
            </w:pPr>
            <w:r>
              <w:rPr>
                <w:rFonts w:ascii="Arial" w:hAnsi="Arial" w:cs="Arial"/>
                <w:b/>
                <w:sz w:val="17"/>
                <w:szCs w:val="17"/>
              </w:rPr>
              <w:t>J</w:t>
            </w:r>
            <w:r w:rsidRPr="00176B7F">
              <w:rPr>
                <w:rFonts w:ascii="Arial" w:hAnsi="Arial" w:cs="Arial"/>
                <w:b/>
                <w:sz w:val="17"/>
                <w:szCs w:val="17"/>
              </w:rPr>
              <w:t>e</w:t>
            </w:r>
            <w:r>
              <w:rPr>
                <w:rFonts w:ascii="Arial" w:hAnsi="Arial" w:cs="Arial"/>
                <w:b/>
                <w:sz w:val="17"/>
                <w:szCs w:val="17"/>
              </w:rPr>
              <w:t xml:space="preserve"> li</w:t>
            </w:r>
            <w:r w:rsidRPr="00176B7F">
              <w:rPr>
                <w:rFonts w:ascii="Arial" w:hAnsi="Arial" w:cs="Arial"/>
                <w:b/>
                <w:sz w:val="17"/>
                <w:szCs w:val="17"/>
              </w:rPr>
              <w:t xml:space="preserve"> potrebno usklađivanje s pravnim naslijeđem EU</w:t>
            </w:r>
          </w:p>
        </w:tc>
        <w:tc>
          <w:tcPr>
            <w:tcW w:w="618" w:type="pct"/>
            <w:shd w:val="clear" w:color="auto" w:fill="BFBFBF" w:themeFill="background1" w:themeFillShade="BF"/>
            <w:vAlign w:val="center"/>
          </w:tcPr>
          <w:p w14:paraId="1C494E36"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Razlozi za donošenje</w:t>
            </w:r>
          </w:p>
        </w:tc>
      </w:tr>
      <w:tr w:rsidR="009F018D" w:rsidRPr="00176B7F" w14:paraId="11B0946C" w14:textId="77777777" w:rsidTr="00CE42AC">
        <w:trPr>
          <w:trHeight w:val="356"/>
        </w:trPr>
        <w:tc>
          <w:tcPr>
            <w:tcW w:w="5000" w:type="pct"/>
            <w:gridSpan w:val="6"/>
            <w:shd w:val="clear" w:color="auto" w:fill="FFFFFF" w:themeFill="background1"/>
            <w:vAlign w:val="center"/>
          </w:tcPr>
          <w:p w14:paraId="119EBC75"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1. </w:t>
            </w:r>
            <w:r>
              <w:rPr>
                <w:rFonts w:ascii="Arial" w:hAnsi="Arial" w:cs="Arial"/>
                <w:b/>
                <w:sz w:val="17"/>
                <w:szCs w:val="17"/>
              </w:rPr>
              <w:t xml:space="preserve">Ministarstva financija Županije Posavske: </w:t>
            </w:r>
            <w:r>
              <w:rPr>
                <w:rFonts w:ascii="Arial" w:hAnsi="Arial" w:cs="Arial"/>
                <w:sz w:val="17"/>
                <w:szCs w:val="17"/>
              </w:rPr>
              <w:t>Planiranje i izvršavanje Proračuna, izvješćivanje i upravljanje dugom</w:t>
            </w:r>
          </w:p>
        </w:tc>
      </w:tr>
      <w:tr w:rsidR="009F018D" w:rsidRPr="00176B7F" w14:paraId="6AC149CC" w14:textId="77777777" w:rsidTr="00CE42AC">
        <w:trPr>
          <w:trHeight w:val="57"/>
        </w:trPr>
        <w:tc>
          <w:tcPr>
            <w:tcW w:w="5000" w:type="pct"/>
            <w:gridSpan w:val="6"/>
            <w:shd w:val="clear" w:color="auto" w:fill="D9D9D9" w:themeFill="background1" w:themeFillShade="D9"/>
            <w:vAlign w:val="center"/>
          </w:tcPr>
          <w:p w14:paraId="3E3AA463"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F457E3" w14:paraId="07E3C30C" w14:textId="77777777" w:rsidTr="00CE42AC">
        <w:trPr>
          <w:trHeight w:val="57"/>
        </w:trPr>
        <w:tc>
          <w:tcPr>
            <w:tcW w:w="328" w:type="pct"/>
            <w:shd w:val="clear" w:color="auto" w:fill="FFFFFF" w:themeFill="background1"/>
            <w:vAlign w:val="center"/>
          </w:tcPr>
          <w:p w14:paraId="1438FD2A" w14:textId="77777777" w:rsidR="009F018D" w:rsidRPr="00F457E3" w:rsidRDefault="009F018D" w:rsidP="00CE42AC">
            <w:pPr>
              <w:spacing w:after="0" w:line="240" w:lineRule="auto"/>
              <w:jc w:val="center"/>
              <w:rPr>
                <w:rFonts w:ascii="Arial" w:hAnsi="Arial" w:cs="Arial"/>
                <w:sz w:val="17"/>
                <w:szCs w:val="17"/>
              </w:rPr>
            </w:pPr>
            <w:r w:rsidRPr="00F457E3">
              <w:rPr>
                <w:rFonts w:ascii="Arial" w:hAnsi="Arial" w:cs="Arial"/>
                <w:sz w:val="17"/>
                <w:szCs w:val="17"/>
              </w:rPr>
              <w:t>1.</w:t>
            </w:r>
          </w:p>
        </w:tc>
        <w:tc>
          <w:tcPr>
            <w:tcW w:w="1527" w:type="pct"/>
            <w:shd w:val="clear" w:color="auto" w:fill="FFFFFF" w:themeFill="background1"/>
            <w:vAlign w:val="center"/>
          </w:tcPr>
          <w:p w14:paraId="6954F6DE" w14:textId="19DDFFFA" w:rsidR="009F018D" w:rsidRPr="00F457E3" w:rsidRDefault="00E37C8F" w:rsidP="00CE42AC">
            <w:pPr>
              <w:spacing w:after="0" w:line="240" w:lineRule="auto"/>
              <w:rPr>
                <w:rFonts w:ascii="Arial" w:hAnsi="Arial" w:cs="Arial"/>
                <w:sz w:val="17"/>
                <w:szCs w:val="17"/>
              </w:rPr>
            </w:pPr>
            <w:r>
              <w:rPr>
                <w:rFonts w:ascii="Arial" w:hAnsi="Arial" w:cs="Arial"/>
                <w:sz w:val="17"/>
                <w:szCs w:val="17"/>
              </w:rPr>
              <w:t>S</w:t>
            </w:r>
            <w:r w:rsidR="009F018D">
              <w:rPr>
                <w:rFonts w:ascii="Arial" w:hAnsi="Arial" w:cs="Arial"/>
                <w:sz w:val="17"/>
                <w:szCs w:val="17"/>
              </w:rPr>
              <w:t>mjernic</w:t>
            </w:r>
            <w:r>
              <w:rPr>
                <w:rFonts w:ascii="Arial" w:hAnsi="Arial" w:cs="Arial"/>
                <w:sz w:val="17"/>
                <w:szCs w:val="17"/>
              </w:rPr>
              <w:t>e</w:t>
            </w:r>
            <w:r w:rsidR="009F018D">
              <w:rPr>
                <w:rFonts w:ascii="Arial" w:hAnsi="Arial" w:cs="Arial"/>
                <w:sz w:val="17"/>
                <w:szCs w:val="17"/>
              </w:rPr>
              <w:t xml:space="preserve"> ekonomske i fiskalne politike Županije Posavske za razdoblje 2026.-2028.godina</w:t>
            </w:r>
          </w:p>
        </w:tc>
        <w:tc>
          <w:tcPr>
            <w:tcW w:w="557" w:type="pct"/>
            <w:shd w:val="clear" w:color="auto" w:fill="FFFFFF" w:themeFill="background1"/>
            <w:vAlign w:val="center"/>
          </w:tcPr>
          <w:p w14:paraId="7B8F8ED7" w14:textId="72531AC6"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15.</w:t>
            </w:r>
            <w:r w:rsidR="00987151">
              <w:rPr>
                <w:rFonts w:ascii="Arial" w:hAnsi="Arial" w:cs="Arial"/>
                <w:sz w:val="17"/>
                <w:szCs w:val="17"/>
              </w:rPr>
              <w:t xml:space="preserve"> </w:t>
            </w:r>
            <w:r>
              <w:rPr>
                <w:rFonts w:ascii="Arial" w:hAnsi="Arial" w:cs="Arial"/>
                <w:sz w:val="17"/>
                <w:szCs w:val="17"/>
              </w:rPr>
              <w:t>5.</w:t>
            </w:r>
          </w:p>
        </w:tc>
        <w:tc>
          <w:tcPr>
            <w:tcW w:w="1269" w:type="pct"/>
            <w:shd w:val="clear" w:color="auto" w:fill="FFFFFF" w:themeFill="background1"/>
            <w:vAlign w:val="center"/>
          </w:tcPr>
          <w:p w14:paraId="4D67D966" w14:textId="77777777" w:rsidR="009F018D" w:rsidRPr="00D61C4A" w:rsidRDefault="009F018D" w:rsidP="00CE42AC">
            <w:pPr>
              <w:spacing w:after="0" w:line="240" w:lineRule="auto"/>
              <w:jc w:val="center"/>
              <w:rPr>
                <w:rFonts w:ascii="Arial" w:hAnsi="Arial" w:cs="Arial"/>
                <w:sz w:val="17"/>
                <w:szCs w:val="17"/>
              </w:rPr>
            </w:pPr>
            <w:r>
              <w:rPr>
                <w:rFonts w:ascii="Arial" w:hAnsi="Arial" w:cs="Arial"/>
                <w:sz w:val="17"/>
                <w:szCs w:val="17"/>
              </w:rPr>
              <w:t>Sektor za proračun</w:t>
            </w:r>
          </w:p>
        </w:tc>
        <w:tc>
          <w:tcPr>
            <w:tcW w:w="701" w:type="pct"/>
            <w:shd w:val="clear" w:color="auto" w:fill="FFFFFF" w:themeFill="background1"/>
            <w:vAlign w:val="center"/>
          </w:tcPr>
          <w:p w14:paraId="240BEB4F" w14:textId="77777777" w:rsidR="009F018D" w:rsidRPr="00D61C4A" w:rsidRDefault="009F018D" w:rsidP="00CE42AC">
            <w:pPr>
              <w:spacing w:after="0" w:line="240" w:lineRule="auto"/>
              <w:jc w:val="center"/>
              <w:rPr>
                <w:rFonts w:ascii="Arial" w:hAnsi="Arial" w:cs="Arial"/>
                <w:sz w:val="17"/>
                <w:szCs w:val="17"/>
              </w:rPr>
            </w:pPr>
            <w:r w:rsidRPr="00D61C4A">
              <w:rPr>
                <w:rFonts w:ascii="Arial" w:hAnsi="Arial" w:cs="Arial"/>
                <w:sz w:val="17"/>
                <w:szCs w:val="17"/>
              </w:rPr>
              <w:t>Ne</w:t>
            </w:r>
          </w:p>
        </w:tc>
        <w:tc>
          <w:tcPr>
            <w:tcW w:w="618" w:type="pct"/>
            <w:shd w:val="clear" w:color="auto" w:fill="FFFFFF" w:themeFill="background1"/>
            <w:vAlign w:val="center"/>
          </w:tcPr>
          <w:p w14:paraId="784EF396" w14:textId="17696C76" w:rsidR="009F018D" w:rsidRPr="00B35708" w:rsidRDefault="009F018D" w:rsidP="00CE42AC">
            <w:pPr>
              <w:spacing w:after="0" w:line="240" w:lineRule="auto"/>
              <w:rPr>
                <w:rFonts w:ascii="Arial" w:hAnsi="Arial" w:cs="Arial"/>
                <w:sz w:val="17"/>
                <w:szCs w:val="17"/>
              </w:rPr>
            </w:pPr>
            <w:r>
              <w:rPr>
                <w:rFonts w:ascii="Arial" w:eastAsia="Times New Roman" w:hAnsi="Arial" w:cs="Arial"/>
                <w:sz w:val="17"/>
                <w:szCs w:val="17"/>
                <w:lang w:eastAsia="hr-BA"/>
              </w:rPr>
              <w:t>Procjena</w:t>
            </w:r>
            <w:r w:rsidRPr="00B35708">
              <w:rPr>
                <w:rFonts w:ascii="Arial" w:eastAsia="Times New Roman" w:hAnsi="Arial" w:cs="Arial"/>
                <w:sz w:val="17"/>
                <w:szCs w:val="17"/>
                <w:lang w:eastAsia="hr-BA"/>
              </w:rPr>
              <w:t xml:space="preserve"> utjecaj</w:t>
            </w:r>
            <w:r>
              <w:rPr>
                <w:rFonts w:ascii="Arial" w:eastAsia="Times New Roman" w:hAnsi="Arial" w:cs="Arial"/>
                <w:sz w:val="17"/>
                <w:szCs w:val="17"/>
                <w:lang w:eastAsia="hr-BA"/>
              </w:rPr>
              <w:t>a</w:t>
            </w:r>
            <w:r w:rsidRPr="00B35708">
              <w:rPr>
                <w:rFonts w:ascii="Arial" w:eastAsia="Times New Roman" w:hAnsi="Arial" w:cs="Arial"/>
                <w:sz w:val="17"/>
                <w:szCs w:val="17"/>
                <w:lang w:eastAsia="hr-BA"/>
              </w:rPr>
              <w:t xml:space="preserve"> </w:t>
            </w:r>
            <w:r>
              <w:rPr>
                <w:rFonts w:ascii="Arial" w:eastAsia="Times New Roman" w:hAnsi="Arial" w:cs="Arial"/>
                <w:sz w:val="17"/>
                <w:szCs w:val="17"/>
                <w:lang w:eastAsia="hr-BA"/>
              </w:rPr>
              <w:t>aktualnih procesa iz okružja</w:t>
            </w:r>
            <w:r w:rsidRPr="00B35708">
              <w:rPr>
                <w:rFonts w:ascii="Arial" w:eastAsia="Times New Roman" w:hAnsi="Arial" w:cs="Arial"/>
                <w:sz w:val="17"/>
                <w:szCs w:val="17"/>
                <w:lang w:eastAsia="hr-BA"/>
              </w:rPr>
              <w:t xml:space="preserve"> na fiskalni kapacitet </w:t>
            </w:r>
            <w:r>
              <w:rPr>
                <w:rFonts w:ascii="Arial" w:eastAsia="Times New Roman" w:hAnsi="Arial" w:cs="Arial"/>
                <w:sz w:val="17"/>
                <w:szCs w:val="17"/>
                <w:lang w:eastAsia="hr-BA"/>
              </w:rPr>
              <w:t>Ž</w:t>
            </w:r>
            <w:r w:rsidR="00156036">
              <w:rPr>
                <w:rFonts w:ascii="Arial" w:eastAsia="Times New Roman" w:hAnsi="Arial" w:cs="Arial"/>
                <w:sz w:val="17"/>
                <w:szCs w:val="17"/>
                <w:lang w:eastAsia="hr-BA"/>
              </w:rPr>
              <w:t>upanije</w:t>
            </w:r>
            <w:r>
              <w:rPr>
                <w:rFonts w:ascii="Arial" w:eastAsia="Times New Roman" w:hAnsi="Arial" w:cs="Arial"/>
                <w:sz w:val="17"/>
                <w:szCs w:val="17"/>
                <w:lang w:eastAsia="hr-BA"/>
              </w:rPr>
              <w:t xml:space="preserve"> u razdoblju 2026.-2028.godina</w:t>
            </w:r>
          </w:p>
        </w:tc>
      </w:tr>
      <w:tr w:rsidR="009F018D" w:rsidRPr="00F457E3" w14:paraId="68E5F7B8" w14:textId="77777777" w:rsidTr="00CE42AC">
        <w:trPr>
          <w:trHeight w:val="57"/>
        </w:trPr>
        <w:tc>
          <w:tcPr>
            <w:tcW w:w="328" w:type="pct"/>
            <w:shd w:val="clear" w:color="auto" w:fill="FFFFFF" w:themeFill="background1"/>
            <w:vAlign w:val="center"/>
          </w:tcPr>
          <w:p w14:paraId="47BE5915"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27" w:type="pct"/>
            <w:shd w:val="clear" w:color="auto" w:fill="FFFFFF" w:themeFill="background1"/>
            <w:vAlign w:val="center"/>
          </w:tcPr>
          <w:p w14:paraId="6C6C5D88" w14:textId="2F5265E7" w:rsidR="009F018D" w:rsidRPr="00F457E3" w:rsidRDefault="00E37C8F" w:rsidP="00CE42AC">
            <w:pPr>
              <w:spacing w:after="0" w:line="240" w:lineRule="auto"/>
              <w:rPr>
                <w:rFonts w:ascii="Arial" w:hAnsi="Arial" w:cs="Arial"/>
                <w:sz w:val="17"/>
                <w:szCs w:val="17"/>
              </w:rPr>
            </w:pPr>
            <w:r>
              <w:rPr>
                <w:rFonts w:ascii="Arial" w:hAnsi="Arial" w:cs="Arial"/>
                <w:sz w:val="17"/>
                <w:szCs w:val="17"/>
              </w:rPr>
              <w:t>D</w:t>
            </w:r>
            <w:r w:rsidR="009F018D">
              <w:rPr>
                <w:rFonts w:ascii="Arial" w:hAnsi="Arial" w:cs="Arial"/>
                <w:sz w:val="17"/>
                <w:szCs w:val="17"/>
              </w:rPr>
              <w:t>okument okvirnog proračuna Županije Posavske za razdoblje 2026.-2028.godina</w:t>
            </w:r>
          </w:p>
        </w:tc>
        <w:tc>
          <w:tcPr>
            <w:tcW w:w="557" w:type="pct"/>
            <w:shd w:val="clear" w:color="auto" w:fill="FFFFFF" w:themeFill="background1"/>
            <w:vAlign w:val="center"/>
          </w:tcPr>
          <w:p w14:paraId="144D219F" w14:textId="5124805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15.</w:t>
            </w:r>
            <w:r w:rsidR="00987151">
              <w:rPr>
                <w:rFonts w:ascii="Arial" w:hAnsi="Arial" w:cs="Arial"/>
                <w:sz w:val="17"/>
                <w:szCs w:val="17"/>
              </w:rPr>
              <w:t xml:space="preserve"> </w:t>
            </w:r>
            <w:r>
              <w:rPr>
                <w:rFonts w:ascii="Arial" w:hAnsi="Arial" w:cs="Arial"/>
                <w:sz w:val="17"/>
                <w:szCs w:val="17"/>
              </w:rPr>
              <w:t>6.</w:t>
            </w:r>
          </w:p>
        </w:tc>
        <w:tc>
          <w:tcPr>
            <w:tcW w:w="1269" w:type="pct"/>
            <w:shd w:val="clear" w:color="auto" w:fill="FFFFFF" w:themeFill="background1"/>
            <w:vAlign w:val="center"/>
          </w:tcPr>
          <w:p w14:paraId="6E0F83EF" w14:textId="77777777" w:rsidR="009F018D" w:rsidRPr="00D61C4A" w:rsidRDefault="009F018D" w:rsidP="00CE42AC">
            <w:pPr>
              <w:jc w:val="center"/>
              <w:rPr>
                <w:rFonts w:ascii="Arial" w:hAnsi="Arial" w:cs="Arial"/>
                <w:sz w:val="17"/>
                <w:szCs w:val="17"/>
              </w:rPr>
            </w:pPr>
            <w:r>
              <w:rPr>
                <w:rFonts w:ascii="Arial" w:hAnsi="Arial" w:cs="Arial"/>
                <w:sz w:val="17"/>
                <w:szCs w:val="17"/>
              </w:rPr>
              <w:t>Sektor za proračun</w:t>
            </w:r>
          </w:p>
        </w:tc>
        <w:tc>
          <w:tcPr>
            <w:tcW w:w="701" w:type="pct"/>
            <w:shd w:val="clear" w:color="auto" w:fill="FFFFFF" w:themeFill="background1"/>
            <w:vAlign w:val="center"/>
          </w:tcPr>
          <w:p w14:paraId="64456A59" w14:textId="77777777" w:rsidR="009F018D" w:rsidRPr="00D61C4A" w:rsidRDefault="009F018D" w:rsidP="00CE42AC">
            <w:pPr>
              <w:spacing w:after="0" w:line="240" w:lineRule="auto"/>
              <w:jc w:val="center"/>
              <w:rPr>
                <w:rFonts w:ascii="Arial" w:hAnsi="Arial" w:cs="Arial"/>
                <w:sz w:val="17"/>
                <w:szCs w:val="17"/>
              </w:rPr>
            </w:pPr>
            <w:r w:rsidRPr="00D61C4A">
              <w:rPr>
                <w:rFonts w:ascii="Arial" w:hAnsi="Arial" w:cs="Arial"/>
                <w:sz w:val="17"/>
                <w:szCs w:val="17"/>
              </w:rPr>
              <w:t>Ne</w:t>
            </w:r>
          </w:p>
        </w:tc>
        <w:tc>
          <w:tcPr>
            <w:tcW w:w="618" w:type="pct"/>
            <w:shd w:val="clear" w:color="auto" w:fill="FFFFFF" w:themeFill="background1"/>
            <w:vAlign w:val="center"/>
          </w:tcPr>
          <w:p w14:paraId="560DC25B" w14:textId="77777777" w:rsidR="009F018D" w:rsidRPr="007540D9" w:rsidRDefault="009F018D" w:rsidP="00CE42AC">
            <w:pPr>
              <w:spacing w:after="0" w:line="240" w:lineRule="auto"/>
              <w:jc w:val="both"/>
              <w:rPr>
                <w:rFonts w:ascii="Arial" w:hAnsi="Arial" w:cs="Arial"/>
                <w:sz w:val="17"/>
                <w:szCs w:val="17"/>
              </w:rPr>
            </w:pPr>
            <w:r>
              <w:rPr>
                <w:rFonts w:ascii="Arial" w:hAnsi="Arial" w:cs="Arial"/>
                <w:sz w:val="17"/>
                <w:szCs w:val="17"/>
              </w:rPr>
              <w:t xml:space="preserve">Utvrđivanje </w:t>
            </w:r>
            <w:r w:rsidRPr="007540D9">
              <w:rPr>
                <w:rFonts w:ascii="Arial" w:hAnsi="Arial" w:cs="Arial"/>
                <w:sz w:val="17"/>
                <w:szCs w:val="17"/>
              </w:rPr>
              <w:t xml:space="preserve">makroekonomske projekcije i prognoze proračunskih sredstava i izdataka </w:t>
            </w:r>
            <w:r>
              <w:rPr>
                <w:rFonts w:ascii="Arial" w:hAnsi="Arial" w:cs="Arial"/>
                <w:sz w:val="17"/>
                <w:szCs w:val="17"/>
              </w:rPr>
              <w:t>za razdoblje 2026.-2028.</w:t>
            </w:r>
          </w:p>
        </w:tc>
      </w:tr>
      <w:tr w:rsidR="009F018D" w:rsidRPr="00F457E3" w14:paraId="4B3A8A14" w14:textId="77777777" w:rsidTr="00CE42AC">
        <w:trPr>
          <w:trHeight w:val="57"/>
        </w:trPr>
        <w:tc>
          <w:tcPr>
            <w:tcW w:w="328" w:type="pct"/>
            <w:shd w:val="clear" w:color="auto" w:fill="FFFFFF" w:themeFill="background1"/>
            <w:vAlign w:val="center"/>
          </w:tcPr>
          <w:p w14:paraId="595D45CD"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27" w:type="pct"/>
            <w:shd w:val="clear" w:color="auto" w:fill="FFFFFF" w:themeFill="background1"/>
            <w:vAlign w:val="center"/>
          </w:tcPr>
          <w:p w14:paraId="6A4BC241" w14:textId="77777777" w:rsidR="009F018D" w:rsidRPr="00F457E3" w:rsidRDefault="009F018D" w:rsidP="00CE42AC">
            <w:pPr>
              <w:spacing w:after="0" w:line="240" w:lineRule="auto"/>
              <w:rPr>
                <w:rFonts w:ascii="Arial" w:hAnsi="Arial" w:cs="Arial"/>
                <w:sz w:val="17"/>
                <w:szCs w:val="17"/>
              </w:rPr>
            </w:pPr>
            <w:r>
              <w:rPr>
                <w:rFonts w:ascii="Arial" w:hAnsi="Arial" w:cs="Arial"/>
                <w:sz w:val="17"/>
                <w:szCs w:val="17"/>
              </w:rPr>
              <w:t>Podaci iz Registra proračunskih korisnika za 2026.godinu</w:t>
            </w:r>
          </w:p>
        </w:tc>
        <w:tc>
          <w:tcPr>
            <w:tcW w:w="557" w:type="pct"/>
            <w:shd w:val="clear" w:color="auto" w:fill="FFFFFF" w:themeFill="background1"/>
            <w:vAlign w:val="center"/>
          </w:tcPr>
          <w:p w14:paraId="77683052" w14:textId="0BC05863"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5.</w:t>
            </w:r>
          </w:p>
        </w:tc>
        <w:tc>
          <w:tcPr>
            <w:tcW w:w="1269" w:type="pct"/>
            <w:shd w:val="clear" w:color="auto" w:fill="FFFFFF" w:themeFill="background1"/>
            <w:vAlign w:val="center"/>
          </w:tcPr>
          <w:p w14:paraId="7312AB87" w14:textId="77777777" w:rsidR="009F018D" w:rsidRPr="00D61C4A" w:rsidRDefault="009F018D" w:rsidP="00CE42AC">
            <w:pPr>
              <w:jc w:val="center"/>
              <w:rPr>
                <w:rFonts w:ascii="Arial" w:hAnsi="Arial" w:cs="Arial"/>
                <w:sz w:val="17"/>
                <w:szCs w:val="17"/>
              </w:rPr>
            </w:pPr>
            <w:r w:rsidRPr="00D61C4A">
              <w:rPr>
                <w:rFonts w:ascii="Arial" w:hAnsi="Arial" w:cs="Arial"/>
                <w:sz w:val="17"/>
                <w:szCs w:val="17"/>
              </w:rPr>
              <w:t>Sektor za proračun</w:t>
            </w:r>
          </w:p>
        </w:tc>
        <w:tc>
          <w:tcPr>
            <w:tcW w:w="701" w:type="pct"/>
            <w:shd w:val="clear" w:color="auto" w:fill="FFFFFF" w:themeFill="background1"/>
            <w:vAlign w:val="center"/>
          </w:tcPr>
          <w:p w14:paraId="2E4B500E" w14:textId="77777777" w:rsidR="009F018D" w:rsidRPr="00D61C4A" w:rsidRDefault="009F018D" w:rsidP="00CE42AC">
            <w:pPr>
              <w:spacing w:after="0" w:line="240" w:lineRule="auto"/>
              <w:jc w:val="center"/>
              <w:rPr>
                <w:rFonts w:ascii="Arial" w:hAnsi="Arial" w:cs="Arial"/>
                <w:sz w:val="17"/>
                <w:szCs w:val="17"/>
              </w:rPr>
            </w:pPr>
            <w:r w:rsidRPr="00D61C4A">
              <w:rPr>
                <w:rFonts w:ascii="Arial" w:hAnsi="Arial" w:cs="Arial"/>
                <w:sz w:val="17"/>
                <w:szCs w:val="17"/>
              </w:rPr>
              <w:t>Ne</w:t>
            </w:r>
          </w:p>
        </w:tc>
        <w:tc>
          <w:tcPr>
            <w:tcW w:w="618" w:type="pct"/>
            <w:shd w:val="clear" w:color="auto" w:fill="FFFFFF" w:themeFill="background1"/>
            <w:vAlign w:val="center"/>
          </w:tcPr>
          <w:p w14:paraId="1A4B0639" w14:textId="0D7FDC8C" w:rsidR="009F018D" w:rsidRPr="00D61C4A" w:rsidRDefault="009F018D" w:rsidP="00CE42AC">
            <w:pPr>
              <w:spacing w:after="0" w:line="240" w:lineRule="auto"/>
              <w:rPr>
                <w:rFonts w:ascii="Arial" w:hAnsi="Arial" w:cs="Arial"/>
                <w:sz w:val="17"/>
                <w:szCs w:val="17"/>
              </w:rPr>
            </w:pPr>
            <w:r>
              <w:rPr>
                <w:rFonts w:ascii="Arial" w:hAnsi="Arial" w:cs="Arial"/>
                <w:sz w:val="17"/>
                <w:szCs w:val="17"/>
              </w:rPr>
              <w:t>Ažuriranje podataka o korisnicima Proračuna za 2026.godinu</w:t>
            </w:r>
          </w:p>
        </w:tc>
      </w:tr>
      <w:tr w:rsidR="009F018D" w:rsidRPr="00F457E3" w14:paraId="0598E65D" w14:textId="77777777" w:rsidTr="00CE42AC">
        <w:trPr>
          <w:trHeight w:val="57"/>
        </w:trPr>
        <w:tc>
          <w:tcPr>
            <w:tcW w:w="328" w:type="pct"/>
            <w:shd w:val="clear" w:color="auto" w:fill="FFFFFF" w:themeFill="background1"/>
            <w:vAlign w:val="center"/>
          </w:tcPr>
          <w:p w14:paraId="1FD00526"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527" w:type="pct"/>
            <w:shd w:val="clear" w:color="auto" w:fill="FFFFFF" w:themeFill="background1"/>
            <w:vAlign w:val="center"/>
          </w:tcPr>
          <w:p w14:paraId="0A623B28" w14:textId="79E257F3" w:rsidR="009F018D" w:rsidRPr="00F457E3" w:rsidRDefault="009F018D" w:rsidP="00CE42AC">
            <w:pPr>
              <w:spacing w:after="0" w:line="240" w:lineRule="auto"/>
              <w:rPr>
                <w:rFonts w:ascii="Arial" w:hAnsi="Arial" w:cs="Arial"/>
                <w:sz w:val="17"/>
                <w:szCs w:val="17"/>
              </w:rPr>
            </w:pPr>
            <w:r>
              <w:rPr>
                <w:rFonts w:ascii="Arial" w:hAnsi="Arial" w:cs="Arial"/>
                <w:sz w:val="17"/>
                <w:szCs w:val="17"/>
              </w:rPr>
              <w:t>Odluka o odobravanju sredstava u operativnom planu za razdoblja 1.</w:t>
            </w:r>
            <w:r w:rsidR="00987151">
              <w:rPr>
                <w:rFonts w:ascii="Arial" w:hAnsi="Arial" w:cs="Arial"/>
                <w:sz w:val="17"/>
                <w:szCs w:val="17"/>
              </w:rPr>
              <w:t xml:space="preserve"> </w:t>
            </w:r>
            <w:r>
              <w:rPr>
                <w:rFonts w:ascii="Arial" w:hAnsi="Arial" w:cs="Arial"/>
                <w:sz w:val="17"/>
                <w:szCs w:val="17"/>
              </w:rPr>
              <w:t>1.</w:t>
            </w:r>
            <w:r w:rsidR="00987151">
              <w:rPr>
                <w:rFonts w:ascii="Arial" w:hAnsi="Arial" w:cs="Arial"/>
                <w:sz w:val="17"/>
                <w:szCs w:val="17"/>
              </w:rPr>
              <w:t xml:space="preserve"> </w:t>
            </w:r>
            <w:r>
              <w:rPr>
                <w:rFonts w:ascii="Arial" w:hAnsi="Arial" w:cs="Arial"/>
                <w:sz w:val="17"/>
                <w:szCs w:val="17"/>
              </w:rPr>
              <w:t>-</w:t>
            </w:r>
            <w:r w:rsidR="00987151">
              <w:rPr>
                <w:rFonts w:ascii="Arial" w:hAnsi="Arial" w:cs="Arial"/>
                <w:sz w:val="17"/>
                <w:szCs w:val="17"/>
              </w:rPr>
              <w:t xml:space="preserve"> </w:t>
            </w: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3., 1.</w:t>
            </w:r>
            <w:r w:rsidR="00987151">
              <w:rPr>
                <w:rFonts w:ascii="Arial" w:hAnsi="Arial" w:cs="Arial"/>
                <w:sz w:val="17"/>
                <w:szCs w:val="17"/>
              </w:rPr>
              <w:t xml:space="preserve"> </w:t>
            </w:r>
            <w:r>
              <w:rPr>
                <w:rFonts w:ascii="Arial" w:hAnsi="Arial" w:cs="Arial"/>
                <w:sz w:val="17"/>
                <w:szCs w:val="17"/>
              </w:rPr>
              <w:t>4.-30.</w:t>
            </w:r>
            <w:r w:rsidR="00987151">
              <w:rPr>
                <w:rFonts w:ascii="Arial" w:hAnsi="Arial" w:cs="Arial"/>
                <w:sz w:val="17"/>
                <w:szCs w:val="17"/>
              </w:rPr>
              <w:t xml:space="preserve"> </w:t>
            </w:r>
            <w:r>
              <w:rPr>
                <w:rFonts w:ascii="Arial" w:hAnsi="Arial" w:cs="Arial"/>
                <w:sz w:val="17"/>
                <w:szCs w:val="17"/>
              </w:rPr>
              <w:t>6., 1.</w:t>
            </w:r>
            <w:r w:rsidR="00987151">
              <w:rPr>
                <w:rFonts w:ascii="Arial" w:hAnsi="Arial" w:cs="Arial"/>
                <w:sz w:val="17"/>
                <w:szCs w:val="17"/>
              </w:rPr>
              <w:t xml:space="preserve"> </w:t>
            </w:r>
            <w:r>
              <w:rPr>
                <w:rFonts w:ascii="Arial" w:hAnsi="Arial" w:cs="Arial"/>
                <w:sz w:val="17"/>
                <w:szCs w:val="17"/>
              </w:rPr>
              <w:t>7.-30.</w:t>
            </w:r>
            <w:r w:rsidR="00987151">
              <w:rPr>
                <w:rFonts w:ascii="Arial" w:hAnsi="Arial" w:cs="Arial"/>
                <w:sz w:val="17"/>
                <w:szCs w:val="17"/>
              </w:rPr>
              <w:t xml:space="preserve"> </w:t>
            </w:r>
            <w:r>
              <w:rPr>
                <w:rFonts w:ascii="Arial" w:hAnsi="Arial" w:cs="Arial"/>
                <w:sz w:val="17"/>
                <w:szCs w:val="17"/>
              </w:rPr>
              <w:t>9. i</w:t>
            </w:r>
            <w:r w:rsidR="00987151">
              <w:rPr>
                <w:rFonts w:ascii="Arial" w:hAnsi="Arial" w:cs="Arial"/>
                <w:sz w:val="17"/>
                <w:szCs w:val="17"/>
              </w:rPr>
              <w:t xml:space="preserve"> </w:t>
            </w:r>
            <w:r>
              <w:rPr>
                <w:rFonts w:ascii="Arial" w:hAnsi="Arial" w:cs="Arial"/>
                <w:sz w:val="17"/>
                <w:szCs w:val="17"/>
              </w:rPr>
              <w:t>1.10.-31.</w:t>
            </w:r>
            <w:r w:rsidR="00987151">
              <w:rPr>
                <w:rFonts w:ascii="Arial" w:hAnsi="Arial" w:cs="Arial"/>
                <w:sz w:val="17"/>
                <w:szCs w:val="17"/>
              </w:rPr>
              <w:t xml:space="preserve"> </w:t>
            </w:r>
            <w:r>
              <w:rPr>
                <w:rFonts w:ascii="Arial" w:hAnsi="Arial" w:cs="Arial"/>
                <w:sz w:val="17"/>
                <w:szCs w:val="17"/>
              </w:rPr>
              <w:t>12.</w:t>
            </w:r>
            <w:r w:rsidR="00987151">
              <w:rPr>
                <w:rFonts w:ascii="Arial" w:hAnsi="Arial" w:cs="Arial"/>
                <w:sz w:val="17"/>
                <w:szCs w:val="17"/>
              </w:rPr>
              <w:t xml:space="preserve"> </w:t>
            </w:r>
            <w:r>
              <w:rPr>
                <w:rFonts w:ascii="Arial" w:hAnsi="Arial" w:cs="Arial"/>
                <w:sz w:val="17"/>
                <w:szCs w:val="17"/>
              </w:rPr>
              <w:t>2025. godine</w:t>
            </w:r>
          </w:p>
        </w:tc>
        <w:tc>
          <w:tcPr>
            <w:tcW w:w="557" w:type="pct"/>
            <w:shd w:val="clear" w:color="auto" w:fill="FFFFFF" w:themeFill="background1"/>
            <w:vAlign w:val="center"/>
          </w:tcPr>
          <w:p w14:paraId="7584116B" w14:textId="77777777" w:rsidR="009F018D" w:rsidRPr="00F457E3" w:rsidRDefault="009F018D" w:rsidP="00CE42AC">
            <w:pPr>
              <w:spacing w:after="0" w:line="240" w:lineRule="auto"/>
              <w:jc w:val="center"/>
              <w:rPr>
                <w:rFonts w:ascii="Arial" w:hAnsi="Arial" w:cs="Arial"/>
                <w:sz w:val="17"/>
                <w:szCs w:val="17"/>
              </w:rPr>
            </w:pPr>
            <w:r w:rsidRPr="009440DC">
              <w:rPr>
                <w:rFonts w:ascii="Arial" w:eastAsia="Times New Roman" w:hAnsi="Arial" w:cs="Arial"/>
                <w:sz w:val="17"/>
                <w:szCs w:val="17"/>
              </w:rPr>
              <w:t xml:space="preserve">15 dana prije početka </w:t>
            </w:r>
            <w:r>
              <w:rPr>
                <w:rFonts w:ascii="Arial" w:eastAsia="Times New Roman" w:hAnsi="Arial" w:cs="Arial"/>
                <w:sz w:val="17"/>
                <w:szCs w:val="17"/>
              </w:rPr>
              <w:t>tromjesečja</w:t>
            </w:r>
          </w:p>
        </w:tc>
        <w:tc>
          <w:tcPr>
            <w:tcW w:w="1269" w:type="pct"/>
            <w:shd w:val="clear" w:color="auto" w:fill="FFFFFF" w:themeFill="background1"/>
            <w:vAlign w:val="center"/>
          </w:tcPr>
          <w:p w14:paraId="669D364C" w14:textId="77777777" w:rsidR="009F018D" w:rsidRPr="00D61C4A" w:rsidRDefault="009F018D" w:rsidP="00CE42AC">
            <w:pPr>
              <w:spacing w:after="0" w:line="240" w:lineRule="auto"/>
              <w:jc w:val="center"/>
              <w:rPr>
                <w:rFonts w:ascii="Arial" w:hAnsi="Arial" w:cs="Arial"/>
                <w:sz w:val="17"/>
                <w:szCs w:val="17"/>
              </w:rPr>
            </w:pPr>
            <w:r w:rsidRPr="00D61C4A">
              <w:rPr>
                <w:rFonts w:ascii="Arial" w:hAnsi="Arial" w:cs="Arial"/>
                <w:sz w:val="17"/>
                <w:szCs w:val="17"/>
              </w:rPr>
              <w:t>Sektor za proračun</w:t>
            </w:r>
            <w:r>
              <w:rPr>
                <w:rFonts w:ascii="Arial" w:hAnsi="Arial" w:cs="Arial"/>
                <w:sz w:val="17"/>
                <w:szCs w:val="17"/>
              </w:rPr>
              <w:t>/Sektor za riznicu</w:t>
            </w:r>
          </w:p>
        </w:tc>
        <w:tc>
          <w:tcPr>
            <w:tcW w:w="701" w:type="pct"/>
            <w:shd w:val="clear" w:color="auto" w:fill="FFFFFF" w:themeFill="background1"/>
            <w:vAlign w:val="center"/>
          </w:tcPr>
          <w:p w14:paraId="3838E856" w14:textId="77777777" w:rsidR="009F018D" w:rsidRPr="00D61C4A"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7A360634" w14:textId="77777777" w:rsidR="009F018D" w:rsidRPr="00D61C4A" w:rsidRDefault="009F018D" w:rsidP="00CE42AC">
            <w:pPr>
              <w:spacing w:after="0" w:line="240" w:lineRule="auto"/>
              <w:jc w:val="both"/>
              <w:rPr>
                <w:rFonts w:ascii="Arial" w:hAnsi="Arial" w:cs="Arial"/>
                <w:sz w:val="17"/>
                <w:szCs w:val="17"/>
              </w:rPr>
            </w:pPr>
            <w:r>
              <w:rPr>
                <w:rFonts w:ascii="Arial" w:hAnsi="Arial" w:cs="Arial"/>
                <w:sz w:val="17"/>
                <w:szCs w:val="17"/>
              </w:rPr>
              <w:t>Stvaranje realnog okvira za izvršavanje Proračuna za 2025.</w:t>
            </w:r>
          </w:p>
        </w:tc>
      </w:tr>
      <w:tr w:rsidR="009F018D" w:rsidRPr="00F457E3" w14:paraId="1620E5C2" w14:textId="77777777" w:rsidTr="00CE42AC">
        <w:trPr>
          <w:trHeight w:val="57"/>
        </w:trPr>
        <w:tc>
          <w:tcPr>
            <w:tcW w:w="328" w:type="pct"/>
            <w:shd w:val="clear" w:color="auto" w:fill="FFFFFF" w:themeFill="background1"/>
            <w:vAlign w:val="center"/>
          </w:tcPr>
          <w:p w14:paraId="55CA3FCC"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5.</w:t>
            </w:r>
          </w:p>
        </w:tc>
        <w:tc>
          <w:tcPr>
            <w:tcW w:w="1527" w:type="pct"/>
            <w:shd w:val="clear" w:color="auto" w:fill="FFFFFF" w:themeFill="background1"/>
            <w:vAlign w:val="center"/>
          </w:tcPr>
          <w:p w14:paraId="4AFE4FEC" w14:textId="672E0EF8" w:rsidR="009F018D" w:rsidRPr="00F457E3" w:rsidRDefault="009F018D" w:rsidP="00CE42AC">
            <w:pPr>
              <w:spacing w:after="0" w:line="240" w:lineRule="auto"/>
              <w:rPr>
                <w:rFonts w:ascii="Arial" w:hAnsi="Arial" w:cs="Arial"/>
                <w:sz w:val="17"/>
                <w:szCs w:val="17"/>
              </w:rPr>
            </w:pPr>
            <w:r>
              <w:rPr>
                <w:rFonts w:ascii="Arial" w:hAnsi="Arial" w:cs="Arial"/>
                <w:sz w:val="17"/>
                <w:szCs w:val="17"/>
              </w:rPr>
              <w:t xml:space="preserve">Odluka o prestrukturiranju rashoda u Proračunu </w:t>
            </w:r>
          </w:p>
        </w:tc>
        <w:tc>
          <w:tcPr>
            <w:tcW w:w="557" w:type="pct"/>
            <w:shd w:val="clear" w:color="auto" w:fill="FFFFFF" w:themeFill="background1"/>
            <w:vAlign w:val="center"/>
          </w:tcPr>
          <w:p w14:paraId="194CF045" w14:textId="77777777" w:rsidR="009F018D" w:rsidRPr="00F457E3"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1269" w:type="pct"/>
            <w:shd w:val="clear" w:color="auto" w:fill="FFFFFF" w:themeFill="background1"/>
            <w:vAlign w:val="center"/>
          </w:tcPr>
          <w:p w14:paraId="37AA513F" w14:textId="77777777" w:rsidR="009F018D" w:rsidRPr="00D61C4A" w:rsidRDefault="009F018D" w:rsidP="00CE42AC">
            <w:pPr>
              <w:spacing w:after="0" w:line="240" w:lineRule="auto"/>
              <w:jc w:val="center"/>
              <w:rPr>
                <w:rFonts w:ascii="Arial" w:hAnsi="Arial" w:cs="Arial"/>
                <w:sz w:val="17"/>
                <w:szCs w:val="17"/>
              </w:rPr>
            </w:pPr>
            <w:r w:rsidRPr="00D61C4A">
              <w:rPr>
                <w:rFonts w:ascii="Arial" w:hAnsi="Arial" w:cs="Arial"/>
                <w:sz w:val="17"/>
                <w:szCs w:val="17"/>
              </w:rPr>
              <w:t>Sektor za proračun</w:t>
            </w:r>
            <w:r>
              <w:rPr>
                <w:rFonts w:ascii="Arial" w:hAnsi="Arial" w:cs="Arial"/>
                <w:sz w:val="17"/>
                <w:szCs w:val="17"/>
              </w:rPr>
              <w:t>/Sektor za riznicu</w:t>
            </w:r>
          </w:p>
        </w:tc>
        <w:tc>
          <w:tcPr>
            <w:tcW w:w="701" w:type="pct"/>
            <w:shd w:val="clear" w:color="auto" w:fill="FFFFFF" w:themeFill="background1"/>
            <w:vAlign w:val="center"/>
          </w:tcPr>
          <w:p w14:paraId="1BFBB0FC" w14:textId="77777777" w:rsidR="009F018D" w:rsidRPr="00D61C4A"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618" w:type="pct"/>
            <w:shd w:val="clear" w:color="auto" w:fill="FFFFFF" w:themeFill="background1"/>
            <w:vAlign w:val="center"/>
          </w:tcPr>
          <w:p w14:paraId="21C177E2" w14:textId="77777777" w:rsidR="009F018D" w:rsidRPr="00D61C4A" w:rsidRDefault="009F018D" w:rsidP="00CE42AC">
            <w:pPr>
              <w:spacing w:after="0" w:line="240" w:lineRule="auto"/>
              <w:rPr>
                <w:rFonts w:ascii="Arial" w:hAnsi="Arial" w:cs="Arial"/>
                <w:sz w:val="17"/>
                <w:szCs w:val="17"/>
              </w:rPr>
            </w:pPr>
            <w:r>
              <w:rPr>
                <w:rFonts w:ascii="Arial" w:hAnsi="Arial" w:cs="Arial"/>
                <w:sz w:val="17"/>
                <w:szCs w:val="17"/>
              </w:rPr>
              <w:t>Osiguranje uvjeta za neometano izvršavanje Proračuna za 2025.</w:t>
            </w:r>
          </w:p>
        </w:tc>
      </w:tr>
      <w:tr w:rsidR="009F018D" w:rsidRPr="005F55E2" w14:paraId="4C5597B5" w14:textId="77777777" w:rsidTr="00CE42AC">
        <w:trPr>
          <w:trHeight w:val="57"/>
        </w:trPr>
        <w:tc>
          <w:tcPr>
            <w:tcW w:w="328" w:type="pct"/>
            <w:shd w:val="clear" w:color="auto" w:fill="FFFFFF" w:themeFill="background1"/>
            <w:vAlign w:val="center"/>
          </w:tcPr>
          <w:p w14:paraId="071AEFFD" w14:textId="77777777" w:rsidR="009F018D" w:rsidRPr="005F55E2" w:rsidRDefault="009F018D" w:rsidP="00CE42AC">
            <w:pPr>
              <w:spacing w:after="0" w:line="240" w:lineRule="auto"/>
              <w:jc w:val="center"/>
              <w:rPr>
                <w:rFonts w:ascii="Arial" w:hAnsi="Arial" w:cs="Arial"/>
                <w:sz w:val="17"/>
                <w:szCs w:val="17"/>
              </w:rPr>
            </w:pPr>
            <w:r>
              <w:rPr>
                <w:rFonts w:ascii="Arial" w:hAnsi="Arial" w:cs="Arial"/>
                <w:sz w:val="17"/>
                <w:szCs w:val="17"/>
              </w:rPr>
              <w:t>6.</w:t>
            </w:r>
          </w:p>
        </w:tc>
        <w:tc>
          <w:tcPr>
            <w:tcW w:w="1527" w:type="pct"/>
            <w:shd w:val="clear" w:color="auto" w:fill="FFFFFF" w:themeFill="background1"/>
            <w:vAlign w:val="center"/>
          </w:tcPr>
          <w:p w14:paraId="2F756C57" w14:textId="2D94C294" w:rsidR="009F018D" w:rsidRPr="005F55E2" w:rsidRDefault="009F018D" w:rsidP="00CE42AC">
            <w:pPr>
              <w:spacing w:after="0" w:line="240" w:lineRule="auto"/>
              <w:rPr>
                <w:rFonts w:ascii="Arial" w:hAnsi="Arial" w:cs="Arial"/>
                <w:sz w:val="17"/>
                <w:szCs w:val="17"/>
              </w:rPr>
            </w:pPr>
            <w:r w:rsidRPr="005F55E2">
              <w:rPr>
                <w:rFonts w:ascii="Arial" w:hAnsi="Arial" w:cs="Arial"/>
                <w:sz w:val="17"/>
                <w:szCs w:val="17"/>
              </w:rPr>
              <w:t>Izvješće o izvršenju Proračuna Ž</w:t>
            </w:r>
            <w:r w:rsidR="00156036">
              <w:rPr>
                <w:rFonts w:ascii="Arial" w:hAnsi="Arial" w:cs="Arial"/>
                <w:sz w:val="17"/>
                <w:szCs w:val="17"/>
              </w:rPr>
              <w:t>upanije Posavske</w:t>
            </w:r>
            <w:r w:rsidRPr="005F55E2">
              <w:rPr>
                <w:rFonts w:ascii="Arial" w:hAnsi="Arial" w:cs="Arial"/>
                <w:sz w:val="17"/>
                <w:szCs w:val="17"/>
              </w:rPr>
              <w:t xml:space="preserve"> za </w:t>
            </w:r>
            <w:r>
              <w:rPr>
                <w:rFonts w:ascii="Arial" w:hAnsi="Arial" w:cs="Arial"/>
                <w:sz w:val="17"/>
                <w:szCs w:val="17"/>
              </w:rPr>
              <w:t>2024</w:t>
            </w:r>
            <w:r w:rsidRPr="005F55E2">
              <w:rPr>
                <w:rFonts w:ascii="Arial" w:hAnsi="Arial" w:cs="Arial"/>
                <w:sz w:val="17"/>
                <w:szCs w:val="17"/>
              </w:rPr>
              <w:t>. godinu i razdoblja 1.</w:t>
            </w:r>
            <w:r w:rsidR="00987151">
              <w:rPr>
                <w:rFonts w:ascii="Arial" w:hAnsi="Arial" w:cs="Arial"/>
                <w:sz w:val="17"/>
                <w:szCs w:val="17"/>
              </w:rPr>
              <w:t xml:space="preserve"> </w:t>
            </w:r>
            <w:r w:rsidRPr="005F55E2">
              <w:rPr>
                <w:rFonts w:ascii="Arial" w:hAnsi="Arial" w:cs="Arial"/>
                <w:sz w:val="17"/>
                <w:szCs w:val="17"/>
              </w:rPr>
              <w:t>1.-31.</w:t>
            </w:r>
            <w:r w:rsidR="00987151">
              <w:rPr>
                <w:rFonts w:ascii="Arial" w:hAnsi="Arial" w:cs="Arial"/>
                <w:sz w:val="17"/>
                <w:szCs w:val="17"/>
              </w:rPr>
              <w:t xml:space="preserve"> </w:t>
            </w:r>
            <w:r w:rsidRPr="005F55E2">
              <w:rPr>
                <w:rFonts w:ascii="Arial" w:hAnsi="Arial" w:cs="Arial"/>
                <w:sz w:val="17"/>
                <w:szCs w:val="17"/>
              </w:rPr>
              <w:t>3., 1.</w:t>
            </w:r>
            <w:r w:rsidR="00987151">
              <w:rPr>
                <w:rFonts w:ascii="Arial" w:hAnsi="Arial" w:cs="Arial"/>
                <w:sz w:val="17"/>
                <w:szCs w:val="17"/>
              </w:rPr>
              <w:t xml:space="preserve"> </w:t>
            </w:r>
            <w:r w:rsidRPr="005F55E2">
              <w:rPr>
                <w:rFonts w:ascii="Arial" w:hAnsi="Arial" w:cs="Arial"/>
                <w:sz w:val="17"/>
                <w:szCs w:val="17"/>
              </w:rPr>
              <w:t>1.-30.</w:t>
            </w:r>
            <w:r w:rsidR="00987151">
              <w:rPr>
                <w:rFonts w:ascii="Arial" w:hAnsi="Arial" w:cs="Arial"/>
                <w:sz w:val="17"/>
                <w:szCs w:val="17"/>
              </w:rPr>
              <w:t xml:space="preserve"> </w:t>
            </w:r>
            <w:r w:rsidRPr="005F55E2">
              <w:rPr>
                <w:rFonts w:ascii="Arial" w:hAnsi="Arial" w:cs="Arial"/>
                <w:sz w:val="17"/>
                <w:szCs w:val="17"/>
              </w:rPr>
              <w:t>6., 1.</w:t>
            </w:r>
            <w:r w:rsidR="00987151">
              <w:rPr>
                <w:rFonts w:ascii="Arial" w:hAnsi="Arial" w:cs="Arial"/>
                <w:sz w:val="17"/>
                <w:szCs w:val="17"/>
              </w:rPr>
              <w:t xml:space="preserve"> </w:t>
            </w:r>
            <w:r w:rsidRPr="005F55E2">
              <w:rPr>
                <w:rFonts w:ascii="Arial" w:hAnsi="Arial" w:cs="Arial"/>
                <w:sz w:val="17"/>
                <w:szCs w:val="17"/>
              </w:rPr>
              <w:t>1.-30.</w:t>
            </w:r>
            <w:r w:rsidR="00987151">
              <w:rPr>
                <w:rFonts w:ascii="Arial" w:hAnsi="Arial" w:cs="Arial"/>
                <w:sz w:val="17"/>
                <w:szCs w:val="17"/>
              </w:rPr>
              <w:t xml:space="preserve"> </w:t>
            </w:r>
            <w:r w:rsidRPr="005F55E2">
              <w:rPr>
                <w:rFonts w:ascii="Arial" w:hAnsi="Arial" w:cs="Arial"/>
                <w:sz w:val="17"/>
                <w:szCs w:val="17"/>
              </w:rPr>
              <w:t>9.</w:t>
            </w:r>
            <w:r w:rsidR="00987151">
              <w:rPr>
                <w:rFonts w:ascii="Arial" w:hAnsi="Arial" w:cs="Arial"/>
                <w:sz w:val="17"/>
                <w:szCs w:val="17"/>
              </w:rPr>
              <w:t xml:space="preserve"> </w:t>
            </w:r>
            <w:r>
              <w:rPr>
                <w:rFonts w:ascii="Arial" w:hAnsi="Arial" w:cs="Arial"/>
                <w:sz w:val="17"/>
                <w:szCs w:val="17"/>
              </w:rPr>
              <w:t>2025</w:t>
            </w:r>
            <w:r w:rsidRPr="005F55E2">
              <w:rPr>
                <w:rFonts w:ascii="Arial" w:hAnsi="Arial" w:cs="Arial"/>
                <w:sz w:val="17"/>
                <w:szCs w:val="17"/>
              </w:rPr>
              <w:t>. godine</w:t>
            </w:r>
          </w:p>
        </w:tc>
        <w:tc>
          <w:tcPr>
            <w:tcW w:w="557" w:type="pct"/>
            <w:shd w:val="clear" w:color="auto" w:fill="FFFFFF" w:themeFill="background1"/>
            <w:vAlign w:val="center"/>
          </w:tcPr>
          <w:p w14:paraId="46CA1E9F" w14:textId="2A77F6CE" w:rsidR="009F018D" w:rsidRPr="005F55E2" w:rsidRDefault="009F018D" w:rsidP="00CE42AC">
            <w:pPr>
              <w:spacing w:after="0" w:line="240" w:lineRule="auto"/>
              <w:jc w:val="center"/>
              <w:rPr>
                <w:rFonts w:ascii="Arial" w:hAnsi="Arial" w:cs="Arial"/>
                <w:sz w:val="17"/>
                <w:szCs w:val="17"/>
              </w:rPr>
            </w:pPr>
            <w:r w:rsidRPr="009F33D3">
              <w:rPr>
                <w:rFonts w:ascii="Arial" w:hAnsi="Arial" w:cs="Arial"/>
                <w:color w:val="000000"/>
                <w:sz w:val="17"/>
                <w:szCs w:val="17"/>
              </w:rPr>
              <w:t>25.</w:t>
            </w:r>
            <w:r w:rsidR="00987151">
              <w:rPr>
                <w:rFonts w:ascii="Arial" w:hAnsi="Arial" w:cs="Arial"/>
                <w:color w:val="000000"/>
                <w:sz w:val="17"/>
                <w:szCs w:val="17"/>
              </w:rPr>
              <w:t xml:space="preserve"> 4. </w:t>
            </w:r>
            <w:r>
              <w:rPr>
                <w:rFonts w:ascii="Arial" w:hAnsi="Arial" w:cs="Arial"/>
                <w:sz w:val="17"/>
                <w:szCs w:val="17"/>
              </w:rPr>
              <w:t>/</w:t>
            </w:r>
            <w:r w:rsidR="00987151">
              <w:rPr>
                <w:rFonts w:ascii="Arial" w:hAnsi="Arial" w:cs="Arial"/>
                <w:sz w:val="17"/>
                <w:szCs w:val="17"/>
              </w:rPr>
              <w:t xml:space="preserve"> </w:t>
            </w:r>
            <w:r w:rsidRPr="009F33D3">
              <w:rPr>
                <w:rFonts w:ascii="Arial" w:hAnsi="Arial" w:cs="Arial"/>
                <w:color w:val="000000"/>
                <w:sz w:val="17"/>
                <w:szCs w:val="17"/>
              </w:rPr>
              <w:t>40 dana po isteku tromjesječja</w:t>
            </w:r>
          </w:p>
        </w:tc>
        <w:tc>
          <w:tcPr>
            <w:tcW w:w="1269" w:type="pct"/>
            <w:shd w:val="clear" w:color="auto" w:fill="FFFFFF" w:themeFill="background1"/>
            <w:vAlign w:val="center"/>
          </w:tcPr>
          <w:p w14:paraId="53058B82" w14:textId="77777777" w:rsidR="009F018D" w:rsidRPr="005F55E2" w:rsidRDefault="009F018D" w:rsidP="00CE42AC">
            <w:pPr>
              <w:spacing w:after="0" w:line="240" w:lineRule="auto"/>
              <w:jc w:val="center"/>
              <w:rPr>
                <w:rFonts w:ascii="Arial" w:hAnsi="Arial" w:cs="Arial"/>
                <w:sz w:val="17"/>
                <w:szCs w:val="17"/>
              </w:rPr>
            </w:pPr>
            <w:r w:rsidRPr="009F33D3">
              <w:rPr>
                <w:rFonts w:ascii="Arial" w:hAnsi="Arial" w:cs="Arial"/>
                <w:color w:val="000000"/>
                <w:sz w:val="17"/>
                <w:szCs w:val="17"/>
              </w:rPr>
              <w:t>Odsjek za računovodstvo i izvještavanje</w:t>
            </w:r>
          </w:p>
        </w:tc>
        <w:tc>
          <w:tcPr>
            <w:tcW w:w="701" w:type="pct"/>
            <w:shd w:val="clear" w:color="auto" w:fill="FFFFFF" w:themeFill="background1"/>
            <w:vAlign w:val="center"/>
          </w:tcPr>
          <w:p w14:paraId="16C5DA96" w14:textId="77777777" w:rsidR="009F018D" w:rsidRDefault="009F018D" w:rsidP="00CE42AC">
            <w:pPr>
              <w:jc w:val="center"/>
            </w:pPr>
            <w:r w:rsidRPr="0061730E">
              <w:rPr>
                <w:rFonts w:ascii="Arial" w:hAnsi="Arial" w:cs="Arial"/>
                <w:sz w:val="17"/>
                <w:szCs w:val="17"/>
              </w:rPr>
              <w:t>Ne</w:t>
            </w:r>
          </w:p>
        </w:tc>
        <w:tc>
          <w:tcPr>
            <w:tcW w:w="618" w:type="pct"/>
            <w:shd w:val="clear" w:color="auto" w:fill="FFFFFF" w:themeFill="background1"/>
            <w:vAlign w:val="center"/>
          </w:tcPr>
          <w:p w14:paraId="3F5F7699" w14:textId="77777777" w:rsidR="009F018D" w:rsidRPr="005F55E2" w:rsidRDefault="009F018D" w:rsidP="00CE42AC">
            <w:pPr>
              <w:spacing w:after="0" w:line="240" w:lineRule="auto"/>
              <w:jc w:val="both"/>
              <w:rPr>
                <w:rFonts w:ascii="Arial" w:hAnsi="Arial" w:cs="Arial"/>
                <w:sz w:val="17"/>
                <w:szCs w:val="17"/>
              </w:rPr>
            </w:pPr>
            <w:r>
              <w:rPr>
                <w:rFonts w:ascii="Arial" w:hAnsi="Arial" w:cs="Arial"/>
                <w:sz w:val="17"/>
                <w:szCs w:val="17"/>
              </w:rPr>
              <w:t xml:space="preserve">Periodični i godišnji pregled ostvarenog financijskog rezultata </w:t>
            </w:r>
          </w:p>
        </w:tc>
      </w:tr>
      <w:tr w:rsidR="009F018D" w:rsidRPr="005F55E2" w14:paraId="64CE7656" w14:textId="77777777" w:rsidTr="00CE42AC">
        <w:trPr>
          <w:trHeight w:val="57"/>
        </w:trPr>
        <w:tc>
          <w:tcPr>
            <w:tcW w:w="328" w:type="pct"/>
            <w:shd w:val="clear" w:color="auto" w:fill="FFFFFF" w:themeFill="background1"/>
            <w:vAlign w:val="center"/>
          </w:tcPr>
          <w:p w14:paraId="0AA9E994" w14:textId="77777777" w:rsidR="009F018D" w:rsidRPr="005F55E2" w:rsidRDefault="009F018D" w:rsidP="00CE42AC">
            <w:pPr>
              <w:spacing w:after="0" w:line="240" w:lineRule="auto"/>
              <w:jc w:val="center"/>
              <w:rPr>
                <w:rFonts w:ascii="Arial" w:hAnsi="Arial" w:cs="Arial"/>
                <w:sz w:val="17"/>
                <w:szCs w:val="17"/>
              </w:rPr>
            </w:pPr>
            <w:r>
              <w:rPr>
                <w:rFonts w:ascii="Arial" w:hAnsi="Arial" w:cs="Arial"/>
                <w:sz w:val="17"/>
                <w:szCs w:val="17"/>
              </w:rPr>
              <w:t>7.</w:t>
            </w:r>
          </w:p>
        </w:tc>
        <w:tc>
          <w:tcPr>
            <w:tcW w:w="1527" w:type="pct"/>
            <w:shd w:val="clear" w:color="auto" w:fill="FFFFFF" w:themeFill="background1"/>
            <w:vAlign w:val="center"/>
          </w:tcPr>
          <w:p w14:paraId="337278AE" w14:textId="00DCC97B" w:rsidR="009F018D" w:rsidRPr="005F55E2" w:rsidRDefault="009F018D" w:rsidP="00CE42AC">
            <w:pPr>
              <w:spacing w:after="0" w:line="240" w:lineRule="auto"/>
              <w:rPr>
                <w:rFonts w:ascii="Arial" w:hAnsi="Arial" w:cs="Arial"/>
                <w:sz w:val="17"/>
                <w:szCs w:val="17"/>
              </w:rPr>
            </w:pPr>
            <w:r w:rsidRPr="005F55E2">
              <w:rPr>
                <w:rFonts w:ascii="Arial" w:hAnsi="Arial" w:cs="Arial"/>
                <w:sz w:val="17"/>
                <w:szCs w:val="17"/>
              </w:rPr>
              <w:t xml:space="preserve">Izvješće o </w:t>
            </w:r>
            <w:r>
              <w:rPr>
                <w:rFonts w:ascii="Arial" w:hAnsi="Arial" w:cs="Arial"/>
                <w:sz w:val="17"/>
                <w:szCs w:val="17"/>
              </w:rPr>
              <w:t>utrošku tekućih pričuva</w:t>
            </w:r>
            <w:r w:rsidRPr="005F55E2">
              <w:rPr>
                <w:rFonts w:ascii="Arial" w:hAnsi="Arial" w:cs="Arial"/>
                <w:sz w:val="17"/>
                <w:szCs w:val="17"/>
              </w:rPr>
              <w:t xml:space="preserve"> Proračuna Ž</w:t>
            </w:r>
            <w:r w:rsidR="00156036">
              <w:rPr>
                <w:rFonts w:ascii="Arial" w:hAnsi="Arial" w:cs="Arial"/>
                <w:sz w:val="17"/>
                <w:szCs w:val="17"/>
              </w:rPr>
              <w:t>upanije Posavske</w:t>
            </w:r>
            <w:r w:rsidRPr="005F55E2">
              <w:rPr>
                <w:rFonts w:ascii="Arial" w:hAnsi="Arial" w:cs="Arial"/>
                <w:sz w:val="17"/>
                <w:szCs w:val="17"/>
              </w:rPr>
              <w:t xml:space="preserve"> za </w:t>
            </w:r>
            <w:r>
              <w:rPr>
                <w:rFonts w:ascii="Arial" w:hAnsi="Arial" w:cs="Arial"/>
                <w:sz w:val="17"/>
                <w:szCs w:val="17"/>
              </w:rPr>
              <w:t>2024</w:t>
            </w:r>
            <w:r w:rsidRPr="005F55E2">
              <w:rPr>
                <w:rFonts w:ascii="Arial" w:hAnsi="Arial" w:cs="Arial"/>
                <w:sz w:val="17"/>
                <w:szCs w:val="17"/>
              </w:rPr>
              <w:t>. godinu i razdoblja 1.</w:t>
            </w:r>
            <w:r w:rsidR="00987151">
              <w:rPr>
                <w:rFonts w:ascii="Arial" w:hAnsi="Arial" w:cs="Arial"/>
                <w:sz w:val="17"/>
                <w:szCs w:val="17"/>
              </w:rPr>
              <w:t xml:space="preserve"> </w:t>
            </w:r>
            <w:r w:rsidRPr="005F55E2">
              <w:rPr>
                <w:rFonts w:ascii="Arial" w:hAnsi="Arial" w:cs="Arial"/>
                <w:sz w:val="17"/>
                <w:szCs w:val="17"/>
              </w:rPr>
              <w:t>1.</w:t>
            </w:r>
            <w:r w:rsidR="00987151">
              <w:rPr>
                <w:rFonts w:ascii="Arial" w:hAnsi="Arial" w:cs="Arial"/>
                <w:sz w:val="17"/>
                <w:szCs w:val="17"/>
              </w:rPr>
              <w:t xml:space="preserve"> </w:t>
            </w:r>
            <w:r w:rsidRPr="005F55E2">
              <w:rPr>
                <w:rFonts w:ascii="Arial" w:hAnsi="Arial" w:cs="Arial"/>
                <w:sz w:val="17"/>
                <w:szCs w:val="17"/>
              </w:rPr>
              <w:t>-</w:t>
            </w:r>
            <w:r w:rsidR="00987151">
              <w:rPr>
                <w:rFonts w:ascii="Arial" w:hAnsi="Arial" w:cs="Arial"/>
                <w:sz w:val="17"/>
                <w:szCs w:val="17"/>
              </w:rPr>
              <w:t xml:space="preserve"> </w:t>
            </w:r>
            <w:r w:rsidRPr="005F55E2">
              <w:rPr>
                <w:rFonts w:ascii="Arial" w:hAnsi="Arial" w:cs="Arial"/>
                <w:sz w:val="17"/>
                <w:szCs w:val="17"/>
              </w:rPr>
              <w:t>31.</w:t>
            </w:r>
            <w:r w:rsidR="00987151">
              <w:rPr>
                <w:rFonts w:ascii="Arial" w:hAnsi="Arial" w:cs="Arial"/>
                <w:sz w:val="17"/>
                <w:szCs w:val="17"/>
              </w:rPr>
              <w:t xml:space="preserve"> </w:t>
            </w:r>
            <w:r w:rsidRPr="005F55E2">
              <w:rPr>
                <w:rFonts w:ascii="Arial" w:hAnsi="Arial" w:cs="Arial"/>
                <w:sz w:val="17"/>
                <w:szCs w:val="17"/>
              </w:rPr>
              <w:t>3., 1.</w:t>
            </w:r>
            <w:r w:rsidR="00987151">
              <w:rPr>
                <w:rFonts w:ascii="Arial" w:hAnsi="Arial" w:cs="Arial"/>
                <w:sz w:val="17"/>
                <w:szCs w:val="17"/>
              </w:rPr>
              <w:t xml:space="preserve"> </w:t>
            </w:r>
            <w:r w:rsidRPr="005F55E2">
              <w:rPr>
                <w:rFonts w:ascii="Arial" w:hAnsi="Arial" w:cs="Arial"/>
                <w:sz w:val="17"/>
                <w:szCs w:val="17"/>
              </w:rPr>
              <w:t>1.-30.</w:t>
            </w:r>
            <w:r w:rsidR="00987151">
              <w:rPr>
                <w:rFonts w:ascii="Arial" w:hAnsi="Arial" w:cs="Arial"/>
                <w:sz w:val="17"/>
                <w:szCs w:val="17"/>
              </w:rPr>
              <w:t xml:space="preserve"> </w:t>
            </w:r>
            <w:r w:rsidRPr="005F55E2">
              <w:rPr>
                <w:rFonts w:ascii="Arial" w:hAnsi="Arial" w:cs="Arial"/>
                <w:sz w:val="17"/>
                <w:szCs w:val="17"/>
              </w:rPr>
              <w:t>6., 1.</w:t>
            </w:r>
            <w:r w:rsidR="00987151">
              <w:rPr>
                <w:rFonts w:ascii="Arial" w:hAnsi="Arial" w:cs="Arial"/>
                <w:sz w:val="17"/>
                <w:szCs w:val="17"/>
              </w:rPr>
              <w:t xml:space="preserve"> </w:t>
            </w:r>
            <w:r w:rsidRPr="005F55E2">
              <w:rPr>
                <w:rFonts w:ascii="Arial" w:hAnsi="Arial" w:cs="Arial"/>
                <w:sz w:val="17"/>
                <w:szCs w:val="17"/>
              </w:rPr>
              <w:t>1.</w:t>
            </w:r>
            <w:r w:rsidR="00987151">
              <w:rPr>
                <w:rFonts w:ascii="Arial" w:hAnsi="Arial" w:cs="Arial"/>
                <w:sz w:val="17"/>
                <w:szCs w:val="17"/>
              </w:rPr>
              <w:t xml:space="preserve"> </w:t>
            </w:r>
            <w:r w:rsidRPr="005F55E2">
              <w:rPr>
                <w:rFonts w:ascii="Arial" w:hAnsi="Arial" w:cs="Arial"/>
                <w:sz w:val="17"/>
                <w:szCs w:val="17"/>
              </w:rPr>
              <w:t>-</w:t>
            </w:r>
            <w:r w:rsidR="00987151">
              <w:rPr>
                <w:rFonts w:ascii="Arial" w:hAnsi="Arial" w:cs="Arial"/>
                <w:sz w:val="17"/>
                <w:szCs w:val="17"/>
              </w:rPr>
              <w:t xml:space="preserve"> </w:t>
            </w:r>
            <w:r w:rsidRPr="005F55E2">
              <w:rPr>
                <w:rFonts w:ascii="Arial" w:hAnsi="Arial" w:cs="Arial"/>
                <w:sz w:val="17"/>
                <w:szCs w:val="17"/>
              </w:rPr>
              <w:t>30.</w:t>
            </w:r>
            <w:r w:rsidR="00987151">
              <w:rPr>
                <w:rFonts w:ascii="Arial" w:hAnsi="Arial" w:cs="Arial"/>
                <w:sz w:val="17"/>
                <w:szCs w:val="17"/>
              </w:rPr>
              <w:t xml:space="preserve"> </w:t>
            </w:r>
            <w:r w:rsidRPr="005F55E2">
              <w:rPr>
                <w:rFonts w:ascii="Arial" w:hAnsi="Arial" w:cs="Arial"/>
                <w:sz w:val="17"/>
                <w:szCs w:val="17"/>
              </w:rPr>
              <w:t>9.</w:t>
            </w:r>
            <w:r w:rsidR="00987151">
              <w:rPr>
                <w:rFonts w:ascii="Arial" w:hAnsi="Arial" w:cs="Arial"/>
                <w:sz w:val="17"/>
                <w:szCs w:val="17"/>
              </w:rPr>
              <w:t xml:space="preserve"> </w:t>
            </w:r>
            <w:r>
              <w:rPr>
                <w:rFonts w:ascii="Arial" w:hAnsi="Arial" w:cs="Arial"/>
                <w:sz w:val="17"/>
                <w:szCs w:val="17"/>
              </w:rPr>
              <w:t>2025</w:t>
            </w:r>
            <w:r w:rsidRPr="005F55E2">
              <w:rPr>
                <w:rFonts w:ascii="Arial" w:hAnsi="Arial" w:cs="Arial"/>
                <w:sz w:val="17"/>
                <w:szCs w:val="17"/>
              </w:rPr>
              <w:t>. godine</w:t>
            </w:r>
          </w:p>
        </w:tc>
        <w:tc>
          <w:tcPr>
            <w:tcW w:w="557" w:type="pct"/>
            <w:shd w:val="clear" w:color="auto" w:fill="FFFFFF" w:themeFill="background1"/>
            <w:vAlign w:val="center"/>
          </w:tcPr>
          <w:p w14:paraId="498C819A" w14:textId="59943957" w:rsidR="009F018D" w:rsidRPr="005F55E2" w:rsidRDefault="009F018D" w:rsidP="00CE42AC">
            <w:pPr>
              <w:spacing w:after="0" w:line="240" w:lineRule="auto"/>
              <w:jc w:val="center"/>
              <w:rPr>
                <w:rFonts w:ascii="Arial" w:hAnsi="Arial" w:cs="Arial"/>
                <w:sz w:val="17"/>
                <w:szCs w:val="17"/>
              </w:rPr>
            </w:pPr>
            <w:r w:rsidRPr="009F33D3">
              <w:rPr>
                <w:rFonts w:ascii="Arial" w:hAnsi="Arial" w:cs="Arial"/>
                <w:color w:val="000000"/>
                <w:sz w:val="17"/>
                <w:szCs w:val="17"/>
              </w:rPr>
              <w:t>25.</w:t>
            </w:r>
            <w:r w:rsidR="00987151">
              <w:rPr>
                <w:rFonts w:ascii="Arial" w:hAnsi="Arial" w:cs="Arial"/>
                <w:color w:val="000000"/>
                <w:sz w:val="17"/>
                <w:szCs w:val="17"/>
              </w:rPr>
              <w:t xml:space="preserve"> 4. </w:t>
            </w:r>
            <w:r>
              <w:rPr>
                <w:rFonts w:ascii="Arial" w:hAnsi="Arial" w:cs="Arial"/>
                <w:sz w:val="17"/>
                <w:szCs w:val="17"/>
              </w:rPr>
              <w:t>/</w:t>
            </w:r>
            <w:r w:rsidR="00987151">
              <w:rPr>
                <w:rFonts w:ascii="Arial" w:hAnsi="Arial" w:cs="Arial"/>
                <w:sz w:val="17"/>
                <w:szCs w:val="17"/>
              </w:rPr>
              <w:t xml:space="preserve"> </w:t>
            </w:r>
            <w:r w:rsidRPr="009F33D3">
              <w:rPr>
                <w:rFonts w:ascii="Arial" w:hAnsi="Arial" w:cs="Arial"/>
                <w:color w:val="000000"/>
                <w:sz w:val="17"/>
                <w:szCs w:val="17"/>
              </w:rPr>
              <w:t>40 dana po isteku tromjesječja</w:t>
            </w:r>
            <w:r w:rsidRPr="005F55E2">
              <w:rPr>
                <w:rFonts w:ascii="Arial" w:hAnsi="Arial" w:cs="Arial"/>
                <w:sz w:val="17"/>
                <w:szCs w:val="17"/>
              </w:rPr>
              <w:t xml:space="preserve"> </w:t>
            </w:r>
          </w:p>
        </w:tc>
        <w:tc>
          <w:tcPr>
            <w:tcW w:w="1269" w:type="pct"/>
            <w:shd w:val="clear" w:color="auto" w:fill="FFFFFF" w:themeFill="background1"/>
            <w:vAlign w:val="center"/>
          </w:tcPr>
          <w:p w14:paraId="2E54DB58" w14:textId="77777777" w:rsidR="009F018D" w:rsidRPr="005F55E2" w:rsidRDefault="009F018D" w:rsidP="00CE42AC">
            <w:pPr>
              <w:spacing w:after="0" w:line="240" w:lineRule="auto"/>
              <w:jc w:val="center"/>
              <w:rPr>
                <w:rFonts w:ascii="Arial" w:hAnsi="Arial" w:cs="Arial"/>
                <w:sz w:val="17"/>
                <w:szCs w:val="17"/>
              </w:rPr>
            </w:pPr>
            <w:r w:rsidRPr="009F33D3">
              <w:rPr>
                <w:rFonts w:ascii="Arial" w:hAnsi="Arial" w:cs="Arial"/>
                <w:color w:val="000000"/>
                <w:sz w:val="17"/>
                <w:szCs w:val="17"/>
              </w:rPr>
              <w:t>Odsjek za računovodstvo i izvještavanje</w:t>
            </w:r>
          </w:p>
        </w:tc>
        <w:tc>
          <w:tcPr>
            <w:tcW w:w="701" w:type="pct"/>
            <w:shd w:val="clear" w:color="auto" w:fill="FFFFFF" w:themeFill="background1"/>
            <w:vAlign w:val="center"/>
          </w:tcPr>
          <w:p w14:paraId="086F961D" w14:textId="77777777" w:rsidR="009F018D" w:rsidRDefault="009F018D" w:rsidP="00CE42AC">
            <w:pPr>
              <w:jc w:val="center"/>
            </w:pPr>
            <w:r w:rsidRPr="0061730E">
              <w:rPr>
                <w:rFonts w:ascii="Arial" w:hAnsi="Arial" w:cs="Arial"/>
                <w:sz w:val="17"/>
                <w:szCs w:val="17"/>
              </w:rPr>
              <w:t>Ne</w:t>
            </w:r>
          </w:p>
        </w:tc>
        <w:tc>
          <w:tcPr>
            <w:tcW w:w="618" w:type="pct"/>
            <w:shd w:val="clear" w:color="auto" w:fill="FFFFFF" w:themeFill="background1"/>
            <w:vAlign w:val="center"/>
          </w:tcPr>
          <w:p w14:paraId="3BDE9387" w14:textId="77777777" w:rsidR="009F018D" w:rsidRPr="005F55E2" w:rsidRDefault="009F018D" w:rsidP="00CE42AC">
            <w:pPr>
              <w:spacing w:after="0" w:line="240" w:lineRule="auto"/>
              <w:jc w:val="both"/>
              <w:rPr>
                <w:rFonts w:ascii="Arial" w:hAnsi="Arial" w:cs="Arial"/>
                <w:sz w:val="17"/>
                <w:szCs w:val="17"/>
              </w:rPr>
            </w:pPr>
            <w:r>
              <w:rPr>
                <w:rFonts w:ascii="Arial" w:hAnsi="Arial" w:cs="Arial"/>
                <w:sz w:val="17"/>
                <w:szCs w:val="17"/>
              </w:rPr>
              <w:t>Periodični i godišnji pregled utroška sredstava iz tekućih pričuva</w:t>
            </w:r>
          </w:p>
        </w:tc>
      </w:tr>
      <w:tr w:rsidR="009F018D" w:rsidRPr="00F457E3" w14:paraId="479318B6" w14:textId="77777777" w:rsidTr="00CE42AC">
        <w:trPr>
          <w:trHeight w:val="57"/>
        </w:trPr>
        <w:tc>
          <w:tcPr>
            <w:tcW w:w="328" w:type="pct"/>
            <w:shd w:val="clear" w:color="auto" w:fill="FFFFFF" w:themeFill="background1"/>
            <w:vAlign w:val="center"/>
          </w:tcPr>
          <w:p w14:paraId="5F9EA858" w14:textId="77777777" w:rsidR="009F018D" w:rsidRPr="00F457E3" w:rsidRDefault="009F018D" w:rsidP="00CE42AC">
            <w:pPr>
              <w:spacing w:after="0" w:line="240" w:lineRule="auto"/>
              <w:jc w:val="center"/>
              <w:rPr>
                <w:rFonts w:ascii="Arial" w:hAnsi="Arial" w:cs="Arial"/>
                <w:sz w:val="17"/>
                <w:szCs w:val="17"/>
              </w:rPr>
            </w:pPr>
          </w:p>
        </w:tc>
        <w:tc>
          <w:tcPr>
            <w:tcW w:w="1527" w:type="pct"/>
            <w:shd w:val="clear" w:color="auto" w:fill="FFFFFF" w:themeFill="background1"/>
            <w:vAlign w:val="center"/>
          </w:tcPr>
          <w:p w14:paraId="64AD0F68" w14:textId="77777777" w:rsidR="009F018D" w:rsidRPr="00F457E3" w:rsidRDefault="009F018D" w:rsidP="00CE42AC">
            <w:pPr>
              <w:spacing w:after="0" w:line="240" w:lineRule="auto"/>
              <w:rPr>
                <w:rFonts w:ascii="Arial" w:hAnsi="Arial" w:cs="Arial"/>
                <w:sz w:val="17"/>
                <w:szCs w:val="17"/>
              </w:rPr>
            </w:pPr>
          </w:p>
        </w:tc>
        <w:tc>
          <w:tcPr>
            <w:tcW w:w="557" w:type="pct"/>
            <w:shd w:val="clear" w:color="auto" w:fill="FFFFFF" w:themeFill="background1"/>
            <w:vAlign w:val="center"/>
          </w:tcPr>
          <w:p w14:paraId="5E350802" w14:textId="77777777" w:rsidR="009F018D" w:rsidRPr="00F457E3" w:rsidRDefault="009F018D" w:rsidP="00CE42AC">
            <w:pPr>
              <w:spacing w:after="0" w:line="240" w:lineRule="auto"/>
              <w:jc w:val="center"/>
              <w:rPr>
                <w:rFonts w:ascii="Arial" w:hAnsi="Arial" w:cs="Arial"/>
                <w:sz w:val="17"/>
                <w:szCs w:val="17"/>
              </w:rPr>
            </w:pPr>
          </w:p>
        </w:tc>
        <w:tc>
          <w:tcPr>
            <w:tcW w:w="1269" w:type="pct"/>
            <w:shd w:val="clear" w:color="auto" w:fill="FFFFFF" w:themeFill="background1"/>
            <w:vAlign w:val="center"/>
          </w:tcPr>
          <w:p w14:paraId="33811EE7" w14:textId="77777777" w:rsidR="009F018D" w:rsidRPr="00F457E3" w:rsidRDefault="009F018D" w:rsidP="00CE42AC">
            <w:pPr>
              <w:spacing w:after="0" w:line="240" w:lineRule="auto"/>
              <w:jc w:val="center"/>
              <w:rPr>
                <w:rFonts w:ascii="Arial" w:hAnsi="Arial" w:cs="Arial"/>
                <w:sz w:val="17"/>
                <w:szCs w:val="17"/>
              </w:rPr>
            </w:pPr>
          </w:p>
        </w:tc>
        <w:tc>
          <w:tcPr>
            <w:tcW w:w="701" w:type="pct"/>
            <w:shd w:val="clear" w:color="auto" w:fill="FFFFFF" w:themeFill="background1"/>
            <w:vAlign w:val="center"/>
          </w:tcPr>
          <w:p w14:paraId="7B8B4627" w14:textId="77777777" w:rsidR="009F018D" w:rsidRPr="00F457E3" w:rsidRDefault="009F018D" w:rsidP="00CE42AC">
            <w:pPr>
              <w:spacing w:after="0" w:line="240" w:lineRule="auto"/>
              <w:jc w:val="center"/>
              <w:rPr>
                <w:rFonts w:ascii="Arial" w:hAnsi="Arial" w:cs="Arial"/>
                <w:sz w:val="17"/>
                <w:szCs w:val="17"/>
              </w:rPr>
            </w:pPr>
          </w:p>
        </w:tc>
        <w:tc>
          <w:tcPr>
            <w:tcW w:w="618" w:type="pct"/>
            <w:shd w:val="clear" w:color="auto" w:fill="FFFFFF" w:themeFill="background1"/>
            <w:vAlign w:val="center"/>
          </w:tcPr>
          <w:p w14:paraId="290F35E3" w14:textId="77777777" w:rsidR="009F018D" w:rsidRPr="00F457E3" w:rsidRDefault="009F018D" w:rsidP="00CE42AC">
            <w:pPr>
              <w:spacing w:after="0" w:line="240" w:lineRule="auto"/>
              <w:jc w:val="both"/>
              <w:rPr>
                <w:rFonts w:ascii="Arial" w:hAnsi="Arial" w:cs="Arial"/>
                <w:sz w:val="17"/>
                <w:szCs w:val="17"/>
              </w:rPr>
            </w:pPr>
          </w:p>
        </w:tc>
      </w:tr>
      <w:tr w:rsidR="009F018D" w:rsidRPr="00176B7F" w14:paraId="1F7250BD" w14:textId="77777777" w:rsidTr="00CE42AC">
        <w:trPr>
          <w:trHeight w:val="57"/>
        </w:trPr>
        <w:tc>
          <w:tcPr>
            <w:tcW w:w="5000" w:type="pct"/>
            <w:gridSpan w:val="6"/>
            <w:shd w:val="clear" w:color="auto" w:fill="D9D9D9" w:themeFill="background1" w:themeFillShade="D9"/>
            <w:vAlign w:val="center"/>
          </w:tcPr>
          <w:p w14:paraId="7127D063"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53EB6414" w14:textId="77777777" w:rsidTr="00CE42AC">
        <w:trPr>
          <w:trHeight w:val="57"/>
        </w:trPr>
        <w:tc>
          <w:tcPr>
            <w:tcW w:w="328" w:type="pct"/>
            <w:shd w:val="clear" w:color="auto" w:fill="FFFFFF" w:themeFill="background1"/>
            <w:vAlign w:val="center"/>
          </w:tcPr>
          <w:p w14:paraId="7F90365A"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A8216C6"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4BB0A257"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5250B979"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7DE836F0"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5090892D"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1FA88716" w14:textId="77777777" w:rsidTr="00CE42AC">
        <w:trPr>
          <w:trHeight w:val="57"/>
        </w:trPr>
        <w:tc>
          <w:tcPr>
            <w:tcW w:w="328" w:type="pct"/>
            <w:shd w:val="clear" w:color="auto" w:fill="FFFFFF" w:themeFill="background1"/>
            <w:vAlign w:val="center"/>
          </w:tcPr>
          <w:p w14:paraId="086B4037"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158B3581"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18906032"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75C718D4"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721085D5"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7EEB304A"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0087CC5F" w14:textId="77777777" w:rsidTr="00CE42AC">
        <w:trPr>
          <w:trHeight w:val="57"/>
        </w:trPr>
        <w:tc>
          <w:tcPr>
            <w:tcW w:w="328" w:type="pct"/>
            <w:shd w:val="clear" w:color="auto" w:fill="FFFFFF" w:themeFill="background1"/>
            <w:vAlign w:val="center"/>
          </w:tcPr>
          <w:p w14:paraId="1F5328BE"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44EBB04"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6B6978EB"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4850C1DD"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5D2A03BD"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2FDE5C4D"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506C4037" w14:textId="77777777" w:rsidTr="00CE42AC">
        <w:trPr>
          <w:trHeight w:val="395"/>
        </w:trPr>
        <w:tc>
          <w:tcPr>
            <w:tcW w:w="5000" w:type="pct"/>
            <w:gridSpan w:val="6"/>
            <w:shd w:val="clear" w:color="auto" w:fill="FFFFFF" w:themeFill="background1"/>
            <w:vAlign w:val="center"/>
          </w:tcPr>
          <w:p w14:paraId="74B7F62E"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w:t>
            </w:r>
            <w:r>
              <w:rPr>
                <w:rFonts w:ascii="Arial" w:hAnsi="Arial" w:cs="Arial"/>
                <w:b/>
                <w:sz w:val="17"/>
                <w:szCs w:val="17"/>
              </w:rPr>
              <w:t>2</w:t>
            </w:r>
            <w:r w:rsidRPr="00176B7F">
              <w:rPr>
                <w:rFonts w:ascii="Arial" w:hAnsi="Arial" w:cs="Arial"/>
                <w:b/>
                <w:sz w:val="17"/>
                <w:szCs w:val="17"/>
              </w:rPr>
              <w:t xml:space="preserve">. </w:t>
            </w:r>
            <w:r>
              <w:rPr>
                <w:rFonts w:ascii="Arial" w:hAnsi="Arial" w:cs="Arial"/>
                <w:b/>
                <w:sz w:val="17"/>
                <w:szCs w:val="17"/>
              </w:rPr>
              <w:t>Ministarstva financija Županije Posavske: Interna financijska kontrola i revizija</w:t>
            </w:r>
          </w:p>
        </w:tc>
      </w:tr>
      <w:tr w:rsidR="009F018D" w:rsidRPr="00176B7F" w14:paraId="66A8807D" w14:textId="77777777" w:rsidTr="00CE42AC">
        <w:trPr>
          <w:trHeight w:val="57"/>
        </w:trPr>
        <w:tc>
          <w:tcPr>
            <w:tcW w:w="5000" w:type="pct"/>
            <w:gridSpan w:val="6"/>
            <w:shd w:val="clear" w:color="auto" w:fill="D9D9D9" w:themeFill="background1" w:themeFillShade="D9"/>
            <w:vAlign w:val="center"/>
          </w:tcPr>
          <w:p w14:paraId="63E86CF3"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5E2FA6" w14:paraId="199A527C" w14:textId="77777777" w:rsidTr="00CE42AC">
        <w:trPr>
          <w:trHeight w:val="57"/>
        </w:trPr>
        <w:tc>
          <w:tcPr>
            <w:tcW w:w="328" w:type="pct"/>
            <w:shd w:val="clear" w:color="auto" w:fill="FFFFFF" w:themeFill="background1"/>
            <w:vAlign w:val="center"/>
          </w:tcPr>
          <w:p w14:paraId="69562FEC"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527" w:type="pct"/>
            <w:shd w:val="clear" w:color="auto" w:fill="FFFFFF" w:themeFill="background1"/>
            <w:vAlign w:val="center"/>
          </w:tcPr>
          <w:p w14:paraId="2A795BE2" w14:textId="2372083C" w:rsidR="009F018D" w:rsidRPr="005E2FA6" w:rsidRDefault="009F018D" w:rsidP="00CE42AC">
            <w:pPr>
              <w:spacing w:after="0" w:line="240" w:lineRule="auto"/>
              <w:rPr>
                <w:rFonts w:ascii="Arial" w:hAnsi="Arial" w:cs="Arial"/>
                <w:sz w:val="17"/>
                <w:szCs w:val="17"/>
              </w:rPr>
            </w:pPr>
            <w:r>
              <w:rPr>
                <w:rFonts w:ascii="Arial" w:hAnsi="Arial" w:cs="Arial"/>
                <w:sz w:val="17"/>
                <w:szCs w:val="17"/>
              </w:rPr>
              <w:t>Strateški plan interne revizije M</w:t>
            </w:r>
            <w:r w:rsidR="00987151">
              <w:rPr>
                <w:rFonts w:ascii="Arial" w:hAnsi="Arial" w:cs="Arial"/>
                <w:sz w:val="17"/>
                <w:szCs w:val="17"/>
              </w:rPr>
              <w:t>inistarstva financija</w:t>
            </w:r>
            <w:r>
              <w:rPr>
                <w:rFonts w:ascii="Arial" w:hAnsi="Arial" w:cs="Arial"/>
                <w:sz w:val="17"/>
                <w:szCs w:val="17"/>
              </w:rPr>
              <w:t xml:space="preserve"> za razdoblje 2026.-2028. godina</w:t>
            </w:r>
          </w:p>
        </w:tc>
        <w:tc>
          <w:tcPr>
            <w:tcW w:w="557" w:type="pct"/>
            <w:shd w:val="clear" w:color="auto" w:fill="FFFFFF" w:themeFill="background1"/>
            <w:vAlign w:val="center"/>
          </w:tcPr>
          <w:p w14:paraId="0CC6BD34" w14:textId="68B2B7B1"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12.</w:t>
            </w:r>
          </w:p>
        </w:tc>
        <w:tc>
          <w:tcPr>
            <w:tcW w:w="1269" w:type="pct"/>
            <w:shd w:val="clear" w:color="auto" w:fill="FFFFFF" w:themeFill="background1"/>
            <w:vAlign w:val="center"/>
          </w:tcPr>
          <w:p w14:paraId="3F552E09"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Sektor za internu reviziju</w:t>
            </w:r>
          </w:p>
        </w:tc>
        <w:tc>
          <w:tcPr>
            <w:tcW w:w="701" w:type="pct"/>
            <w:shd w:val="clear" w:color="auto" w:fill="FFFFFF" w:themeFill="background1"/>
          </w:tcPr>
          <w:p w14:paraId="41D3E74F" w14:textId="77777777" w:rsidR="009F018D" w:rsidRDefault="009F018D" w:rsidP="00CE42AC">
            <w:pPr>
              <w:spacing w:after="0" w:line="240" w:lineRule="auto"/>
              <w:jc w:val="center"/>
            </w:pPr>
            <w:r w:rsidRPr="00D43DCC">
              <w:rPr>
                <w:rFonts w:ascii="Arial" w:hAnsi="Arial" w:cs="Arial"/>
                <w:sz w:val="17"/>
                <w:szCs w:val="17"/>
              </w:rPr>
              <w:t>Ne</w:t>
            </w:r>
          </w:p>
        </w:tc>
        <w:tc>
          <w:tcPr>
            <w:tcW w:w="618" w:type="pct"/>
            <w:shd w:val="clear" w:color="auto" w:fill="FFFFFF" w:themeFill="background1"/>
            <w:vAlign w:val="center"/>
          </w:tcPr>
          <w:p w14:paraId="795DABF2"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Planiranje ciljeva, prioriteta i aktivnosti interne revizije u razdoblju 2026-2028.</w:t>
            </w:r>
          </w:p>
        </w:tc>
      </w:tr>
      <w:tr w:rsidR="009F018D" w:rsidRPr="005E2FA6" w14:paraId="58AD5C17" w14:textId="77777777" w:rsidTr="00CE42AC">
        <w:trPr>
          <w:trHeight w:val="57"/>
        </w:trPr>
        <w:tc>
          <w:tcPr>
            <w:tcW w:w="328" w:type="pct"/>
            <w:shd w:val="clear" w:color="auto" w:fill="FFFFFF" w:themeFill="background1"/>
            <w:vAlign w:val="center"/>
          </w:tcPr>
          <w:p w14:paraId="505B245B"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27" w:type="pct"/>
            <w:shd w:val="clear" w:color="auto" w:fill="FFFFFF" w:themeFill="background1"/>
            <w:vAlign w:val="center"/>
          </w:tcPr>
          <w:p w14:paraId="538E9192" w14:textId="6ECCF9FD" w:rsidR="009F018D" w:rsidRPr="005E2FA6" w:rsidRDefault="009F018D" w:rsidP="00CE42AC">
            <w:pPr>
              <w:spacing w:after="0" w:line="240" w:lineRule="auto"/>
              <w:rPr>
                <w:rFonts w:ascii="Arial" w:hAnsi="Arial" w:cs="Arial"/>
                <w:sz w:val="17"/>
                <w:szCs w:val="17"/>
              </w:rPr>
            </w:pPr>
            <w:r>
              <w:rPr>
                <w:rFonts w:ascii="Arial" w:hAnsi="Arial" w:cs="Arial"/>
                <w:sz w:val="17"/>
                <w:szCs w:val="17"/>
              </w:rPr>
              <w:t>Godišnji plan interne revizije M</w:t>
            </w:r>
            <w:r w:rsidR="00987151">
              <w:rPr>
                <w:rFonts w:ascii="Arial" w:hAnsi="Arial" w:cs="Arial"/>
                <w:sz w:val="17"/>
                <w:szCs w:val="17"/>
              </w:rPr>
              <w:t>inistarstva financija Županije POsavske</w:t>
            </w:r>
            <w:r>
              <w:rPr>
                <w:rFonts w:ascii="Arial" w:hAnsi="Arial" w:cs="Arial"/>
                <w:sz w:val="17"/>
                <w:szCs w:val="17"/>
              </w:rPr>
              <w:t xml:space="preserve"> za 2026. godinu</w:t>
            </w:r>
          </w:p>
        </w:tc>
        <w:tc>
          <w:tcPr>
            <w:tcW w:w="557" w:type="pct"/>
            <w:shd w:val="clear" w:color="auto" w:fill="FFFFFF" w:themeFill="background1"/>
            <w:vAlign w:val="center"/>
          </w:tcPr>
          <w:p w14:paraId="1F737811" w14:textId="2B3DEF99"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12.</w:t>
            </w:r>
          </w:p>
        </w:tc>
        <w:tc>
          <w:tcPr>
            <w:tcW w:w="1269" w:type="pct"/>
            <w:shd w:val="clear" w:color="auto" w:fill="FFFFFF" w:themeFill="background1"/>
            <w:vAlign w:val="center"/>
          </w:tcPr>
          <w:p w14:paraId="2BD1D87A" w14:textId="77777777" w:rsidR="009F018D" w:rsidRDefault="009F018D" w:rsidP="00CE42AC">
            <w:pPr>
              <w:jc w:val="center"/>
            </w:pPr>
            <w:r w:rsidRPr="00144D74">
              <w:rPr>
                <w:rFonts w:ascii="Arial" w:hAnsi="Arial" w:cs="Arial"/>
                <w:sz w:val="17"/>
                <w:szCs w:val="17"/>
              </w:rPr>
              <w:t>Sektor za internu reviziju</w:t>
            </w:r>
          </w:p>
        </w:tc>
        <w:tc>
          <w:tcPr>
            <w:tcW w:w="701" w:type="pct"/>
            <w:shd w:val="clear" w:color="auto" w:fill="FFFFFF" w:themeFill="background1"/>
            <w:vAlign w:val="center"/>
          </w:tcPr>
          <w:p w14:paraId="2C6A91EB" w14:textId="77777777" w:rsidR="009F018D" w:rsidRDefault="009F018D" w:rsidP="00CE42AC">
            <w:pPr>
              <w:spacing w:after="0" w:line="240" w:lineRule="auto"/>
              <w:jc w:val="center"/>
            </w:pPr>
            <w:r w:rsidRPr="00D43DCC">
              <w:rPr>
                <w:rFonts w:ascii="Arial" w:hAnsi="Arial" w:cs="Arial"/>
                <w:sz w:val="17"/>
                <w:szCs w:val="17"/>
              </w:rPr>
              <w:t>Ne</w:t>
            </w:r>
          </w:p>
        </w:tc>
        <w:tc>
          <w:tcPr>
            <w:tcW w:w="618" w:type="pct"/>
            <w:shd w:val="clear" w:color="auto" w:fill="FFFFFF" w:themeFill="background1"/>
            <w:vAlign w:val="center"/>
          </w:tcPr>
          <w:p w14:paraId="0F6CB6CC"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Planiranje ciljeva, prioriteta i aktivnosti interne revizije u 2026.g.</w:t>
            </w:r>
          </w:p>
        </w:tc>
      </w:tr>
      <w:tr w:rsidR="009F018D" w:rsidRPr="005E2FA6" w14:paraId="20CAD625" w14:textId="77777777" w:rsidTr="00CE42AC">
        <w:trPr>
          <w:trHeight w:val="57"/>
        </w:trPr>
        <w:tc>
          <w:tcPr>
            <w:tcW w:w="328" w:type="pct"/>
            <w:shd w:val="clear" w:color="auto" w:fill="FFFFFF" w:themeFill="background1"/>
            <w:vAlign w:val="center"/>
          </w:tcPr>
          <w:p w14:paraId="0DB2D01A"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27" w:type="pct"/>
            <w:shd w:val="clear" w:color="auto" w:fill="FFFFFF" w:themeFill="background1"/>
            <w:vAlign w:val="center"/>
          </w:tcPr>
          <w:p w14:paraId="1FE61E95" w14:textId="77777777" w:rsidR="009F018D" w:rsidRDefault="009F018D" w:rsidP="00CE42AC">
            <w:pPr>
              <w:spacing w:after="0" w:line="240" w:lineRule="auto"/>
              <w:rPr>
                <w:rFonts w:ascii="Arial" w:hAnsi="Arial" w:cs="Arial"/>
                <w:sz w:val="17"/>
                <w:szCs w:val="17"/>
              </w:rPr>
            </w:pPr>
            <w:r>
              <w:rPr>
                <w:rFonts w:ascii="Arial" w:hAnsi="Arial" w:cs="Arial"/>
                <w:sz w:val="17"/>
                <w:szCs w:val="17"/>
              </w:rPr>
              <w:t>Godišnje izvješće interne revizije za 2024. godinu</w:t>
            </w:r>
          </w:p>
        </w:tc>
        <w:tc>
          <w:tcPr>
            <w:tcW w:w="557" w:type="pct"/>
            <w:shd w:val="clear" w:color="auto" w:fill="FFFFFF" w:themeFill="background1"/>
            <w:vAlign w:val="center"/>
          </w:tcPr>
          <w:p w14:paraId="5A300940" w14:textId="24A931F1" w:rsidR="009F018D" w:rsidRDefault="009F018D" w:rsidP="00CE42AC">
            <w:pPr>
              <w:spacing w:after="0" w:line="240" w:lineRule="auto"/>
              <w:jc w:val="center"/>
              <w:rPr>
                <w:rFonts w:ascii="Arial" w:hAnsi="Arial" w:cs="Arial"/>
                <w:sz w:val="17"/>
                <w:szCs w:val="17"/>
              </w:rPr>
            </w:pPr>
            <w:r>
              <w:rPr>
                <w:rFonts w:ascii="Arial" w:hAnsi="Arial" w:cs="Arial"/>
                <w:sz w:val="17"/>
                <w:szCs w:val="17"/>
              </w:rPr>
              <w:t>28.</w:t>
            </w:r>
            <w:r w:rsidR="00987151">
              <w:rPr>
                <w:rFonts w:ascii="Arial" w:hAnsi="Arial" w:cs="Arial"/>
                <w:sz w:val="17"/>
                <w:szCs w:val="17"/>
              </w:rPr>
              <w:t xml:space="preserve"> </w:t>
            </w:r>
            <w:r>
              <w:rPr>
                <w:rFonts w:ascii="Arial" w:hAnsi="Arial" w:cs="Arial"/>
                <w:sz w:val="17"/>
                <w:szCs w:val="17"/>
              </w:rPr>
              <w:t>2.</w:t>
            </w:r>
          </w:p>
        </w:tc>
        <w:tc>
          <w:tcPr>
            <w:tcW w:w="1269" w:type="pct"/>
            <w:shd w:val="clear" w:color="auto" w:fill="FFFFFF" w:themeFill="background1"/>
            <w:vAlign w:val="center"/>
          </w:tcPr>
          <w:p w14:paraId="7FDFD541" w14:textId="77777777" w:rsidR="009F018D" w:rsidRDefault="009F018D" w:rsidP="00CE42AC">
            <w:pPr>
              <w:jc w:val="center"/>
            </w:pPr>
            <w:r w:rsidRPr="00144D74">
              <w:rPr>
                <w:rFonts w:ascii="Arial" w:hAnsi="Arial" w:cs="Arial"/>
                <w:sz w:val="17"/>
                <w:szCs w:val="17"/>
              </w:rPr>
              <w:t>Sektor za internu reviziju</w:t>
            </w:r>
          </w:p>
        </w:tc>
        <w:tc>
          <w:tcPr>
            <w:tcW w:w="701" w:type="pct"/>
            <w:shd w:val="clear" w:color="auto" w:fill="FFFFFF" w:themeFill="background1"/>
            <w:vAlign w:val="center"/>
          </w:tcPr>
          <w:p w14:paraId="49052C3A" w14:textId="77777777" w:rsidR="009F018D" w:rsidRDefault="009F018D" w:rsidP="00CE42AC">
            <w:pPr>
              <w:spacing w:after="0" w:line="240" w:lineRule="auto"/>
              <w:jc w:val="center"/>
            </w:pPr>
            <w:r w:rsidRPr="00D43DCC">
              <w:rPr>
                <w:rFonts w:ascii="Arial" w:hAnsi="Arial" w:cs="Arial"/>
                <w:sz w:val="17"/>
                <w:szCs w:val="17"/>
              </w:rPr>
              <w:t>Ne</w:t>
            </w:r>
          </w:p>
        </w:tc>
        <w:tc>
          <w:tcPr>
            <w:tcW w:w="618" w:type="pct"/>
            <w:shd w:val="clear" w:color="auto" w:fill="FFFFFF" w:themeFill="background1"/>
            <w:vAlign w:val="center"/>
          </w:tcPr>
          <w:p w14:paraId="667E9299"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Pregled realizacije ciljeva, prioriteta i aktivnosti interne revizije u 2024.g.</w:t>
            </w:r>
          </w:p>
        </w:tc>
      </w:tr>
      <w:tr w:rsidR="009F018D" w:rsidRPr="00BD3141" w14:paraId="1C0F3D6C" w14:textId="77777777" w:rsidTr="00CE42AC">
        <w:trPr>
          <w:trHeight w:val="57"/>
        </w:trPr>
        <w:tc>
          <w:tcPr>
            <w:tcW w:w="328" w:type="pct"/>
            <w:shd w:val="clear" w:color="auto" w:fill="FFFFFF" w:themeFill="background1"/>
            <w:vAlign w:val="center"/>
          </w:tcPr>
          <w:p w14:paraId="208605C3" w14:textId="77777777" w:rsidR="009F018D" w:rsidRPr="00BD3141"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527" w:type="pct"/>
            <w:shd w:val="clear" w:color="auto" w:fill="FFFFFF" w:themeFill="background1"/>
            <w:vAlign w:val="center"/>
          </w:tcPr>
          <w:p w14:paraId="5097C5C8" w14:textId="49AD77C9" w:rsidR="009F018D" w:rsidRPr="00BD3141" w:rsidRDefault="009F018D" w:rsidP="00CE42AC">
            <w:pPr>
              <w:spacing w:after="0" w:line="240" w:lineRule="auto"/>
              <w:rPr>
                <w:rFonts w:ascii="Arial" w:hAnsi="Arial" w:cs="Arial"/>
                <w:sz w:val="17"/>
                <w:szCs w:val="17"/>
              </w:rPr>
            </w:pPr>
            <w:r w:rsidRPr="00BD3141">
              <w:rPr>
                <w:rFonts w:ascii="Arial" w:hAnsi="Arial" w:cs="Arial"/>
                <w:sz w:val="17"/>
                <w:szCs w:val="17"/>
              </w:rPr>
              <w:t>Godišnje izvješće o funkcioniranju sustava FUK</w:t>
            </w:r>
            <w:r>
              <w:rPr>
                <w:rFonts w:ascii="Arial" w:hAnsi="Arial" w:cs="Arial"/>
                <w:sz w:val="17"/>
                <w:szCs w:val="17"/>
              </w:rPr>
              <w:t xml:space="preserve"> M</w:t>
            </w:r>
            <w:r w:rsidR="00987151">
              <w:rPr>
                <w:rFonts w:ascii="Arial" w:hAnsi="Arial" w:cs="Arial"/>
                <w:sz w:val="17"/>
                <w:szCs w:val="17"/>
              </w:rPr>
              <w:t>inistarstva financija</w:t>
            </w:r>
            <w:r>
              <w:rPr>
                <w:rFonts w:ascii="Arial" w:hAnsi="Arial" w:cs="Arial"/>
                <w:sz w:val="17"/>
                <w:szCs w:val="17"/>
              </w:rPr>
              <w:t xml:space="preserve"> za 2024. godinu</w:t>
            </w:r>
          </w:p>
        </w:tc>
        <w:tc>
          <w:tcPr>
            <w:tcW w:w="557" w:type="pct"/>
            <w:shd w:val="clear" w:color="auto" w:fill="FFFFFF" w:themeFill="background1"/>
            <w:vAlign w:val="center"/>
          </w:tcPr>
          <w:p w14:paraId="698B6F7B" w14:textId="7C0AE1C1" w:rsidR="009F018D" w:rsidRPr="00BD3141" w:rsidRDefault="009F018D" w:rsidP="00CE42AC">
            <w:pPr>
              <w:spacing w:after="0" w:line="240" w:lineRule="auto"/>
              <w:jc w:val="center"/>
              <w:rPr>
                <w:rFonts w:ascii="Arial" w:hAnsi="Arial" w:cs="Arial"/>
                <w:sz w:val="17"/>
                <w:szCs w:val="17"/>
              </w:rPr>
            </w:pPr>
            <w:r>
              <w:rPr>
                <w:rFonts w:ascii="Arial" w:hAnsi="Arial" w:cs="Arial"/>
                <w:sz w:val="17"/>
                <w:szCs w:val="17"/>
              </w:rPr>
              <w:t>28.</w:t>
            </w:r>
            <w:r w:rsidR="00987151">
              <w:rPr>
                <w:rFonts w:ascii="Arial" w:hAnsi="Arial" w:cs="Arial"/>
                <w:sz w:val="17"/>
                <w:szCs w:val="17"/>
              </w:rPr>
              <w:t xml:space="preserve"> </w:t>
            </w:r>
            <w:r>
              <w:rPr>
                <w:rFonts w:ascii="Arial" w:hAnsi="Arial" w:cs="Arial"/>
                <w:sz w:val="17"/>
                <w:szCs w:val="17"/>
              </w:rPr>
              <w:t>2.</w:t>
            </w:r>
          </w:p>
        </w:tc>
        <w:tc>
          <w:tcPr>
            <w:tcW w:w="1269" w:type="pct"/>
            <w:shd w:val="clear" w:color="auto" w:fill="FFFFFF" w:themeFill="background1"/>
            <w:vAlign w:val="center"/>
          </w:tcPr>
          <w:p w14:paraId="2540BC1E" w14:textId="77777777" w:rsidR="009F018D" w:rsidRPr="00BD3141" w:rsidRDefault="009F018D" w:rsidP="00CE42AC">
            <w:pPr>
              <w:spacing w:after="0" w:line="240" w:lineRule="auto"/>
              <w:jc w:val="center"/>
              <w:rPr>
                <w:rFonts w:ascii="Arial" w:hAnsi="Arial" w:cs="Arial"/>
                <w:sz w:val="17"/>
                <w:szCs w:val="17"/>
              </w:rPr>
            </w:pPr>
            <w:r>
              <w:rPr>
                <w:rFonts w:ascii="Arial" w:hAnsi="Arial" w:cs="Arial"/>
                <w:sz w:val="17"/>
                <w:szCs w:val="17"/>
              </w:rPr>
              <w:t>Koordinator za FUK</w:t>
            </w:r>
          </w:p>
        </w:tc>
        <w:tc>
          <w:tcPr>
            <w:tcW w:w="701" w:type="pct"/>
            <w:shd w:val="clear" w:color="auto" w:fill="FFFFFF" w:themeFill="background1"/>
            <w:vAlign w:val="center"/>
          </w:tcPr>
          <w:p w14:paraId="3F7D9D18" w14:textId="77777777" w:rsidR="009F018D" w:rsidRDefault="009F018D" w:rsidP="00CE42AC">
            <w:pPr>
              <w:spacing w:after="0" w:line="240" w:lineRule="auto"/>
              <w:jc w:val="center"/>
            </w:pPr>
            <w:r w:rsidRPr="00D43DCC">
              <w:rPr>
                <w:rFonts w:ascii="Arial" w:hAnsi="Arial" w:cs="Arial"/>
                <w:sz w:val="17"/>
                <w:szCs w:val="17"/>
              </w:rPr>
              <w:t>Ne</w:t>
            </w:r>
          </w:p>
        </w:tc>
        <w:tc>
          <w:tcPr>
            <w:tcW w:w="618" w:type="pct"/>
            <w:shd w:val="clear" w:color="auto" w:fill="FFFFFF" w:themeFill="background1"/>
            <w:vAlign w:val="center"/>
          </w:tcPr>
          <w:p w14:paraId="51008586" w14:textId="77777777" w:rsidR="009F018D" w:rsidRPr="00BD3141" w:rsidRDefault="009F018D" w:rsidP="00CE42AC">
            <w:pPr>
              <w:spacing w:after="0" w:line="240" w:lineRule="auto"/>
              <w:rPr>
                <w:rFonts w:ascii="Arial" w:hAnsi="Arial" w:cs="Arial"/>
                <w:sz w:val="17"/>
                <w:szCs w:val="17"/>
              </w:rPr>
            </w:pPr>
            <w:r>
              <w:rPr>
                <w:rFonts w:ascii="Arial" w:hAnsi="Arial" w:cs="Arial"/>
                <w:sz w:val="17"/>
                <w:szCs w:val="17"/>
              </w:rPr>
              <w:t>Pregled stanja financijskog upravljanja i kontrole u Ministarstvu u 2024.g.</w:t>
            </w:r>
          </w:p>
        </w:tc>
      </w:tr>
      <w:tr w:rsidR="009F018D" w:rsidRPr="005E2FA6" w14:paraId="35938478" w14:textId="77777777" w:rsidTr="00CE42AC">
        <w:trPr>
          <w:trHeight w:val="57"/>
        </w:trPr>
        <w:tc>
          <w:tcPr>
            <w:tcW w:w="328" w:type="pct"/>
            <w:shd w:val="clear" w:color="auto" w:fill="FFFFFF" w:themeFill="background1"/>
            <w:vAlign w:val="center"/>
          </w:tcPr>
          <w:p w14:paraId="0FB4269D"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5.</w:t>
            </w:r>
          </w:p>
        </w:tc>
        <w:tc>
          <w:tcPr>
            <w:tcW w:w="1527" w:type="pct"/>
            <w:shd w:val="clear" w:color="auto" w:fill="FFFFFF" w:themeFill="background1"/>
            <w:vAlign w:val="center"/>
          </w:tcPr>
          <w:p w14:paraId="0D3A085D" w14:textId="73F91411" w:rsidR="009F018D" w:rsidRDefault="009F018D" w:rsidP="00CE42AC">
            <w:pPr>
              <w:spacing w:after="0" w:line="240" w:lineRule="auto"/>
              <w:rPr>
                <w:rFonts w:ascii="Arial" w:hAnsi="Arial" w:cs="Arial"/>
                <w:sz w:val="17"/>
                <w:szCs w:val="17"/>
              </w:rPr>
            </w:pPr>
            <w:r>
              <w:rPr>
                <w:rFonts w:ascii="Arial" w:hAnsi="Arial" w:cs="Arial"/>
                <w:sz w:val="17"/>
                <w:szCs w:val="17"/>
              </w:rPr>
              <w:t xml:space="preserve">Konsolidirano izvješće o funkcioniranju sustava FUK </w:t>
            </w:r>
            <w:r w:rsidR="00987151">
              <w:rPr>
                <w:rFonts w:ascii="Arial" w:hAnsi="Arial" w:cs="Arial"/>
                <w:sz w:val="17"/>
                <w:szCs w:val="17"/>
              </w:rPr>
              <w:t>Županije Posavske</w:t>
            </w:r>
            <w:r>
              <w:rPr>
                <w:rFonts w:ascii="Arial" w:hAnsi="Arial" w:cs="Arial"/>
                <w:sz w:val="17"/>
                <w:szCs w:val="17"/>
              </w:rPr>
              <w:t xml:space="preserve"> za 2024. godinu</w:t>
            </w:r>
          </w:p>
        </w:tc>
        <w:tc>
          <w:tcPr>
            <w:tcW w:w="557" w:type="pct"/>
            <w:shd w:val="clear" w:color="auto" w:fill="FFFFFF" w:themeFill="background1"/>
            <w:vAlign w:val="center"/>
          </w:tcPr>
          <w:p w14:paraId="065F9B86" w14:textId="1893DC64" w:rsidR="009F018D" w:rsidRDefault="009F018D" w:rsidP="00CE42AC">
            <w:pPr>
              <w:spacing w:after="0" w:line="240" w:lineRule="auto"/>
              <w:jc w:val="center"/>
              <w:rPr>
                <w:rFonts w:ascii="Arial" w:hAnsi="Arial" w:cs="Arial"/>
                <w:sz w:val="17"/>
                <w:szCs w:val="17"/>
              </w:rPr>
            </w:pPr>
            <w:r>
              <w:rPr>
                <w:rFonts w:ascii="Arial" w:hAnsi="Arial" w:cs="Arial"/>
                <w:sz w:val="17"/>
                <w:szCs w:val="17"/>
              </w:rPr>
              <w:t>31.</w:t>
            </w:r>
            <w:r w:rsidR="00987151">
              <w:rPr>
                <w:rFonts w:ascii="Arial" w:hAnsi="Arial" w:cs="Arial"/>
                <w:sz w:val="17"/>
                <w:szCs w:val="17"/>
              </w:rPr>
              <w:t xml:space="preserve"> </w:t>
            </w:r>
            <w:r>
              <w:rPr>
                <w:rFonts w:ascii="Arial" w:hAnsi="Arial" w:cs="Arial"/>
                <w:sz w:val="17"/>
                <w:szCs w:val="17"/>
              </w:rPr>
              <w:t>3.</w:t>
            </w:r>
          </w:p>
        </w:tc>
        <w:tc>
          <w:tcPr>
            <w:tcW w:w="1269" w:type="pct"/>
            <w:shd w:val="clear" w:color="auto" w:fill="FFFFFF" w:themeFill="background1"/>
            <w:vAlign w:val="center"/>
          </w:tcPr>
          <w:p w14:paraId="1CDE1EF3"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Koordinator za FUK</w:t>
            </w:r>
          </w:p>
        </w:tc>
        <w:tc>
          <w:tcPr>
            <w:tcW w:w="701" w:type="pct"/>
            <w:shd w:val="clear" w:color="auto" w:fill="FFFFFF" w:themeFill="background1"/>
            <w:vAlign w:val="center"/>
          </w:tcPr>
          <w:p w14:paraId="10561DC2" w14:textId="77777777" w:rsidR="009F018D" w:rsidRDefault="009F018D" w:rsidP="00CE42AC">
            <w:pPr>
              <w:spacing w:after="0" w:line="240" w:lineRule="auto"/>
              <w:jc w:val="center"/>
            </w:pPr>
            <w:r w:rsidRPr="00D43DCC">
              <w:rPr>
                <w:rFonts w:ascii="Arial" w:hAnsi="Arial" w:cs="Arial"/>
                <w:sz w:val="17"/>
                <w:szCs w:val="17"/>
              </w:rPr>
              <w:t>Ne</w:t>
            </w:r>
          </w:p>
        </w:tc>
        <w:tc>
          <w:tcPr>
            <w:tcW w:w="618" w:type="pct"/>
            <w:shd w:val="clear" w:color="auto" w:fill="FFFFFF" w:themeFill="background1"/>
            <w:vAlign w:val="center"/>
          </w:tcPr>
          <w:p w14:paraId="52C047E9"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Pregled stanja financijskog upravljanja i kontrole Županije Posavske u 2024.g.</w:t>
            </w:r>
          </w:p>
        </w:tc>
      </w:tr>
      <w:tr w:rsidR="009F018D" w:rsidRPr="005E2FA6" w14:paraId="58DFE9D2" w14:textId="77777777" w:rsidTr="00CE42AC">
        <w:trPr>
          <w:trHeight w:val="57"/>
        </w:trPr>
        <w:tc>
          <w:tcPr>
            <w:tcW w:w="328" w:type="pct"/>
            <w:shd w:val="clear" w:color="auto" w:fill="FFFFFF" w:themeFill="background1"/>
            <w:vAlign w:val="center"/>
          </w:tcPr>
          <w:p w14:paraId="774DCCBA" w14:textId="77777777" w:rsidR="009F018D" w:rsidRPr="005E2FA6" w:rsidRDefault="009F018D" w:rsidP="00CE42AC">
            <w:pPr>
              <w:spacing w:after="0" w:line="240" w:lineRule="auto"/>
              <w:jc w:val="center"/>
              <w:rPr>
                <w:rFonts w:ascii="Arial" w:hAnsi="Arial" w:cs="Arial"/>
                <w:sz w:val="17"/>
                <w:szCs w:val="17"/>
              </w:rPr>
            </w:pPr>
          </w:p>
        </w:tc>
        <w:tc>
          <w:tcPr>
            <w:tcW w:w="1527" w:type="pct"/>
            <w:shd w:val="clear" w:color="auto" w:fill="FFFFFF" w:themeFill="background1"/>
            <w:vAlign w:val="center"/>
          </w:tcPr>
          <w:p w14:paraId="7EB3F34D" w14:textId="77777777" w:rsidR="009F018D" w:rsidRDefault="009F018D" w:rsidP="00CE42AC">
            <w:pPr>
              <w:spacing w:after="0" w:line="240" w:lineRule="auto"/>
              <w:rPr>
                <w:rFonts w:ascii="Arial" w:hAnsi="Arial" w:cs="Arial"/>
                <w:sz w:val="17"/>
                <w:szCs w:val="17"/>
              </w:rPr>
            </w:pPr>
          </w:p>
        </w:tc>
        <w:tc>
          <w:tcPr>
            <w:tcW w:w="557" w:type="pct"/>
            <w:shd w:val="clear" w:color="auto" w:fill="FFFFFF" w:themeFill="background1"/>
            <w:vAlign w:val="center"/>
          </w:tcPr>
          <w:p w14:paraId="5889DB5D" w14:textId="77777777" w:rsidR="009F018D" w:rsidRDefault="009F018D" w:rsidP="00CE42AC">
            <w:pPr>
              <w:spacing w:after="0" w:line="240" w:lineRule="auto"/>
              <w:jc w:val="center"/>
              <w:rPr>
                <w:rFonts w:ascii="Arial" w:hAnsi="Arial" w:cs="Arial"/>
                <w:sz w:val="17"/>
                <w:szCs w:val="17"/>
              </w:rPr>
            </w:pPr>
          </w:p>
        </w:tc>
        <w:tc>
          <w:tcPr>
            <w:tcW w:w="1269" w:type="pct"/>
            <w:shd w:val="clear" w:color="auto" w:fill="FFFFFF" w:themeFill="background1"/>
            <w:vAlign w:val="center"/>
          </w:tcPr>
          <w:p w14:paraId="3BB16B82" w14:textId="77777777" w:rsidR="009F018D" w:rsidRPr="005E2FA6" w:rsidRDefault="009F018D" w:rsidP="00CE42AC">
            <w:pPr>
              <w:spacing w:after="0" w:line="240" w:lineRule="auto"/>
              <w:jc w:val="center"/>
              <w:rPr>
                <w:rFonts w:ascii="Arial" w:hAnsi="Arial" w:cs="Arial"/>
                <w:sz w:val="17"/>
                <w:szCs w:val="17"/>
              </w:rPr>
            </w:pPr>
          </w:p>
        </w:tc>
        <w:tc>
          <w:tcPr>
            <w:tcW w:w="701" w:type="pct"/>
            <w:shd w:val="clear" w:color="auto" w:fill="FFFFFF" w:themeFill="background1"/>
            <w:vAlign w:val="center"/>
          </w:tcPr>
          <w:p w14:paraId="20762335" w14:textId="77777777" w:rsidR="009F018D" w:rsidRPr="005E2FA6" w:rsidRDefault="009F018D" w:rsidP="00CE42AC">
            <w:pPr>
              <w:spacing w:after="0" w:line="240" w:lineRule="auto"/>
              <w:jc w:val="center"/>
              <w:rPr>
                <w:rFonts w:ascii="Arial" w:hAnsi="Arial" w:cs="Arial"/>
                <w:sz w:val="17"/>
                <w:szCs w:val="17"/>
              </w:rPr>
            </w:pPr>
          </w:p>
        </w:tc>
        <w:tc>
          <w:tcPr>
            <w:tcW w:w="618" w:type="pct"/>
            <w:shd w:val="clear" w:color="auto" w:fill="FFFFFF" w:themeFill="background1"/>
            <w:vAlign w:val="center"/>
          </w:tcPr>
          <w:p w14:paraId="6F317EF2" w14:textId="77777777" w:rsidR="009F018D" w:rsidRPr="005E2FA6" w:rsidRDefault="009F018D" w:rsidP="00CE42AC">
            <w:pPr>
              <w:spacing w:after="0" w:line="240" w:lineRule="auto"/>
              <w:jc w:val="both"/>
              <w:rPr>
                <w:rFonts w:ascii="Arial" w:hAnsi="Arial" w:cs="Arial"/>
                <w:sz w:val="17"/>
                <w:szCs w:val="17"/>
              </w:rPr>
            </w:pPr>
          </w:p>
        </w:tc>
      </w:tr>
      <w:tr w:rsidR="009F018D" w:rsidRPr="00176B7F" w14:paraId="7F0A5D8D" w14:textId="77777777" w:rsidTr="00CE42AC">
        <w:trPr>
          <w:trHeight w:val="57"/>
        </w:trPr>
        <w:tc>
          <w:tcPr>
            <w:tcW w:w="5000" w:type="pct"/>
            <w:gridSpan w:val="6"/>
            <w:shd w:val="clear" w:color="auto" w:fill="D9D9D9" w:themeFill="background1" w:themeFillShade="D9"/>
            <w:vAlign w:val="center"/>
          </w:tcPr>
          <w:p w14:paraId="211A0A50"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36A81754" w14:textId="77777777" w:rsidTr="00CE42AC">
        <w:trPr>
          <w:trHeight w:val="57"/>
        </w:trPr>
        <w:tc>
          <w:tcPr>
            <w:tcW w:w="328" w:type="pct"/>
            <w:shd w:val="clear" w:color="auto" w:fill="FFFFFF" w:themeFill="background1"/>
            <w:vAlign w:val="center"/>
          </w:tcPr>
          <w:p w14:paraId="4BB3D6CB"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4D440B3A"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466F95F9"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41D94C7F"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48587236"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042265CD"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1D91E11C" w14:textId="77777777" w:rsidTr="00CE42AC">
        <w:trPr>
          <w:trHeight w:val="57"/>
        </w:trPr>
        <w:tc>
          <w:tcPr>
            <w:tcW w:w="328" w:type="pct"/>
            <w:shd w:val="clear" w:color="auto" w:fill="FFFFFF" w:themeFill="background1"/>
            <w:vAlign w:val="center"/>
          </w:tcPr>
          <w:p w14:paraId="6993D1A5"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66DEA8DD"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07012524"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51FA9D69"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6759BFD"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8EE0064"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3DB0D7AC" w14:textId="77777777" w:rsidTr="00CE42AC">
        <w:trPr>
          <w:trHeight w:val="395"/>
        </w:trPr>
        <w:tc>
          <w:tcPr>
            <w:tcW w:w="5000" w:type="pct"/>
            <w:gridSpan w:val="6"/>
            <w:shd w:val="clear" w:color="auto" w:fill="FFFFFF" w:themeFill="background1"/>
            <w:vAlign w:val="center"/>
          </w:tcPr>
          <w:p w14:paraId="0075AE6A" w14:textId="77777777" w:rsidR="009F018D" w:rsidRPr="00176B7F" w:rsidRDefault="009F018D" w:rsidP="00CE42AC">
            <w:pPr>
              <w:spacing w:after="0" w:line="240" w:lineRule="auto"/>
              <w:rPr>
                <w:rFonts w:ascii="Arial" w:hAnsi="Arial" w:cs="Arial"/>
                <w:b/>
                <w:sz w:val="17"/>
                <w:szCs w:val="17"/>
              </w:rPr>
            </w:pPr>
            <w:r w:rsidRPr="00176B7F">
              <w:rPr>
                <w:rFonts w:ascii="Arial" w:hAnsi="Arial" w:cs="Arial"/>
                <w:b/>
                <w:sz w:val="17"/>
                <w:szCs w:val="17"/>
              </w:rPr>
              <w:t xml:space="preserve">Program (mjera) </w:t>
            </w:r>
            <w:r>
              <w:rPr>
                <w:rFonts w:ascii="Arial" w:hAnsi="Arial" w:cs="Arial"/>
                <w:b/>
                <w:sz w:val="17"/>
                <w:szCs w:val="17"/>
              </w:rPr>
              <w:t>3</w:t>
            </w:r>
            <w:r w:rsidRPr="00176B7F">
              <w:rPr>
                <w:rFonts w:ascii="Arial" w:hAnsi="Arial" w:cs="Arial"/>
                <w:b/>
                <w:sz w:val="17"/>
                <w:szCs w:val="17"/>
              </w:rPr>
              <w:t xml:space="preserve">. </w:t>
            </w:r>
            <w:r>
              <w:rPr>
                <w:rFonts w:ascii="Arial" w:hAnsi="Arial" w:cs="Arial"/>
                <w:b/>
                <w:sz w:val="17"/>
                <w:szCs w:val="17"/>
              </w:rPr>
              <w:t>Ministarstva financija Županije Posavske: Institucionalno upravljanje, potpora i administracija</w:t>
            </w:r>
          </w:p>
        </w:tc>
      </w:tr>
      <w:tr w:rsidR="009F018D" w:rsidRPr="00176B7F" w14:paraId="1C2A5425" w14:textId="77777777" w:rsidTr="00CE42AC">
        <w:trPr>
          <w:trHeight w:val="57"/>
        </w:trPr>
        <w:tc>
          <w:tcPr>
            <w:tcW w:w="5000" w:type="pct"/>
            <w:gridSpan w:val="6"/>
            <w:shd w:val="clear" w:color="auto" w:fill="D9D9D9" w:themeFill="background1" w:themeFillShade="D9"/>
            <w:vAlign w:val="center"/>
          </w:tcPr>
          <w:p w14:paraId="444EC00C"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5E2FA6" w14:paraId="59B2821F" w14:textId="77777777" w:rsidTr="00CE42AC">
        <w:trPr>
          <w:trHeight w:val="57"/>
        </w:trPr>
        <w:tc>
          <w:tcPr>
            <w:tcW w:w="328" w:type="pct"/>
            <w:shd w:val="clear" w:color="auto" w:fill="FFFFFF" w:themeFill="background1"/>
            <w:vAlign w:val="center"/>
          </w:tcPr>
          <w:p w14:paraId="1EEAC35E"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527" w:type="pct"/>
            <w:shd w:val="clear" w:color="auto" w:fill="FFFFFF" w:themeFill="background1"/>
            <w:vAlign w:val="center"/>
          </w:tcPr>
          <w:p w14:paraId="2F55C245" w14:textId="2AE5D1EE" w:rsidR="009F018D" w:rsidRPr="005E2FA6" w:rsidRDefault="009F018D" w:rsidP="00CE42AC">
            <w:pPr>
              <w:spacing w:after="0" w:line="240" w:lineRule="auto"/>
              <w:rPr>
                <w:rFonts w:ascii="Arial" w:hAnsi="Arial" w:cs="Arial"/>
                <w:sz w:val="17"/>
                <w:szCs w:val="17"/>
              </w:rPr>
            </w:pPr>
            <w:r>
              <w:rPr>
                <w:rFonts w:ascii="Arial" w:hAnsi="Arial" w:cs="Arial"/>
                <w:sz w:val="17"/>
                <w:szCs w:val="17"/>
              </w:rPr>
              <w:t xml:space="preserve">Odluke o odobravanju izdvajanja sredstava iz tekuće pričuve </w:t>
            </w:r>
            <w:r w:rsidR="00987151">
              <w:rPr>
                <w:rFonts w:ascii="Arial" w:hAnsi="Arial" w:cs="Arial"/>
                <w:sz w:val="17"/>
                <w:szCs w:val="17"/>
              </w:rPr>
              <w:t>m</w:t>
            </w:r>
            <w:r>
              <w:rPr>
                <w:rFonts w:ascii="Arial" w:hAnsi="Arial" w:cs="Arial"/>
                <w:sz w:val="17"/>
                <w:szCs w:val="17"/>
              </w:rPr>
              <w:t>inistra financija</w:t>
            </w:r>
          </w:p>
        </w:tc>
        <w:tc>
          <w:tcPr>
            <w:tcW w:w="557" w:type="pct"/>
            <w:shd w:val="clear" w:color="auto" w:fill="FFFFFF" w:themeFill="background1"/>
            <w:vAlign w:val="center"/>
          </w:tcPr>
          <w:p w14:paraId="080A91BC"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Kontinuirano</w:t>
            </w:r>
          </w:p>
        </w:tc>
        <w:tc>
          <w:tcPr>
            <w:tcW w:w="1269" w:type="pct"/>
            <w:shd w:val="clear" w:color="auto" w:fill="FFFFFF" w:themeFill="background1"/>
            <w:vAlign w:val="center"/>
          </w:tcPr>
          <w:p w14:paraId="18858369" w14:textId="21C1AAB3"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 xml:space="preserve">Samostalni izvršitelji u </w:t>
            </w:r>
            <w:r w:rsidR="00987151">
              <w:rPr>
                <w:rFonts w:ascii="Arial" w:hAnsi="Arial" w:cs="Arial"/>
                <w:sz w:val="17"/>
                <w:szCs w:val="17"/>
              </w:rPr>
              <w:t>Ministarstvu financija</w:t>
            </w:r>
          </w:p>
        </w:tc>
        <w:tc>
          <w:tcPr>
            <w:tcW w:w="701" w:type="pct"/>
            <w:shd w:val="clear" w:color="auto" w:fill="FFFFFF" w:themeFill="background1"/>
            <w:vAlign w:val="center"/>
          </w:tcPr>
          <w:p w14:paraId="550F09C4" w14:textId="77777777" w:rsidR="009F018D" w:rsidRDefault="009F018D" w:rsidP="00CE42AC">
            <w:pPr>
              <w:spacing w:after="0" w:line="240" w:lineRule="auto"/>
              <w:jc w:val="center"/>
            </w:pPr>
            <w:r w:rsidRPr="00CC10F1">
              <w:rPr>
                <w:rFonts w:ascii="Arial" w:hAnsi="Arial" w:cs="Arial"/>
                <w:sz w:val="17"/>
                <w:szCs w:val="17"/>
              </w:rPr>
              <w:t>Ne</w:t>
            </w:r>
          </w:p>
        </w:tc>
        <w:tc>
          <w:tcPr>
            <w:tcW w:w="618" w:type="pct"/>
            <w:shd w:val="clear" w:color="auto" w:fill="FFFFFF" w:themeFill="background1"/>
            <w:vAlign w:val="center"/>
          </w:tcPr>
          <w:p w14:paraId="3CF68E01"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Osiguranje financijskih sredstava za hitne i nepredviđene izdatke u 2025.g.</w:t>
            </w:r>
          </w:p>
        </w:tc>
      </w:tr>
      <w:tr w:rsidR="009F018D" w:rsidRPr="005E2FA6" w14:paraId="2B878448" w14:textId="77777777" w:rsidTr="00CE42AC">
        <w:trPr>
          <w:trHeight w:val="57"/>
        </w:trPr>
        <w:tc>
          <w:tcPr>
            <w:tcW w:w="328" w:type="pct"/>
            <w:shd w:val="clear" w:color="auto" w:fill="FFFFFF" w:themeFill="background1"/>
            <w:vAlign w:val="center"/>
          </w:tcPr>
          <w:p w14:paraId="3036BD39"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27" w:type="pct"/>
            <w:shd w:val="clear" w:color="auto" w:fill="FFFFFF" w:themeFill="background1"/>
            <w:vAlign w:val="center"/>
          </w:tcPr>
          <w:p w14:paraId="3F060501" w14:textId="2992921B" w:rsidR="009F018D" w:rsidRPr="005E2FA6" w:rsidRDefault="009F018D" w:rsidP="00CE42AC">
            <w:pPr>
              <w:spacing w:after="0" w:line="240" w:lineRule="auto"/>
              <w:rPr>
                <w:rFonts w:ascii="Arial" w:hAnsi="Arial" w:cs="Arial"/>
                <w:sz w:val="17"/>
                <w:szCs w:val="17"/>
              </w:rPr>
            </w:pPr>
            <w:r>
              <w:rPr>
                <w:rFonts w:ascii="Arial" w:hAnsi="Arial" w:cs="Arial"/>
                <w:sz w:val="17"/>
                <w:szCs w:val="17"/>
              </w:rPr>
              <w:t>Trogodišnji plan rada M</w:t>
            </w:r>
            <w:r w:rsidR="00B5001F">
              <w:rPr>
                <w:rFonts w:ascii="Arial" w:hAnsi="Arial" w:cs="Arial"/>
                <w:sz w:val="17"/>
                <w:szCs w:val="17"/>
              </w:rPr>
              <w:t>inistarstva financija Županije Posavske</w:t>
            </w:r>
            <w:r>
              <w:rPr>
                <w:rFonts w:ascii="Arial" w:hAnsi="Arial" w:cs="Arial"/>
                <w:sz w:val="17"/>
                <w:szCs w:val="17"/>
              </w:rPr>
              <w:t xml:space="preserve"> za razdoblje 2026.-2028.g.</w:t>
            </w:r>
          </w:p>
        </w:tc>
        <w:tc>
          <w:tcPr>
            <w:tcW w:w="557" w:type="pct"/>
            <w:shd w:val="clear" w:color="auto" w:fill="FFFFFF" w:themeFill="background1"/>
            <w:vAlign w:val="center"/>
          </w:tcPr>
          <w:p w14:paraId="64FAD446" w14:textId="35D5B6A3"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31.</w:t>
            </w:r>
            <w:r w:rsidR="00B5001F">
              <w:rPr>
                <w:rFonts w:ascii="Arial" w:hAnsi="Arial" w:cs="Arial"/>
                <w:sz w:val="17"/>
                <w:szCs w:val="17"/>
              </w:rPr>
              <w:t xml:space="preserve"> </w:t>
            </w:r>
            <w:r>
              <w:rPr>
                <w:rFonts w:ascii="Arial" w:hAnsi="Arial" w:cs="Arial"/>
                <w:sz w:val="17"/>
                <w:szCs w:val="17"/>
              </w:rPr>
              <w:t>3.</w:t>
            </w:r>
          </w:p>
        </w:tc>
        <w:tc>
          <w:tcPr>
            <w:tcW w:w="1269" w:type="pct"/>
            <w:shd w:val="clear" w:color="auto" w:fill="FFFFFF" w:themeFill="background1"/>
            <w:vAlign w:val="center"/>
          </w:tcPr>
          <w:p w14:paraId="05AE6444" w14:textId="0197368E" w:rsidR="009F018D" w:rsidRDefault="009F018D" w:rsidP="00CE42AC">
            <w:pPr>
              <w:spacing w:after="0" w:line="240" w:lineRule="auto"/>
              <w:jc w:val="center"/>
            </w:pPr>
            <w:r w:rsidRPr="00584812">
              <w:rPr>
                <w:rFonts w:ascii="Arial" w:hAnsi="Arial" w:cs="Arial"/>
                <w:sz w:val="17"/>
                <w:szCs w:val="17"/>
              </w:rPr>
              <w:t>Samostalni izvršitelji u M</w:t>
            </w:r>
            <w:r w:rsidR="00987151">
              <w:rPr>
                <w:rFonts w:ascii="Arial" w:hAnsi="Arial" w:cs="Arial"/>
                <w:sz w:val="17"/>
                <w:szCs w:val="17"/>
              </w:rPr>
              <w:t>inistarstvu financija</w:t>
            </w:r>
          </w:p>
        </w:tc>
        <w:tc>
          <w:tcPr>
            <w:tcW w:w="701" w:type="pct"/>
            <w:shd w:val="clear" w:color="auto" w:fill="FFFFFF" w:themeFill="background1"/>
            <w:vAlign w:val="center"/>
          </w:tcPr>
          <w:p w14:paraId="0E492839" w14:textId="77777777" w:rsidR="009F018D" w:rsidRDefault="009F018D" w:rsidP="00CE42AC">
            <w:pPr>
              <w:spacing w:after="0" w:line="240" w:lineRule="auto"/>
              <w:jc w:val="center"/>
            </w:pPr>
            <w:r w:rsidRPr="00CC10F1">
              <w:rPr>
                <w:rFonts w:ascii="Arial" w:hAnsi="Arial" w:cs="Arial"/>
                <w:sz w:val="17"/>
                <w:szCs w:val="17"/>
              </w:rPr>
              <w:t>Ne</w:t>
            </w:r>
          </w:p>
        </w:tc>
        <w:tc>
          <w:tcPr>
            <w:tcW w:w="618" w:type="pct"/>
            <w:shd w:val="clear" w:color="auto" w:fill="FFFFFF" w:themeFill="background1"/>
            <w:vAlign w:val="center"/>
          </w:tcPr>
          <w:p w14:paraId="2798C9EE" w14:textId="77777777" w:rsidR="009F018D" w:rsidRPr="00B35708" w:rsidRDefault="009F018D" w:rsidP="00CE42AC">
            <w:pPr>
              <w:spacing w:after="0" w:line="240" w:lineRule="auto"/>
              <w:rPr>
                <w:rFonts w:ascii="Arial" w:hAnsi="Arial" w:cs="Arial"/>
                <w:sz w:val="17"/>
                <w:szCs w:val="17"/>
              </w:rPr>
            </w:pPr>
            <w:r>
              <w:rPr>
                <w:rFonts w:ascii="Arial" w:hAnsi="Arial" w:cs="Arial"/>
                <w:sz w:val="17"/>
                <w:szCs w:val="17"/>
              </w:rPr>
              <w:t>R</w:t>
            </w:r>
            <w:r w:rsidRPr="00B35708">
              <w:rPr>
                <w:rFonts w:ascii="Arial" w:hAnsi="Arial" w:cs="Arial"/>
                <w:sz w:val="17"/>
                <w:szCs w:val="17"/>
              </w:rPr>
              <w:t>azrad</w:t>
            </w:r>
            <w:r>
              <w:rPr>
                <w:rFonts w:ascii="Arial" w:hAnsi="Arial" w:cs="Arial"/>
                <w:sz w:val="17"/>
                <w:szCs w:val="17"/>
              </w:rPr>
              <w:t>a</w:t>
            </w:r>
            <w:r w:rsidRPr="00B35708">
              <w:rPr>
                <w:rFonts w:ascii="Arial" w:hAnsi="Arial" w:cs="Arial"/>
                <w:sz w:val="17"/>
                <w:szCs w:val="17"/>
              </w:rPr>
              <w:t xml:space="preserve"> programa i aktivnosti Ministarstva </w:t>
            </w:r>
            <w:r>
              <w:rPr>
                <w:rFonts w:ascii="Arial" w:hAnsi="Arial" w:cs="Arial"/>
                <w:sz w:val="17"/>
                <w:szCs w:val="17"/>
              </w:rPr>
              <w:t>u razdoblju 2026.-2028.g.</w:t>
            </w:r>
          </w:p>
        </w:tc>
      </w:tr>
      <w:tr w:rsidR="009F018D" w:rsidRPr="005E2FA6" w14:paraId="15D5D1BF" w14:textId="77777777" w:rsidTr="00CE42AC">
        <w:trPr>
          <w:trHeight w:val="57"/>
        </w:trPr>
        <w:tc>
          <w:tcPr>
            <w:tcW w:w="328" w:type="pct"/>
            <w:shd w:val="clear" w:color="auto" w:fill="FFFFFF" w:themeFill="background1"/>
            <w:vAlign w:val="center"/>
          </w:tcPr>
          <w:p w14:paraId="08EA8950"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27" w:type="pct"/>
            <w:shd w:val="clear" w:color="auto" w:fill="FFFFFF" w:themeFill="background1"/>
            <w:vAlign w:val="center"/>
          </w:tcPr>
          <w:p w14:paraId="28A27CA8" w14:textId="2F7F9A30" w:rsidR="009F018D" w:rsidRDefault="009F018D" w:rsidP="00CE42AC">
            <w:pPr>
              <w:spacing w:after="0" w:line="240" w:lineRule="auto"/>
              <w:rPr>
                <w:rFonts w:ascii="Arial" w:hAnsi="Arial" w:cs="Arial"/>
                <w:sz w:val="17"/>
                <w:szCs w:val="17"/>
              </w:rPr>
            </w:pPr>
            <w:r>
              <w:rPr>
                <w:rFonts w:ascii="Arial" w:hAnsi="Arial" w:cs="Arial"/>
                <w:sz w:val="17"/>
                <w:szCs w:val="17"/>
              </w:rPr>
              <w:t>Godišnji plan rada M</w:t>
            </w:r>
            <w:r w:rsidR="00B5001F">
              <w:rPr>
                <w:rFonts w:ascii="Arial" w:hAnsi="Arial" w:cs="Arial"/>
                <w:sz w:val="17"/>
                <w:szCs w:val="17"/>
              </w:rPr>
              <w:t>inistarstva financija Županije Posavske</w:t>
            </w:r>
            <w:r>
              <w:rPr>
                <w:rFonts w:ascii="Arial" w:hAnsi="Arial" w:cs="Arial"/>
                <w:sz w:val="17"/>
                <w:szCs w:val="17"/>
              </w:rPr>
              <w:t xml:space="preserve"> za 2026.godinu</w:t>
            </w:r>
          </w:p>
        </w:tc>
        <w:tc>
          <w:tcPr>
            <w:tcW w:w="557" w:type="pct"/>
            <w:shd w:val="clear" w:color="auto" w:fill="FFFFFF" w:themeFill="background1"/>
            <w:vAlign w:val="center"/>
          </w:tcPr>
          <w:p w14:paraId="7C951484" w14:textId="57B20BB8" w:rsidR="009F018D" w:rsidRDefault="009F018D" w:rsidP="00CE42AC">
            <w:pPr>
              <w:spacing w:after="0" w:line="240" w:lineRule="auto"/>
              <w:jc w:val="center"/>
              <w:rPr>
                <w:rFonts w:ascii="Arial" w:hAnsi="Arial" w:cs="Arial"/>
                <w:sz w:val="17"/>
                <w:szCs w:val="17"/>
              </w:rPr>
            </w:pPr>
            <w:r>
              <w:rPr>
                <w:rFonts w:ascii="Arial" w:hAnsi="Arial" w:cs="Arial"/>
                <w:sz w:val="17"/>
                <w:szCs w:val="17"/>
              </w:rPr>
              <w:t>31.</w:t>
            </w:r>
            <w:r w:rsidR="00B5001F">
              <w:rPr>
                <w:rFonts w:ascii="Arial" w:hAnsi="Arial" w:cs="Arial"/>
                <w:sz w:val="17"/>
                <w:szCs w:val="17"/>
              </w:rPr>
              <w:t xml:space="preserve"> </w:t>
            </w:r>
            <w:r>
              <w:rPr>
                <w:rFonts w:ascii="Arial" w:hAnsi="Arial" w:cs="Arial"/>
                <w:sz w:val="17"/>
                <w:szCs w:val="17"/>
              </w:rPr>
              <w:t>7.</w:t>
            </w:r>
          </w:p>
        </w:tc>
        <w:tc>
          <w:tcPr>
            <w:tcW w:w="1269" w:type="pct"/>
            <w:shd w:val="clear" w:color="auto" w:fill="FFFFFF" w:themeFill="background1"/>
            <w:vAlign w:val="center"/>
          </w:tcPr>
          <w:p w14:paraId="7E4103D6" w14:textId="56BB47D9" w:rsidR="009F018D" w:rsidRDefault="009F018D" w:rsidP="00CE42AC">
            <w:pPr>
              <w:spacing w:after="0" w:line="240" w:lineRule="auto"/>
              <w:jc w:val="center"/>
            </w:pPr>
            <w:r w:rsidRPr="00584812">
              <w:rPr>
                <w:rFonts w:ascii="Arial" w:hAnsi="Arial" w:cs="Arial"/>
                <w:sz w:val="17"/>
                <w:szCs w:val="17"/>
              </w:rPr>
              <w:t>Samostalni izvršitelji u M</w:t>
            </w:r>
            <w:r w:rsidR="00B5001F">
              <w:rPr>
                <w:rFonts w:ascii="Arial" w:hAnsi="Arial" w:cs="Arial"/>
                <w:sz w:val="17"/>
                <w:szCs w:val="17"/>
              </w:rPr>
              <w:t>inistarstvu financija</w:t>
            </w:r>
          </w:p>
        </w:tc>
        <w:tc>
          <w:tcPr>
            <w:tcW w:w="701" w:type="pct"/>
            <w:shd w:val="clear" w:color="auto" w:fill="FFFFFF" w:themeFill="background1"/>
            <w:vAlign w:val="center"/>
          </w:tcPr>
          <w:p w14:paraId="1F3D1A90" w14:textId="77777777" w:rsidR="009F018D" w:rsidRDefault="009F018D" w:rsidP="00CE42AC">
            <w:pPr>
              <w:spacing w:after="0" w:line="240" w:lineRule="auto"/>
              <w:jc w:val="center"/>
            </w:pPr>
            <w:r w:rsidRPr="00CC10F1">
              <w:rPr>
                <w:rFonts w:ascii="Arial" w:hAnsi="Arial" w:cs="Arial"/>
                <w:sz w:val="17"/>
                <w:szCs w:val="17"/>
              </w:rPr>
              <w:t>Ne</w:t>
            </w:r>
          </w:p>
        </w:tc>
        <w:tc>
          <w:tcPr>
            <w:tcW w:w="618" w:type="pct"/>
            <w:shd w:val="clear" w:color="auto" w:fill="FFFFFF" w:themeFill="background1"/>
            <w:vAlign w:val="center"/>
          </w:tcPr>
          <w:p w14:paraId="0630B67F"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R</w:t>
            </w:r>
            <w:r w:rsidRPr="00B35708">
              <w:rPr>
                <w:rFonts w:ascii="Arial" w:hAnsi="Arial" w:cs="Arial"/>
                <w:sz w:val="17"/>
                <w:szCs w:val="17"/>
              </w:rPr>
              <w:t>azrad</w:t>
            </w:r>
            <w:r>
              <w:rPr>
                <w:rFonts w:ascii="Arial" w:hAnsi="Arial" w:cs="Arial"/>
                <w:sz w:val="17"/>
                <w:szCs w:val="17"/>
              </w:rPr>
              <w:t>a</w:t>
            </w:r>
            <w:r w:rsidRPr="00B35708">
              <w:rPr>
                <w:rFonts w:ascii="Arial" w:hAnsi="Arial" w:cs="Arial"/>
                <w:sz w:val="17"/>
                <w:szCs w:val="17"/>
              </w:rPr>
              <w:t xml:space="preserve"> programa i aktivnosti Ministarstva</w:t>
            </w:r>
            <w:r>
              <w:rPr>
                <w:rFonts w:ascii="Arial" w:hAnsi="Arial" w:cs="Arial"/>
                <w:sz w:val="17"/>
                <w:szCs w:val="17"/>
              </w:rPr>
              <w:t xml:space="preserve"> u 2026.</w:t>
            </w:r>
          </w:p>
        </w:tc>
      </w:tr>
      <w:tr w:rsidR="009F018D" w:rsidRPr="005E2FA6" w14:paraId="4CB498DC" w14:textId="77777777" w:rsidTr="00CE42AC">
        <w:trPr>
          <w:trHeight w:val="57"/>
        </w:trPr>
        <w:tc>
          <w:tcPr>
            <w:tcW w:w="328" w:type="pct"/>
            <w:shd w:val="clear" w:color="auto" w:fill="FFFFFF" w:themeFill="background1"/>
            <w:vAlign w:val="center"/>
          </w:tcPr>
          <w:p w14:paraId="46DC5B49" w14:textId="77777777" w:rsidR="009F018D" w:rsidRPr="005E2FA6"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527" w:type="pct"/>
            <w:shd w:val="clear" w:color="auto" w:fill="FFFFFF" w:themeFill="background1"/>
            <w:vAlign w:val="center"/>
          </w:tcPr>
          <w:p w14:paraId="0EA6E3A1" w14:textId="7D0E571E" w:rsidR="009F018D" w:rsidRDefault="009F018D" w:rsidP="00CE42AC">
            <w:pPr>
              <w:spacing w:after="0" w:line="240" w:lineRule="auto"/>
              <w:rPr>
                <w:rFonts w:ascii="Arial" w:hAnsi="Arial" w:cs="Arial"/>
                <w:sz w:val="17"/>
                <w:szCs w:val="17"/>
              </w:rPr>
            </w:pPr>
            <w:r>
              <w:rPr>
                <w:rFonts w:ascii="Arial" w:hAnsi="Arial" w:cs="Arial"/>
                <w:sz w:val="17"/>
                <w:szCs w:val="17"/>
              </w:rPr>
              <w:t>Izvješće o radu M</w:t>
            </w:r>
            <w:r w:rsidR="00B5001F">
              <w:rPr>
                <w:rFonts w:ascii="Arial" w:hAnsi="Arial" w:cs="Arial"/>
                <w:sz w:val="17"/>
                <w:szCs w:val="17"/>
              </w:rPr>
              <w:t>inistarstva financija Županije Posavske</w:t>
            </w:r>
            <w:r>
              <w:rPr>
                <w:rFonts w:ascii="Arial" w:hAnsi="Arial" w:cs="Arial"/>
                <w:sz w:val="17"/>
                <w:szCs w:val="17"/>
              </w:rPr>
              <w:t xml:space="preserve"> za 2024. godinu</w:t>
            </w:r>
          </w:p>
        </w:tc>
        <w:tc>
          <w:tcPr>
            <w:tcW w:w="557" w:type="pct"/>
            <w:shd w:val="clear" w:color="auto" w:fill="FFFFFF" w:themeFill="background1"/>
            <w:vAlign w:val="center"/>
          </w:tcPr>
          <w:p w14:paraId="33773E61" w14:textId="7E9EFE03" w:rsidR="009F018D" w:rsidRDefault="009F018D" w:rsidP="00CE42AC">
            <w:pPr>
              <w:spacing w:after="0" w:line="240" w:lineRule="auto"/>
              <w:jc w:val="center"/>
              <w:rPr>
                <w:rFonts w:ascii="Arial" w:hAnsi="Arial" w:cs="Arial"/>
                <w:sz w:val="17"/>
                <w:szCs w:val="17"/>
              </w:rPr>
            </w:pPr>
            <w:r>
              <w:rPr>
                <w:rFonts w:ascii="Arial" w:hAnsi="Arial" w:cs="Arial"/>
                <w:sz w:val="17"/>
                <w:szCs w:val="17"/>
              </w:rPr>
              <w:t>31.</w:t>
            </w:r>
            <w:r w:rsidR="00B5001F">
              <w:rPr>
                <w:rFonts w:ascii="Arial" w:hAnsi="Arial" w:cs="Arial"/>
                <w:sz w:val="17"/>
                <w:szCs w:val="17"/>
              </w:rPr>
              <w:t xml:space="preserve"> </w:t>
            </w:r>
            <w:r>
              <w:rPr>
                <w:rFonts w:ascii="Arial" w:hAnsi="Arial" w:cs="Arial"/>
                <w:sz w:val="17"/>
                <w:szCs w:val="17"/>
              </w:rPr>
              <w:t>1.</w:t>
            </w:r>
          </w:p>
        </w:tc>
        <w:tc>
          <w:tcPr>
            <w:tcW w:w="1269" w:type="pct"/>
            <w:shd w:val="clear" w:color="auto" w:fill="FFFFFF" w:themeFill="background1"/>
            <w:vAlign w:val="center"/>
          </w:tcPr>
          <w:p w14:paraId="00A0CD22" w14:textId="4ED7A2E8" w:rsidR="009F018D" w:rsidRDefault="009F018D" w:rsidP="00CE42AC">
            <w:pPr>
              <w:spacing w:after="0" w:line="240" w:lineRule="auto"/>
              <w:jc w:val="center"/>
            </w:pPr>
            <w:r w:rsidRPr="00584812">
              <w:rPr>
                <w:rFonts w:ascii="Arial" w:hAnsi="Arial" w:cs="Arial"/>
                <w:sz w:val="17"/>
                <w:szCs w:val="17"/>
              </w:rPr>
              <w:t>Samostalni izvršitelji u M</w:t>
            </w:r>
            <w:r w:rsidR="00B5001F">
              <w:rPr>
                <w:rFonts w:ascii="Arial" w:hAnsi="Arial" w:cs="Arial"/>
                <w:sz w:val="17"/>
                <w:szCs w:val="17"/>
              </w:rPr>
              <w:t>inistarstvu financija</w:t>
            </w:r>
          </w:p>
        </w:tc>
        <w:tc>
          <w:tcPr>
            <w:tcW w:w="701" w:type="pct"/>
            <w:shd w:val="clear" w:color="auto" w:fill="FFFFFF" w:themeFill="background1"/>
            <w:vAlign w:val="center"/>
          </w:tcPr>
          <w:p w14:paraId="33EA462D" w14:textId="77777777" w:rsidR="009F018D" w:rsidRDefault="009F018D" w:rsidP="00CE42AC">
            <w:pPr>
              <w:spacing w:after="0" w:line="240" w:lineRule="auto"/>
              <w:jc w:val="center"/>
            </w:pPr>
            <w:r w:rsidRPr="00CC10F1">
              <w:rPr>
                <w:rFonts w:ascii="Arial" w:hAnsi="Arial" w:cs="Arial"/>
                <w:sz w:val="17"/>
                <w:szCs w:val="17"/>
              </w:rPr>
              <w:t>Ne</w:t>
            </w:r>
          </w:p>
        </w:tc>
        <w:tc>
          <w:tcPr>
            <w:tcW w:w="618" w:type="pct"/>
            <w:shd w:val="clear" w:color="auto" w:fill="FFFFFF" w:themeFill="background1"/>
            <w:vAlign w:val="center"/>
          </w:tcPr>
          <w:p w14:paraId="3D93085C" w14:textId="77777777" w:rsidR="009F018D" w:rsidRPr="005E2FA6" w:rsidRDefault="009F018D" w:rsidP="00CE42AC">
            <w:pPr>
              <w:spacing w:after="0" w:line="240" w:lineRule="auto"/>
              <w:rPr>
                <w:rFonts w:ascii="Arial" w:hAnsi="Arial" w:cs="Arial"/>
                <w:sz w:val="17"/>
                <w:szCs w:val="17"/>
              </w:rPr>
            </w:pPr>
            <w:r>
              <w:rPr>
                <w:rFonts w:ascii="Arial" w:hAnsi="Arial" w:cs="Arial"/>
                <w:sz w:val="17"/>
                <w:szCs w:val="17"/>
              </w:rPr>
              <w:t>Godišnji pregled realizacije programa i aktivnosti Ministarstva za 2024.</w:t>
            </w:r>
          </w:p>
        </w:tc>
      </w:tr>
      <w:tr w:rsidR="009F018D" w:rsidRPr="005E2FA6" w14:paraId="6D60C098" w14:textId="77777777" w:rsidTr="00CE42AC">
        <w:trPr>
          <w:trHeight w:val="57"/>
        </w:trPr>
        <w:tc>
          <w:tcPr>
            <w:tcW w:w="328" w:type="pct"/>
            <w:shd w:val="clear" w:color="auto" w:fill="FFFFFF" w:themeFill="background1"/>
            <w:vAlign w:val="center"/>
          </w:tcPr>
          <w:p w14:paraId="47591394" w14:textId="77777777" w:rsidR="009F018D" w:rsidRPr="005E2FA6" w:rsidRDefault="009F018D" w:rsidP="00CE42AC">
            <w:pPr>
              <w:spacing w:after="0" w:line="240" w:lineRule="auto"/>
              <w:jc w:val="center"/>
              <w:rPr>
                <w:rFonts w:ascii="Arial" w:hAnsi="Arial" w:cs="Arial"/>
                <w:sz w:val="17"/>
                <w:szCs w:val="17"/>
              </w:rPr>
            </w:pPr>
          </w:p>
        </w:tc>
        <w:tc>
          <w:tcPr>
            <w:tcW w:w="1527" w:type="pct"/>
            <w:shd w:val="clear" w:color="auto" w:fill="FFFFFF" w:themeFill="background1"/>
            <w:vAlign w:val="center"/>
          </w:tcPr>
          <w:p w14:paraId="3F50DE92" w14:textId="77777777" w:rsidR="009F018D" w:rsidRDefault="009F018D" w:rsidP="00CE42AC">
            <w:pPr>
              <w:spacing w:after="0" w:line="240" w:lineRule="auto"/>
              <w:rPr>
                <w:rFonts w:ascii="Arial" w:hAnsi="Arial" w:cs="Arial"/>
                <w:sz w:val="17"/>
                <w:szCs w:val="17"/>
              </w:rPr>
            </w:pPr>
          </w:p>
        </w:tc>
        <w:tc>
          <w:tcPr>
            <w:tcW w:w="557" w:type="pct"/>
            <w:shd w:val="clear" w:color="auto" w:fill="FFFFFF" w:themeFill="background1"/>
            <w:vAlign w:val="center"/>
          </w:tcPr>
          <w:p w14:paraId="1C775DA9" w14:textId="77777777" w:rsidR="009F018D" w:rsidRDefault="009F018D" w:rsidP="00CE42AC">
            <w:pPr>
              <w:spacing w:after="0" w:line="240" w:lineRule="auto"/>
              <w:jc w:val="center"/>
              <w:rPr>
                <w:rFonts w:ascii="Arial" w:hAnsi="Arial" w:cs="Arial"/>
                <w:sz w:val="17"/>
                <w:szCs w:val="17"/>
              </w:rPr>
            </w:pPr>
          </w:p>
        </w:tc>
        <w:tc>
          <w:tcPr>
            <w:tcW w:w="1269" w:type="pct"/>
            <w:shd w:val="clear" w:color="auto" w:fill="FFFFFF" w:themeFill="background1"/>
            <w:vAlign w:val="center"/>
          </w:tcPr>
          <w:p w14:paraId="2A50CEF9" w14:textId="77777777" w:rsidR="009F018D" w:rsidRPr="005E2FA6" w:rsidRDefault="009F018D" w:rsidP="00CE42AC">
            <w:pPr>
              <w:spacing w:after="0" w:line="240" w:lineRule="auto"/>
              <w:jc w:val="center"/>
              <w:rPr>
                <w:rFonts w:ascii="Arial" w:hAnsi="Arial" w:cs="Arial"/>
                <w:sz w:val="17"/>
                <w:szCs w:val="17"/>
              </w:rPr>
            </w:pPr>
          </w:p>
        </w:tc>
        <w:tc>
          <w:tcPr>
            <w:tcW w:w="701" w:type="pct"/>
            <w:shd w:val="clear" w:color="auto" w:fill="FFFFFF" w:themeFill="background1"/>
            <w:vAlign w:val="center"/>
          </w:tcPr>
          <w:p w14:paraId="7920F13B" w14:textId="77777777" w:rsidR="009F018D" w:rsidRPr="005E2FA6" w:rsidRDefault="009F018D" w:rsidP="00CE42AC">
            <w:pPr>
              <w:spacing w:after="0" w:line="240" w:lineRule="auto"/>
              <w:jc w:val="center"/>
              <w:rPr>
                <w:rFonts w:ascii="Arial" w:hAnsi="Arial" w:cs="Arial"/>
                <w:sz w:val="17"/>
                <w:szCs w:val="17"/>
              </w:rPr>
            </w:pPr>
          </w:p>
        </w:tc>
        <w:tc>
          <w:tcPr>
            <w:tcW w:w="618" w:type="pct"/>
            <w:shd w:val="clear" w:color="auto" w:fill="FFFFFF" w:themeFill="background1"/>
            <w:vAlign w:val="center"/>
          </w:tcPr>
          <w:p w14:paraId="7FD36F46" w14:textId="77777777" w:rsidR="009F018D" w:rsidRPr="005E2FA6" w:rsidRDefault="009F018D" w:rsidP="00CE42AC">
            <w:pPr>
              <w:spacing w:after="0" w:line="240" w:lineRule="auto"/>
              <w:jc w:val="both"/>
              <w:rPr>
                <w:rFonts w:ascii="Arial" w:hAnsi="Arial" w:cs="Arial"/>
                <w:sz w:val="17"/>
                <w:szCs w:val="17"/>
              </w:rPr>
            </w:pPr>
          </w:p>
        </w:tc>
      </w:tr>
      <w:tr w:rsidR="009F018D" w:rsidRPr="00176B7F" w14:paraId="54E45169" w14:textId="77777777" w:rsidTr="00CE42AC">
        <w:trPr>
          <w:trHeight w:val="57"/>
        </w:trPr>
        <w:tc>
          <w:tcPr>
            <w:tcW w:w="5000" w:type="pct"/>
            <w:gridSpan w:val="6"/>
            <w:shd w:val="clear" w:color="auto" w:fill="D9D9D9" w:themeFill="background1" w:themeFillShade="D9"/>
            <w:vAlign w:val="center"/>
          </w:tcPr>
          <w:p w14:paraId="33C98446"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 će se pro</w:t>
            </w:r>
            <w:r>
              <w:rPr>
                <w:rFonts w:ascii="Arial" w:hAnsi="Arial" w:cs="Arial"/>
                <w:b/>
                <w:sz w:val="17"/>
                <w:szCs w:val="17"/>
              </w:rPr>
              <w:t>voditi sveobuhvatna procjena utje</w:t>
            </w:r>
            <w:r w:rsidRPr="00176B7F">
              <w:rPr>
                <w:rFonts w:ascii="Arial" w:hAnsi="Arial" w:cs="Arial"/>
                <w:b/>
                <w:sz w:val="17"/>
                <w:szCs w:val="17"/>
              </w:rPr>
              <w:t>caja</w:t>
            </w:r>
          </w:p>
        </w:tc>
      </w:tr>
      <w:tr w:rsidR="009F018D" w:rsidRPr="00176B7F" w14:paraId="7E6A08D5" w14:textId="77777777" w:rsidTr="00CE42AC">
        <w:trPr>
          <w:trHeight w:val="57"/>
        </w:trPr>
        <w:tc>
          <w:tcPr>
            <w:tcW w:w="328" w:type="pct"/>
            <w:shd w:val="clear" w:color="auto" w:fill="FFFFFF" w:themeFill="background1"/>
            <w:vAlign w:val="center"/>
          </w:tcPr>
          <w:p w14:paraId="56141D22"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CAE8215" w14:textId="77777777" w:rsidR="009F018D" w:rsidRPr="00176B7F" w:rsidRDefault="009F018D" w:rsidP="00CE42AC">
            <w:pPr>
              <w:spacing w:after="0" w:line="240" w:lineRule="auto"/>
              <w:rPr>
                <w:rFonts w:ascii="Arial" w:hAnsi="Arial" w:cs="Arial"/>
                <w:b/>
                <w:sz w:val="17"/>
                <w:szCs w:val="17"/>
              </w:rPr>
            </w:pPr>
            <w:r>
              <w:rPr>
                <w:rFonts w:ascii="Arial" w:hAnsi="Arial" w:cs="Arial"/>
                <w:b/>
                <w:sz w:val="17"/>
                <w:szCs w:val="17"/>
              </w:rPr>
              <w:t>-</w:t>
            </w:r>
          </w:p>
        </w:tc>
        <w:tc>
          <w:tcPr>
            <w:tcW w:w="557" w:type="pct"/>
            <w:shd w:val="clear" w:color="auto" w:fill="FFFFFF" w:themeFill="background1"/>
            <w:vAlign w:val="center"/>
          </w:tcPr>
          <w:p w14:paraId="2DC14C93"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6BA38149"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7AA3BE35"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76C4FEA5"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34C2F995" w14:textId="77777777" w:rsidTr="00CE42AC">
        <w:trPr>
          <w:trHeight w:val="57"/>
        </w:trPr>
        <w:tc>
          <w:tcPr>
            <w:tcW w:w="328" w:type="pct"/>
            <w:shd w:val="clear" w:color="auto" w:fill="FFFFFF" w:themeFill="background1"/>
            <w:vAlign w:val="center"/>
          </w:tcPr>
          <w:p w14:paraId="44E1CE30"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25AFD630"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65B8C59A"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7C81A0CC"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402BBFB"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47F2480D"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5480EF11" w14:textId="77777777" w:rsidTr="00CE42AC">
        <w:trPr>
          <w:trHeight w:val="57"/>
        </w:trPr>
        <w:tc>
          <w:tcPr>
            <w:tcW w:w="328" w:type="pct"/>
            <w:shd w:val="clear" w:color="auto" w:fill="FFFFFF" w:themeFill="background1"/>
            <w:vAlign w:val="center"/>
          </w:tcPr>
          <w:p w14:paraId="36EDA152"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552989C"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5CB57FFF"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39FC45FC"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E15A10D"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ED034A8" w14:textId="77777777" w:rsidR="009F018D" w:rsidRPr="00176B7F" w:rsidRDefault="009F018D" w:rsidP="00CE42AC">
            <w:pPr>
              <w:spacing w:after="0" w:line="240" w:lineRule="auto"/>
              <w:jc w:val="both"/>
              <w:rPr>
                <w:rFonts w:ascii="Arial" w:hAnsi="Arial" w:cs="Arial"/>
                <w:b/>
                <w:sz w:val="17"/>
                <w:szCs w:val="17"/>
              </w:rPr>
            </w:pPr>
          </w:p>
        </w:tc>
      </w:tr>
    </w:tbl>
    <w:p w14:paraId="13B6FECF" w14:textId="77777777" w:rsidR="009F018D" w:rsidRDefault="009F018D" w:rsidP="009F018D">
      <w:pPr>
        <w:rPr>
          <w:rFonts w:ascii="Arial" w:hAnsi="Arial" w:cs="Arial"/>
          <w:sz w:val="24"/>
          <w:szCs w:val="24"/>
        </w:rPr>
      </w:pPr>
    </w:p>
    <w:p w14:paraId="7B07D6A0" w14:textId="77777777" w:rsidR="009F018D" w:rsidRDefault="009F018D" w:rsidP="009F018D">
      <w:pPr>
        <w:rPr>
          <w:rFonts w:ascii="Arial" w:hAnsi="Arial" w:cs="Arial"/>
          <w:sz w:val="24"/>
          <w:szCs w:val="24"/>
        </w:rPr>
      </w:pPr>
    </w:p>
    <w:p w14:paraId="7D8D6581" w14:textId="77777777" w:rsidR="009F018D" w:rsidRDefault="009F018D" w:rsidP="009F018D">
      <w:pPr>
        <w:rPr>
          <w:rFonts w:ascii="Arial" w:hAnsi="Arial" w:cs="Arial"/>
          <w:sz w:val="24"/>
          <w:szCs w:val="24"/>
        </w:rPr>
      </w:pPr>
    </w:p>
    <w:p w14:paraId="15A284AF" w14:textId="77777777" w:rsidR="009F018D" w:rsidRDefault="009F018D" w:rsidP="009F018D">
      <w:pPr>
        <w:rPr>
          <w:rFonts w:ascii="Arial" w:hAnsi="Arial" w:cs="Arial"/>
          <w:sz w:val="24"/>
          <w:szCs w:val="24"/>
        </w:rPr>
      </w:pPr>
    </w:p>
    <w:p w14:paraId="3451972E" w14:textId="77777777" w:rsidR="009F018D" w:rsidRDefault="009F018D" w:rsidP="009F018D">
      <w:pPr>
        <w:rPr>
          <w:rFonts w:ascii="Arial" w:hAnsi="Arial" w:cs="Arial"/>
          <w:sz w:val="24"/>
          <w:szCs w:val="24"/>
        </w:rPr>
      </w:pPr>
    </w:p>
    <w:p w14:paraId="562F88DF" w14:textId="77777777" w:rsidR="009F018D" w:rsidRDefault="009F018D" w:rsidP="009F018D">
      <w:pPr>
        <w:rPr>
          <w:rFonts w:ascii="Arial" w:hAnsi="Arial" w:cs="Arial"/>
          <w:sz w:val="24"/>
          <w:szCs w:val="24"/>
        </w:rPr>
      </w:pPr>
    </w:p>
    <w:p w14:paraId="15FE7FA7" w14:textId="77777777" w:rsidR="009F018D" w:rsidRDefault="009F018D" w:rsidP="009F018D">
      <w:pPr>
        <w:rPr>
          <w:rFonts w:ascii="Arial" w:hAnsi="Arial" w:cs="Arial"/>
          <w:sz w:val="24"/>
          <w:szCs w:val="24"/>
        </w:rPr>
      </w:pPr>
    </w:p>
    <w:p w14:paraId="2CBF9D3D" w14:textId="77777777" w:rsidR="009F018D" w:rsidRDefault="009F018D">
      <w:pPr>
        <w:pStyle w:val="Odlomakpopisa"/>
        <w:numPr>
          <w:ilvl w:val="0"/>
          <w:numId w:val="14"/>
        </w:numPr>
        <w:rPr>
          <w:rFonts w:ascii="Arial" w:hAnsi="Arial" w:cs="Arial"/>
          <w:sz w:val="24"/>
          <w:szCs w:val="24"/>
        </w:rPr>
        <w:sectPr w:rsidR="009F018D" w:rsidSect="009F018D">
          <w:pgSz w:w="15840" w:h="12240" w:orient="landscape"/>
          <w:pgMar w:top="1440" w:right="1440" w:bottom="1440" w:left="1440" w:header="720" w:footer="720" w:gutter="0"/>
          <w:cols w:space="720"/>
          <w:docGrid w:linePitch="299"/>
        </w:sectPr>
      </w:pPr>
    </w:p>
    <w:p w14:paraId="4E052DD4" w14:textId="5507F144" w:rsidR="009F018D" w:rsidRDefault="009F018D">
      <w:pPr>
        <w:pStyle w:val="Odlomakpopisa"/>
        <w:numPr>
          <w:ilvl w:val="0"/>
          <w:numId w:val="14"/>
        </w:numPr>
        <w:rPr>
          <w:rFonts w:ascii="Arial" w:hAnsi="Arial" w:cs="Arial"/>
          <w:sz w:val="24"/>
          <w:szCs w:val="24"/>
        </w:rPr>
      </w:pPr>
      <w:r>
        <w:rPr>
          <w:rFonts w:ascii="Arial" w:hAnsi="Arial" w:cs="Arial"/>
          <w:sz w:val="24"/>
          <w:szCs w:val="24"/>
        </w:rPr>
        <w:t>MINISTARSTVO PROMETA, VEZA I ZAŠTITE OKOLIŠA ŽUPANIJE POSAVSKE</w:t>
      </w:r>
    </w:p>
    <w:p w14:paraId="7B4AA7C8" w14:textId="77777777" w:rsidR="009F018D" w:rsidRDefault="009F018D" w:rsidP="009F018D">
      <w:pPr>
        <w:pStyle w:val="Bezproreda"/>
        <w:jc w:val="both"/>
        <w:rPr>
          <w:rFonts w:ascii="Arial" w:hAnsi="Arial" w:cs="Arial"/>
          <w:sz w:val="24"/>
          <w:szCs w:val="24"/>
          <w:lang w:val="bs-Latn-BA"/>
        </w:rPr>
      </w:pPr>
      <w:r w:rsidRPr="00176B7F">
        <w:rPr>
          <w:rFonts w:ascii="Arial" w:hAnsi="Arial" w:cs="Arial"/>
          <w:sz w:val="24"/>
          <w:szCs w:val="24"/>
          <w:lang w:val="bs-Latn-BA"/>
        </w:rPr>
        <w:t>1) Uvod</w:t>
      </w:r>
    </w:p>
    <w:p w14:paraId="7A13A893" w14:textId="77777777" w:rsidR="009F018D" w:rsidRPr="00577060" w:rsidRDefault="009F018D" w:rsidP="009F018D">
      <w:pPr>
        <w:pStyle w:val="Bezproreda"/>
        <w:jc w:val="both"/>
        <w:rPr>
          <w:rFonts w:ascii="Arial" w:hAnsi="Arial" w:cs="Arial"/>
          <w:sz w:val="24"/>
          <w:szCs w:val="24"/>
          <w:lang w:val="hr-HR"/>
        </w:rPr>
      </w:pPr>
    </w:p>
    <w:p w14:paraId="5F371898" w14:textId="4D922783" w:rsidR="009F018D" w:rsidRDefault="009F018D" w:rsidP="009F018D">
      <w:pPr>
        <w:pStyle w:val="Bezproreda"/>
        <w:ind w:firstLine="706"/>
        <w:jc w:val="both"/>
        <w:rPr>
          <w:rFonts w:ascii="Arial" w:hAnsi="Arial" w:cs="Arial"/>
          <w:sz w:val="24"/>
          <w:szCs w:val="24"/>
          <w:lang w:val="hr-BA"/>
        </w:rPr>
      </w:pPr>
      <w:r w:rsidRPr="00577060">
        <w:rPr>
          <w:rFonts w:ascii="Arial" w:hAnsi="Arial" w:cs="Arial"/>
          <w:sz w:val="24"/>
          <w:szCs w:val="24"/>
          <w:lang w:val="hr-HR"/>
        </w:rPr>
        <w:t>Godišnji</w:t>
      </w:r>
      <w:r w:rsidRPr="00C35B23">
        <w:rPr>
          <w:rFonts w:ascii="Arial" w:hAnsi="Arial" w:cs="Arial"/>
          <w:sz w:val="24"/>
          <w:szCs w:val="24"/>
          <w:lang w:val="hr-HR"/>
        </w:rPr>
        <w:t xml:space="preserve"> plan</w:t>
      </w:r>
      <w:r w:rsidRPr="00577060">
        <w:rPr>
          <w:rFonts w:ascii="Arial" w:hAnsi="Arial" w:cs="Arial"/>
          <w:sz w:val="24"/>
          <w:szCs w:val="24"/>
          <w:lang w:val="hr-HR"/>
        </w:rPr>
        <w:t xml:space="preserve"> rada</w:t>
      </w:r>
      <w:r w:rsidRPr="00C35B23">
        <w:rPr>
          <w:rFonts w:ascii="Arial" w:hAnsi="Arial" w:cs="Arial"/>
          <w:sz w:val="24"/>
          <w:szCs w:val="24"/>
          <w:lang w:val="hr-HR"/>
        </w:rPr>
        <w:t xml:space="preserve"> Ministarstva prometa, veza i zaštite okoliša Županije Posavske za 2025. godinu izrađen je na temelju Strategije</w:t>
      </w:r>
      <w:r w:rsidR="00B5001F">
        <w:rPr>
          <w:rFonts w:ascii="Arial" w:hAnsi="Arial" w:cs="Arial"/>
          <w:sz w:val="24"/>
          <w:szCs w:val="24"/>
          <w:lang w:val="hr-HR"/>
        </w:rPr>
        <w:t xml:space="preserve"> razvoja i</w:t>
      </w:r>
      <w:r w:rsidRPr="00C35B23">
        <w:rPr>
          <w:rFonts w:ascii="Arial" w:hAnsi="Arial" w:cs="Arial"/>
          <w:sz w:val="24"/>
          <w:szCs w:val="24"/>
          <w:lang w:val="hr-HR"/>
        </w:rPr>
        <w:t xml:space="preserve"> </w:t>
      </w:r>
      <w:r w:rsidRPr="004868D7">
        <w:rPr>
          <w:rFonts w:ascii="Arial" w:hAnsi="Arial" w:cs="Arial"/>
          <w:sz w:val="24"/>
          <w:szCs w:val="24"/>
          <w:lang w:val="hr-BA"/>
        </w:rPr>
        <w:t>Zakona o organizaciji</w:t>
      </w:r>
      <w:r>
        <w:rPr>
          <w:rFonts w:ascii="Arial" w:hAnsi="Arial" w:cs="Arial"/>
          <w:sz w:val="24"/>
          <w:szCs w:val="24"/>
          <w:lang w:val="hr-BA"/>
        </w:rPr>
        <w:t>.</w:t>
      </w:r>
    </w:p>
    <w:p w14:paraId="5FB76F89" w14:textId="5C0DAFD5" w:rsidR="009F018D" w:rsidRDefault="009F018D" w:rsidP="009F018D">
      <w:pPr>
        <w:pStyle w:val="Bezproreda"/>
        <w:ind w:firstLine="706"/>
        <w:jc w:val="both"/>
        <w:rPr>
          <w:rFonts w:ascii="Arial" w:hAnsi="Arial" w:cs="Arial"/>
          <w:sz w:val="24"/>
          <w:szCs w:val="24"/>
          <w:lang w:val="hr-BA"/>
        </w:rPr>
      </w:pPr>
      <w:r w:rsidRPr="0011211A">
        <w:rPr>
          <w:rFonts w:ascii="Arial" w:hAnsi="Arial" w:cs="Arial"/>
          <w:sz w:val="24"/>
          <w:szCs w:val="24"/>
          <w:lang w:val="bs-Latn-BA"/>
        </w:rPr>
        <w:t>U skladu s Uredbom</w:t>
      </w:r>
      <w:r w:rsidR="00662696">
        <w:rPr>
          <w:rFonts w:ascii="Arial" w:hAnsi="Arial" w:cs="Arial"/>
          <w:sz w:val="24"/>
          <w:szCs w:val="24"/>
          <w:lang w:val="bs-Latn-BA"/>
        </w:rPr>
        <w:t xml:space="preserve"> o planiranju</w:t>
      </w:r>
      <w:r w:rsidRPr="0011211A">
        <w:rPr>
          <w:rFonts w:ascii="Arial" w:hAnsi="Arial" w:cs="Arial"/>
          <w:sz w:val="24"/>
          <w:szCs w:val="24"/>
          <w:lang w:val="bs-Latn-BA"/>
        </w:rPr>
        <w:t xml:space="preserve"> u godišnji plan rada, uz aktivnosti koje proizlaze iz zakonskih</w:t>
      </w:r>
      <w:r>
        <w:rPr>
          <w:rFonts w:ascii="Arial" w:hAnsi="Arial" w:cs="Arial"/>
          <w:sz w:val="24"/>
          <w:szCs w:val="24"/>
          <w:lang w:val="hr-BA"/>
        </w:rPr>
        <w:t xml:space="preserve"> </w:t>
      </w:r>
      <w:r w:rsidRPr="0011211A">
        <w:rPr>
          <w:rFonts w:ascii="Arial" w:hAnsi="Arial" w:cs="Arial"/>
          <w:sz w:val="24"/>
          <w:szCs w:val="24"/>
          <w:lang w:val="bs-Latn-BA"/>
        </w:rPr>
        <w:t>nadležnosti Ministarstva prometa i drugih strateških dokumenata, sadržani su i</w:t>
      </w:r>
      <w:r>
        <w:rPr>
          <w:rFonts w:ascii="Arial" w:hAnsi="Arial" w:cs="Arial"/>
          <w:sz w:val="24"/>
          <w:szCs w:val="24"/>
          <w:lang w:val="hr-BA"/>
        </w:rPr>
        <w:t xml:space="preserve"> </w:t>
      </w:r>
      <w:r w:rsidRPr="0011211A">
        <w:rPr>
          <w:rFonts w:ascii="Arial" w:hAnsi="Arial" w:cs="Arial"/>
          <w:sz w:val="24"/>
          <w:szCs w:val="24"/>
          <w:lang w:val="bs-Latn-BA"/>
        </w:rPr>
        <w:t>programi/mjere za implementaciju glavnog programa, kao i aktivnosti/projekti čija</w:t>
      </w:r>
      <w:r>
        <w:rPr>
          <w:rFonts w:ascii="Arial" w:hAnsi="Arial" w:cs="Arial"/>
          <w:sz w:val="24"/>
          <w:szCs w:val="24"/>
          <w:lang w:val="hr-BA"/>
        </w:rPr>
        <w:t xml:space="preserve"> </w:t>
      </w:r>
      <w:r w:rsidRPr="0011211A">
        <w:rPr>
          <w:rFonts w:ascii="Arial" w:hAnsi="Arial" w:cs="Arial"/>
          <w:sz w:val="24"/>
          <w:szCs w:val="24"/>
          <w:lang w:val="bs-Latn-BA"/>
        </w:rPr>
        <w:t>realizacija doprinosi ostvarivanju strateških ciljeva utvrđenih Strategijom.</w:t>
      </w:r>
      <w:r>
        <w:rPr>
          <w:rFonts w:ascii="Arial" w:hAnsi="Arial" w:cs="Arial"/>
          <w:sz w:val="24"/>
          <w:szCs w:val="24"/>
          <w:lang w:val="bs-Latn-BA"/>
        </w:rPr>
        <w:t xml:space="preserve"> </w:t>
      </w:r>
    </w:p>
    <w:p w14:paraId="1B3EBF53" w14:textId="77777777" w:rsidR="009F018D" w:rsidRPr="0011211A" w:rsidRDefault="009F018D" w:rsidP="009F018D">
      <w:pPr>
        <w:pStyle w:val="Bezproreda"/>
        <w:ind w:firstLine="706"/>
        <w:jc w:val="both"/>
        <w:rPr>
          <w:rFonts w:ascii="Arial" w:hAnsi="Arial" w:cs="Arial"/>
          <w:sz w:val="24"/>
          <w:szCs w:val="24"/>
          <w:lang w:val="hr-BA"/>
        </w:rPr>
      </w:pPr>
      <w:r w:rsidRPr="0011211A">
        <w:rPr>
          <w:rFonts w:ascii="Arial" w:hAnsi="Arial" w:cs="Arial"/>
          <w:sz w:val="24"/>
          <w:szCs w:val="24"/>
          <w:lang w:val="bs-Latn-BA"/>
        </w:rPr>
        <w:t>Ministarstvo prometa</w:t>
      </w:r>
      <w:r>
        <w:rPr>
          <w:rFonts w:ascii="Arial" w:hAnsi="Arial" w:cs="Arial"/>
          <w:sz w:val="24"/>
          <w:szCs w:val="24"/>
          <w:lang w:val="bs-Latn-BA"/>
        </w:rPr>
        <w:t>, veza i zaštite okoliša</w:t>
      </w:r>
      <w:r w:rsidRPr="0011211A">
        <w:rPr>
          <w:rFonts w:ascii="Arial" w:hAnsi="Arial" w:cs="Arial"/>
          <w:sz w:val="24"/>
          <w:szCs w:val="24"/>
          <w:lang w:val="bs-Latn-BA"/>
        </w:rPr>
        <w:t xml:space="preserve"> će poslove i zadatke u 202</w:t>
      </w:r>
      <w:r>
        <w:rPr>
          <w:rFonts w:ascii="Arial" w:hAnsi="Arial" w:cs="Arial"/>
          <w:sz w:val="24"/>
          <w:szCs w:val="24"/>
          <w:lang w:val="bs-Latn-BA"/>
        </w:rPr>
        <w:t>5</w:t>
      </w:r>
      <w:r w:rsidRPr="0011211A">
        <w:rPr>
          <w:rFonts w:ascii="Arial" w:hAnsi="Arial" w:cs="Arial"/>
          <w:sz w:val="24"/>
          <w:szCs w:val="24"/>
          <w:lang w:val="bs-Latn-BA"/>
        </w:rPr>
        <w:t>. godini realizirati kroz</w:t>
      </w:r>
      <w:r>
        <w:rPr>
          <w:rFonts w:ascii="Arial" w:hAnsi="Arial" w:cs="Arial"/>
          <w:sz w:val="24"/>
          <w:szCs w:val="24"/>
          <w:lang w:val="hr-BA"/>
        </w:rPr>
        <w:t xml:space="preserve"> </w:t>
      </w:r>
      <w:r w:rsidRPr="0011211A">
        <w:rPr>
          <w:rFonts w:ascii="Arial" w:hAnsi="Arial" w:cs="Arial"/>
          <w:sz w:val="24"/>
          <w:szCs w:val="24"/>
          <w:lang w:val="bs-Latn-BA"/>
        </w:rPr>
        <w:t>ostvarivanje strateških ciljeva, programa i aktivnosti, predstavljenih u nastavku</w:t>
      </w:r>
      <w:r>
        <w:rPr>
          <w:rFonts w:ascii="Arial" w:hAnsi="Arial" w:cs="Arial"/>
          <w:sz w:val="24"/>
          <w:szCs w:val="24"/>
          <w:lang w:val="hr-BA"/>
        </w:rPr>
        <w:t xml:space="preserve"> </w:t>
      </w:r>
      <w:r w:rsidRPr="0011211A">
        <w:rPr>
          <w:rFonts w:ascii="Arial" w:hAnsi="Arial" w:cs="Arial"/>
          <w:sz w:val="24"/>
          <w:szCs w:val="24"/>
          <w:lang w:val="bs-Latn-BA"/>
        </w:rPr>
        <w:t>dokumenta, a utemeljen na Strategiji, te normativnim aktima i drugim strateškim</w:t>
      </w:r>
      <w:r>
        <w:rPr>
          <w:rFonts w:ascii="Arial" w:hAnsi="Arial" w:cs="Arial"/>
          <w:sz w:val="24"/>
          <w:szCs w:val="24"/>
          <w:lang w:val="hr-BA"/>
        </w:rPr>
        <w:t xml:space="preserve"> </w:t>
      </w:r>
      <w:r w:rsidRPr="0011211A">
        <w:rPr>
          <w:rFonts w:ascii="Arial" w:hAnsi="Arial" w:cs="Arial"/>
          <w:sz w:val="24"/>
          <w:szCs w:val="24"/>
          <w:lang w:val="bs-Latn-BA"/>
        </w:rPr>
        <w:t>dokumentima koji se odnose na resorna područja Ministarstva.</w:t>
      </w:r>
    </w:p>
    <w:p w14:paraId="513EA3D9" w14:textId="77777777" w:rsidR="009F018D" w:rsidRDefault="009F018D" w:rsidP="009F018D">
      <w:pPr>
        <w:pStyle w:val="Bezproreda"/>
        <w:jc w:val="both"/>
        <w:rPr>
          <w:rFonts w:ascii="Arial" w:hAnsi="Arial" w:cs="Arial"/>
          <w:sz w:val="24"/>
          <w:szCs w:val="24"/>
          <w:lang w:val="bs-Latn-BA"/>
        </w:rPr>
      </w:pPr>
    </w:p>
    <w:p w14:paraId="6B20ADB9" w14:textId="77777777" w:rsidR="009F018D" w:rsidRDefault="009F018D" w:rsidP="009F018D">
      <w:pPr>
        <w:pStyle w:val="Bezproreda"/>
        <w:jc w:val="both"/>
        <w:rPr>
          <w:rFonts w:ascii="Arial" w:hAnsi="Arial" w:cs="Arial"/>
          <w:sz w:val="24"/>
          <w:szCs w:val="24"/>
          <w:lang w:val="bs-Latn-BA"/>
        </w:rPr>
      </w:pPr>
      <w:r w:rsidRPr="00176B7F">
        <w:rPr>
          <w:rFonts w:ascii="Arial" w:hAnsi="Arial" w:cs="Arial"/>
          <w:sz w:val="24"/>
          <w:szCs w:val="24"/>
          <w:lang w:val="bs-Latn-BA"/>
        </w:rPr>
        <w:t>2) Osvrt na aktivnosti/projekte realiz</w:t>
      </w:r>
      <w:r>
        <w:rPr>
          <w:rFonts w:ascii="Arial" w:hAnsi="Arial" w:cs="Arial"/>
          <w:sz w:val="24"/>
          <w:szCs w:val="24"/>
          <w:lang w:val="bs-Latn-BA"/>
        </w:rPr>
        <w:t>ir</w:t>
      </w:r>
      <w:r w:rsidRPr="00176B7F">
        <w:rPr>
          <w:rFonts w:ascii="Arial" w:hAnsi="Arial" w:cs="Arial"/>
          <w:sz w:val="24"/>
          <w:szCs w:val="24"/>
          <w:lang w:val="bs-Latn-BA"/>
        </w:rPr>
        <w:t>ane god</w:t>
      </w:r>
      <w:r>
        <w:rPr>
          <w:rFonts w:ascii="Arial" w:hAnsi="Arial" w:cs="Arial"/>
          <w:sz w:val="24"/>
          <w:szCs w:val="24"/>
          <w:lang w:val="bs-Latn-BA"/>
        </w:rPr>
        <w:t>išnjim planom rada za prethodnu 2024. godinu.</w:t>
      </w:r>
    </w:p>
    <w:p w14:paraId="5FB56FA4" w14:textId="38539B33" w:rsidR="009F018D" w:rsidRDefault="009F018D" w:rsidP="009F018D">
      <w:pPr>
        <w:pStyle w:val="Bezproreda"/>
        <w:ind w:firstLine="706"/>
        <w:jc w:val="both"/>
        <w:rPr>
          <w:rFonts w:ascii="Arial" w:hAnsi="Arial" w:cs="Arial"/>
          <w:sz w:val="24"/>
          <w:szCs w:val="24"/>
          <w:lang w:val="bs-Latn-BA"/>
        </w:rPr>
      </w:pPr>
      <w:r>
        <w:rPr>
          <w:rFonts w:ascii="Arial" w:hAnsi="Arial" w:cs="Arial"/>
          <w:sz w:val="24"/>
          <w:szCs w:val="24"/>
          <w:lang w:val="bs-Latn-BA"/>
        </w:rPr>
        <w:t xml:space="preserve">Programska orijentacija ovog Ministarstva utemeljena je na provođenju utvrđene politike, smjernica, vođenju postupaka utvrđenih zakonom, te obavljanju i drugih poslova iz svoje nadležnosti, a koji su proizašli iz Programa rada Vlade Županije Posavske za 2024. godinu i </w:t>
      </w:r>
      <w:r w:rsidR="00556E90">
        <w:rPr>
          <w:rFonts w:ascii="Arial" w:hAnsi="Arial" w:cs="Arial"/>
          <w:sz w:val="24"/>
          <w:szCs w:val="24"/>
          <w:lang w:val="bs-Latn-BA"/>
        </w:rPr>
        <w:t>plana</w:t>
      </w:r>
      <w:r>
        <w:rPr>
          <w:rFonts w:ascii="Arial" w:hAnsi="Arial" w:cs="Arial"/>
          <w:sz w:val="24"/>
          <w:szCs w:val="24"/>
          <w:lang w:val="bs-Latn-BA"/>
        </w:rPr>
        <w:t xml:space="preserve"> rada Ministarstva</w:t>
      </w:r>
      <w:r w:rsidR="00556E90">
        <w:rPr>
          <w:rFonts w:ascii="Arial" w:hAnsi="Arial" w:cs="Arial"/>
          <w:sz w:val="24"/>
          <w:szCs w:val="24"/>
          <w:lang w:val="bs-Latn-BA"/>
        </w:rPr>
        <w:t xml:space="preserve"> prometa</w:t>
      </w:r>
      <w:r>
        <w:rPr>
          <w:rFonts w:ascii="Arial" w:hAnsi="Arial" w:cs="Arial"/>
          <w:sz w:val="24"/>
          <w:szCs w:val="24"/>
          <w:lang w:val="bs-Latn-BA"/>
        </w:rPr>
        <w:t>.</w:t>
      </w:r>
    </w:p>
    <w:p w14:paraId="4E88D3E6" w14:textId="26B876C9" w:rsidR="009F018D" w:rsidRPr="00C35B23" w:rsidRDefault="009F018D" w:rsidP="009F018D">
      <w:pPr>
        <w:pStyle w:val="Bezproreda"/>
        <w:jc w:val="both"/>
        <w:rPr>
          <w:rFonts w:ascii="Arial" w:hAnsi="Arial" w:cs="Arial"/>
          <w:sz w:val="24"/>
          <w:szCs w:val="24"/>
          <w:lang w:val="pt-BR"/>
        </w:rPr>
      </w:pPr>
      <w:r w:rsidRPr="00C35B23">
        <w:rPr>
          <w:rFonts w:ascii="Arial" w:hAnsi="Arial" w:cs="Arial"/>
          <w:sz w:val="24"/>
          <w:szCs w:val="24"/>
          <w:lang w:val="pt-BR"/>
        </w:rPr>
        <w:t xml:space="preserve">U 2024. godini Ministarstvo </w:t>
      </w:r>
      <w:r w:rsidR="00556E90">
        <w:rPr>
          <w:rFonts w:ascii="Arial" w:hAnsi="Arial" w:cs="Arial"/>
          <w:sz w:val="24"/>
          <w:szCs w:val="24"/>
          <w:lang w:val="pt-BR"/>
        </w:rPr>
        <w:t xml:space="preserve">prometa </w:t>
      </w:r>
      <w:r w:rsidRPr="00C35B23">
        <w:rPr>
          <w:rFonts w:ascii="Arial" w:hAnsi="Arial" w:cs="Arial"/>
          <w:sz w:val="24"/>
          <w:szCs w:val="24"/>
          <w:lang w:val="pt-BR"/>
        </w:rPr>
        <w:t>je u skladu s godišnjim planom rada, realiziralo brojne projekte i aktivnosti.</w:t>
      </w:r>
    </w:p>
    <w:p w14:paraId="7235F8EA" w14:textId="77777777" w:rsidR="009F018D" w:rsidRPr="00C35B23" w:rsidRDefault="009F018D" w:rsidP="009F018D">
      <w:pPr>
        <w:pStyle w:val="Bezproreda"/>
        <w:jc w:val="both"/>
        <w:rPr>
          <w:rFonts w:ascii="Arial" w:hAnsi="Arial" w:cs="Arial"/>
          <w:sz w:val="24"/>
          <w:szCs w:val="24"/>
          <w:lang w:val="pt-BR"/>
        </w:rPr>
      </w:pPr>
    </w:p>
    <w:p w14:paraId="1B9B2B76" w14:textId="77777777" w:rsidR="009F018D" w:rsidRPr="00C35B23" w:rsidRDefault="009F018D" w:rsidP="009F018D">
      <w:pPr>
        <w:pStyle w:val="Bezproreda"/>
        <w:ind w:firstLine="360"/>
        <w:jc w:val="both"/>
        <w:rPr>
          <w:rFonts w:ascii="Arial" w:hAnsi="Arial" w:cs="Arial"/>
          <w:sz w:val="24"/>
          <w:szCs w:val="24"/>
          <w:lang w:val="pt-BR"/>
        </w:rPr>
      </w:pPr>
      <w:r w:rsidRPr="00C35B23">
        <w:rPr>
          <w:rFonts w:ascii="Arial" w:hAnsi="Arial" w:cs="Arial"/>
          <w:sz w:val="24"/>
          <w:szCs w:val="24"/>
          <w:lang w:val="pt-BR"/>
        </w:rPr>
        <w:t xml:space="preserve">Kada je u pitanju </w:t>
      </w:r>
      <w:r w:rsidRPr="00C35B23">
        <w:rPr>
          <w:rFonts w:ascii="Arial" w:hAnsi="Arial" w:cs="Arial"/>
          <w:bCs/>
          <w:sz w:val="24"/>
          <w:szCs w:val="24"/>
          <w:lang w:val="pt-BR"/>
        </w:rPr>
        <w:t>Sektor prometa i veza,</w:t>
      </w:r>
      <w:r w:rsidRPr="00C35B23">
        <w:rPr>
          <w:rFonts w:ascii="Arial" w:hAnsi="Arial" w:cs="Arial"/>
          <w:sz w:val="24"/>
          <w:szCs w:val="24"/>
          <w:lang w:val="pt-BR"/>
        </w:rPr>
        <w:t xml:space="preserve"> u cilju unaprjeđenja razvoja i održavanja cestovne infrastrukture, realizirani su: </w:t>
      </w:r>
    </w:p>
    <w:p w14:paraId="2ADF0A7C" w14:textId="721F2E04" w:rsidR="009F018D" w:rsidRPr="001B15F4"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Radovi na redovito</w:t>
      </w:r>
      <w:r>
        <w:rPr>
          <w:rFonts w:ascii="Arial" w:hAnsi="Arial" w:cs="Arial"/>
          <w:sz w:val="24"/>
          <w:szCs w:val="24"/>
          <w:lang w:val="hr-BA"/>
        </w:rPr>
        <w:t>m</w:t>
      </w:r>
      <w:r w:rsidRPr="001B15F4">
        <w:rPr>
          <w:rFonts w:ascii="Arial" w:hAnsi="Arial" w:cs="Arial"/>
          <w:sz w:val="24"/>
          <w:szCs w:val="24"/>
          <w:lang w:val="hr-BA"/>
        </w:rPr>
        <w:t xml:space="preserve"> (ljetno i zimsko) održavanju regionalnih cesta u Županiji u ukupnom iznosu od </w:t>
      </w:r>
      <w:r>
        <w:rPr>
          <w:rFonts w:ascii="Arial" w:hAnsi="Arial" w:cs="Arial"/>
          <w:sz w:val="24"/>
          <w:szCs w:val="24"/>
          <w:lang w:val="hr-BA"/>
        </w:rPr>
        <w:t>675.063,47</w:t>
      </w:r>
      <w:r w:rsidRPr="001B15F4">
        <w:rPr>
          <w:rFonts w:ascii="Arial" w:hAnsi="Arial" w:cs="Arial"/>
          <w:sz w:val="24"/>
          <w:szCs w:val="24"/>
          <w:lang w:val="hr-BA"/>
        </w:rPr>
        <w:t xml:space="preserve"> KM</w:t>
      </w:r>
    </w:p>
    <w:p w14:paraId="49A20EDD" w14:textId="3AC15196" w:rsidR="009F018D" w:rsidRPr="001B15F4"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 xml:space="preserve">Radovi na izvanrednom održavanju regionalnih cesta u Županiji u ukupnom iznosu od </w:t>
      </w:r>
      <w:r>
        <w:rPr>
          <w:rFonts w:ascii="Arial" w:hAnsi="Arial" w:cs="Arial"/>
          <w:sz w:val="24"/>
          <w:szCs w:val="24"/>
          <w:lang w:val="hr-BA"/>
        </w:rPr>
        <w:t>30.598,70</w:t>
      </w:r>
      <w:r w:rsidRPr="001B15F4">
        <w:rPr>
          <w:rFonts w:ascii="Arial" w:hAnsi="Arial" w:cs="Arial"/>
          <w:sz w:val="24"/>
          <w:szCs w:val="24"/>
          <w:lang w:val="hr-BA"/>
        </w:rPr>
        <w:t xml:space="preserve"> KM</w:t>
      </w:r>
    </w:p>
    <w:p w14:paraId="692109A0" w14:textId="6F182AF3" w:rsidR="009F018D" w:rsidRPr="001B15F4"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 xml:space="preserve">Radovi na sanaciji i rekonstrukciji regionalnih cesta u Županiji u ukupnom iznosu od </w:t>
      </w:r>
      <w:r>
        <w:rPr>
          <w:rFonts w:ascii="Arial" w:hAnsi="Arial" w:cs="Arial"/>
          <w:sz w:val="24"/>
          <w:szCs w:val="24"/>
          <w:lang w:val="hr-BA"/>
        </w:rPr>
        <w:t>592.865,30</w:t>
      </w:r>
      <w:r w:rsidRPr="001B15F4">
        <w:rPr>
          <w:rFonts w:ascii="Arial" w:hAnsi="Arial" w:cs="Arial"/>
          <w:sz w:val="24"/>
          <w:szCs w:val="24"/>
          <w:lang w:val="hr-BA"/>
        </w:rPr>
        <w:t xml:space="preserve"> KM</w:t>
      </w:r>
    </w:p>
    <w:p w14:paraId="337B3B0F" w14:textId="129C0BDE" w:rsidR="009F018D" w:rsidRPr="001B15F4"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Radovi na sanaciji i rekon</w:t>
      </w:r>
      <w:r>
        <w:rPr>
          <w:rFonts w:ascii="Arial" w:hAnsi="Arial" w:cs="Arial"/>
          <w:sz w:val="24"/>
          <w:szCs w:val="24"/>
          <w:lang w:val="hr-BA"/>
        </w:rPr>
        <w:t xml:space="preserve">strukciji lokalnih cesta </w:t>
      </w:r>
      <w:r w:rsidR="00556E90">
        <w:rPr>
          <w:rFonts w:ascii="Arial" w:hAnsi="Arial" w:cs="Arial"/>
          <w:sz w:val="24"/>
          <w:szCs w:val="24"/>
          <w:lang w:val="hr-BA"/>
        </w:rPr>
        <w:t>na području g</w:t>
      </w:r>
      <w:r w:rsidRPr="001B15F4">
        <w:rPr>
          <w:rFonts w:ascii="Arial" w:hAnsi="Arial" w:cs="Arial"/>
          <w:sz w:val="24"/>
          <w:szCs w:val="24"/>
          <w:lang w:val="hr-BA"/>
        </w:rPr>
        <w:t xml:space="preserve">radu Orašje i općinama Odžak i Domaljevac – Šamac u ukupnom iznosu od </w:t>
      </w:r>
      <w:r>
        <w:rPr>
          <w:rFonts w:ascii="Arial" w:hAnsi="Arial" w:cs="Arial"/>
          <w:sz w:val="24"/>
          <w:szCs w:val="24"/>
          <w:lang w:val="hr-BA"/>
        </w:rPr>
        <w:t>1.276.830,66</w:t>
      </w:r>
      <w:r w:rsidRPr="001B15F4">
        <w:rPr>
          <w:rFonts w:ascii="Arial" w:hAnsi="Arial" w:cs="Arial"/>
          <w:sz w:val="24"/>
          <w:szCs w:val="24"/>
          <w:lang w:val="hr-BA"/>
        </w:rPr>
        <w:t xml:space="preserve"> KM </w:t>
      </w:r>
    </w:p>
    <w:p w14:paraId="19957290" w14:textId="315485C1" w:rsidR="009F018D"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 xml:space="preserve">Radovi na sanaciji i rekonstrukciji regionalnih cesta u Županiji financirani sredstvima Ministarstva prometa i komunikacija F BiH u ukupnom iznosu od </w:t>
      </w:r>
      <w:r>
        <w:rPr>
          <w:rFonts w:ascii="Arial" w:hAnsi="Arial" w:cs="Arial"/>
          <w:sz w:val="24"/>
          <w:szCs w:val="24"/>
          <w:lang w:val="hr-BA"/>
        </w:rPr>
        <w:t>1.496.316,39</w:t>
      </w:r>
      <w:r w:rsidRPr="001B15F4">
        <w:rPr>
          <w:rFonts w:ascii="Arial" w:hAnsi="Arial" w:cs="Arial"/>
          <w:sz w:val="24"/>
          <w:szCs w:val="24"/>
          <w:lang w:val="hr-BA"/>
        </w:rPr>
        <w:t xml:space="preserve"> KM</w:t>
      </w:r>
    </w:p>
    <w:p w14:paraId="1558B610" w14:textId="1825F05C" w:rsidR="009F018D" w:rsidRPr="001B15F4" w:rsidRDefault="009F018D">
      <w:pPr>
        <w:pStyle w:val="Bezproreda"/>
        <w:numPr>
          <w:ilvl w:val="0"/>
          <w:numId w:val="18"/>
        </w:numPr>
        <w:jc w:val="both"/>
        <w:rPr>
          <w:rFonts w:ascii="Arial" w:hAnsi="Arial" w:cs="Arial"/>
          <w:sz w:val="24"/>
          <w:szCs w:val="24"/>
          <w:lang w:val="hr-BA"/>
        </w:rPr>
      </w:pPr>
      <w:r w:rsidRPr="001B6A2D">
        <w:rPr>
          <w:rFonts w:ascii="Arial" w:hAnsi="Arial" w:cs="Arial"/>
          <w:sz w:val="24"/>
          <w:szCs w:val="24"/>
          <w:lang w:val="hr-BA"/>
        </w:rPr>
        <w:t xml:space="preserve">Radovi na sanaciji i rekonstrukciji </w:t>
      </w:r>
      <w:r>
        <w:rPr>
          <w:rFonts w:ascii="Arial" w:hAnsi="Arial" w:cs="Arial"/>
          <w:sz w:val="24"/>
          <w:szCs w:val="24"/>
          <w:lang w:val="hr-BA"/>
        </w:rPr>
        <w:t>lokalnih</w:t>
      </w:r>
      <w:r w:rsidRPr="001B6A2D">
        <w:rPr>
          <w:rFonts w:ascii="Arial" w:hAnsi="Arial" w:cs="Arial"/>
          <w:sz w:val="24"/>
          <w:szCs w:val="24"/>
          <w:lang w:val="hr-BA"/>
        </w:rPr>
        <w:t xml:space="preserve"> cesta u Županiji financirani sredstvima Ministarstva </w:t>
      </w:r>
      <w:r>
        <w:rPr>
          <w:rFonts w:ascii="Arial" w:hAnsi="Arial" w:cs="Arial"/>
          <w:sz w:val="24"/>
          <w:szCs w:val="24"/>
          <w:lang w:val="hr-BA"/>
        </w:rPr>
        <w:t>raseljenih osoba i izbjeglica</w:t>
      </w:r>
      <w:r w:rsidRPr="001B6A2D">
        <w:rPr>
          <w:rFonts w:ascii="Arial" w:hAnsi="Arial" w:cs="Arial"/>
          <w:sz w:val="24"/>
          <w:szCs w:val="24"/>
          <w:lang w:val="hr-BA"/>
        </w:rPr>
        <w:t xml:space="preserve"> F BiH</w:t>
      </w:r>
      <w:r>
        <w:rPr>
          <w:rFonts w:ascii="Arial" w:hAnsi="Arial" w:cs="Arial"/>
          <w:sz w:val="24"/>
          <w:szCs w:val="24"/>
          <w:lang w:val="hr-BA"/>
        </w:rPr>
        <w:t xml:space="preserve"> u ukupnom iznosu od 72.717,04 KM</w:t>
      </w:r>
    </w:p>
    <w:p w14:paraId="074D3CB0" w14:textId="077FF375" w:rsidR="009F018D"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 xml:space="preserve">Usluge nadzora nad izvođenjem radova – sanacije i rekonstrukcije u ukupnom iznosu od </w:t>
      </w:r>
      <w:r>
        <w:rPr>
          <w:rFonts w:ascii="Arial" w:hAnsi="Arial" w:cs="Arial"/>
          <w:sz w:val="24"/>
          <w:szCs w:val="24"/>
          <w:lang w:val="hr-BA"/>
        </w:rPr>
        <w:t>40.002,30</w:t>
      </w:r>
      <w:r w:rsidRPr="001B15F4">
        <w:rPr>
          <w:rFonts w:ascii="Arial" w:hAnsi="Arial" w:cs="Arial"/>
          <w:sz w:val="24"/>
          <w:szCs w:val="24"/>
          <w:lang w:val="hr-BA"/>
        </w:rPr>
        <w:t xml:space="preserve"> KM</w:t>
      </w:r>
    </w:p>
    <w:p w14:paraId="391DDA3E" w14:textId="52AB7EA2" w:rsidR="009F018D" w:rsidRPr="001B15F4" w:rsidRDefault="009F018D">
      <w:pPr>
        <w:pStyle w:val="Bezproreda"/>
        <w:numPr>
          <w:ilvl w:val="0"/>
          <w:numId w:val="18"/>
        </w:numPr>
        <w:jc w:val="both"/>
        <w:rPr>
          <w:rFonts w:ascii="Arial" w:hAnsi="Arial" w:cs="Arial"/>
          <w:sz w:val="24"/>
          <w:szCs w:val="24"/>
          <w:lang w:val="hr-BA"/>
        </w:rPr>
      </w:pPr>
      <w:r>
        <w:rPr>
          <w:rFonts w:ascii="Arial" w:hAnsi="Arial" w:cs="Arial"/>
          <w:sz w:val="24"/>
          <w:szCs w:val="24"/>
          <w:lang w:val="hr-BA"/>
        </w:rPr>
        <w:t>Ostali radovi na regionalnim cestama (eksproprijacija, javna rasvjeta) u ukupnom iznosu od 74.954,02 KM</w:t>
      </w:r>
    </w:p>
    <w:p w14:paraId="494A601A" w14:textId="77777777" w:rsidR="009F018D" w:rsidRDefault="009F018D">
      <w:pPr>
        <w:pStyle w:val="Bezproreda"/>
        <w:numPr>
          <w:ilvl w:val="0"/>
          <w:numId w:val="18"/>
        </w:numPr>
        <w:jc w:val="both"/>
        <w:rPr>
          <w:rFonts w:ascii="Arial" w:hAnsi="Arial" w:cs="Arial"/>
          <w:sz w:val="24"/>
          <w:szCs w:val="24"/>
          <w:lang w:val="hr-BA"/>
        </w:rPr>
      </w:pPr>
      <w:r w:rsidRPr="001B15F4">
        <w:rPr>
          <w:rFonts w:ascii="Arial" w:hAnsi="Arial" w:cs="Arial"/>
          <w:sz w:val="24"/>
          <w:szCs w:val="24"/>
          <w:lang w:val="hr-BA"/>
        </w:rPr>
        <w:t xml:space="preserve">Izrada elaborata i projekata vezanih za cestovnu infrastrukturu u ukupnom iznosu od </w:t>
      </w:r>
      <w:r>
        <w:rPr>
          <w:rFonts w:ascii="Arial" w:hAnsi="Arial" w:cs="Arial"/>
          <w:sz w:val="24"/>
          <w:szCs w:val="24"/>
          <w:lang w:val="hr-BA"/>
        </w:rPr>
        <w:t>12.775,00</w:t>
      </w:r>
      <w:r w:rsidRPr="001B15F4">
        <w:rPr>
          <w:rFonts w:ascii="Arial" w:hAnsi="Arial" w:cs="Arial"/>
          <w:sz w:val="24"/>
          <w:szCs w:val="24"/>
          <w:lang w:val="hr-BA"/>
        </w:rPr>
        <w:t xml:space="preserve"> KM;</w:t>
      </w:r>
    </w:p>
    <w:p w14:paraId="4555AEA5" w14:textId="0282B54B" w:rsidR="009F018D" w:rsidRDefault="009F018D">
      <w:pPr>
        <w:pStyle w:val="Bezproreda"/>
        <w:numPr>
          <w:ilvl w:val="0"/>
          <w:numId w:val="18"/>
        </w:numPr>
        <w:jc w:val="both"/>
        <w:rPr>
          <w:rFonts w:ascii="Arial" w:hAnsi="Arial" w:cs="Arial"/>
          <w:sz w:val="24"/>
          <w:szCs w:val="24"/>
          <w:lang w:val="hr-BA"/>
        </w:rPr>
      </w:pPr>
      <w:r>
        <w:rPr>
          <w:rFonts w:ascii="Arial" w:hAnsi="Arial" w:cs="Arial"/>
          <w:sz w:val="24"/>
          <w:szCs w:val="24"/>
          <w:lang w:val="hr-BA"/>
        </w:rPr>
        <w:t>Pilot projekt autobusna linija za prijevoz putnika Odžak-Domaljevac-Orašje (8 mjeseci) u ukupnom iznosu 27.855,36 KM</w:t>
      </w:r>
    </w:p>
    <w:p w14:paraId="0319CAAF" w14:textId="15DDEFA8" w:rsidR="009F018D" w:rsidRDefault="009F018D">
      <w:pPr>
        <w:pStyle w:val="Bezproreda"/>
        <w:numPr>
          <w:ilvl w:val="0"/>
          <w:numId w:val="18"/>
        </w:numPr>
        <w:jc w:val="both"/>
        <w:rPr>
          <w:rFonts w:ascii="Arial" w:hAnsi="Arial" w:cs="Arial"/>
          <w:sz w:val="24"/>
          <w:szCs w:val="24"/>
          <w:lang w:val="hr-BA"/>
        </w:rPr>
      </w:pPr>
      <w:r w:rsidRPr="001358D6">
        <w:rPr>
          <w:rFonts w:ascii="Arial" w:hAnsi="Arial" w:cs="Arial"/>
          <w:sz w:val="24"/>
          <w:szCs w:val="24"/>
          <w:lang w:val="hr-BA"/>
        </w:rPr>
        <w:t xml:space="preserve">Izrada i donošenje rješenja iz </w:t>
      </w:r>
      <w:r w:rsidR="003A712E">
        <w:rPr>
          <w:rFonts w:ascii="Arial" w:hAnsi="Arial" w:cs="Arial"/>
          <w:sz w:val="24"/>
          <w:szCs w:val="24"/>
          <w:lang w:val="hr-BA"/>
        </w:rPr>
        <w:t>područja</w:t>
      </w:r>
      <w:r w:rsidRPr="001358D6">
        <w:rPr>
          <w:rFonts w:ascii="Arial" w:hAnsi="Arial" w:cs="Arial"/>
          <w:sz w:val="24"/>
          <w:szCs w:val="24"/>
          <w:lang w:val="hr-BA"/>
        </w:rPr>
        <w:t xml:space="preserve"> prometa o ispunjavanju propisanih tehničko-eksploatacijskih uvjeta za motorna vozila (ukupno </w:t>
      </w:r>
      <w:r>
        <w:rPr>
          <w:rFonts w:ascii="Arial" w:hAnsi="Arial" w:cs="Arial"/>
          <w:sz w:val="24"/>
          <w:szCs w:val="24"/>
          <w:lang w:val="hr-BA"/>
        </w:rPr>
        <w:t>544</w:t>
      </w:r>
      <w:r w:rsidRPr="001358D6">
        <w:rPr>
          <w:rFonts w:ascii="Arial" w:hAnsi="Arial" w:cs="Arial"/>
          <w:sz w:val="24"/>
          <w:szCs w:val="24"/>
          <w:lang w:val="hr-BA"/>
        </w:rPr>
        <w:t>), o licencama za vozila (ukupno 1</w:t>
      </w:r>
      <w:r>
        <w:rPr>
          <w:rFonts w:ascii="Arial" w:hAnsi="Arial" w:cs="Arial"/>
          <w:sz w:val="24"/>
          <w:szCs w:val="24"/>
          <w:lang w:val="hr-BA"/>
        </w:rPr>
        <w:t>84</w:t>
      </w:r>
      <w:r w:rsidRPr="001358D6">
        <w:rPr>
          <w:rFonts w:ascii="Arial" w:hAnsi="Arial" w:cs="Arial"/>
          <w:sz w:val="24"/>
          <w:szCs w:val="24"/>
          <w:lang w:val="hr-BA"/>
        </w:rPr>
        <w:t xml:space="preserve">), licence prijevoznika (ukupno </w:t>
      </w:r>
      <w:r>
        <w:rPr>
          <w:rFonts w:ascii="Arial" w:hAnsi="Arial" w:cs="Arial"/>
          <w:sz w:val="24"/>
          <w:szCs w:val="24"/>
          <w:lang w:val="hr-BA"/>
        </w:rPr>
        <w:t>3</w:t>
      </w:r>
      <w:r w:rsidRPr="001358D6">
        <w:rPr>
          <w:rFonts w:ascii="Arial" w:hAnsi="Arial" w:cs="Arial"/>
          <w:sz w:val="24"/>
          <w:szCs w:val="24"/>
          <w:lang w:val="hr-BA"/>
        </w:rPr>
        <w:t xml:space="preserve">), iskaznice za vozače (ukupno </w:t>
      </w:r>
      <w:r>
        <w:rPr>
          <w:rFonts w:ascii="Arial" w:hAnsi="Arial" w:cs="Arial"/>
          <w:sz w:val="24"/>
          <w:szCs w:val="24"/>
          <w:lang w:val="hr-BA"/>
        </w:rPr>
        <w:t>37</w:t>
      </w:r>
      <w:r w:rsidRPr="001358D6">
        <w:rPr>
          <w:rFonts w:ascii="Arial" w:hAnsi="Arial" w:cs="Arial"/>
          <w:sz w:val="24"/>
          <w:szCs w:val="24"/>
          <w:lang w:val="hr-BA"/>
        </w:rPr>
        <w:t>)</w:t>
      </w:r>
      <w:r>
        <w:rPr>
          <w:rFonts w:ascii="Arial" w:hAnsi="Arial" w:cs="Arial"/>
          <w:sz w:val="24"/>
          <w:szCs w:val="24"/>
          <w:lang w:val="hr-BA"/>
        </w:rPr>
        <w:t xml:space="preserve">, </w:t>
      </w:r>
      <w:r w:rsidRPr="001358D6">
        <w:rPr>
          <w:rFonts w:ascii="Arial" w:hAnsi="Arial" w:cs="Arial"/>
          <w:sz w:val="24"/>
          <w:szCs w:val="24"/>
          <w:lang w:val="hr-BA"/>
        </w:rPr>
        <w:t xml:space="preserve">izrada i izdavanje dopunskih taxi oznaka (ukupno </w:t>
      </w:r>
      <w:r>
        <w:rPr>
          <w:rFonts w:ascii="Arial" w:hAnsi="Arial" w:cs="Arial"/>
          <w:sz w:val="24"/>
          <w:szCs w:val="24"/>
          <w:lang w:val="hr-BA"/>
        </w:rPr>
        <w:t>4</w:t>
      </w:r>
      <w:r w:rsidRPr="001358D6">
        <w:rPr>
          <w:rFonts w:ascii="Arial" w:hAnsi="Arial" w:cs="Arial"/>
          <w:sz w:val="24"/>
          <w:szCs w:val="24"/>
          <w:lang w:val="hr-BA"/>
        </w:rPr>
        <w:t>)</w:t>
      </w:r>
      <w:r>
        <w:rPr>
          <w:rFonts w:ascii="Arial" w:hAnsi="Arial" w:cs="Arial"/>
          <w:sz w:val="24"/>
          <w:szCs w:val="24"/>
          <w:lang w:val="hr-BA"/>
        </w:rPr>
        <w:t>.</w:t>
      </w:r>
    </w:p>
    <w:p w14:paraId="0F814DC8" w14:textId="77777777" w:rsidR="009F018D" w:rsidRPr="00C35B23" w:rsidRDefault="009F018D" w:rsidP="009F018D">
      <w:pPr>
        <w:pStyle w:val="Bezproreda"/>
        <w:jc w:val="both"/>
        <w:rPr>
          <w:rFonts w:ascii="Arial" w:hAnsi="Arial" w:cs="Arial"/>
          <w:sz w:val="24"/>
          <w:szCs w:val="24"/>
          <w:lang w:val="hr-BA"/>
        </w:rPr>
      </w:pPr>
    </w:p>
    <w:p w14:paraId="6E919998" w14:textId="77777777" w:rsidR="009F018D" w:rsidRPr="007D745D" w:rsidRDefault="009F018D" w:rsidP="009F018D">
      <w:pPr>
        <w:pStyle w:val="Bezproreda"/>
        <w:ind w:firstLine="360"/>
        <w:jc w:val="both"/>
        <w:rPr>
          <w:rFonts w:ascii="Arial" w:hAnsi="Arial" w:cs="Arial"/>
          <w:sz w:val="24"/>
          <w:szCs w:val="24"/>
          <w:lang w:val="hr-BA"/>
        </w:rPr>
      </w:pPr>
      <w:r w:rsidRPr="007D745D">
        <w:rPr>
          <w:rFonts w:ascii="Arial" w:hAnsi="Arial" w:cs="Arial"/>
          <w:sz w:val="24"/>
          <w:szCs w:val="24"/>
          <w:lang w:val="hr-BA"/>
        </w:rPr>
        <w:t>U Sektoru zaštite okoliša provedene su aktivnosti na vođenju prvostupanjskih upravnih postupaka, izdavanje okolišnih dozvola, aktivnosti vezane za upravljanje otpadom, unaprjeđenje kvalitete okoliša i sustava njegove zaštite, te realiziran Grant za zaštitu okoliša u ukupnom iznosu od 450.000,00 KM.</w:t>
      </w:r>
    </w:p>
    <w:p w14:paraId="62BE45F1" w14:textId="77777777" w:rsidR="009F018D" w:rsidRPr="007D745D" w:rsidRDefault="009F018D" w:rsidP="009F018D">
      <w:pPr>
        <w:pStyle w:val="Bezproreda"/>
        <w:jc w:val="both"/>
        <w:rPr>
          <w:rFonts w:ascii="Arial" w:hAnsi="Arial" w:cs="Arial"/>
          <w:sz w:val="24"/>
          <w:szCs w:val="24"/>
          <w:lang w:val="hr-BA"/>
        </w:rPr>
      </w:pPr>
    </w:p>
    <w:p w14:paraId="388E13C8" w14:textId="355856B6" w:rsidR="009F018D" w:rsidRPr="007D745D" w:rsidRDefault="009F018D" w:rsidP="009F018D">
      <w:pPr>
        <w:pStyle w:val="Bezproreda"/>
        <w:ind w:firstLine="360"/>
        <w:jc w:val="both"/>
        <w:rPr>
          <w:rFonts w:ascii="Arial" w:hAnsi="Arial" w:cs="Arial"/>
          <w:sz w:val="24"/>
          <w:szCs w:val="24"/>
          <w:lang w:val="hr-HR"/>
        </w:rPr>
      </w:pPr>
      <w:r w:rsidRPr="007D745D">
        <w:rPr>
          <w:rFonts w:ascii="Arial" w:hAnsi="Arial" w:cs="Arial"/>
          <w:sz w:val="24"/>
          <w:szCs w:val="24"/>
          <w:lang w:val="hr-HR"/>
        </w:rPr>
        <w:t>Ministarstvo</w:t>
      </w:r>
      <w:r w:rsidR="00556E90">
        <w:rPr>
          <w:rFonts w:ascii="Arial" w:hAnsi="Arial" w:cs="Arial"/>
          <w:sz w:val="24"/>
          <w:szCs w:val="24"/>
          <w:lang w:val="hr-HR"/>
        </w:rPr>
        <w:t xml:space="preserve"> prometa</w:t>
      </w:r>
      <w:r w:rsidRPr="007D745D">
        <w:rPr>
          <w:rFonts w:ascii="Arial" w:hAnsi="Arial" w:cs="Arial"/>
          <w:sz w:val="24"/>
          <w:szCs w:val="24"/>
          <w:lang w:val="hr-HR"/>
        </w:rPr>
        <w:t xml:space="preserve"> je sudjelovalo u obilježavanju značajnih datuma za zaštitu okoliša:</w:t>
      </w:r>
    </w:p>
    <w:p w14:paraId="3D99A258" w14:textId="4D771511" w:rsidR="009F018D" w:rsidRPr="007D745D" w:rsidRDefault="009F018D">
      <w:pPr>
        <w:pStyle w:val="Bezproreda"/>
        <w:numPr>
          <w:ilvl w:val="0"/>
          <w:numId w:val="20"/>
        </w:numPr>
        <w:tabs>
          <w:tab w:val="left" w:pos="426"/>
        </w:tabs>
        <w:ind w:left="709" w:hanging="370"/>
        <w:jc w:val="both"/>
        <w:rPr>
          <w:rFonts w:ascii="Arial" w:hAnsi="Arial" w:cs="Arial"/>
          <w:sz w:val="24"/>
          <w:szCs w:val="24"/>
          <w:lang w:val="hr-HR"/>
        </w:rPr>
      </w:pPr>
      <w:r w:rsidRPr="007D745D">
        <w:rPr>
          <w:rFonts w:ascii="Arial" w:hAnsi="Arial" w:cs="Arial"/>
          <w:sz w:val="24"/>
          <w:szCs w:val="24"/>
          <w:lang w:val="hr-HR"/>
        </w:rPr>
        <w:t>Dan planete Zemlje 22.</w:t>
      </w:r>
      <w:r w:rsidR="00556E90">
        <w:rPr>
          <w:rFonts w:ascii="Arial" w:hAnsi="Arial" w:cs="Arial"/>
          <w:sz w:val="24"/>
          <w:szCs w:val="24"/>
          <w:lang w:val="hr-HR"/>
        </w:rPr>
        <w:t xml:space="preserve"> </w:t>
      </w:r>
      <w:r w:rsidRPr="007D745D">
        <w:rPr>
          <w:rFonts w:ascii="Arial" w:hAnsi="Arial" w:cs="Arial"/>
          <w:sz w:val="24"/>
          <w:szCs w:val="24"/>
          <w:lang w:val="hr-HR"/>
        </w:rPr>
        <w:t>4.</w:t>
      </w:r>
      <w:r w:rsidR="00556E90">
        <w:rPr>
          <w:rFonts w:ascii="Arial" w:hAnsi="Arial" w:cs="Arial"/>
          <w:sz w:val="24"/>
          <w:szCs w:val="24"/>
          <w:lang w:val="hr-HR"/>
        </w:rPr>
        <w:t xml:space="preserve"> </w:t>
      </w:r>
      <w:r w:rsidRPr="007D745D">
        <w:rPr>
          <w:rFonts w:ascii="Arial" w:hAnsi="Arial" w:cs="Arial"/>
          <w:sz w:val="24"/>
          <w:szCs w:val="24"/>
          <w:lang w:val="hr-HR"/>
        </w:rPr>
        <w:t>2024. godine,</w:t>
      </w:r>
    </w:p>
    <w:p w14:paraId="49F5D6C5" w14:textId="08FA3EF2" w:rsidR="009F018D" w:rsidRDefault="009F018D">
      <w:pPr>
        <w:pStyle w:val="Bezproreda"/>
        <w:numPr>
          <w:ilvl w:val="0"/>
          <w:numId w:val="20"/>
        </w:numPr>
        <w:tabs>
          <w:tab w:val="left" w:pos="426"/>
        </w:tabs>
        <w:ind w:left="709" w:hanging="370"/>
        <w:jc w:val="both"/>
        <w:rPr>
          <w:rFonts w:ascii="Arial" w:hAnsi="Arial" w:cs="Arial"/>
          <w:sz w:val="24"/>
          <w:szCs w:val="24"/>
          <w:lang w:val="hr-HR"/>
        </w:rPr>
      </w:pPr>
      <w:r w:rsidRPr="007D745D">
        <w:rPr>
          <w:rFonts w:ascii="Arial" w:hAnsi="Arial" w:cs="Arial"/>
          <w:sz w:val="24"/>
          <w:szCs w:val="24"/>
          <w:lang w:val="hr-HR"/>
        </w:rPr>
        <w:t>Biciklijada sjećanja 14.</w:t>
      </w:r>
      <w:r w:rsidR="002951ED">
        <w:rPr>
          <w:rFonts w:ascii="Arial" w:hAnsi="Arial" w:cs="Arial"/>
          <w:sz w:val="24"/>
          <w:szCs w:val="24"/>
          <w:lang w:val="hr-HR"/>
        </w:rPr>
        <w:t xml:space="preserve"> </w:t>
      </w:r>
      <w:r w:rsidRPr="007D745D">
        <w:rPr>
          <w:rFonts w:ascii="Arial" w:hAnsi="Arial" w:cs="Arial"/>
          <w:sz w:val="24"/>
          <w:szCs w:val="24"/>
          <w:lang w:val="hr-HR"/>
        </w:rPr>
        <w:t>7.</w:t>
      </w:r>
      <w:r w:rsidR="002951ED">
        <w:rPr>
          <w:rFonts w:ascii="Arial" w:hAnsi="Arial" w:cs="Arial"/>
          <w:sz w:val="24"/>
          <w:szCs w:val="24"/>
          <w:lang w:val="hr-HR"/>
        </w:rPr>
        <w:t xml:space="preserve"> </w:t>
      </w:r>
      <w:r w:rsidRPr="007D745D">
        <w:rPr>
          <w:rFonts w:ascii="Arial" w:hAnsi="Arial" w:cs="Arial"/>
          <w:sz w:val="24"/>
          <w:szCs w:val="24"/>
          <w:lang w:val="hr-HR"/>
        </w:rPr>
        <w:t>2024. godine.</w:t>
      </w:r>
    </w:p>
    <w:p w14:paraId="773D245F" w14:textId="77777777" w:rsidR="009F018D" w:rsidRPr="007D745D" w:rsidRDefault="009F018D" w:rsidP="009F018D">
      <w:pPr>
        <w:pStyle w:val="Bezproreda"/>
        <w:tabs>
          <w:tab w:val="left" w:pos="426"/>
        </w:tabs>
        <w:ind w:left="709"/>
        <w:jc w:val="both"/>
        <w:rPr>
          <w:rFonts w:ascii="Arial" w:hAnsi="Arial" w:cs="Arial"/>
          <w:sz w:val="24"/>
          <w:szCs w:val="24"/>
          <w:lang w:val="hr-HR"/>
        </w:rPr>
      </w:pPr>
    </w:p>
    <w:p w14:paraId="7FA9446C" w14:textId="229E810C" w:rsidR="009F018D" w:rsidRPr="007D745D" w:rsidRDefault="009F018D" w:rsidP="009F018D">
      <w:pPr>
        <w:pStyle w:val="Bezproreda"/>
        <w:ind w:firstLine="339"/>
        <w:jc w:val="both"/>
        <w:rPr>
          <w:rFonts w:ascii="Arial" w:hAnsi="Arial" w:cs="Arial"/>
          <w:sz w:val="24"/>
          <w:szCs w:val="24"/>
          <w:lang w:val="hr-HR"/>
        </w:rPr>
      </w:pPr>
      <w:r w:rsidRPr="007D745D">
        <w:rPr>
          <w:rFonts w:ascii="Arial" w:hAnsi="Arial" w:cs="Arial"/>
          <w:sz w:val="24"/>
          <w:szCs w:val="24"/>
          <w:lang w:val="hr-HR"/>
        </w:rPr>
        <w:t xml:space="preserve">Objavljena su četiri </w:t>
      </w:r>
      <w:r w:rsidR="00556E90">
        <w:rPr>
          <w:rFonts w:ascii="Arial" w:hAnsi="Arial" w:cs="Arial"/>
          <w:sz w:val="24"/>
          <w:szCs w:val="24"/>
          <w:lang w:val="hr-HR"/>
        </w:rPr>
        <w:t>j</w:t>
      </w:r>
      <w:r w:rsidRPr="007D745D">
        <w:rPr>
          <w:rFonts w:ascii="Arial" w:hAnsi="Arial" w:cs="Arial"/>
          <w:sz w:val="24"/>
          <w:szCs w:val="24"/>
          <w:lang w:val="hr-HR"/>
        </w:rPr>
        <w:t>avna poziva:</w:t>
      </w:r>
    </w:p>
    <w:p w14:paraId="1BB2E370" w14:textId="35C96F45" w:rsidR="009F018D" w:rsidRPr="00B26B00" w:rsidRDefault="009F018D">
      <w:pPr>
        <w:pStyle w:val="Bezproreda"/>
        <w:numPr>
          <w:ilvl w:val="0"/>
          <w:numId w:val="21"/>
        </w:numPr>
        <w:jc w:val="both"/>
        <w:rPr>
          <w:rFonts w:ascii="Arial" w:hAnsi="Arial" w:cs="Arial"/>
          <w:sz w:val="24"/>
          <w:szCs w:val="24"/>
        </w:rPr>
      </w:pPr>
      <w:r w:rsidRPr="00C35B23">
        <w:rPr>
          <w:rFonts w:ascii="Arial" w:hAnsi="Arial" w:cs="Arial"/>
          <w:sz w:val="24"/>
          <w:szCs w:val="24"/>
          <w:lang w:val="pt-BR"/>
        </w:rPr>
        <w:t xml:space="preserve">Javni poziv za sufinanciranje ugradnje solarnih panela i toplinskih pumpi na području Županije za 2024. godinu. </w:t>
      </w:r>
      <w:r w:rsidRPr="007D745D">
        <w:rPr>
          <w:rFonts w:ascii="Arial" w:hAnsi="Arial" w:cs="Arial"/>
          <w:sz w:val="24"/>
          <w:szCs w:val="24"/>
        </w:rPr>
        <w:t>Sufinancirana</w:t>
      </w:r>
      <w:r>
        <w:rPr>
          <w:rFonts w:ascii="Arial" w:hAnsi="Arial" w:cs="Arial"/>
          <w:sz w:val="24"/>
          <w:szCs w:val="24"/>
        </w:rPr>
        <w:t xml:space="preserve"> je ugradnja 47 toplinskih pumpi</w:t>
      </w:r>
      <w:r w:rsidRPr="007D745D">
        <w:rPr>
          <w:rFonts w:ascii="Arial" w:hAnsi="Arial" w:cs="Arial"/>
          <w:sz w:val="24"/>
          <w:szCs w:val="24"/>
        </w:rPr>
        <w:t xml:space="preserve"> ukupne vrijednosti 80.000,00 KM</w:t>
      </w:r>
    </w:p>
    <w:p w14:paraId="38CC116F" w14:textId="0BBE6F9A" w:rsidR="009F018D" w:rsidRPr="00B26B00" w:rsidRDefault="009F018D">
      <w:pPr>
        <w:pStyle w:val="Bezproreda"/>
        <w:numPr>
          <w:ilvl w:val="0"/>
          <w:numId w:val="21"/>
        </w:numPr>
        <w:jc w:val="both"/>
        <w:rPr>
          <w:rFonts w:ascii="Arial" w:hAnsi="Arial" w:cs="Arial"/>
          <w:sz w:val="24"/>
          <w:szCs w:val="24"/>
        </w:rPr>
      </w:pPr>
      <w:r w:rsidRPr="007D745D">
        <w:rPr>
          <w:rFonts w:ascii="Arial" w:hAnsi="Arial" w:cs="Arial"/>
          <w:sz w:val="24"/>
          <w:szCs w:val="24"/>
        </w:rPr>
        <w:t xml:space="preserve">Javni poziv za sufinanciranje projekata i aktivnosti na promociji zaštite okoliša i zaštite prirode u kojem </w:t>
      </w:r>
      <w:r>
        <w:rPr>
          <w:rFonts w:ascii="Arial" w:hAnsi="Arial" w:cs="Arial"/>
          <w:sz w:val="24"/>
          <w:szCs w:val="24"/>
        </w:rPr>
        <w:t>je</w:t>
      </w:r>
      <w:r w:rsidRPr="007D745D">
        <w:rPr>
          <w:rFonts w:ascii="Arial" w:hAnsi="Arial" w:cs="Arial"/>
          <w:sz w:val="24"/>
          <w:szCs w:val="24"/>
        </w:rPr>
        <w:t xml:space="preserve"> 7 </w:t>
      </w:r>
      <w:r>
        <w:rPr>
          <w:rFonts w:ascii="Arial" w:hAnsi="Arial" w:cs="Arial"/>
          <w:sz w:val="24"/>
          <w:szCs w:val="24"/>
        </w:rPr>
        <w:t>registriranih udruga ostvarilo</w:t>
      </w:r>
      <w:r w:rsidRPr="007D745D">
        <w:rPr>
          <w:rFonts w:ascii="Arial" w:hAnsi="Arial" w:cs="Arial"/>
          <w:sz w:val="24"/>
          <w:szCs w:val="24"/>
        </w:rPr>
        <w:t xml:space="preserve"> sredstva za svoje projekte ukupne vrijednosti 20.000,00 KM</w:t>
      </w:r>
    </w:p>
    <w:p w14:paraId="07C5AFB0" w14:textId="23CC3001" w:rsidR="009F018D" w:rsidRPr="00B26B00" w:rsidRDefault="009F018D">
      <w:pPr>
        <w:pStyle w:val="Bezproreda"/>
        <w:numPr>
          <w:ilvl w:val="0"/>
          <w:numId w:val="21"/>
        </w:numPr>
        <w:jc w:val="both"/>
        <w:rPr>
          <w:rFonts w:ascii="Arial" w:hAnsi="Arial" w:cs="Arial"/>
          <w:sz w:val="24"/>
          <w:szCs w:val="24"/>
        </w:rPr>
      </w:pPr>
      <w:r w:rsidRPr="007D745D">
        <w:rPr>
          <w:rFonts w:ascii="Arial" w:hAnsi="Arial" w:cs="Arial"/>
          <w:sz w:val="24"/>
          <w:szCs w:val="24"/>
        </w:rPr>
        <w:t>Javni poziv za prikupljanje zahtjeva za sufinanciranje projekata zaštite okoliša</w:t>
      </w:r>
      <w:r>
        <w:rPr>
          <w:rFonts w:ascii="Arial" w:hAnsi="Arial" w:cs="Arial"/>
          <w:sz w:val="24"/>
          <w:szCs w:val="24"/>
        </w:rPr>
        <w:t xml:space="preserve"> putem kojeg je 5 javnih poduzeća ostvarilo</w:t>
      </w:r>
      <w:r w:rsidRPr="007D745D">
        <w:rPr>
          <w:rFonts w:ascii="Arial" w:hAnsi="Arial" w:cs="Arial"/>
          <w:sz w:val="24"/>
          <w:szCs w:val="24"/>
        </w:rPr>
        <w:t xml:space="preserve"> sredstva za svoje projekte ukupne vrijednosti 250.000,00 KM</w:t>
      </w:r>
    </w:p>
    <w:p w14:paraId="45F196AE" w14:textId="77777777" w:rsidR="009F018D" w:rsidRPr="00E749CF" w:rsidRDefault="009F018D">
      <w:pPr>
        <w:pStyle w:val="Bezproreda"/>
        <w:numPr>
          <w:ilvl w:val="0"/>
          <w:numId w:val="21"/>
        </w:numPr>
        <w:jc w:val="both"/>
        <w:rPr>
          <w:rFonts w:ascii="Arial" w:hAnsi="Arial" w:cs="Arial"/>
          <w:sz w:val="24"/>
          <w:szCs w:val="24"/>
        </w:rPr>
      </w:pPr>
      <w:r w:rsidRPr="007D745D">
        <w:rPr>
          <w:rFonts w:ascii="Arial" w:hAnsi="Arial" w:cs="Arial"/>
          <w:sz w:val="24"/>
          <w:szCs w:val="24"/>
        </w:rPr>
        <w:t xml:space="preserve">Javni poziv za prikupljanje zahtjeva za sufinanciranje projekata zaštite okoliša u kojem su 3 </w:t>
      </w:r>
      <w:r>
        <w:rPr>
          <w:rFonts w:ascii="Arial" w:hAnsi="Arial" w:cs="Arial"/>
          <w:sz w:val="24"/>
          <w:szCs w:val="24"/>
        </w:rPr>
        <w:t>privatna poduzeća ostavila</w:t>
      </w:r>
      <w:r w:rsidRPr="007D745D">
        <w:rPr>
          <w:rFonts w:ascii="Arial" w:hAnsi="Arial" w:cs="Arial"/>
          <w:sz w:val="24"/>
          <w:szCs w:val="24"/>
        </w:rPr>
        <w:t xml:space="preserve"> </w:t>
      </w:r>
      <w:r w:rsidRPr="00E749CF">
        <w:rPr>
          <w:rFonts w:ascii="Arial" w:hAnsi="Arial" w:cs="Arial"/>
          <w:sz w:val="24"/>
          <w:szCs w:val="24"/>
        </w:rPr>
        <w:t>sredstva za svoje projekte ukupne vrijednosti 20.000,00 KM.</w:t>
      </w:r>
    </w:p>
    <w:p w14:paraId="602E5D56" w14:textId="77777777" w:rsidR="009F018D" w:rsidRPr="00176B7F" w:rsidRDefault="009F018D" w:rsidP="009F018D">
      <w:pPr>
        <w:pStyle w:val="Bezproreda"/>
        <w:jc w:val="both"/>
        <w:rPr>
          <w:rFonts w:ascii="Arial" w:hAnsi="Arial" w:cs="Arial"/>
          <w:sz w:val="24"/>
          <w:szCs w:val="24"/>
          <w:lang w:val="bs-Latn-BA"/>
        </w:rPr>
      </w:pPr>
    </w:p>
    <w:p w14:paraId="6DBF9B0F" w14:textId="77777777" w:rsidR="009F018D" w:rsidRPr="00176B7F" w:rsidRDefault="009F018D" w:rsidP="009F018D">
      <w:pPr>
        <w:pStyle w:val="Bezproreda"/>
        <w:jc w:val="both"/>
        <w:rPr>
          <w:rFonts w:ascii="Arial" w:hAnsi="Arial" w:cs="Arial"/>
          <w:sz w:val="24"/>
          <w:szCs w:val="24"/>
          <w:lang w:val="bs-Latn-BA"/>
        </w:rPr>
      </w:pPr>
      <w:r w:rsidRPr="00176B7F">
        <w:rPr>
          <w:rFonts w:ascii="Arial" w:hAnsi="Arial" w:cs="Arial"/>
          <w:sz w:val="24"/>
          <w:szCs w:val="24"/>
          <w:lang w:val="bs-Latn-BA"/>
        </w:rPr>
        <w:t xml:space="preserve">3) Kratak opis ključnih </w:t>
      </w:r>
      <w:r>
        <w:rPr>
          <w:rFonts w:ascii="Arial" w:hAnsi="Arial" w:cs="Arial"/>
          <w:sz w:val="24"/>
          <w:szCs w:val="24"/>
          <w:lang w:val="bs-Latn-BA"/>
        </w:rPr>
        <w:t>smjernica</w:t>
      </w:r>
      <w:r w:rsidRPr="00176B7F">
        <w:rPr>
          <w:rFonts w:ascii="Arial" w:hAnsi="Arial" w:cs="Arial"/>
          <w:sz w:val="24"/>
          <w:szCs w:val="24"/>
          <w:lang w:val="bs-Latn-BA"/>
        </w:rPr>
        <w:t xml:space="preserve"> godišnjeg plana rada i provedenog procesa kon</w:t>
      </w:r>
      <w:r>
        <w:rPr>
          <w:rFonts w:ascii="Arial" w:hAnsi="Arial" w:cs="Arial"/>
          <w:sz w:val="24"/>
          <w:szCs w:val="24"/>
          <w:lang w:val="bs-Latn-BA"/>
        </w:rPr>
        <w:t>z</w:t>
      </w:r>
      <w:r w:rsidRPr="00176B7F">
        <w:rPr>
          <w:rFonts w:ascii="Arial" w:hAnsi="Arial" w:cs="Arial"/>
          <w:sz w:val="24"/>
          <w:szCs w:val="24"/>
          <w:lang w:val="bs-Latn-BA"/>
        </w:rPr>
        <w:t>ultacija</w:t>
      </w:r>
    </w:p>
    <w:p w14:paraId="6AAC8116" w14:textId="77777777" w:rsidR="009F018D" w:rsidRPr="0037313C" w:rsidRDefault="009F018D" w:rsidP="009F018D">
      <w:pPr>
        <w:pStyle w:val="Bezproreda"/>
        <w:jc w:val="both"/>
        <w:rPr>
          <w:rFonts w:ascii="Arial" w:hAnsi="Arial" w:cs="Arial"/>
          <w:sz w:val="24"/>
          <w:szCs w:val="24"/>
          <w:lang w:val="bs-Latn-BA"/>
        </w:rPr>
      </w:pPr>
    </w:p>
    <w:p w14:paraId="76E125E5" w14:textId="37F6C9A8" w:rsidR="009F018D" w:rsidRDefault="009F018D" w:rsidP="009F018D">
      <w:pPr>
        <w:jc w:val="both"/>
        <w:rPr>
          <w:rFonts w:ascii="Arial" w:hAnsi="Arial" w:cs="Arial"/>
          <w:sz w:val="24"/>
          <w:szCs w:val="24"/>
        </w:rPr>
      </w:pPr>
      <w:r>
        <w:rPr>
          <w:rFonts w:ascii="Arial" w:hAnsi="Arial" w:cs="Arial"/>
          <w:sz w:val="24"/>
          <w:szCs w:val="24"/>
        </w:rPr>
        <w:t>Ključne smjernice</w:t>
      </w:r>
      <w:r w:rsidRPr="00B552DB">
        <w:rPr>
          <w:rFonts w:ascii="Arial" w:hAnsi="Arial" w:cs="Arial"/>
          <w:sz w:val="24"/>
          <w:szCs w:val="24"/>
        </w:rPr>
        <w:t xml:space="preserve"> </w:t>
      </w:r>
      <w:r>
        <w:rPr>
          <w:rFonts w:ascii="Arial" w:hAnsi="Arial" w:cs="Arial"/>
          <w:sz w:val="24"/>
          <w:szCs w:val="24"/>
        </w:rPr>
        <w:t>Ministarstva</w:t>
      </w:r>
      <w:r w:rsidR="00004379">
        <w:rPr>
          <w:rFonts w:ascii="Arial" w:hAnsi="Arial" w:cs="Arial"/>
          <w:sz w:val="24"/>
          <w:szCs w:val="24"/>
        </w:rPr>
        <w:t xml:space="preserve"> prometa</w:t>
      </w:r>
      <w:r>
        <w:rPr>
          <w:rFonts w:ascii="Arial" w:hAnsi="Arial" w:cs="Arial"/>
          <w:sz w:val="24"/>
          <w:szCs w:val="24"/>
        </w:rPr>
        <w:t xml:space="preserve"> su</w:t>
      </w:r>
      <w:r w:rsidRPr="00B552DB">
        <w:rPr>
          <w:rFonts w:ascii="Arial" w:hAnsi="Arial" w:cs="Arial"/>
          <w:sz w:val="24"/>
          <w:szCs w:val="24"/>
        </w:rPr>
        <w:t xml:space="preserve">: </w:t>
      </w:r>
    </w:p>
    <w:p w14:paraId="3677BA87" w14:textId="144B2247" w:rsidR="009F018D" w:rsidRDefault="00004379">
      <w:pPr>
        <w:pStyle w:val="Odlomakpopisa"/>
        <w:numPr>
          <w:ilvl w:val="0"/>
          <w:numId w:val="19"/>
        </w:numPr>
        <w:jc w:val="both"/>
        <w:rPr>
          <w:rFonts w:ascii="Arial" w:hAnsi="Arial" w:cs="Arial"/>
          <w:sz w:val="24"/>
          <w:szCs w:val="24"/>
          <w:lang w:val="hr-BA"/>
        </w:rPr>
      </w:pPr>
      <w:r>
        <w:rPr>
          <w:rFonts w:ascii="Arial" w:hAnsi="Arial" w:cs="Arial"/>
          <w:sz w:val="24"/>
          <w:szCs w:val="24"/>
          <w:lang w:val="hr-BA"/>
        </w:rPr>
        <w:t>u</w:t>
      </w:r>
      <w:r w:rsidR="009F018D" w:rsidRPr="00026D3A">
        <w:rPr>
          <w:rFonts w:ascii="Arial" w:hAnsi="Arial" w:cs="Arial"/>
          <w:sz w:val="24"/>
          <w:szCs w:val="24"/>
          <w:lang w:val="hr-BA"/>
        </w:rPr>
        <w:t xml:space="preserve"> </w:t>
      </w:r>
      <w:r>
        <w:rPr>
          <w:rFonts w:ascii="Arial" w:hAnsi="Arial" w:cs="Arial"/>
          <w:sz w:val="24"/>
          <w:szCs w:val="24"/>
          <w:lang w:val="hr-BA"/>
        </w:rPr>
        <w:t>S</w:t>
      </w:r>
      <w:r w:rsidR="009F018D" w:rsidRPr="00026D3A">
        <w:rPr>
          <w:rFonts w:ascii="Arial" w:hAnsi="Arial" w:cs="Arial"/>
          <w:sz w:val="24"/>
          <w:szCs w:val="24"/>
          <w:lang w:val="hr-BA"/>
        </w:rPr>
        <w:t>ek</w:t>
      </w:r>
      <w:r w:rsidR="009F018D">
        <w:rPr>
          <w:rFonts w:ascii="Arial" w:hAnsi="Arial" w:cs="Arial"/>
          <w:sz w:val="24"/>
          <w:szCs w:val="24"/>
          <w:lang w:val="hr-BA"/>
        </w:rPr>
        <w:t>toru prometa i veza, naglasak će biti na</w:t>
      </w:r>
      <w:r w:rsidR="009F018D" w:rsidRPr="00026D3A">
        <w:rPr>
          <w:rFonts w:ascii="Arial" w:hAnsi="Arial" w:cs="Arial"/>
          <w:sz w:val="24"/>
          <w:szCs w:val="24"/>
          <w:lang w:val="hr-BA"/>
        </w:rPr>
        <w:t xml:space="preserve"> unapr</w:t>
      </w:r>
      <w:r w:rsidR="009F018D">
        <w:rPr>
          <w:rFonts w:ascii="Arial" w:hAnsi="Arial" w:cs="Arial"/>
          <w:sz w:val="24"/>
          <w:szCs w:val="24"/>
          <w:lang w:val="hr-BA"/>
        </w:rPr>
        <w:t>j</w:t>
      </w:r>
      <w:r w:rsidR="009F018D" w:rsidRPr="00026D3A">
        <w:rPr>
          <w:rFonts w:ascii="Arial" w:hAnsi="Arial" w:cs="Arial"/>
          <w:sz w:val="24"/>
          <w:szCs w:val="24"/>
          <w:lang w:val="hr-BA"/>
        </w:rPr>
        <w:t>eđivanj</w:t>
      </w:r>
      <w:r w:rsidR="009F018D">
        <w:rPr>
          <w:rFonts w:ascii="Arial" w:hAnsi="Arial" w:cs="Arial"/>
          <w:sz w:val="24"/>
          <w:szCs w:val="24"/>
          <w:lang w:val="hr-BA"/>
        </w:rPr>
        <w:t xml:space="preserve">u </w:t>
      </w:r>
      <w:r w:rsidR="009F018D" w:rsidRPr="00026D3A">
        <w:rPr>
          <w:rFonts w:ascii="Arial" w:hAnsi="Arial" w:cs="Arial"/>
          <w:sz w:val="24"/>
          <w:szCs w:val="24"/>
          <w:lang w:val="hr-BA"/>
        </w:rPr>
        <w:t>održavanja cestovne infrastrukture, zaštit</w:t>
      </w:r>
      <w:r w:rsidR="009F018D">
        <w:rPr>
          <w:rFonts w:ascii="Arial" w:hAnsi="Arial" w:cs="Arial"/>
          <w:sz w:val="24"/>
          <w:szCs w:val="24"/>
          <w:lang w:val="hr-BA"/>
        </w:rPr>
        <w:t>i</w:t>
      </w:r>
      <w:r w:rsidR="009F018D" w:rsidRPr="00026D3A">
        <w:rPr>
          <w:rFonts w:ascii="Arial" w:hAnsi="Arial" w:cs="Arial"/>
          <w:sz w:val="24"/>
          <w:szCs w:val="24"/>
          <w:lang w:val="hr-BA"/>
        </w:rPr>
        <w:t xml:space="preserve"> i rekonstrukcij</w:t>
      </w:r>
      <w:r w:rsidR="009F018D">
        <w:rPr>
          <w:rFonts w:ascii="Arial" w:hAnsi="Arial" w:cs="Arial"/>
          <w:sz w:val="24"/>
          <w:szCs w:val="24"/>
          <w:lang w:val="hr-BA"/>
        </w:rPr>
        <w:t>i</w:t>
      </w:r>
      <w:r w:rsidR="009F018D" w:rsidRPr="00026D3A">
        <w:rPr>
          <w:rFonts w:ascii="Arial" w:hAnsi="Arial" w:cs="Arial"/>
          <w:sz w:val="24"/>
          <w:szCs w:val="24"/>
          <w:lang w:val="hr-BA"/>
        </w:rPr>
        <w:t xml:space="preserve"> postojeće cestovne infrastrukture,</w:t>
      </w:r>
      <w:r w:rsidR="009F018D">
        <w:rPr>
          <w:rFonts w:ascii="Arial" w:hAnsi="Arial" w:cs="Arial"/>
          <w:sz w:val="24"/>
          <w:szCs w:val="24"/>
          <w:lang w:val="hr-BA"/>
        </w:rPr>
        <w:t xml:space="preserve"> izgradnji novih prometnica,</w:t>
      </w:r>
      <w:r w:rsidR="009F018D" w:rsidRPr="00026D3A">
        <w:rPr>
          <w:rFonts w:ascii="Arial" w:hAnsi="Arial" w:cs="Arial"/>
          <w:sz w:val="24"/>
          <w:szCs w:val="24"/>
          <w:lang w:val="hr-BA"/>
        </w:rPr>
        <w:t xml:space="preserve"> s</w:t>
      </w:r>
      <w:r w:rsidR="009F018D">
        <w:rPr>
          <w:rFonts w:ascii="Arial" w:hAnsi="Arial" w:cs="Arial"/>
          <w:sz w:val="24"/>
          <w:szCs w:val="24"/>
          <w:lang w:val="hr-BA"/>
        </w:rPr>
        <w:t>tvaranju uvjeta za siguran i neo</w:t>
      </w:r>
      <w:r w:rsidR="009F018D" w:rsidRPr="00026D3A">
        <w:rPr>
          <w:rFonts w:ascii="Arial" w:hAnsi="Arial" w:cs="Arial"/>
          <w:sz w:val="24"/>
          <w:szCs w:val="24"/>
          <w:lang w:val="hr-BA"/>
        </w:rPr>
        <w:t xml:space="preserve">metan promet svih </w:t>
      </w:r>
      <w:r w:rsidR="009F018D">
        <w:rPr>
          <w:rFonts w:ascii="Arial" w:hAnsi="Arial" w:cs="Arial"/>
          <w:sz w:val="24"/>
          <w:szCs w:val="24"/>
          <w:lang w:val="hr-BA"/>
        </w:rPr>
        <w:t>sudionika</w:t>
      </w:r>
      <w:r w:rsidR="009F018D" w:rsidRPr="00026D3A">
        <w:rPr>
          <w:rFonts w:ascii="Arial" w:hAnsi="Arial" w:cs="Arial"/>
          <w:sz w:val="24"/>
          <w:szCs w:val="24"/>
          <w:lang w:val="hr-BA"/>
        </w:rPr>
        <w:t xml:space="preserve"> u prometu na regionalnim cestama</w:t>
      </w:r>
    </w:p>
    <w:p w14:paraId="2A3B9C18" w14:textId="4F586986" w:rsidR="009F018D" w:rsidRPr="0029792B" w:rsidRDefault="00004379">
      <w:pPr>
        <w:pStyle w:val="Odlomakpopisa"/>
        <w:numPr>
          <w:ilvl w:val="0"/>
          <w:numId w:val="19"/>
        </w:numPr>
        <w:jc w:val="both"/>
        <w:rPr>
          <w:rFonts w:ascii="Arial" w:hAnsi="Arial" w:cs="Arial"/>
          <w:sz w:val="24"/>
          <w:szCs w:val="24"/>
          <w:lang w:val="hr-BA"/>
        </w:rPr>
      </w:pPr>
      <w:r>
        <w:rPr>
          <w:rFonts w:ascii="Arial" w:hAnsi="Arial" w:cs="Arial"/>
          <w:sz w:val="24"/>
          <w:szCs w:val="24"/>
          <w:lang w:val="hr-BA"/>
        </w:rPr>
        <w:t>u</w:t>
      </w:r>
      <w:r w:rsidR="009F018D">
        <w:rPr>
          <w:rFonts w:ascii="Arial" w:hAnsi="Arial" w:cs="Arial"/>
          <w:sz w:val="24"/>
          <w:szCs w:val="24"/>
          <w:lang w:val="hr-BA"/>
        </w:rPr>
        <w:t xml:space="preserve"> </w:t>
      </w:r>
      <w:r>
        <w:rPr>
          <w:rFonts w:ascii="Arial" w:hAnsi="Arial" w:cs="Arial"/>
          <w:sz w:val="24"/>
          <w:szCs w:val="24"/>
          <w:lang w:val="hr-BA"/>
        </w:rPr>
        <w:t>S</w:t>
      </w:r>
      <w:r w:rsidR="009F018D" w:rsidRPr="00026D3A">
        <w:rPr>
          <w:rFonts w:ascii="Arial" w:hAnsi="Arial" w:cs="Arial"/>
          <w:sz w:val="24"/>
          <w:szCs w:val="24"/>
          <w:lang w:val="hr-BA"/>
        </w:rPr>
        <w:t>ektor</w:t>
      </w:r>
      <w:r w:rsidR="009F018D">
        <w:rPr>
          <w:rFonts w:ascii="Arial" w:hAnsi="Arial" w:cs="Arial"/>
          <w:sz w:val="24"/>
          <w:szCs w:val="24"/>
          <w:lang w:val="hr-BA"/>
        </w:rPr>
        <w:t>u</w:t>
      </w:r>
      <w:r w:rsidR="009F018D" w:rsidRPr="00026D3A">
        <w:rPr>
          <w:rFonts w:ascii="Arial" w:hAnsi="Arial" w:cs="Arial"/>
          <w:sz w:val="24"/>
          <w:szCs w:val="24"/>
          <w:lang w:val="hr-BA"/>
        </w:rPr>
        <w:t xml:space="preserve"> za zaštitu okoliša </w:t>
      </w:r>
      <w:r w:rsidR="009F018D">
        <w:rPr>
          <w:rFonts w:ascii="Arial" w:hAnsi="Arial" w:cs="Arial"/>
          <w:sz w:val="24"/>
          <w:szCs w:val="24"/>
          <w:lang w:val="hr-BA"/>
        </w:rPr>
        <w:t>u</w:t>
      </w:r>
      <w:r w:rsidR="009F018D" w:rsidRPr="00026D3A">
        <w:rPr>
          <w:rFonts w:ascii="Arial" w:hAnsi="Arial" w:cs="Arial"/>
          <w:sz w:val="24"/>
          <w:szCs w:val="24"/>
          <w:lang w:val="hr-BA"/>
        </w:rPr>
        <w:t xml:space="preserve"> cilju poboljšanja kval</w:t>
      </w:r>
      <w:r w:rsidR="009F018D">
        <w:rPr>
          <w:rFonts w:ascii="Arial" w:hAnsi="Arial" w:cs="Arial"/>
          <w:sz w:val="24"/>
          <w:szCs w:val="24"/>
          <w:lang w:val="hr-BA"/>
        </w:rPr>
        <w:t>itete komunalnih usluga, pružit</w:t>
      </w:r>
      <w:r w:rsidR="009F018D" w:rsidRPr="00026D3A">
        <w:rPr>
          <w:rFonts w:ascii="Arial" w:hAnsi="Arial" w:cs="Arial"/>
          <w:sz w:val="24"/>
          <w:szCs w:val="24"/>
          <w:lang w:val="hr-BA"/>
        </w:rPr>
        <w:t xml:space="preserve"> će se podrška unapr</w:t>
      </w:r>
      <w:r w:rsidR="009F018D">
        <w:rPr>
          <w:rFonts w:ascii="Arial" w:hAnsi="Arial" w:cs="Arial"/>
          <w:sz w:val="24"/>
          <w:szCs w:val="24"/>
          <w:lang w:val="hr-BA"/>
        </w:rPr>
        <w:t>j</w:t>
      </w:r>
      <w:r w:rsidR="009F018D" w:rsidRPr="00026D3A">
        <w:rPr>
          <w:rFonts w:ascii="Arial" w:hAnsi="Arial" w:cs="Arial"/>
          <w:sz w:val="24"/>
          <w:szCs w:val="24"/>
          <w:lang w:val="hr-BA"/>
        </w:rPr>
        <w:t xml:space="preserve">eđenju i razvoju kanalizacijske infrastrukture, </w:t>
      </w:r>
      <w:r w:rsidR="009F018D">
        <w:rPr>
          <w:rFonts w:ascii="Arial" w:hAnsi="Arial" w:cs="Arial"/>
          <w:sz w:val="24"/>
          <w:szCs w:val="24"/>
          <w:lang w:val="hr-BA"/>
        </w:rPr>
        <w:t xml:space="preserve">sustavu </w:t>
      </w:r>
      <w:r w:rsidR="009F018D" w:rsidRPr="00026D3A">
        <w:rPr>
          <w:rFonts w:ascii="Arial" w:hAnsi="Arial" w:cs="Arial"/>
          <w:sz w:val="24"/>
          <w:szCs w:val="24"/>
          <w:lang w:val="hr-BA"/>
        </w:rPr>
        <w:t xml:space="preserve">prikupljanja  i </w:t>
      </w:r>
      <w:r w:rsidR="009F018D">
        <w:rPr>
          <w:rFonts w:ascii="Arial" w:hAnsi="Arial" w:cs="Arial"/>
          <w:sz w:val="24"/>
          <w:szCs w:val="24"/>
          <w:lang w:val="hr-BA"/>
        </w:rPr>
        <w:t>sustavu</w:t>
      </w:r>
      <w:r w:rsidR="009F018D" w:rsidRPr="00026D3A">
        <w:rPr>
          <w:rFonts w:ascii="Arial" w:hAnsi="Arial" w:cs="Arial"/>
          <w:sz w:val="24"/>
          <w:szCs w:val="24"/>
          <w:lang w:val="hr-BA"/>
        </w:rPr>
        <w:t xml:space="preserve"> pr</w:t>
      </w:r>
      <w:r w:rsidR="009F018D">
        <w:rPr>
          <w:rFonts w:ascii="Arial" w:hAnsi="Arial" w:cs="Arial"/>
          <w:sz w:val="24"/>
          <w:szCs w:val="24"/>
          <w:lang w:val="hr-BA"/>
        </w:rPr>
        <w:t>o</w:t>
      </w:r>
      <w:r w:rsidR="009F018D" w:rsidRPr="00026D3A">
        <w:rPr>
          <w:rFonts w:ascii="Arial" w:hAnsi="Arial" w:cs="Arial"/>
          <w:sz w:val="24"/>
          <w:szCs w:val="24"/>
          <w:lang w:val="hr-BA"/>
        </w:rPr>
        <w:t>čišćavanja otpadnih voda; unapr</w:t>
      </w:r>
      <w:r w:rsidR="009F018D">
        <w:rPr>
          <w:rFonts w:ascii="Arial" w:hAnsi="Arial" w:cs="Arial"/>
          <w:sz w:val="24"/>
          <w:szCs w:val="24"/>
          <w:lang w:val="hr-BA"/>
        </w:rPr>
        <w:t>j</w:t>
      </w:r>
      <w:r w:rsidR="009F018D" w:rsidRPr="00026D3A">
        <w:rPr>
          <w:rFonts w:ascii="Arial" w:hAnsi="Arial" w:cs="Arial"/>
          <w:sz w:val="24"/>
          <w:szCs w:val="24"/>
          <w:lang w:val="hr-BA"/>
        </w:rPr>
        <w:t>eđenj</w:t>
      </w:r>
      <w:r w:rsidR="009F018D">
        <w:rPr>
          <w:rFonts w:ascii="Arial" w:hAnsi="Arial" w:cs="Arial"/>
          <w:sz w:val="24"/>
          <w:szCs w:val="24"/>
          <w:lang w:val="hr-BA"/>
        </w:rPr>
        <w:t>u</w:t>
      </w:r>
      <w:r w:rsidR="009F018D" w:rsidRPr="00026D3A">
        <w:rPr>
          <w:rFonts w:ascii="Arial" w:hAnsi="Arial" w:cs="Arial"/>
          <w:sz w:val="24"/>
          <w:szCs w:val="24"/>
          <w:lang w:val="hr-BA"/>
        </w:rPr>
        <w:t xml:space="preserve"> infrastrukture za prihvat, selektiranj</w:t>
      </w:r>
      <w:r w:rsidR="009F018D">
        <w:rPr>
          <w:rFonts w:ascii="Arial" w:hAnsi="Arial" w:cs="Arial"/>
          <w:sz w:val="24"/>
          <w:szCs w:val="24"/>
          <w:lang w:val="hr-BA"/>
        </w:rPr>
        <w:t xml:space="preserve">e i </w:t>
      </w:r>
      <w:r w:rsidR="009F018D" w:rsidRPr="00026D3A">
        <w:rPr>
          <w:rFonts w:ascii="Arial" w:hAnsi="Arial" w:cs="Arial"/>
          <w:sz w:val="24"/>
          <w:szCs w:val="24"/>
          <w:lang w:val="hr-BA"/>
        </w:rPr>
        <w:t>odvajanj</w:t>
      </w:r>
      <w:r w:rsidR="009F018D">
        <w:rPr>
          <w:rFonts w:ascii="Arial" w:hAnsi="Arial" w:cs="Arial"/>
          <w:sz w:val="24"/>
          <w:szCs w:val="24"/>
          <w:lang w:val="hr-BA"/>
        </w:rPr>
        <w:t>e</w:t>
      </w:r>
      <w:r w:rsidR="009F018D" w:rsidRPr="00026D3A">
        <w:rPr>
          <w:rFonts w:ascii="Arial" w:hAnsi="Arial" w:cs="Arial"/>
          <w:sz w:val="24"/>
          <w:szCs w:val="24"/>
          <w:lang w:val="hr-BA"/>
        </w:rPr>
        <w:t xml:space="preserve"> korisnog otpada, reciklaž</w:t>
      </w:r>
      <w:r w:rsidR="009F018D">
        <w:rPr>
          <w:rFonts w:ascii="Arial" w:hAnsi="Arial" w:cs="Arial"/>
          <w:sz w:val="24"/>
          <w:szCs w:val="24"/>
          <w:lang w:val="hr-BA"/>
        </w:rPr>
        <w:t>i</w:t>
      </w:r>
      <w:r w:rsidR="009F018D" w:rsidRPr="00026D3A">
        <w:rPr>
          <w:rFonts w:ascii="Arial" w:hAnsi="Arial" w:cs="Arial"/>
          <w:sz w:val="24"/>
          <w:szCs w:val="24"/>
          <w:lang w:val="hr-BA"/>
        </w:rPr>
        <w:t>, transfer</w:t>
      </w:r>
      <w:r w:rsidR="009F018D">
        <w:rPr>
          <w:rFonts w:ascii="Arial" w:hAnsi="Arial" w:cs="Arial"/>
          <w:sz w:val="24"/>
          <w:szCs w:val="24"/>
          <w:lang w:val="hr-BA"/>
        </w:rPr>
        <w:t>u</w:t>
      </w:r>
      <w:r w:rsidR="009F018D" w:rsidRPr="00026D3A">
        <w:rPr>
          <w:rFonts w:ascii="Arial" w:hAnsi="Arial" w:cs="Arial"/>
          <w:sz w:val="24"/>
          <w:szCs w:val="24"/>
          <w:lang w:val="hr-BA"/>
        </w:rPr>
        <w:t xml:space="preserve"> i krajnje</w:t>
      </w:r>
      <w:r w:rsidR="009F018D">
        <w:rPr>
          <w:rFonts w:ascii="Arial" w:hAnsi="Arial" w:cs="Arial"/>
          <w:sz w:val="24"/>
          <w:szCs w:val="24"/>
          <w:lang w:val="hr-BA"/>
        </w:rPr>
        <w:t>m</w:t>
      </w:r>
      <w:r w:rsidR="009F018D" w:rsidRPr="00026D3A">
        <w:rPr>
          <w:rFonts w:ascii="Arial" w:hAnsi="Arial" w:cs="Arial"/>
          <w:sz w:val="24"/>
          <w:szCs w:val="24"/>
          <w:lang w:val="hr-BA"/>
        </w:rPr>
        <w:t xml:space="preserve"> zbrinjavanj</w:t>
      </w:r>
      <w:r w:rsidR="009F018D">
        <w:rPr>
          <w:rFonts w:ascii="Arial" w:hAnsi="Arial" w:cs="Arial"/>
          <w:sz w:val="24"/>
          <w:szCs w:val="24"/>
          <w:lang w:val="hr-BA"/>
        </w:rPr>
        <w:t>u</w:t>
      </w:r>
      <w:r w:rsidR="009F018D" w:rsidRPr="00026D3A">
        <w:rPr>
          <w:rFonts w:ascii="Arial" w:hAnsi="Arial" w:cs="Arial"/>
          <w:sz w:val="24"/>
          <w:szCs w:val="24"/>
          <w:lang w:val="hr-BA"/>
        </w:rPr>
        <w:t xml:space="preserve"> </w:t>
      </w:r>
      <w:r w:rsidR="009F018D">
        <w:rPr>
          <w:rFonts w:ascii="Arial" w:hAnsi="Arial" w:cs="Arial"/>
          <w:sz w:val="24"/>
          <w:szCs w:val="24"/>
          <w:lang w:val="hr-BA"/>
        </w:rPr>
        <w:t>beskorisnog</w:t>
      </w:r>
      <w:r w:rsidR="009F018D" w:rsidRPr="00026D3A">
        <w:rPr>
          <w:rFonts w:ascii="Arial" w:hAnsi="Arial" w:cs="Arial"/>
          <w:sz w:val="24"/>
          <w:szCs w:val="24"/>
          <w:lang w:val="hr-BA"/>
        </w:rPr>
        <w:t xml:space="preserve"> komunalnog  otpada</w:t>
      </w:r>
      <w:r w:rsidR="009F018D">
        <w:rPr>
          <w:rFonts w:ascii="Arial" w:hAnsi="Arial" w:cs="Arial"/>
          <w:sz w:val="24"/>
          <w:szCs w:val="24"/>
          <w:lang w:val="hr-BA"/>
        </w:rPr>
        <w:t>,</w:t>
      </w:r>
      <w:r w:rsidR="009F018D" w:rsidRPr="00026D3A">
        <w:rPr>
          <w:rFonts w:ascii="Arial" w:hAnsi="Arial" w:cs="Arial"/>
          <w:sz w:val="24"/>
          <w:szCs w:val="24"/>
          <w:lang w:val="hr-BA"/>
        </w:rPr>
        <w:t xml:space="preserve"> zaštit</w:t>
      </w:r>
      <w:r w:rsidR="009F018D">
        <w:rPr>
          <w:rFonts w:ascii="Arial" w:hAnsi="Arial" w:cs="Arial"/>
          <w:sz w:val="24"/>
          <w:szCs w:val="24"/>
          <w:lang w:val="hr-BA"/>
        </w:rPr>
        <w:t>i</w:t>
      </w:r>
      <w:r w:rsidR="009F018D" w:rsidRPr="00026D3A">
        <w:rPr>
          <w:rFonts w:ascii="Arial" w:hAnsi="Arial" w:cs="Arial"/>
          <w:sz w:val="24"/>
          <w:szCs w:val="24"/>
          <w:lang w:val="hr-BA"/>
        </w:rPr>
        <w:t xml:space="preserve"> i unapr</w:t>
      </w:r>
      <w:r w:rsidR="009F018D">
        <w:rPr>
          <w:rFonts w:ascii="Arial" w:hAnsi="Arial" w:cs="Arial"/>
          <w:sz w:val="24"/>
          <w:szCs w:val="24"/>
          <w:lang w:val="hr-BA"/>
        </w:rPr>
        <w:t>j</w:t>
      </w:r>
      <w:r w:rsidR="009F018D" w:rsidRPr="00026D3A">
        <w:rPr>
          <w:rFonts w:ascii="Arial" w:hAnsi="Arial" w:cs="Arial"/>
          <w:sz w:val="24"/>
          <w:szCs w:val="24"/>
          <w:lang w:val="hr-BA"/>
        </w:rPr>
        <w:t>eđenj</w:t>
      </w:r>
      <w:r w:rsidR="009F018D">
        <w:rPr>
          <w:rFonts w:ascii="Arial" w:hAnsi="Arial" w:cs="Arial"/>
          <w:sz w:val="24"/>
          <w:szCs w:val="24"/>
          <w:lang w:val="hr-BA"/>
        </w:rPr>
        <w:t>u</w:t>
      </w:r>
      <w:r w:rsidR="009F018D" w:rsidRPr="00026D3A">
        <w:rPr>
          <w:rFonts w:ascii="Arial" w:hAnsi="Arial" w:cs="Arial"/>
          <w:sz w:val="24"/>
          <w:szCs w:val="24"/>
          <w:lang w:val="hr-BA"/>
        </w:rPr>
        <w:t xml:space="preserve"> vodo</w:t>
      </w:r>
      <w:r w:rsidR="009F018D">
        <w:rPr>
          <w:rFonts w:ascii="Arial" w:hAnsi="Arial" w:cs="Arial"/>
          <w:sz w:val="24"/>
          <w:szCs w:val="24"/>
          <w:lang w:val="hr-BA"/>
        </w:rPr>
        <w:t>opskrbe te čišćenju, uređenju i obnovi zaštićenih krajobraza na području Županije.</w:t>
      </w:r>
      <w:r w:rsidR="009F018D" w:rsidRPr="0029792B">
        <w:rPr>
          <w:rFonts w:ascii="Arial" w:hAnsi="Arial" w:cs="Arial"/>
          <w:sz w:val="24"/>
          <w:szCs w:val="24"/>
          <w:lang w:val="hr-BA"/>
        </w:rPr>
        <w:t xml:space="preserve"> </w:t>
      </w:r>
    </w:p>
    <w:p w14:paraId="4BE01065" w14:textId="77777777" w:rsidR="009F018D" w:rsidRDefault="009F018D" w:rsidP="009F018D">
      <w:pPr>
        <w:pStyle w:val="Bezproreda"/>
        <w:jc w:val="both"/>
        <w:rPr>
          <w:rFonts w:ascii="Arial" w:hAnsi="Arial" w:cs="Arial"/>
          <w:sz w:val="24"/>
          <w:szCs w:val="24"/>
          <w:lang w:val="bs-Latn-BA"/>
        </w:rPr>
      </w:pPr>
    </w:p>
    <w:p w14:paraId="6DE1DE10" w14:textId="77777777" w:rsidR="009F018D" w:rsidRDefault="009F018D" w:rsidP="009F018D">
      <w:pPr>
        <w:pStyle w:val="Bezproreda"/>
        <w:jc w:val="both"/>
        <w:rPr>
          <w:rFonts w:ascii="Arial" w:hAnsi="Arial" w:cs="Arial"/>
          <w:sz w:val="24"/>
          <w:szCs w:val="24"/>
          <w:lang w:val="bs-Latn-BA"/>
        </w:rPr>
      </w:pPr>
      <w:r>
        <w:rPr>
          <w:rFonts w:ascii="Arial" w:hAnsi="Arial" w:cs="Arial"/>
          <w:sz w:val="24"/>
          <w:szCs w:val="24"/>
          <w:lang w:val="bs-Latn-BA"/>
        </w:rPr>
        <w:t>4) Opis institucijskih kapaciteta s</w:t>
      </w:r>
      <w:r w:rsidRPr="00176B7F">
        <w:rPr>
          <w:rFonts w:ascii="Arial" w:hAnsi="Arial" w:cs="Arial"/>
          <w:sz w:val="24"/>
          <w:szCs w:val="24"/>
          <w:lang w:val="bs-Latn-BA"/>
        </w:rPr>
        <w:t xml:space="preserve"> analitičkim pregledom ključnih nedostataka i potreba </w:t>
      </w:r>
      <w:r>
        <w:rPr>
          <w:rFonts w:ascii="Arial" w:hAnsi="Arial" w:cs="Arial"/>
          <w:sz w:val="24"/>
          <w:szCs w:val="24"/>
          <w:lang w:val="bs-Latn-BA"/>
        </w:rPr>
        <w:t>tijela</w:t>
      </w:r>
      <w:r w:rsidRPr="00176B7F">
        <w:rPr>
          <w:rFonts w:ascii="Arial" w:hAnsi="Arial" w:cs="Arial"/>
          <w:sz w:val="24"/>
          <w:szCs w:val="24"/>
          <w:lang w:val="bs-Latn-BA"/>
        </w:rPr>
        <w:t xml:space="preserve"> uprave u odnosu na planirane mjere (programe) </w:t>
      </w:r>
      <w:r>
        <w:rPr>
          <w:rFonts w:ascii="Arial" w:hAnsi="Arial" w:cs="Arial"/>
          <w:sz w:val="24"/>
          <w:szCs w:val="24"/>
          <w:lang w:val="bs-Latn-BA"/>
        </w:rPr>
        <w:t>za naredno godišnje razdoblje</w:t>
      </w:r>
    </w:p>
    <w:p w14:paraId="0D10F0D2" w14:textId="77777777" w:rsidR="009F018D" w:rsidRDefault="009F018D" w:rsidP="009F018D">
      <w:pPr>
        <w:pStyle w:val="Bezproreda"/>
        <w:jc w:val="both"/>
        <w:rPr>
          <w:rFonts w:ascii="Arial" w:hAnsi="Arial" w:cs="Arial"/>
          <w:sz w:val="24"/>
          <w:szCs w:val="24"/>
          <w:lang w:val="bs-Latn-BA"/>
        </w:rPr>
      </w:pPr>
    </w:p>
    <w:p w14:paraId="5DF35612" w14:textId="577E5239" w:rsidR="009F018D" w:rsidRPr="001A0A1E" w:rsidRDefault="009F018D" w:rsidP="009F018D">
      <w:pPr>
        <w:jc w:val="both"/>
        <w:rPr>
          <w:rFonts w:ascii="Arial" w:hAnsi="Arial" w:cs="Arial"/>
          <w:sz w:val="24"/>
          <w:szCs w:val="24"/>
          <w:lang w:val="hr-BA"/>
        </w:rPr>
      </w:pPr>
      <w:r w:rsidRPr="008F31B0">
        <w:rPr>
          <w:rFonts w:ascii="Arial" w:hAnsi="Arial" w:cs="Arial"/>
          <w:sz w:val="24"/>
          <w:szCs w:val="24"/>
          <w:lang w:val="hr-BA"/>
        </w:rPr>
        <w:t xml:space="preserve">Trenutni kadrovski kapaciteti Ministarstva </w:t>
      </w:r>
      <w:r w:rsidR="00004379">
        <w:rPr>
          <w:rFonts w:ascii="Arial" w:hAnsi="Arial" w:cs="Arial"/>
          <w:sz w:val="24"/>
          <w:szCs w:val="24"/>
          <w:lang w:val="hr-BA"/>
        </w:rPr>
        <w:t xml:space="preserve">prometa </w:t>
      </w:r>
      <w:r w:rsidRPr="008F31B0">
        <w:rPr>
          <w:rFonts w:ascii="Arial" w:hAnsi="Arial" w:cs="Arial"/>
          <w:sz w:val="24"/>
          <w:szCs w:val="24"/>
          <w:lang w:val="hr-BA"/>
        </w:rPr>
        <w:t xml:space="preserve">čine </w:t>
      </w:r>
      <w:r>
        <w:rPr>
          <w:rFonts w:ascii="Arial" w:hAnsi="Arial" w:cs="Arial"/>
          <w:sz w:val="24"/>
          <w:szCs w:val="24"/>
          <w:lang w:val="hr-BA"/>
        </w:rPr>
        <w:t>12</w:t>
      </w:r>
      <w:r w:rsidRPr="008F31B0">
        <w:rPr>
          <w:rFonts w:ascii="Arial" w:hAnsi="Arial" w:cs="Arial"/>
          <w:sz w:val="24"/>
          <w:szCs w:val="24"/>
          <w:lang w:val="hr-BA"/>
        </w:rPr>
        <w:t xml:space="preserve"> djelatnika od ukupno</w:t>
      </w:r>
      <w:r>
        <w:rPr>
          <w:rFonts w:ascii="Arial" w:hAnsi="Arial" w:cs="Arial"/>
          <w:sz w:val="24"/>
          <w:szCs w:val="24"/>
          <w:lang w:val="hr-BA"/>
        </w:rPr>
        <w:t xml:space="preserve"> 26 sistematizirana radna</w:t>
      </w:r>
      <w:r w:rsidRPr="008F31B0">
        <w:rPr>
          <w:rFonts w:ascii="Arial" w:hAnsi="Arial" w:cs="Arial"/>
          <w:sz w:val="24"/>
          <w:szCs w:val="24"/>
          <w:lang w:val="hr-BA"/>
        </w:rPr>
        <w:t xml:space="preserve"> mjest</w:t>
      </w:r>
      <w:r>
        <w:rPr>
          <w:rFonts w:ascii="Arial" w:hAnsi="Arial" w:cs="Arial"/>
          <w:sz w:val="24"/>
          <w:szCs w:val="24"/>
          <w:lang w:val="hr-BA"/>
        </w:rPr>
        <w:t>a</w:t>
      </w:r>
      <w:r w:rsidRPr="008F31B0">
        <w:rPr>
          <w:rFonts w:ascii="Arial" w:hAnsi="Arial" w:cs="Arial"/>
          <w:sz w:val="24"/>
          <w:szCs w:val="24"/>
          <w:lang w:val="hr-BA"/>
        </w:rPr>
        <w:t xml:space="preserve">, što predstavlja </w:t>
      </w:r>
      <w:r>
        <w:rPr>
          <w:rFonts w:ascii="Arial" w:hAnsi="Arial" w:cs="Arial"/>
          <w:sz w:val="24"/>
          <w:szCs w:val="24"/>
          <w:lang w:val="hr-BA"/>
        </w:rPr>
        <w:t>46,15</w:t>
      </w:r>
      <w:r w:rsidRPr="008F31B0">
        <w:rPr>
          <w:rFonts w:ascii="Arial" w:hAnsi="Arial" w:cs="Arial"/>
          <w:sz w:val="24"/>
          <w:szCs w:val="24"/>
          <w:lang w:val="hr-BA"/>
        </w:rPr>
        <w:t>% popunjenosti sis</w:t>
      </w:r>
      <w:r>
        <w:rPr>
          <w:rFonts w:ascii="Arial" w:hAnsi="Arial" w:cs="Arial"/>
          <w:sz w:val="24"/>
          <w:szCs w:val="24"/>
          <w:lang w:val="hr-BA"/>
        </w:rPr>
        <w:t xml:space="preserve">tematizacije. Ministarstvo </w:t>
      </w:r>
      <w:r w:rsidR="00004379">
        <w:rPr>
          <w:rFonts w:ascii="Arial" w:hAnsi="Arial" w:cs="Arial"/>
          <w:sz w:val="24"/>
          <w:szCs w:val="24"/>
          <w:lang w:val="hr-BA"/>
        </w:rPr>
        <w:t xml:space="preserve">prometa </w:t>
      </w:r>
      <w:r>
        <w:rPr>
          <w:rFonts w:ascii="Arial" w:hAnsi="Arial" w:cs="Arial"/>
          <w:sz w:val="24"/>
          <w:szCs w:val="24"/>
          <w:lang w:val="hr-BA"/>
        </w:rPr>
        <w:t>ima jednog</w:t>
      </w:r>
      <w:r w:rsidRPr="008F31B0">
        <w:rPr>
          <w:rFonts w:ascii="Arial" w:hAnsi="Arial" w:cs="Arial"/>
          <w:sz w:val="24"/>
          <w:szCs w:val="24"/>
          <w:lang w:val="hr-BA"/>
        </w:rPr>
        <w:t xml:space="preserve"> </w:t>
      </w:r>
      <w:r>
        <w:rPr>
          <w:rFonts w:ascii="Arial" w:hAnsi="Arial" w:cs="Arial"/>
          <w:sz w:val="24"/>
          <w:szCs w:val="24"/>
          <w:lang w:val="hr-BA"/>
        </w:rPr>
        <w:t>t</w:t>
      </w:r>
      <w:r w:rsidRPr="008F31B0">
        <w:rPr>
          <w:rFonts w:ascii="Arial" w:hAnsi="Arial" w:cs="Arial"/>
          <w:sz w:val="24"/>
          <w:szCs w:val="24"/>
          <w:lang w:val="hr-BA"/>
        </w:rPr>
        <w:t>ajnik</w:t>
      </w:r>
      <w:r>
        <w:rPr>
          <w:rFonts w:ascii="Arial" w:hAnsi="Arial" w:cs="Arial"/>
          <w:sz w:val="24"/>
          <w:szCs w:val="24"/>
          <w:lang w:val="hr-BA"/>
        </w:rPr>
        <w:t>a ministarstva, jednog</w:t>
      </w:r>
      <w:r w:rsidRPr="008F31B0">
        <w:rPr>
          <w:rFonts w:ascii="Arial" w:hAnsi="Arial" w:cs="Arial"/>
          <w:sz w:val="24"/>
          <w:szCs w:val="24"/>
          <w:lang w:val="hr-BA"/>
        </w:rPr>
        <w:t xml:space="preserve"> pomoćnik</w:t>
      </w:r>
      <w:r>
        <w:rPr>
          <w:rFonts w:ascii="Arial" w:hAnsi="Arial" w:cs="Arial"/>
          <w:sz w:val="24"/>
          <w:szCs w:val="24"/>
          <w:lang w:val="hr-BA"/>
        </w:rPr>
        <w:t>a za promet i veze, jednog pomoćnika ministra za ekonomske poslove, planiranje i realizaciju projekata, jednog</w:t>
      </w:r>
      <w:r w:rsidRPr="008F31B0">
        <w:rPr>
          <w:rFonts w:ascii="Arial" w:hAnsi="Arial" w:cs="Arial"/>
          <w:sz w:val="24"/>
          <w:szCs w:val="24"/>
          <w:lang w:val="hr-BA"/>
        </w:rPr>
        <w:t xml:space="preserve"> </w:t>
      </w:r>
      <w:r>
        <w:rPr>
          <w:rFonts w:ascii="Arial" w:hAnsi="Arial" w:cs="Arial"/>
          <w:sz w:val="24"/>
          <w:szCs w:val="24"/>
          <w:lang w:val="hr-BA"/>
        </w:rPr>
        <w:t>stručnog</w:t>
      </w:r>
      <w:r w:rsidRPr="008F31B0">
        <w:rPr>
          <w:rFonts w:ascii="Arial" w:hAnsi="Arial" w:cs="Arial"/>
          <w:sz w:val="24"/>
          <w:szCs w:val="24"/>
          <w:lang w:val="hr-BA"/>
        </w:rPr>
        <w:t xml:space="preserve"> savjetnik</w:t>
      </w:r>
      <w:r>
        <w:rPr>
          <w:rFonts w:ascii="Arial" w:hAnsi="Arial" w:cs="Arial"/>
          <w:sz w:val="24"/>
          <w:szCs w:val="24"/>
          <w:lang w:val="hr-BA"/>
        </w:rPr>
        <w:t>a za zaštitu okoliša, jednog</w:t>
      </w:r>
      <w:r w:rsidRPr="008F31B0">
        <w:rPr>
          <w:rFonts w:ascii="Arial" w:hAnsi="Arial" w:cs="Arial"/>
          <w:sz w:val="24"/>
          <w:szCs w:val="24"/>
          <w:lang w:val="hr-BA"/>
        </w:rPr>
        <w:t xml:space="preserve"> </w:t>
      </w:r>
      <w:r>
        <w:rPr>
          <w:rFonts w:ascii="Arial" w:hAnsi="Arial" w:cs="Arial"/>
          <w:sz w:val="24"/>
          <w:szCs w:val="24"/>
          <w:lang w:val="hr-BA"/>
        </w:rPr>
        <w:t>višeg stručnog</w:t>
      </w:r>
      <w:r w:rsidRPr="008F31B0">
        <w:rPr>
          <w:rFonts w:ascii="Arial" w:hAnsi="Arial" w:cs="Arial"/>
          <w:sz w:val="24"/>
          <w:szCs w:val="24"/>
          <w:lang w:val="hr-BA"/>
        </w:rPr>
        <w:t xml:space="preserve"> suradnik</w:t>
      </w:r>
      <w:r>
        <w:rPr>
          <w:rFonts w:ascii="Arial" w:hAnsi="Arial" w:cs="Arial"/>
          <w:sz w:val="24"/>
          <w:szCs w:val="24"/>
          <w:lang w:val="hr-BA"/>
        </w:rPr>
        <w:t>a</w:t>
      </w:r>
      <w:r w:rsidRPr="008F31B0">
        <w:rPr>
          <w:rFonts w:ascii="Arial" w:hAnsi="Arial" w:cs="Arial"/>
          <w:sz w:val="24"/>
          <w:szCs w:val="24"/>
          <w:lang w:val="hr-BA"/>
        </w:rPr>
        <w:t xml:space="preserve"> za zaštitu okoliša,</w:t>
      </w:r>
      <w:r w:rsidRPr="007565E3">
        <w:rPr>
          <w:rFonts w:ascii="Arial" w:hAnsi="Arial" w:cs="Arial"/>
          <w:sz w:val="24"/>
          <w:szCs w:val="24"/>
          <w:lang w:val="hr-BA"/>
        </w:rPr>
        <w:t xml:space="preserve"> </w:t>
      </w:r>
      <w:r>
        <w:rPr>
          <w:rFonts w:ascii="Arial" w:hAnsi="Arial" w:cs="Arial"/>
          <w:sz w:val="24"/>
          <w:szCs w:val="24"/>
          <w:lang w:val="hr-BA"/>
        </w:rPr>
        <w:t>dva stručna</w:t>
      </w:r>
      <w:r w:rsidRPr="008F31B0">
        <w:rPr>
          <w:rFonts w:ascii="Arial" w:hAnsi="Arial" w:cs="Arial"/>
          <w:sz w:val="24"/>
          <w:szCs w:val="24"/>
          <w:lang w:val="hr-BA"/>
        </w:rPr>
        <w:t xml:space="preserve"> suradnik</w:t>
      </w:r>
      <w:r>
        <w:rPr>
          <w:rFonts w:ascii="Arial" w:hAnsi="Arial" w:cs="Arial"/>
          <w:sz w:val="24"/>
          <w:szCs w:val="24"/>
          <w:lang w:val="hr-BA"/>
        </w:rPr>
        <w:t>a</w:t>
      </w:r>
      <w:r w:rsidRPr="008F31B0">
        <w:rPr>
          <w:rFonts w:ascii="Arial" w:hAnsi="Arial" w:cs="Arial"/>
          <w:sz w:val="24"/>
          <w:szCs w:val="24"/>
          <w:lang w:val="hr-BA"/>
        </w:rPr>
        <w:t xml:space="preserve"> za zaštitu okoliša</w:t>
      </w:r>
      <w:r>
        <w:rPr>
          <w:rFonts w:ascii="Arial" w:hAnsi="Arial" w:cs="Arial"/>
          <w:sz w:val="24"/>
          <w:szCs w:val="24"/>
          <w:lang w:val="hr-BA"/>
        </w:rPr>
        <w:t>,</w:t>
      </w:r>
      <w:r w:rsidRPr="008F31B0">
        <w:rPr>
          <w:rFonts w:ascii="Arial" w:hAnsi="Arial" w:cs="Arial"/>
          <w:sz w:val="24"/>
          <w:szCs w:val="24"/>
          <w:lang w:val="hr-BA"/>
        </w:rPr>
        <w:t xml:space="preserve"> </w:t>
      </w:r>
      <w:r>
        <w:rPr>
          <w:rFonts w:ascii="Arial" w:hAnsi="Arial" w:cs="Arial"/>
          <w:sz w:val="24"/>
          <w:szCs w:val="24"/>
          <w:lang w:val="hr-BA"/>
        </w:rPr>
        <w:t>dva</w:t>
      </w:r>
      <w:r w:rsidRPr="008F31B0">
        <w:rPr>
          <w:rFonts w:ascii="Arial" w:hAnsi="Arial" w:cs="Arial"/>
          <w:sz w:val="24"/>
          <w:szCs w:val="24"/>
          <w:lang w:val="hr-BA"/>
        </w:rPr>
        <w:t xml:space="preserve"> stručn</w:t>
      </w:r>
      <w:r>
        <w:rPr>
          <w:rFonts w:ascii="Arial" w:hAnsi="Arial" w:cs="Arial"/>
          <w:sz w:val="24"/>
          <w:szCs w:val="24"/>
          <w:lang w:val="hr-BA"/>
        </w:rPr>
        <w:t>a</w:t>
      </w:r>
      <w:r w:rsidRPr="008F31B0">
        <w:rPr>
          <w:rFonts w:ascii="Arial" w:hAnsi="Arial" w:cs="Arial"/>
          <w:sz w:val="24"/>
          <w:szCs w:val="24"/>
          <w:lang w:val="hr-BA"/>
        </w:rPr>
        <w:t xml:space="preserve"> suradnik</w:t>
      </w:r>
      <w:r>
        <w:rPr>
          <w:rFonts w:ascii="Arial" w:hAnsi="Arial" w:cs="Arial"/>
          <w:sz w:val="24"/>
          <w:szCs w:val="24"/>
          <w:lang w:val="hr-BA"/>
        </w:rPr>
        <w:t xml:space="preserve">a za ceste, jednog stručnog suradnika </w:t>
      </w:r>
      <w:r w:rsidRPr="009301D8">
        <w:rPr>
          <w:rFonts w:ascii="Arial" w:hAnsi="Arial" w:cs="Arial"/>
          <w:sz w:val="24"/>
          <w:szCs w:val="24"/>
          <w:lang w:val="hr-BA"/>
        </w:rPr>
        <w:t>za financijsko računovodstvene poslove</w:t>
      </w:r>
      <w:r>
        <w:rPr>
          <w:rFonts w:ascii="Arial" w:hAnsi="Arial" w:cs="Arial"/>
          <w:sz w:val="24"/>
          <w:szCs w:val="24"/>
          <w:lang w:val="hr-BA"/>
        </w:rPr>
        <w:t>, jednog</w:t>
      </w:r>
      <w:r w:rsidRPr="008F31B0">
        <w:rPr>
          <w:rFonts w:ascii="Arial" w:hAnsi="Arial" w:cs="Arial"/>
          <w:sz w:val="24"/>
          <w:szCs w:val="24"/>
          <w:lang w:val="hr-BA"/>
        </w:rPr>
        <w:t xml:space="preserve"> referent</w:t>
      </w:r>
      <w:r>
        <w:rPr>
          <w:rFonts w:ascii="Arial" w:hAnsi="Arial" w:cs="Arial"/>
          <w:sz w:val="24"/>
          <w:szCs w:val="24"/>
          <w:lang w:val="hr-BA"/>
        </w:rPr>
        <w:t>a za cestovni promet i jednog višeg samostalnog</w:t>
      </w:r>
      <w:r w:rsidRPr="008F31B0">
        <w:rPr>
          <w:rFonts w:ascii="Arial" w:hAnsi="Arial" w:cs="Arial"/>
          <w:sz w:val="24"/>
          <w:szCs w:val="24"/>
          <w:lang w:val="hr-BA"/>
        </w:rPr>
        <w:t xml:space="preserve"> referent</w:t>
      </w:r>
      <w:r>
        <w:rPr>
          <w:rFonts w:ascii="Arial" w:hAnsi="Arial" w:cs="Arial"/>
          <w:sz w:val="24"/>
          <w:szCs w:val="24"/>
          <w:lang w:val="hr-BA"/>
        </w:rPr>
        <w:t>a</w:t>
      </w:r>
      <w:r w:rsidRPr="008F31B0">
        <w:rPr>
          <w:rFonts w:ascii="Arial" w:hAnsi="Arial" w:cs="Arial"/>
          <w:sz w:val="24"/>
          <w:szCs w:val="24"/>
          <w:lang w:val="hr-BA"/>
        </w:rPr>
        <w:t xml:space="preserve"> za administrativno </w:t>
      </w:r>
      <w:r>
        <w:rPr>
          <w:rFonts w:ascii="Arial" w:hAnsi="Arial" w:cs="Arial"/>
          <w:sz w:val="24"/>
          <w:szCs w:val="24"/>
          <w:lang w:val="hr-BA"/>
        </w:rPr>
        <w:t>–</w:t>
      </w:r>
      <w:r w:rsidRPr="008F31B0">
        <w:rPr>
          <w:rFonts w:ascii="Arial" w:hAnsi="Arial" w:cs="Arial"/>
          <w:sz w:val="24"/>
          <w:szCs w:val="24"/>
          <w:lang w:val="hr-BA"/>
        </w:rPr>
        <w:t xml:space="preserve"> tehničke</w:t>
      </w:r>
      <w:r>
        <w:rPr>
          <w:rFonts w:ascii="Arial" w:hAnsi="Arial" w:cs="Arial"/>
          <w:sz w:val="24"/>
          <w:szCs w:val="24"/>
          <w:lang w:val="hr-BA"/>
        </w:rPr>
        <w:t xml:space="preserve"> poslove</w:t>
      </w:r>
      <w:r w:rsidRPr="008F31B0">
        <w:rPr>
          <w:rFonts w:ascii="Arial" w:hAnsi="Arial" w:cs="Arial"/>
          <w:sz w:val="24"/>
          <w:szCs w:val="24"/>
          <w:lang w:val="hr-BA"/>
        </w:rPr>
        <w:t xml:space="preserve">. U </w:t>
      </w:r>
      <w:r w:rsidR="00004379">
        <w:rPr>
          <w:rFonts w:ascii="Arial" w:hAnsi="Arial" w:cs="Arial"/>
          <w:sz w:val="24"/>
          <w:szCs w:val="24"/>
          <w:lang w:val="hr-BA"/>
        </w:rPr>
        <w:t>K</w:t>
      </w:r>
      <w:r>
        <w:rPr>
          <w:rFonts w:ascii="Arial" w:hAnsi="Arial" w:cs="Arial"/>
          <w:sz w:val="24"/>
          <w:szCs w:val="24"/>
          <w:lang w:val="hr-BA"/>
        </w:rPr>
        <w:t xml:space="preserve">abinetu ministra uposlena su 2 djelatnika, u </w:t>
      </w:r>
      <w:r w:rsidR="00004379">
        <w:rPr>
          <w:rFonts w:ascii="Arial" w:hAnsi="Arial" w:cs="Arial"/>
          <w:sz w:val="24"/>
          <w:szCs w:val="24"/>
          <w:lang w:val="hr-BA"/>
        </w:rPr>
        <w:t>S</w:t>
      </w:r>
      <w:r>
        <w:rPr>
          <w:rFonts w:ascii="Arial" w:hAnsi="Arial" w:cs="Arial"/>
          <w:sz w:val="24"/>
          <w:szCs w:val="24"/>
          <w:lang w:val="hr-BA"/>
        </w:rPr>
        <w:t>ektoru za promet i veze uposlena su 4 djelatnika,</w:t>
      </w:r>
      <w:r w:rsidRPr="008F31B0">
        <w:rPr>
          <w:rFonts w:ascii="Arial" w:hAnsi="Arial" w:cs="Arial"/>
          <w:sz w:val="24"/>
          <w:szCs w:val="24"/>
          <w:lang w:val="hr-BA"/>
        </w:rPr>
        <w:t xml:space="preserve"> u</w:t>
      </w:r>
      <w:r>
        <w:rPr>
          <w:rFonts w:ascii="Arial" w:hAnsi="Arial" w:cs="Arial"/>
          <w:sz w:val="24"/>
          <w:szCs w:val="24"/>
          <w:lang w:val="hr-BA"/>
        </w:rPr>
        <w:t xml:space="preserve"> </w:t>
      </w:r>
      <w:r w:rsidR="00004379">
        <w:rPr>
          <w:rFonts w:ascii="Arial" w:hAnsi="Arial" w:cs="Arial"/>
          <w:sz w:val="24"/>
          <w:szCs w:val="24"/>
          <w:lang w:val="hr-BA"/>
        </w:rPr>
        <w:t>S</w:t>
      </w:r>
      <w:r>
        <w:rPr>
          <w:rFonts w:ascii="Arial" w:hAnsi="Arial" w:cs="Arial"/>
          <w:sz w:val="24"/>
          <w:szCs w:val="24"/>
          <w:lang w:val="hr-BA"/>
        </w:rPr>
        <w:t>ektoru za zaštitu okoliša uposlena su</w:t>
      </w:r>
      <w:r w:rsidRPr="008F31B0">
        <w:rPr>
          <w:rFonts w:ascii="Arial" w:hAnsi="Arial" w:cs="Arial"/>
          <w:sz w:val="24"/>
          <w:szCs w:val="24"/>
          <w:lang w:val="hr-BA"/>
        </w:rPr>
        <w:t xml:space="preserve"> </w:t>
      </w:r>
      <w:r>
        <w:rPr>
          <w:rFonts w:ascii="Arial" w:hAnsi="Arial" w:cs="Arial"/>
          <w:sz w:val="24"/>
          <w:szCs w:val="24"/>
          <w:lang w:val="hr-BA"/>
        </w:rPr>
        <w:t>4</w:t>
      </w:r>
      <w:r w:rsidRPr="008F31B0">
        <w:rPr>
          <w:rFonts w:ascii="Arial" w:hAnsi="Arial" w:cs="Arial"/>
          <w:sz w:val="24"/>
          <w:szCs w:val="24"/>
          <w:lang w:val="hr-BA"/>
        </w:rPr>
        <w:t xml:space="preserve"> djelatnika</w:t>
      </w:r>
      <w:r>
        <w:rPr>
          <w:rFonts w:ascii="Arial" w:hAnsi="Arial" w:cs="Arial"/>
          <w:sz w:val="24"/>
          <w:szCs w:val="24"/>
          <w:lang w:val="hr-BA"/>
        </w:rPr>
        <w:t>, a u</w:t>
      </w:r>
      <w:r w:rsidRPr="00046C30">
        <w:t xml:space="preserve"> </w:t>
      </w:r>
      <w:r w:rsidR="00004379">
        <w:rPr>
          <w:rFonts w:ascii="Arial" w:hAnsi="Arial" w:cs="Arial"/>
          <w:sz w:val="24"/>
          <w:szCs w:val="24"/>
          <w:lang w:val="hr-BA"/>
        </w:rPr>
        <w:t>S</w:t>
      </w:r>
      <w:r w:rsidRPr="00046C30">
        <w:rPr>
          <w:rFonts w:ascii="Arial" w:hAnsi="Arial" w:cs="Arial"/>
          <w:sz w:val="24"/>
          <w:szCs w:val="24"/>
          <w:lang w:val="hr-BA"/>
        </w:rPr>
        <w:t>ektor</w:t>
      </w:r>
      <w:r>
        <w:rPr>
          <w:rFonts w:ascii="Arial" w:hAnsi="Arial" w:cs="Arial"/>
          <w:sz w:val="24"/>
          <w:szCs w:val="24"/>
          <w:lang w:val="hr-BA"/>
        </w:rPr>
        <w:t>u</w:t>
      </w:r>
      <w:r w:rsidRPr="00046C30">
        <w:rPr>
          <w:rFonts w:ascii="Arial" w:hAnsi="Arial" w:cs="Arial"/>
          <w:sz w:val="24"/>
          <w:szCs w:val="24"/>
          <w:lang w:val="hr-BA"/>
        </w:rPr>
        <w:t xml:space="preserve"> za ekonomske poslove, planiranje i realizaciju projekata</w:t>
      </w:r>
      <w:r>
        <w:rPr>
          <w:rFonts w:ascii="Arial" w:hAnsi="Arial" w:cs="Arial"/>
          <w:sz w:val="24"/>
          <w:szCs w:val="24"/>
          <w:lang w:val="hr-BA"/>
        </w:rPr>
        <w:t xml:space="preserve"> uposlena su 2 djelatnika.</w:t>
      </w:r>
    </w:p>
    <w:p w14:paraId="5B39C9B4" w14:textId="77777777" w:rsidR="009F018D" w:rsidRPr="005C68C0" w:rsidRDefault="009F018D" w:rsidP="009F018D">
      <w:pPr>
        <w:jc w:val="both"/>
        <w:rPr>
          <w:rFonts w:ascii="Arial" w:hAnsi="Arial" w:cs="Arial"/>
          <w:sz w:val="24"/>
          <w:szCs w:val="24"/>
          <w:lang w:val="hr-BA"/>
        </w:rPr>
      </w:pPr>
      <w:r>
        <w:rPr>
          <w:rFonts w:ascii="Arial" w:hAnsi="Arial" w:cs="Arial"/>
          <w:sz w:val="24"/>
          <w:szCs w:val="24"/>
          <w:lang w:val="hr-BA"/>
        </w:rPr>
        <w:t xml:space="preserve">Upražnjeno je mjesto pravnika za </w:t>
      </w:r>
      <w:r w:rsidRPr="008F31B0">
        <w:rPr>
          <w:rFonts w:ascii="Arial" w:hAnsi="Arial" w:cs="Arial"/>
          <w:sz w:val="24"/>
          <w:szCs w:val="24"/>
          <w:lang w:val="hr-BA"/>
        </w:rPr>
        <w:t>upravno rješavanje i normativno-pravne poslove</w:t>
      </w:r>
      <w:r>
        <w:rPr>
          <w:rFonts w:ascii="Arial" w:hAnsi="Arial" w:cs="Arial"/>
          <w:sz w:val="24"/>
          <w:szCs w:val="24"/>
          <w:lang w:val="hr-BA"/>
        </w:rPr>
        <w:t xml:space="preserve"> i stručnog savjetnika za javne nabave,</w:t>
      </w:r>
      <w:r w:rsidRPr="001A0A1E">
        <w:rPr>
          <w:rFonts w:ascii="Arial" w:hAnsi="Arial" w:cs="Arial"/>
          <w:sz w:val="24"/>
          <w:szCs w:val="24"/>
          <w:lang w:val="hr-BA"/>
        </w:rPr>
        <w:t xml:space="preserve"> </w:t>
      </w:r>
      <w:r>
        <w:rPr>
          <w:rFonts w:ascii="Arial" w:hAnsi="Arial" w:cs="Arial"/>
          <w:sz w:val="24"/>
          <w:szCs w:val="24"/>
          <w:lang w:val="hr-BA"/>
        </w:rPr>
        <w:t>te</w:t>
      </w:r>
      <w:r w:rsidRPr="001A0A1E">
        <w:rPr>
          <w:rFonts w:ascii="Arial" w:hAnsi="Arial" w:cs="Arial"/>
          <w:sz w:val="24"/>
          <w:szCs w:val="24"/>
          <w:lang w:val="hr-BA"/>
        </w:rPr>
        <w:t xml:space="preserve"> </w:t>
      </w:r>
      <w:r>
        <w:rPr>
          <w:rFonts w:ascii="Arial" w:hAnsi="Arial" w:cs="Arial"/>
          <w:sz w:val="24"/>
          <w:szCs w:val="24"/>
          <w:lang w:val="hr-BA"/>
        </w:rPr>
        <w:t xml:space="preserve">je evidentna i </w:t>
      </w:r>
      <w:r w:rsidRPr="001A0A1E">
        <w:rPr>
          <w:rFonts w:ascii="Arial" w:hAnsi="Arial" w:cs="Arial"/>
          <w:sz w:val="24"/>
          <w:szCs w:val="24"/>
          <w:lang w:val="hr-BA"/>
        </w:rPr>
        <w:t>nepopunjenost određenog broja sistematiziranih</w:t>
      </w:r>
      <w:r>
        <w:rPr>
          <w:rFonts w:ascii="Arial" w:hAnsi="Arial" w:cs="Arial"/>
          <w:sz w:val="24"/>
          <w:szCs w:val="24"/>
          <w:lang w:val="hr-BA"/>
        </w:rPr>
        <w:t xml:space="preserve"> mjesta</w:t>
      </w:r>
      <w:r w:rsidRPr="001A0A1E">
        <w:rPr>
          <w:rFonts w:ascii="Arial" w:hAnsi="Arial" w:cs="Arial"/>
          <w:sz w:val="24"/>
          <w:szCs w:val="24"/>
          <w:lang w:val="hr-BA"/>
        </w:rPr>
        <w:t>, što predstavlja prepreku za optimalnu provedbu planiranih aktivnosti, koja je neizvediva bez osiguranja sredstava i uvjeta koji se odnose prvenstveno na uredski prostor za smještaj i djelovanje novih djelatnika.</w:t>
      </w:r>
    </w:p>
    <w:tbl>
      <w:tblPr>
        <w:tblStyle w:val="Reetkatablice"/>
        <w:tblpPr w:leftFromText="180" w:rightFromText="180" w:vertAnchor="text" w:tblpXSpec="center" w:tblpY="1"/>
        <w:tblOverlap w:val="never"/>
        <w:tblW w:w="9210" w:type="dxa"/>
        <w:jc w:val="center"/>
        <w:tblLayout w:type="fixed"/>
        <w:tblLook w:val="04A0" w:firstRow="1" w:lastRow="0" w:firstColumn="1" w:lastColumn="0" w:noHBand="0" w:noVBand="1"/>
      </w:tblPr>
      <w:tblGrid>
        <w:gridCol w:w="1555"/>
        <w:gridCol w:w="567"/>
        <w:gridCol w:w="567"/>
        <w:gridCol w:w="567"/>
        <w:gridCol w:w="708"/>
        <w:gridCol w:w="709"/>
        <w:gridCol w:w="567"/>
        <w:gridCol w:w="709"/>
        <w:gridCol w:w="567"/>
        <w:gridCol w:w="709"/>
        <w:gridCol w:w="661"/>
        <w:gridCol w:w="662"/>
        <w:gridCol w:w="662"/>
      </w:tblGrid>
      <w:tr w:rsidR="009F018D" w:rsidRPr="0040335C" w14:paraId="7A06399A" w14:textId="77777777" w:rsidTr="00CE42AC">
        <w:trPr>
          <w:trHeight w:val="576"/>
          <w:jc w:val="center"/>
        </w:trPr>
        <w:tc>
          <w:tcPr>
            <w:tcW w:w="1555" w:type="dxa"/>
            <w:vMerge w:val="restart"/>
          </w:tcPr>
          <w:p w14:paraId="52FBDE13" w14:textId="77777777" w:rsidR="009F018D" w:rsidRDefault="009F018D" w:rsidP="00CE42AC">
            <w:pPr>
              <w:jc w:val="center"/>
              <w:rPr>
                <w:rFonts w:ascii="Arial" w:eastAsia="Calibri" w:hAnsi="Arial" w:cs="Arial"/>
                <w:b/>
                <w:noProof/>
                <w:sz w:val="17"/>
                <w:szCs w:val="17"/>
                <w:lang w:val="hr-BA"/>
              </w:rPr>
            </w:pPr>
          </w:p>
          <w:p w14:paraId="23835705" w14:textId="77777777" w:rsidR="009F018D"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Naziv pozicije radnog mjesta</w:t>
            </w:r>
          </w:p>
        </w:tc>
        <w:tc>
          <w:tcPr>
            <w:tcW w:w="1701" w:type="dxa"/>
            <w:gridSpan w:val="3"/>
          </w:tcPr>
          <w:p w14:paraId="00AE25AD" w14:textId="77777777" w:rsidR="009F018D" w:rsidRDefault="009F018D" w:rsidP="00CE42AC">
            <w:pPr>
              <w:jc w:val="center"/>
              <w:rPr>
                <w:rFonts w:ascii="Arial" w:eastAsia="Calibri" w:hAnsi="Arial" w:cs="Arial"/>
                <w:b/>
                <w:noProof/>
                <w:sz w:val="17"/>
                <w:szCs w:val="17"/>
                <w:lang w:val="hr-BA"/>
              </w:rPr>
            </w:pPr>
          </w:p>
          <w:p w14:paraId="33E7FC92"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Kabinet ministra</w:t>
            </w:r>
          </w:p>
        </w:tc>
        <w:tc>
          <w:tcPr>
            <w:tcW w:w="1984" w:type="dxa"/>
            <w:gridSpan w:val="3"/>
          </w:tcPr>
          <w:p w14:paraId="65D132A6" w14:textId="77777777" w:rsidR="009F018D" w:rsidRDefault="009F018D" w:rsidP="00CE42AC">
            <w:pPr>
              <w:jc w:val="center"/>
              <w:rPr>
                <w:rFonts w:ascii="Arial" w:eastAsia="Calibri" w:hAnsi="Arial" w:cs="Arial"/>
                <w:b/>
                <w:noProof/>
                <w:sz w:val="17"/>
                <w:szCs w:val="17"/>
                <w:lang w:val="hr-BA"/>
              </w:rPr>
            </w:pPr>
          </w:p>
          <w:p w14:paraId="2590E5D5"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Sektor za </w:t>
            </w:r>
            <w:r>
              <w:rPr>
                <w:rFonts w:ascii="Arial" w:eastAsia="Calibri" w:hAnsi="Arial" w:cs="Arial"/>
                <w:b/>
                <w:noProof/>
                <w:sz w:val="17"/>
                <w:szCs w:val="17"/>
                <w:lang w:val="hr-BA"/>
              </w:rPr>
              <w:t>promet i veze</w:t>
            </w:r>
          </w:p>
        </w:tc>
        <w:tc>
          <w:tcPr>
            <w:tcW w:w="1985" w:type="dxa"/>
            <w:gridSpan w:val="3"/>
          </w:tcPr>
          <w:p w14:paraId="42CDDE2B" w14:textId="77777777" w:rsidR="009F018D" w:rsidRDefault="009F018D" w:rsidP="00CE42AC">
            <w:pPr>
              <w:jc w:val="center"/>
              <w:rPr>
                <w:rFonts w:ascii="Arial" w:eastAsia="Calibri" w:hAnsi="Arial" w:cs="Arial"/>
                <w:b/>
                <w:noProof/>
                <w:sz w:val="17"/>
                <w:szCs w:val="17"/>
                <w:lang w:val="hr-BA"/>
              </w:rPr>
            </w:pPr>
          </w:p>
          <w:p w14:paraId="6ED0DD87" w14:textId="77777777" w:rsidR="009F018D" w:rsidRPr="0040335C"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 xml:space="preserve">Sektor za </w:t>
            </w:r>
            <w:r>
              <w:rPr>
                <w:rFonts w:ascii="Arial" w:eastAsia="Calibri" w:hAnsi="Arial" w:cs="Arial"/>
                <w:b/>
                <w:noProof/>
                <w:sz w:val="17"/>
                <w:szCs w:val="17"/>
                <w:lang w:val="hr-BA"/>
              </w:rPr>
              <w:t>okoliš</w:t>
            </w:r>
          </w:p>
        </w:tc>
        <w:tc>
          <w:tcPr>
            <w:tcW w:w="1985" w:type="dxa"/>
            <w:gridSpan w:val="3"/>
          </w:tcPr>
          <w:p w14:paraId="5DCF6FF0" w14:textId="77777777" w:rsidR="009F018D"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Sektor za ekonomske poslove, planiranje i realizaciju projekata</w:t>
            </w:r>
          </w:p>
        </w:tc>
      </w:tr>
      <w:tr w:rsidR="009F018D" w:rsidRPr="0040335C" w14:paraId="6E0ABE6D" w14:textId="77777777" w:rsidTr="00CE42AC">
        <w:trPr>
          <w:trHeight w:val="308"/>
          <w:jc w:val="center"/>
        </w:trPr>
        <w:tc>
          <w:tcPr>
            <w:tcW w:w="1555" w:type="dxa"/>
            <w:vMerge/>
          </w:tcPr>
          <w:p w14:paraId="5BDCCCF8" w14:textId="77777777" w:rsidR="009F018D" w:rsidRPr="0040335C" w:rsidRDefault="009F018D" w:rsidP="00CE42AC">
            <w:pPr>
              <w:jc w:val="center"/>
              <w:rPr>
                <w:rFonts w:ascii="Arial" w:eastAsia="Calibri" w:hAnsi="Arial" w:cs="Arial"/>
                <w:noProof/>
                <w:sz w:val="17"/>
                <w:szCs w:val="17"/>
                <w:lang w:val="hr-BA"/>
              </w:rPr>
            </w:pPr>
          </w:p>
        </w:tc>
        <w:tc>
          <w:tcPr>
            <w:tcW w:w="567" w:type="dxa"/>
          </w:tcPr>
          <w:p w14:paraId="40B0220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tc>
        <w:tc>
          <w:tcPr>
            <w:tcW w:w="567" w:type="dxa"/>
          </w:tcPr>
          <w:p w14:paraId="401661E0"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P*</w:t>
            </w:r>
          </w:p>
        </w:tc>
        <w:tc>
          <w:tcPr>
            <w:tcW w:w="567" w:type="dxa"/>
          </w:tcPr>
          <w:p w14:paraId="35B5A777"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U*</w:t>
            </w:r>
          </w:p>
        </w:tc>
        <w:tc>
          <w:tcPr>
            <w:tcW w:w="708" w:type="dxa"/>
          </w:tcPr>
          <w:p w14:paraId="14E658F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tc>
        <w:tc>
          <w:tcPr>
            <w:tcW w:w="709" w:type="dxa"/>
          </w:tcPr>
          <w:p w14:paraId="63EF1826"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P*</w:t>
            </w:r>
          </w:p>
        </w:tc>
        <w:tc>
          <w:tcPr>
            <w:tcW w:w="567" w:type="dxa"/>
          </w:tcPr>
          <w:p w14:paraId="667E5AA5"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U*</w:t>
            </w:r>
          </w:p>
        </w:tc>
        <w:tc>
          <w:tcPr>
            <w:tcW w:w="709" w:type="dxa"/>
          </w:tcPr>
          <w:p w14:paraId="18685AEA"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tc>
        <w:tc>
          <w:tcPr>
            <w:tcW w:w="567" w:type="dxa"/>
          </w:tcPr>
          <w:p w14:paraId="767476DB"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P*</w:t>
            </w:r>
          </w:p>
        </w:tc>
        <w:tc>
          <w:tcPr>
            <w:tcW w:w="709" w:type="dxa"/>
          </w:tcPr>
          <w:p w14:paraId="6D00A412"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U*</w:t>
            </w:r>
          </w:p>
        </w:tc>
        <w:tc>
          <w:tcPr>
            <w:tcW w:w="661" w:type="dxa"/>
          </w:tcPr>
          <w:p w14:paraId="4CA331C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w:t>
            </w:r>
          </w:p>
        </w:tc>
        <w:tc>
          <w:tcPr>
            <w:tcW w:w="662" w:type="dxa"/>
          </w:tcPr>
          <w:p w14:paraId="2BB8DCF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662" w:type="dxa"/>
          </w:tcPr>
          <w:p w14:paraId="6E026C8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U*</w:t>
            </w:r>
          </w:p>
        </w:tc>
      </w:tr>
      <w:tr w:rsidR="009F018D" w:rsidRPr="0040335C" w14:paraId="15276C05" w14:textId="77777777" w:rsidTr="00CE42AC">
        <w:trPr>
          <w:trHeight w:val="308"/>
          <w:jc w:val="center"/>
        </w:trPr>
        <w:tc>
          <w:tcPr>
            <w:tcW w:w="1555" w:type="dxa"/>
          </w:tcPr>
          <w:p w14:paraId="2D3842C7" w14:textId="7678BA2C"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Savjetnik</w:t>
            </w:r>
          </w:p>
        </w:tc>
        <w:tc>
          <w:tcPr>
            <w:tcW w:w="567" w:type="dxa"/>
            <w:vAlign w:val="center"/>
          </w:tcPr>
          <w:p w14:paraId="6266846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11F2B23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6ABF4C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708" w:type="dxa"/>
            <w:vAlign w:val="center"/>
          </w:tcPr>
          <w:p w14:paraId="2DDA0F05" w14:textId="77777777" w:rsidR="009F018D" w:rsidRPr="0040335C" w:rsidRDefault="009F018D" w:rsidP="00CE42AC">
            <w:pPr>
              <w:jc w:val="center"/>
              <w:rPr>
                <w:rFonts w:ascii="Arial" w:eastAsia="Calibri" w:hAnsi="Arial" w:cs="Arial"/>
                <w:noProof/>
                <w:sz w:val="17"/>
                <w:szCs w:val="17"/>
                <w:lang w:val="hr-BA"/>
              </w:rPr>
            </w:pPr>
          </w:p>
        </w:tc>
        <w:tc>
          <w:tcPr>
            <w:tcW w:w="709" w:type="dxa"/>
            <w:vAlign w:val="center"/>
          </w:tcPr>
          <w:p w14:paraId="217F0A69" w14:textId="77777777" w:rsidR="009F018D" w:rsidRPr="0040335C" w:rsidRDefault="009F018D" w:rsidP="00CE42AC">
            <w:pPr>
              <w:jc w:val="center"/>
              <w:rPr>
                <w:rFonts w:ascii="Arial" w:eastAsia="Calibri" w:hAnsi="Arial" w:cs="Arial"/>
                <w:noProof/>
                <w:sz w:val="17"/>
                <w:szCs w:val="17"/>
                <w:lang w:val="hr-BA"/>
              </w:rPr>
            </w:pPr>
          </w:p>
        </w:tc>
        <w:tc>
          <w:tcPr>
            <w:tcW w:w="567" w:type="dxa"/>
            <w:vAlign w:val="center"/>
          </w:tcPr>
          <w:p w14:paraId="21BF1E96" w14:textId="77777777" w:rsidR="009F018D" w:rsidRPr="0040335C" w:rsidRDefault="009F018D" w:rsidP="00CE42AC">
            <w:pPr>
              <w:jc w:val="center"/>
              <w:rPr>
                <w:rFonts w:ascii="Arial" w:eastAsia="Calibri" w:hAnsi="Arial" w:cs="Arial"/>
                <w:noProof/>
                <w:sz w:val="17"/>
                <w:szCs w:val="17"/>
                <w:lang w:val="hr-BA"/>
              </w:rPr>
            </w:pPr>
          </w:p>
        </w:tc>
        <w:tc>
          <w:tcPr>
            <w:tcW w:w="709" w:type="dxa"/>
            <w:vAlign w:val="center"/>
          </w:tcPr>
          <w:p w14:paraId="3C051C10" w14:textId="77777777" w:rsidR="009F018D" w:rsidRPr="0040335C" w:rsidRDefault="009F018D" w:rsidP="00CE42AC">
            <w:pPr>
              <w:jc w:val="center"/>
              <w:rPr>
                <w:rFonts w:ascii="Arial" w:eastAsia="Calibri" w:hAnsi="Arial" w:cs="Arial"/>
                <w:noProof/>
                <w:sz w:val="17"/>
                <w:szCs w:val="17"/>
                <w:lang w:val="hr-BA"/>
              </w:rPr>
            </w:pPr>
          </w:p>
        </w:tc>
        <w:tc>
          <w:tcPr>
            <w:tcW w:w="567" w:type="dxa"/>
            <w:vAlign w:val="center"/>
          </w:tcPr>
          <w:p w14:paraId="2B1254CD" w14:textId="77777777" w:rsidR="009F018D" w:rsidRPr="0040335C" w:rsidRDefault="009F018D" w:rsidP="00CE42AC">
            <w:pPr>
              <w:jc w:val="center"/>
              <w:rPr>
                <w:rFonts w:ascii="Arial" w:eastAsia="Calibri" w:hAnsi="Arial" w:cs="Arial"/>
                <w:noProof/>
                <w:sz w:val="17"/>
                <w:szCs w:val="17"/>
                <w:lang w:val="hr-BA"/>
              </w:rPr>
            </w:pPr>
          </w:p>
        </w:tc>
        <w:tc>
          <w:tcPr>
            <w:tcW w:w="709" w:type="dxa"/>
            <w:vAlign w:val="center"/>
          </w:tcPr>
          <w:p w14:paraId="794BFEC8" w14:textId="77777777" w:rsidR="009F018D" w:rsidRPr="0040335C" w:rsidRDefault="009F018D" w:rsidP="00CE42AC">
            <w:pPr>
              <w:jc w:val="center"/>
              <w:rPr>
                <w:rFonts w:ascii="Arial" w:eastAsia="Calibri" w:hAnsi="Arial" w:cs="Arial"/>
                <w:noProof/>
                <w:sz w:val="17"/>
                <w:szCs w:val="17"/>
                <w:lang w:val="hr-BA"/>
              </w:rPr>
            </w:pPr>
          </w:p>
        </w:tc>
        <w:tc>
          <w:tcPr>
            <w:tcW w:w="661" w:type="dxa"/>
            <w:vAlign w:val="center"/>
          </w:tcPr>
          <w:p w14:paraId="737A3557" w14:textId="77777777" w:rsidR="009F018D" w:rsidRPr="0040335C" w:rsidRDefault="009F018D" w:rsidP="00CE42AC">
            <w:pPr>
              <w:jc w:val="center"/>
              <w:rPr>
                <w:rFonts w:ascii="Arial" w:eastAsia="Calibri" w:hAnsi="Arial" w:cs="Arial"/>
                <w:noProof/>
                <w:sz w:val="17"/>
                <w:szCs w:val="17"/>
                <w:lang w:val="hr-BA"/>
              </w:rPr>
            </w:pPr>
          </w:p>
        </w:tc>
        <w:tc>
          <w:tcPr>
            <w:tcW w:w="662" w:type="dxa"/>
            <w:vAlign w:val="center"/>
          </w:tcPr>
          <w:p w14:paraId="325D4005" w14:textId="77777777" w:rsidR="009F018D" w:rsidRPr="0040335C" w:rsidRDefault="009F018D" w:rsidP="00CE42AC">
            <w:pPr>
              <w:jc w:val="center"/>
              <w:rPr>
                <w:rFonts w:ascii="Arial" w:eastAsia="Calibri" w:hAnsi="Arial" w:cs="Arial"/>
                <w:noProof/>
                <w:sz w:val="17"/>
                <w:szCs w:val="17"/>
                <w:lang w:val="hr-BA"/>
              </w:rPr>
            </w:pPr>
          </w:p>
        </w:tc>
        <w:tc>
          <w:tcPr>
            <w:tcW w:w="662" w:type="dxa"/>
            <w:vAlign w:val="center"/>
          </w:tcPr>
          <w:p w14:paraId="3E6DCB92" w14:textId="77777777" w:rsidR="009F018D" w:rsidRPr="0040335C" w:rsidRDefault="009F018D" w:rsidP="00CE42AC">
            <w:pPr>
              <w:jc w:val="center"/>
              <w:rPr>
                <w:rFonts w:ascii="Arial" w:eastAsia="Calibri" w:hAnsi="Arial" w:cs="Arial"/>
                <w:noProof/>
                <w:sz w:val="17"/>
                <w:szCs w:val="17"/>
                <w:lang w:val="hr-BA"/>
              </w:rPr>
            </w:pPr>
          </w:p>
        </w:tc>
      </w:tr>
      <w:tr w:rsidR="009F018D" w:rsidRPr="0040335C" w14:paraId="5618CECB" w14:textId="77777777" w:rsidTr="00CE42AC">
        <w:trPr>
          <w:trHeight w:val="287"/>
          <w:jc w:val="center"/>
        </w:trPr>
        <w:tc>
          <w:tcPr>
            <w:tcW w:w="1555" w:type="dxa"/>
          </w:tcPr>
          <w:p w14:paraId="2467B656" w14:textId="02F182C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Tajnik</w:t>
            </w:r>
          </w:p>
        </w:tc>
        <w:tc>
          <w:tcPr>
            <w:tcW w:w="567" w:type="dxa"/>
            <w:vAlign w:val="center"/>
          </w:tcPr>
          <w:p w14:paraId="39CAD5C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567" w:type="dxa"/>
            <w:vAlign w:val="center"/>
          </w:tcPr>
          <w:p w14:paraId="35776F7C"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567" w:type="dxa"/>
            <w:vAlign w:val="center"/>
          </w:tcPr>
          <w:p w14:paraId="41FCB320"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1670AC9E"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7B9AE2A4"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7FF5A516"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0DCB3269"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47598B89"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514AD2BF"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661" w:type="dxa"/>
            <w:vAlign w:val="center"/>
          </w:tcPr>
          <w:p w14:paraId="3E83CA4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60F38D9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7A8B892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9F018D" w:rsidRPr="0040335C" w14:paraId="118EFA02" w14:textId="77777777" w:rsidTr="00CE42AC">
        <w:trPr>
          <w:trHeight w:val="576"/>
          <w:jc w:val="center"/>
        </w:trPr>
        <w:tc>
          <w:tcPr>
            <w:tcW w:w="1555" w:type="dxa"/>
          </w:tcPr>
          <w:p w14:paraId="10C21BE3" w14:textId="77777777" w:rsidR="009F018D" w:rsidRDefault="009F018D" w:rsidP="00CE42AC">
            <w:pPr>
              <w:rPr>
                <w:rFonts w:ascii="Arial" w:eastAsia="Calibri" w:hAnsi="Arial" w:cs="Arial"/>
                <w:noProof/>
                <w:sz w:val="17"/>
                <w:szCs w:val="17"/>
                <w:lang w:val="hr-BA"/>
              </w:rPr>
            </w:pPr>
          </w:p>
          <w:p w14:paraId="01B49AA7" w14:textId="3DBEF785"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Pomoćnik</w:t>
            </w:r>
          </w:p>
        </w:tc>
        <w:tc>
          <w:tcPr>
            <w:tcW w:w="567" w:type="dxa"/>
            <w:vAlign w:val="center"/>
          </w:tcPr>
          <w:p w14:paraId="089D9B37"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2158365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5029A2A1"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6850CED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709" w:type="dxa"/>
            <w:vAlign w:val="center"/>
          </w:tcPr>
          <w:p w14:paraId="7F1B25A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F806FED"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0D52C578"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3B6E556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12CFFF5B"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1" w:type="dxa"/>
            <w:vAlign w:val="center"/>
          </w:tcPr>
          <w:p w14:paraId="508407D8"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742DD5BD"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1D6D9F8F"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9F018D" w:rsidRPr="0040335C" w14:paraId="1E013111" w14:textId="77777777" w:rsidTr="00CE42AC">
        <w:trPr>
          <w:trHeight w:val="554"/>
          <w:jc w:val="center"/>
        </w:trPr>
        <w:tc>
          <w:tcPr>
            <w:tcW w:w="1555" w:type="dxa"/>
          </w:tcPr>
          <w:p w14:paraId="3519D606" w14:textId="77777777" w:rsidR="009F018D" w:rsidRDefault="009F018D" w:rsidP="00CE42AC">
            <w:pPr>
              <w:jc w:val="center"/>
              <w:rPr>
                <w:rFonts w:ascii="Arial" w:eastAsia="Calibri" w:hAnsi="Arial" w:cs="Arial"/>
                <w:noProof/>
                <w:sz w:val="17"/>
                <w:szCs w:val="17"/>
                <w:lang w:val="hr-BA"/>
              </w:rPr>
            </w:pPr>
          </w:p>
          <w:p w14:paraId="3B347FF8"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Šef odsjeka</w:t>
            </w:r>
          </w:p>
        </w:tc>
        <w:tc>
          <w:tcPr>
            <w:tcW w:w="567" w:type="dxa"/>
            <w:vAlign w:val="center"/>
          </w:tcPr>
          <w:p w14:paraId="681E142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4F6F0F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7086BEF8"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8" w:type="dxa"/>
            <w:vAlign w:val="center"/>
          </w:tcPr>
          <w:p w14:paraId="7C59135F"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00491748"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0F0ECAB3"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4582E89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4A215CC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7CF0F04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1" w:type="dxa"/>
            <w:vAlign w:val="center"/>
          </w:tcPr>
          <w:p w14:paraId="423E66D3" w14:textId="77777777" w:rsidR="009F018D" w:rsidRDefault="009F018D" w:rsidP="00CE42AC">
            <w:pPr>
              <w:jc w:val="center"/>
              <w:rPr>
                <w:rFonts w:ascii="Arial" w:eastAsia="Calibri" w:hAnsi="Arial" w:cs="Arial"/>
                <w:noProof/>
                <w:sz w:val="17"/>
                <w:szCs w:val="17"/>
                <w:lang w:val="hr-BA"/>
              </w:rPr>
            </w:pPr>
          </w:p>
          <w:p w14:paraId="6EFB8BE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43325822" w14:textId="77777777" w:rsidR="009F018D" w:rsidRDefault="009F018D" w:rsidP="00CE42AC">
            <w:pPr>
              <w:jc w:val="center"/>
              <w:rPr>
                <w:rFonts w:ascii="Arial" w:eastAsia="Calibri" w:hAnsi="Arial" w:cs="Arial"/>
                <w:noProof/>
                <w:sz w:val="17"/>
                <w:szCs w:val="17"/>
                <w:lang w:val="hr-BA"/>
              </w:rPr>
            </w:pPr>
          </w:p>
          <w:p w14:paraId="7D6BF41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317F9A67" w14:textId="77777777" w:rsidR="009F018D" w:rsidRDefault="009F018D" w:rsidP="00CE42AC">
            <w:pPr>
              <w:jc w:val="center"/>
              <w:rPr>
                <w:rFonts w:ascii="Arial" w:eastAsia="Calibri" w:hAnsi="Arial" w:cs="Arial"/>
                <w:noProof/>
                <w:sz w:val="17"/>
                <w:szCs w:val="17"/>
                <w:lang w:val="hr-BA"/>
              </w:rPr>
            </w:pPr>
          </w:p>
          <w:p w14:paraId="0753341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338887C3" w14:textId="77777777" w:rsidTr="00CE42AC">
        <w:trPr>
          <w:trHeight w:val="554"/>
          <w:jc w:val="center"/>
        </w:trPr>
        <w:tc>
          <w:tcPr>
            <w:tcW w:w="1555" w:type="dxa"/>
          </w:tcPr>
          <w:p w14:paraId="2EC41831" w14:textId="77777777" w:rsidR="009F018D" w:rsidRDefault="009F018D" w:rsidP="00CE42AC">
            <w:pPr>
              <w:rPr>
                <w:rFonts w:ascii="Arial" w:eastAsia="Calibri" w:hAnsi="Arial" w:cs="Arial"/>
                <w:noProof/>
                <w:sz w:val="17"/>
                <w:szCs w:val="17"/>
                <w:lang w:val="hr-BA"/>
              </w:rPr>
            </w:pPr>
          </w:p>
          <w:p w14:paraId="33E0E06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Stručni savjetnik</w:t>
            </w:r>
          </w:p>
        </w:tc>
        <w:tc>
          <w:tcPr>
            <w:tcW w:w="567" w:type="dxa"/>
            <w:vAlign w:val="center"/>
          </w:tcPr>
          <w:p w14:paraId="550E7A2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27713217"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3C9B62DD"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302C8F3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4</w:t>
            </w:r>
          </w:p>
        </w:tc>
        <w:tc>
          <w:tcPr>
            <w:tcW w:w="709" w:type="dxa"/>
            <w:vAlign w:val="center"/>
          </w:tcPr>
          <w:p w14:paraId="387E8C5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9DAC64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4</w:t>
            </w:r>
          </w:p>
        </w:tc>
        <w:tc>
          <w:tcPr>
            <w:tcW w:w="709" w:type="dxa"/>
            <w:vAlign w:val="center"/>
          </w:tcPr>
          <w:p w14:paraId="08F4DE52"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567" w:type="dxa"/>
            <w:vAlign w:val="center"/>
          </w:tcPr>
          <w:p w14:paraId="3501AB6F"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709" w:type="dxa"/>
            <w:vAlign w:val="center"/>
          </w:tcPr>
          <w:p w14:paraId="1C1A8B4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661" w:type="dxa"/>
            <w:vAlign w:val="center"/>
          </w:tcPr>
          <w:p w14:paraId="415E0759"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4F4CB20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4C56A86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728A1A5E" w14:textId="77777777" w:rsidTr="00CE42AC">
        <w:trPr>
          <w:trHeight w:val="264"/>
          <w:jc w:val="center"/>
        </w:trPr>
        <w:tc>
          <w:tcPr>
            <w:tcW w:w="1555" w:type="dxa"/>
          </w:tcPr>
          <w:p w14:paraId="17CD0ABA"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 xml:space="preserve">Viši stručni suradnik </w:t>
            </w:r>
          </w:p>
        </w:tc>
        <w:tc>
          <w:tcPr>
            <w:tcW w:w="567" w:type="dxa"/>
            <w:vAlign w:val="center"/>
          </w:tcPr>
          <w:p w14:paraId="30212E9A"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0405AA2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685D7CB2"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6585B365"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554017C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16DC672A"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709" w:type="dxa"/>
            <w:vAlign w:val="center"/>
          </w:tcPr>
          <w:p w14:paraId="206E692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6C42401"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709" w:type="dxa"/>
            <w:vAlign w:val="center"/>
          </w:tcPr>
          <w:p w14:paraId="6DA60E5B"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1" w:type="dxa"/>
            <w:vAlign w:val="center"/>
          </w:tcPr>
          <w:p w14:paraId="1681AAA7"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077C8A3C"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4FCFD0CD"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9F018D" w:rsidRPr="0040335C" w14:paraId="2005EC0B" w14:textId="77777777" w:rsidTr="00CE42AC">
        <w:trPr>
          <w:trHeight w:val="297"/>
          <w:jc w:val="center"/>
        </w:trPr>
        <w:tc>
          <w:tcPr>
            <w:tcW w:w="1555" w:type="dxa"/>
          </w:tcPr>
          <w:p w14:paraId="37227672" w14:textId="77777777" w:rsidR="009F018D"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Stručni suradnik</w:t>
            </w:r>
          </w:p>
        </w:tc>
        <w:tc>
          <w:tcPr>
            <w:tcW w:w="567" w:type="dxa"/>
            <w:vAlign w:val="center"/>
          </w:tcPr>
          <w:p w14:paraId="4026B547"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280531A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6A4F54E5"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0078C4F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3</w:t>
            </w:r>
          </w:p>
        </w:tc>
        <w:tc>
          <w:tcPr>
            <w:tcW w:w="709" w:type="dxa"/>
            <w:vAlign w:val="center"/>
          </w:tcPr>
          <w:p w14:paraId="3429D1B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435E141F"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709" w:type="dxa"/>
            <w:vAlign w:val="center"/>
          </w:tcPr>
          <w:p w14:paraId="0B36BDA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567" w:type="dxa"/>
            <w:vAlign w:val="center"/>
          </w:tcPr>
          <w:p w14:paraId="4E172788"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709" w:type="dxa"/>
            <w:vAlign w:val="center"/>
          </w:tcPr>
          <w:p w14:paraId="6954612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1" w:type="dxa"/>
            <w:vAlign w:val="center"/>
          </w:tcPr>
          <w:p w14:paraId="651FD95A"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662" w:type="dxa"/>
            <w:vAlign w:val="center"/>
          </w:tcPr>
          <w:p w14:paraId="11E236C7"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2E5C250B"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42BDA2AA" w14:textId="77777777" w:rsidTr="00CE42AC">
        <w:trPr>
          <w:trHeight w:val="264"/>
          <w:jc w:val="center"/>
        </w:trPr>
        <w:tc>
          <w:tcPr>
            <w:tcW w:w="1555" w:type="dxa"/>
          </w:tcPr>
          <w:p w14:paraId="1E3D1BB1" w14:textId="77777777" w:rsidR="009F018D"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Viši samostalni referent</w:t>
            </w:r>
          </w:p>
        </w:tc>
        <w:tc>
          <w:tcPr>
            <w:tcW w:w="567" w:type="dxa"/>
            <w:vAlign w:val="center"/>
          </w:tcPr>
          <w:p w14:paraId="295C29E6"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4FC012C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169E2FCC"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4D9C591C"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709" w:type="dxa"/>
            <w:vAlign w:val="center"/>
          </w:tcPr>
          <w:p w14:paraId="0213634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3CD3BDE2"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1</w:t>
            </w:r>
          </w:p>
        </w:tc>
        <w:tc>
          <w:tcPr>
            <w:tcW w:w="709" w:type="dxa"/>
            <w:vAlign w:val="center"/>
          </w:tcPr>
          <w:p w14:paraId="222857F4"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567" w:type="dxa"/>
            <w:vAlign w:val="center"/>
          </w:tcPr>
          <w:p w14:paraId="00C2F5C0"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525A6C83"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1" w:type="dxa"/>
            <w:vAlign w:val="center"/>
          </w:tcPr>
          <w:p w14:paraId="7201CC68"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4A0BAFE3"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3D6765EA" w14:textId="77777777" w:rsidR="009F018D"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08607E57" w14:textId="77777777" w:rsidTr="00CE42AC">
        <w:trPr>
          <w:trHeight w:val="287"/>
          <w:jc w:val="center"/>
        </w:trPr>
        <w:tc>
          <w:tcPr>
            <w:tcW w:w="1555" w:type="dxa"/>
          </w:tcPr>
          <w:p w14:paraId="001639BD"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R</w:t>
            </w:r>
            <w:r w:rsidRPr="0040335C">
              <w:rPr>
                <w:rFonts w:ascii="Arial" w:eastAsia="Calibri" w:hAnsi="Arial" w:cs="Arial"/>
                <w:noProof/>
                <w:sz w:val="17"/>
                <w:szCs w:val="17"/>
                <w:lang w:val="hr-BA"/>
              </w:rPr>
              <w:t>eferent</w:t>
            </w:r>
          </w:p>
        </w:tc>
        <w:tc>
          <w:tcPr>
            <w:tcW w:w="567" w:type="dxa"/>
            <w:vAlign w:val="center"/>
          </w:tcPr>
          <w:p w14:paraId="6FB1C34D"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119E514B"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01A17627"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8" w:type="dxa"/>
            <w:vAlign w:val="center"/>
          </w:tcPr>
          <w:p w14:paraId="2A3E69B8"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2</w:t>
            </w:r>
          </w:p>
        </w:tc>
        <w:tc>
          <w:tcPr>
            <w:tcW w:w="709" w:type="dxa"/>
            <w:vAlign w:val="center"/>
          </w:tcPr>
          <w:p w14:paraId="376A907C"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567" w:type="dxa"/>
            <w:vAlign w:val="center"/>
          </w:tcPr>
          <w:p w14:paraId="0E35C5D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709" w:type="dxa"/>
            <w:vAlign w:val="center"/>
          </w:tcPr>
          <w:p w14:paraId="3FF2C023"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567" w:type="dxa"/>
            <w:vAlign w:val="center"/>
          </w:tcPr>
          <w:p w14:paraId="5EC1D70E"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709" w:type="dxa"/>
            <w:vAlign w:val="center"/>
          </w:tcPr>
          <w:p w14:paraId="4D6413D8" w14:textId="77777777" w:rsidR="009F018D" w:rsidRPr="0040335C" w:rsidRDefault="009F018D" w:rsidP="00CE42AC">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w:t>
            </w:r>
          </w:p>
        </w:tc>
        <w:tc>
          <w:tcPr>
            <w:tcW w:w="661" w:type="dxa"/>
            <w:vAlign w:val="center"/>
          </w:tcPr>
          <w:p w14:paraId="135A248E"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662" w:type="dxa"/>
            <w:vAlign w:val="center"/>
          </w:tcPr>
          <w:p w14:paraId="04392252"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662" w:type="dxa"/>
            <w:vAlign w:val="center"/>
          </w:tcPr>
          <w:p w14:paraId="1EE66940" w14:textId="77777777" w:rsidR="009F018D" w:rsidRPr="0040335C" w:rsidRDefault="009F018D" w:rsidP="00CE42AC">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9F018D" w:rsidRPr="0040335C" w14:paraId="38809251" w14:textId="77777777" w:rsidTr="00CE42AC">
        <w:trPr>
          <w:trHeight w:val="264"/>
          <w:jc w:val="center"/>
        </w:trPr>
        <w:tc>
          <w:tcPr>
            <w:tcW w:w="1555" w:type="dxa"/>
          </w:tcPr>
          <w:p w14:paraId="78DB8B05" w14:textId="77777777" w:rsidR="009F018D" w:rsidRDefault="009F018D" w:rsidP="00CE42AC">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UKUPNO:</w:t>
            </w:r>
          </w:p>
        </w:tc>
        <w:tc>
          <w:tcPr>
            <w:tcW w:w="567" w:type="dxa"/>
            <w:vAlign w:val="center"/>
          </w:tcPr>
          <w:p w14:paraId="19714098"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3</w:t>
            </w:r>
          </w:p>
        </w:tc>
        <w:tc>
          <w:tcPr>
            <w:tcW w:w="567" w:type="dxa"/>
            <w:vAlign w:val="center"/>
          </w:tcPr>
          <w:p w14:paraId="28C7D1C6"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2</w:t>
            </w:r>
          </w:p>
        </w:tc>
        <w:tc>
          <w:tcPr>
            <w:tcW w:w="567" w:type="dxa"/>
            <w:vAlign w:val="center"/>
          </w:tcPr>
          <w:p w14:paraId="14C76882"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1</w:t>
            </w:r>
          </w:p>
        </w:tc>
        <w:tc>
          <w:tcPr>
            <w:tcW w:w="708" w:type="dxa"/>
            <w:vAlign w:val="center"/>
          </w:tcPr>
          <w:p w14:paraId="4100F2F5"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11</w:t>
            </w:r>
          </w:p>
        </w:tc>
        <w:tc>
          <w:tcPr>
            <w:tcW w:w="709" w:type="dxa"/>
            <w:vAlign w:val="center"/>
          </w:tcPr>
          <w:p w14:paraId="5C756F87"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4</w:t>
            </w:r>
          </w:p>
        </w:tc>
        <w:tc>
          <w:tcPr>
            <w:tcW w:w="567" w:type="dxa"/>
            <w:vAlign w:val="center"/>
          </w:tcPr>
          <w:p w14:paraId="204475AC"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7</w:t>
            </w:r>
          </w:p>
        </w:tc>
        <w:tc>
          <w:tcPr>
            <w:tcW w:w="709" w:type="dxa"/>
            <w:vAlign w:val="center"/>
          </w:tcPr>
          <w:p w14:paraId="7D6302F9"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5</w:t>
            </w:r>
          </w:p>
        </w:tc>
        <w:tc>
          <w:tcPr>
            <w:tcW w:w="567" w:type="dxa"/>
            <w:vAlign w:val="center"/>
          </w:tcPr>
          <w:p w14:paraId="5A761333"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4</w:t>
            </w:r>
          </w:p>
        </w:tc>
        <w:tc>
          <w:tcPr>
            <w:tcW w:w="709" w:type="dxa"/>
            <w:vAlign w:val="center"/>
          </w:tcPr>
          <w:p w14:paraId="7ECB7865" w14:textId="77777777" w:rsidR="009F018D" w:rsidRPr="0040335C"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1</w:t>
            </w:r>
          </w:p>
        </w:tc>
        <w:tc>
          <w:tcPr>
            <w:tcW w:w="661" w:type="dxa"/>
            <w:vAlign w:val="center"/>
          </w:tcPr>
          <w:p w14:paraId="5ED6B7F8" w14:textId="77777777" w:rsidR="009F018D"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7</w:t>
            </w:r>
          </w:p>
        </w:tc>
        <w:tc>
          <w:tcPr>
            <w:tcW w:w="662" w:type="dxa"/>
            <w:vAlign w:val="center"/>
          </w:tcPr>
          <w:p w14:paraId="6E5C99E8" w14:textId="77777777" w:rsidR="009F018D"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2</w:t>
            </w:r>
          </w:p>
        </w:tc>
        <w:tc>
          <w:tcPr>
            <w:tcW w:w="662" w:type="dxa"/>
            <w:vAlign w:val="center"/>
          </w:tcPr>
          <w:p w14:paraId="718939F0" w14:textId="77777777" w:rsidR="009F018D" w:rsidRDefault="009F018D" w:rsidP="00CE42AC">
            <w:pPr>
              <w:jc w:val="center"/>
              <w:rPr>
                <w:rFonts w:ascii="Arial" w:eastAsia="Calibri" w:hAnsi="Arial" w:cs="Arial"/>
                <w:b/>
                <w:noProof/>
                <w:sz w:val="17"/>
                <w:szCs w:val="17"/>
                <w:lang w:val="hr-BA"/>
              </w:rPr>
            </w:pPr>
            <w:r>
              <w:rPr>
                <w:rFonts w:ascii="Arial" w:eastAsia="Calibri" w:hAnsi="Arial" w:cs="Arial"/>
                <w:b/>
                <w:noProof/>
                <w:sz w:val="17"/>
                <w:szCs w:val="17"/>
                <w:lang w:val="hr-BA"/>
              </w:rPr>
              <w:t>5</w:t>
            </w:r>
          </w:p>
        </w:tc>
      </w:tr>
    </w:tbl>
    <w:p w14:paraId="3779F715" w14:textId="77777777" w:rsidR="009F018D" w:rsidRPr="00F05FE9" w:rsidRDefault="009F018D" w:rsidP="009F018D">
      <w:pPr>
        <w:spacing w:after="200" w:line="276" w:lineRule="auto"/>
        <w:jc w:val="center"/>
        <w:rPr>
          <w:rFonts w:ascii="Arial" w:eastAsia="Calibri" w:hAnsi="Arial" w:cs="Arial"/>
          <w:noProof/>
          <w:sz w:val="17"/>
          <w:szCs w:val="17"/>
          <w:lang w:val="hr-BA"/>
        </w:rPr>
      </w:pPr>
      <w:r w:rsidRPr="0040335C">
        <w:rPr>
          <w:rFonts w:ascii="Arial" w:eastAsia="Calibri" w:hAnsi="Arial" w:cs="Arial"/>
          <w:noProof/>
          <w:sz w:val="17"/>
          <w:szCs w:val="17"/>
          <w:lang w:val="hr-BA"/>
        </w:rPr>
        <w:t>Legenda: S* - broj sistematiziranih mjesta, P* - broj popunjenih mjesta, U* - broj upražnjenih radnih mjesta</w:t>
      </w:r>
    </w:p>
    <w:p w14:paraId="5D08A94F" w14:textId="77777777" w:rsidR="009F018D" w:rsidRPr="0037313C" w:rsidRDefault="009F018D" w:rsidP="009F018D">
      <w:pPr>
        <w:pStyle w:val="Bezproreda"/>
        <w:jc w:val="both"/>
        <w:rPr>
          <w:rFonts w:ascii="Arial" w:hAnsi="Arial" w:cs="Arial"/>
          <w:sz w:val="16"/>
          <w:szCs w:val="16"/>
          <w:lang w:val="bs-Latn-BA"/>
        </w:rPr>
      </w:pPr>
    </w:p>
    <w:p w14:paraId="30541CE2" w14:textId="77777777" w:rsidR="009F018D" w:rsidRPr="00176B7F" w:rsidRDefault="009F018D" w:rsidP="009F018D">
      <w:pPr>
        <w:pStyle w:val="Bezproreda"/>
        <w:jc w:val="both"/>
        <w:rPr>
          <w:rFonts w:ascii="Arial" w:hAnsi="Arial" w:cs="Arial"/>
          <w:sz w:val="24"/>
          <w:szCs w:val="24"/>
          <w:lang w:val="bs-Latn-BA"/>
        </w:rPr>
      </w:pPr>
      <w:r w:rsidRPr="00176B7F">
        <w:rPr>
          <w:rFonts w:ascii="Arial" w:hAnsi="Arial" w:cs="Arial"/>
          <w:sz w:val="24"/>
          <w:szCs w:val="24"/>
          <w:lang w:val="bs-Latn-BA"/>
        </w:rPr>
        <w:t>5) Mogući problemi i rizici za realizaciju godišnjeg plana rada</w:t>
      </w:r>
    </w:p>
    <w:p w14:paraId="25E4D422" w14:textId="77777777" w:rsidR="009F018D" w:rsidRPr="0037313C" w:rsidRDefault="009F018D" w:rsidP="009F018D">
      <w:pPr>
        <w:rPr>
          <w:rFonts w:ascii="Arial" w:eastAsia="Times New Roman" w:hAnsi="Arial" w:cs="Arial"/>
          <w:sz w:val="16"/>
          <w:szCs w:val="16"/>
          <w:lang w:val="bs-Latn-BA" w:eastAsia="hr-HR"/>
        </w:rPr>
      </w:pPr>
    </w:p>
    <w:p w14:paraId="56AAE182" w14:textId="2CEB50CC" w:rsidR="009F018D" w:rsidRPr="0037313C" w:rsidRDefault="009F018D" w:rsidP="009F018D">
      <w:pPr>
        <w:jc w:val="both"/>
        <w:rPr>
          <w:rFonts w:ascii="Arial" w:hAnsi="Arial" w:cs="Arial"/>
          <w:sz w:val="24"/>
          <w:szCs w:val="24"/>
          <w:lang w:val="hr-BA"/>
        </w:rPr>
      </w:pPr>
      <w:r w:rsidRPr="000067FB">
        <w:rPr>
          <w:rFonts w:ascii="Arial" w:hAnsi="Arial" w:cs="Arial"/>
          <w:color w:val="000000"/>
          <w:sz w:val="24"/>
          <w:szCs w:val="24"/>
          <w:lang w:val="hr-BA"/>
        </w:rPr>
        <w:t xml:space="preserve">Moguće elementarne nepogode (zemljotresi, poplave, klizišta i erozija tla) također mogu direktno utjecati </w:t>
      </w:r>
      <w:r>
        <w:rPr>
          <w:rFonts w:ascii="Arial" w:hAnsi="Arial" w:cs="Arial"/>
          <w:color w:val="000000"/>
          <w:sz w:val="24"/>
          <w:szCs w:val="24"/>
          <w:lang w:val="hr-BA"/>
        </w:rPr>
        <w:t>na razvojni potencijal Županije,</w:t>
      </w:r>
      <w:r w:rsidRPr="000067FB">
        <w:rPr>
          <w:rFonts w:ascii="Arial" w:hAnsi="Arial" w:cs="Arial"/>
          <w:color w:val="000000"/>
          <w:sz w:val="24"/>
          <w:szCs w:val="24"/>
          <w:lang w:val="hr-BA"/>
        </w:rPr>
        <w:t xml:space="preserve"> </w:t>
      </w:r>
      <w:r>
        <w:rPr>
          <w:rFonts w:ascii="Arial" w:hAnsi="Arial" w:cs="Arial"/>
          <w:color w:val="000000"/>
          <w:sz w:val="24"/>
          <w:szCs w:val="24"/>
          <w:lang w:val="hr-BA"/>
        </w:rPr>
        <w:t>a samim tim utječu na priljev</w:t>
      </w:r>
      <w:r w:rsidRPr="000067FB">
        <w:rPr>
          <w:rFonts w:ascii="Arial" w:hAnsi="Arial" w:cs="Arial"/>
          <w:color w:val="000000"/>
          <w:sz w:val="24"/>
          <w:szCs w:val="24"/>
          <w:lang w:val="hr-BA"/>
        </w:rPr>
        <w:t xml:space="preserve"> sredstava u </w:t>
      </w:r>
      <w:r>
        <w:rPr>
          <w:rFonts w:ascii="Arial" w:hAnsi="Arial" w:cs="Arial"/>
          <w:color w:val="000000"/>
          <w:sz w:val="24"/>
          <w:szCs w:val="24"/>
          <w:lang w:val="hr-BA"/>
        </w:rPr>
        <w:t>P</w:t>
      </w:r>
      <w:r w:rsidRPr="000067FB">
        <w:rPr>
          <w:rFonts w:ascii="Arial" w:hAnsi="Arial" w:cs="Arial"/>
          <w:color w:val="000000"/>
          <w:sz w:val="24"/>
          <w:szCs w:val="24"/>
          <w:lang w:val="hr-BA"/>
        </w:rPr>
        <w:t>roračun</w:t>
      </w:r>
      <w:r>
        <w:rPr>
          <w:rFonts w:ascii="Arial" w:hAnsi="Arial" w:cs="Arial"/>
          <w:color w:val="000000"/>
          <w:sz w:val="24"/>
          <w:szCs w:val="24"/>
          <w:lang w:val="hr-BA"/>
        </w:rPr>
        <w:t xml:space="preserve"> i mogu potencijalno ugroziti realizaciju planiranih aktivnosti Ministarstva</w:t>
      </w:r>
      <w:r w:rsidR="00004379">
        <w:rPr>
          <w:rFonts w:ascii="Arial" w:hAnsi="Arial" w:cs="Arial"/>
          <w:color w:val="000000"/>
          <w:sz w:val="24"/>
          <w:szCs w:val="24"/>
          <w:lang w:val="hr-BA"/>
        </w:rPr>
        <w:t xml:space="preserve"> prometa</w:t>
      </w:r>
      <w:r>
        <w:rPr>
          <w:rFonts w:ascii="Arial" w:hAnsi="Arial" w:cs="Arial"/>
          <w:color w:val="000000"/>
          <w:sz w:val="24"/>
          <w:szCs w:val="24"/>
          <w:lang w:val="hr-BA"/>
        </w:rPr>
        <w:t>.</w:t>
      </w:r>
      <w:r w:rsidRPr="000067FB">
        <w:rPr>
          <w:rFonts w:ascii="Arial" w:hAnsi="Arial" w:cs="Arial"/>
          <w:sz w:val="24"/>
          <w:szCs w:val="24"/>
          <w:lang w:val="hr-BA"/>
        </w:rPr>
        <w:t xml:space="preserve"> </w:t>
      </w:r>
    </w:p>
    <w:p w14:paraId="749A2B2A" w14:textId="77777777" w:rsidR="009F018D" w:rsidRPr="00176B7F" w:rsidRDefault="009F018D" w:rsidP="009F018D">
      <w:pPr>
        <w:rPr>
          <w:rFonts w:ascii="Arial" w:eastAsia="Times New Roman" w:hAnsi="Arial" w:cs="Arial"/>
          <w:sz w:val="24"/>
          <w:szCs w:val="24"/>
          <w:lang w:eastAsia="hr-HR"/>
        </w:rPr>
        <w:sectPr w:rsidR="009F018D" w:rsidRPr="00176B7F" w:rsidSect="009F018D">
          <w:footerReference w:type="default" r:id="rId12"/>
          <w:pgSz w:w="11906" w:h="16838"/>
          <w:pgMar w:top="1138" w:right="1138" w:bottom="1138" w:left="1411" w:header="706" w:footer="706" w:gutter="0"/>
          <w:cols w:space="708"/>
          <w:docGrid w:linePitch="360"/>
        </w:sectPr>
      </w:pPr>
    </w:p>
    <w:p w14:paraId="5976DC86" w14:textId="77777777" w:rsidR="009F018D" w:rsidRPr="00176B7F" w:rsidRDefault="009F018D" w:rsidP="009F018D">
      <w:pPr>
        <w:spacing w:before="120" w:after="120" w:line="240" w:lineRule="auto"/>
        <w:rPr>
          <w:rFonts w:ascii="Arial" w:hAnsi="Arial" w:cs="Arial"/>
          <w:b/>
          <w:sz w:val="24"/>
          <w:szCs w:val="24"/>
        </w:rPr>
      </w:pPr>
      <w:r w:rsidRPr="00176B7F">
        <w:rPr>
          <w:rFonts w:ascii="Arial" w:hAnsi="Arial" w:cs="Arial"/>
          <w:b/>
          <w:sz w:val="24"/>
          <w:szCs w:val="24"/>
        </w:rPr>
        <w:t>B. Glavni program</w:t>
      </w:r>
    </w:p>
    <w:tbl>
      <w:tblPr>
        <w:tblpPr w:leftFromText="180" w:rightFromText="180" w:vertAnchor="text"/>
        <w:tblW w:w="5000" w:type="pct"/>
        <w:tblCellMar>
          <w:left w:w="0" w:type="dxa"/>
          <w:right w:w="0" w:type="dxa"/>
        </w:tblCellMar>
        <w:tblLook w:val="04A0" w:firstRow="1" w:lastRow="0" w:firstColumn="1" w:lastColumn="0" w:noHBand="0" w:noVBand="1"/>
      </w:tblPr>
      <w:tblGrid>
        <w:gridCol w:w="8896"/>
        <w:gridCol w:w="1679"/>
        <w:gridCol w:w="2456"/>
        <w:gridCol w:w="1519"/>
      </w:tblGrid>
      <w:tr w:rsidR="009F018D" w:rsidRPr="00176B7F" w14:paraId="79093FBE" w14:textId="77777777" w:rsidTr="00CE42AC">
        <w:trPr>
          <w:trHeight w:val="20"/>
        </w:trPr>
        <w:tc>
          <w:tcPr>
            <w:tcW w:w="3057"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FF6DAAB" w14:textId="77777777" w:rsidR="009F018D" w:rsidRPr="00176B7F" w:rsidRDefault="009F018D" w:rsidP="00CE42AC">
            <w:pPr>
              <w:spacing w:after="0" w:line="240" w:lineRule="auto"/>
              <w:jc w:val="center"/>
              <w:rPr>
                <w:rFonts w:ascii="Arial" w:hAnsi="Arial" w:cs="Arial"/>
                <w:b/>
                <w:bCs/>
                <w:sz w:val="17"/>
                <w:szCs w:val="17"/>
              </w:rPr>
            </w:pPr>
          </w:p>
          <w:p w14:paraId="7C2FB1BA" w14:textId="77777777" w:rsidR="009F018D" w:rsidRPr="00176B7F" w:rsidRDefault="009F018D"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glavnog programa</w:t>
            </w:r>
          </w:p>
          <w:p w14:paraId="4CC22415"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 </w:t>
            </w:r>
          </w:p>
        </w:tc>
        <w:tc>
          <w:tcPr>
            <w:tcW w:w="577"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4EEF08AD" w14:textId="77777777" w:rsidR="009F018D" w:rsidRPr="00176B7F" w:rsidRDefault="009F018D" w:rsidP="00CE42AC">
            <w:pPr>
              <w:spacing w:before="20" w:after="20" w:line="240" w:lineRule="auto"/>
              <w:jc w:val="center"/>
              <w:rPr>
                <w:rFonts w:ascii="Arial" w:eastAsia="Times New Roman" w:hAnsi="Arial" w:cs="Arial"/>
                <w:b/>
                <w:bCs/>
                <w:sz w:val="17"/>
                <w:szCs w:val="17"/>
                <w:lang w:val="bs-Latn-BA"/>
              </w:rPr>
            </w:pPr>
            <w:r w:rsidRPr="00176B7F">
              <w:rPr>
                <w:rFonts w:ascii="Arial" w:hAnsi="Arial" w:cs="Arial"/>
                <w:b/>
                <w:bCs/>
                <w:sz w:val="17"/>
                <w:szCs w:val="17"/>
              </w:rPr>
              <w:t xml:space="preserve">Šifra glavnog programa  </w:t>
            </w:r>
          </w:p>
        </w:tc>
        <w:tc>
          <w:tcPr>
            <w:tcW w:w="1366"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432CC6E3"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27D6DDD7" w14:textId="77777777" w:rsidR="009F018D" w:rsidRPr="00176B7F" w:rsidRDefault="009F018D" w:rsidP="00CE42AC">
            <w:pPr>
              <w:spacing w:after="0" w:line="240" w:lineRule="auto"/>
              <w:jc w:val="center"/>
              <w:rPr>
                <w:sz w:val="17"/>
                <w:szCs w:val="17"/>
              </w:rPr>
            </w:pPr>
            <w:r w:rsidRPr="00176B7F">
              <w:rPr>
                <w:rFonts w:ascii="Arial" w:eastAsia="Times New Roman" w:hAnsi="Arial" w:cs="Arial"/>
                <w:b/>
                <w:bCs/>
                <w:sz w:val="17"/>
                <w:szCs w:val="17"/>
              </w:rPr>
              <w:t>sredstava u  KM</w:t>
            </w:r>
          </w:p>
        </w:tc>
      </w:tr>
      <w:tr w:rsidR="009F018D" w:rsidRPr="00176B7F" w14:paraId="54DF99F8" w14:textId="77777777" w:rsidTr="00CE42AC">
        <w:trPr>
          <w:trHeight w:val="20"/>
        </w:trPr>
        <w:tc>
          <w:tcPr>
            <w:tcW w:w="3057" w:type="pct"/>
            <w:vMerge/>
            <w:tcBorders>
              <w:top w:val="single" w:sz="8" w:space="0" w:color="auto"/>
              <w:left w:val="single" w:sz="8" w:space="0" w:color="auto"/>
              <w:bottom w:val="single" w:sz="4" w:space="0" w:color="auto"/>
              <w:right w:val="single" w:sz="8" w:space="0" w:color="auto"/>
            </w:tcBorders>
            <w:vAlign w:val="center"/>
            <w:hideMark/>
          </w:tcPr>
          <w:p w14:paraId="72DF5687" w14:textId="77777777" w:rsidR="009F018D" w:rsidRPr="00176B7F" w:rsidRDefault="009F018D" w:rsidP="00CE42AC">
            <w:pPr>
              <w:spacing w:after="0" w:line="240" w:lineRule="auto"/>
              <w:rPr>
                <w:sz w:val="17"/>
                <w:szCs w:val="17"/>
              </w:rPr>
            </w:pPr>
          </w:p>
        </w:tc>
        <w:tc>
          <w:tcPr>
            <w:tcW w:w="577" w:type="pct"/>
            <w:vMerge/>
            <w:tcBorders>
              <w:left w:val="nil"/>
              <w:bottom w:val="single" w:sz="4" w:space="0" w:color="auto"/>
              <w:right w:val="single" w:sz="4" w:space="0" w:color="auto"/>
            </w:tcBorders>
            <w:vAlign w:val="center"/>
            <w:hideMark/>
          </w:tcPr>
          <w:p w14:paraId="7D0778A4" w14:textId="77777777" w:rsidR="009F018D" w:rsidRPr="00176B7F" w:rsidRDefault="009F018D" w:rsidP="00CE42AC">
            <w:pPr>
              <w:spacing w:after="0" w:line="240" w:lineRule="auto"/>
              <w:rPr>
                <w:sz w:val="17"/>
                <w:szCs w:val="17"/>
              </w:rPr>
            </w:pPr>
          </w:p>
        </w:tc>
        <w:tc>
          <w:tcPr>
            <w:tcW w:w="844" w:type="pct"/>
            <w:tcBorders>
              <w:top w:val="single" w:sz="4" w:space="0" w:color="auto"/>
              <w:left w:val="single" w:sz="4" w:space="0" w:color="auto"/>
              <w:bottom w:val="single" w:sz="4" w:space="0" w:color="auto"/>
              <w:right w:val="single" w:sz="4" w:space="0" w:color="auto"/>
            </w:tcBorders>
            <w:shd w:val="clear" w:color="auto" w:fill="D0CECE"/>
            <w:vAlign w:val="center"/>
          </w:tcPr>
          <w:p w14:paraId="22AC38AC" w14:textId="77777777" w:rsidR="009F018D" w:rsidRPr="00176B7F" w:rsidRDefault="009F018D" w:rsidP="00CE42AC">
            <w:pPr>
              <w:spacing w:after="0" w:line="240" w:lineRule="auto"/>
              <w:jc w:val="center"/>
              <w:rPr>
                <w:sz w:val="17"/>
                <w:szCs w:val="17"/>
              </w:rPr>
            </w:pPr>
            <w:r w:rsidRPr="00176B7F">
              <w:rPr>
                <w:rFonts w:ascii="Arial" w:eastAsia="Times New Roman" w:hAnsi="Arial" w:cs="Arial"/>
                <w:bCs/>
                <w:sz w:val="17"/>
                <w:szCs w:val="17"/>
              </w:rPr>
              <w:t>Izvori</w:t>
            </w:r>
          </w:p>
        </w:tc>
        <w:tc>
          <w:tcPr>
            <w:tcW w:w="522"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4406D329" w14:textId="77777777" w:rsidR="009F018D" w:rsidRPr="00176B7F" w:rsidRDefault="009F018D" w:rsidP="00CE42AC">
            <w:pPr>
              <w:spacing w:after="0" w:line="240" w:lineRule="auto"/>
              <w:jc w:val="center"/>
              <w:rPr>
                <w:sz w:val="17"/>
                <w:szCs w:val="17"/>
              </w:rPr>
            </w:pPr>
            <w:r w:rsidRPr="00176B7F">
              <w:rPr>
                <w:sz w:val="17"/>
                <w:szCs w:val="17"/>
              </w:rPr>
              <w:t>Iznos</w:t>
            </w:r>
          </w:p>
        </w:tc>
      </w:tr>
      <w:tr w:rsidR="009F018D" w:rsidRPr="00176B7F" w14:paraId="45D0BCE7" w14:textId="77777777" w:rsidTr="00CE42AC">
        <w:trPr>
          <w:trHeight w:val="237"/>
        </w:trPr>
        <w:tc>
          <w:tcPr>
            <w:tcW w:w="3057"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2122A346" w14:textId="77777777" w:rsidR="009F018D" w:rsidRPr="00176B7F" w:rsidRDefault="009F018D" w:rsidP="00CE42AC">
            <w:pPr>
              <w:spacing w:after="0" w:line="240" w:lineRule="auto"/>
              <w:rPr>
                <w:sz w:val="17"/>
                <w:szCs w:val="17"/>
              </w:rPr>
            </w:pPr>
            <w:r w:rsidRPr="00BF1732">
              <w:rPr>
                <w:rFonts w:ascii="Arial" w:hAnsi="Arial" w:cs="Arial"/>
                <w:sz w:val="17"/>
                <w:szCs w:val="17"/>
              </w:rPr>
              <w:t>Uspostavljanje i jačanje integralnog sustava upravljan</w:t>
            </w:r>
            <w:r>
              <w:rPr>
                <w:rFonts w:ascii="Arial" w:hAnsi="Arial" w:cs="Arial"/>
                <w:sz w:val="17"/>
                <w:szCs w:val="17"/>
              </w:rPr>
              <w:t>j</w:t>
            </w:r>
            <w:r w:rsidRPr="00BF1732">
              <w:rPr>
                <w:rFonts w:ascii="Arial" w:hAnsi="Arial" w:cs="Arial"/>
                <w:sz w:val="17"/>
                <w:szCs w:val="17"/>
              </w:rPr>
              <w:t>a prostorom i zaštitom okoliša te potpora standardima održivog razvoja u upravljanju pri</w:t>
            </w:r>
            <w:r>
              <w:rPr>
                <w:rFonts w:ascii="Arial" w:hAnsi="Arial" w:cs="Arial"/>
                <w:sz w:val="17"/>
                <w:szCs w:val="17"/>
              </w:rPr>
              <w:t>ro</w:t>
            </w:r>
            <w:r w:rsidRPr="00BF1732">
              <w:rPr>
                <w:rFonts w:ascii="Arial" w:hAnsi="Arial" w:cs="Arial"/>
                <w:sz w:val="17"/>
                <w:szCs w:val="17"/>
              </w:rPr>
              <w:t>dnim resursima i infrastrukturom</w:t>
            </w:r>
          </w:p>
        </w:tc>
        <w:tc>
          <w:tcPr>
            <w:tcW w:w="577"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48DE88A6" w14:textId="77777777" w:rsidR="009F018D" w:rsidRPr="00176B7F" w:rsidRDefault="009F018D" w:rsidP="00CE42AC">
            <w:pPr>
              <w:spacing w:after="0" w:line="240" w:lineRule="auto"/>
              <w:jc w:val="center"/>
              <w:rPr>
                <w:rFonts w:ascii="Arial" w:hAnsi="Arial" w:cs="Arial"/>
                <w:sz w:val="17"/>
                <w:szCs w:val="17"/>
              </w:rPr>
            </w:pPr>
            <w:r>
              <w:rPr>
                <w:rFonts w:ascii="Arial" w:hAnsi="Arial" w:cs="Arial"/>
                <w:sz w:val="17"/>
                <w:szCs w:val="17"/>
              </w:rPr>
              <w:t>18</w:t>
            </w:r>
          </w:p>
          <w:p w14:paraId="1C2D2871" w14:textId="77777777" w:rsidR="009F018D" w:rsidRPr="00176B7F" w:rsidRDefault="009F018D" w:rsidP="00CE42AC">
            <w:pPr>
              <w:spacing w:after="0" w:line="240" w:lineRule="auto"/>
              <w:jc w:val="center"/>
              <w:rPr>
                <w:rFonts w:ascii="Arial" w:hAnsi="Arial" w:cs="Arial"/>
                <w:sz w:val="17"/>
                <w:szCs w:val="17"/>
              </w:rPr>
            </w:pPr>
          </w:p>
          <w:p w14:paraId="0B752C41"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vAlign w:val="center"/>
          </w:tcPr>
          <w:p w14:paraId="292F6BBE" w14:textId="77777777" w:rsidR="009F018D" w:rsidRPr="00176B7F" w:rsidRDefault="009F018D" w:rsidP="00CE42AC">
            <w:pPr>
              <w:spacing w:after="0" w:line="240" w:lineRule="auto"/>
              <w:ind w:left="72"/>
              <w:rPr>
                <w:rFonts w:ascii="Arial" w:eastAsia="Times New Roman" w:hAnsi="Arial" w:cs="Arial"/>
                <w:b/>
                <w:bCs/>
                <w:sz w:val="17"/>
                <w:szCs w:val="17"/>
              </w:rPr>
            </w:pPr>
            <w:r>
              <w:rPr>
                <w:rFonts w:ascii="Arial" w:eastAsia="Times New Roman" w:hAnsi="Arial" w:cs="Arial"/>
                <w:b/>
                <w:bCs/>
                <w:sz w:val="17"/>
                <w:szCs w:val="17"/>
              </w:rPr>
              <w:t>Proračunsk</w:t>
            </w:r>
            <w:r w:rsidRPr="00176B7F">
              <w:rPr>
                <w:rFonts w:ascii="Arial" w:eastAsia="Times New Roman" w:hAnsi="Arial" w:cs="Arial"/>
                <w:b/>
                <w:bCs/>
                <w:sz w:val="17"/>
                <w:szCs w:val="17"/>
              </w:rPr>
              <w:t>a</w:t>
            </w:r>
            <w:r>
              <w:rPr>
                <w:rFonts w:ascii="Arial" w:eastAsia="Times New Roman" w:hAnsi="Arial" w:cs="Arial"/>
                <w:b/>
                <w:bCs/>
                <w:sz w:val="17"/>
                <w:szCs w:val="17"/>
              </w:rPr>
              <w:t xml:space="preserve"> </w:t>
            </w:r>
            <w:r w:rsidRPr="00176B7F">
              <w:rPr>
                <w:rFonts w:ascii="Arial" w:eastAsia="Times New Roman" w:hAnsi="Arial" w:cs="Arial"/>
                <w:b/>
                <w:bCs/>
                <w:sz w:val="17"/>
                <w:szCs w:val="17"/>
              </w:rPr>
              <w:t>sredstva</w:t>
            </w:r>
          </w:p>
        </w:tc>
        <w:tc>
          <w:tcPr>
            <w:tcW w:w="5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451F5C"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3.</w:t>
            </w:r>
            <w:r>
              <w:rPr>
                <w:rFonts w:ascii="Arial" w:hAnsi="Arial" w:cs="Arial"/>
                <w:sz w:val="17"/>
                <w:szCs w:val="17"/>
              </w:rPr>
              <w:t>886.990</w:t>
            </w:r>
            <w:r w:rsidRPr="004E777C">
              <w:rPr>
                <w:rFonts w:ascii="Arial" w:hAnsi="Arial" w:cs="Arial"/>
                <w:sz w:val="17"/>
                <w:szCs w:val="17"/>
              </w:rPr>
              <w:t>,00</w:t>
            </w:r>
          </w:p>
        </w:tc>
      </w:tr>
      <w:tr w:rsidR="009F018D" w:rsidRPr="00176B7F" w14:paraId="3F2A7A91" w14:textId="77777777" w:rsidTr="00CE42AC">
        <w:trPr>
          <w:trHeight w:val="237"/>
        </w:trPr>
        <w:tc>
          <w:tcPr>
            <w:tcW w:w="3057" w:type="pct"/>
            <w:vMerge/>
            <w:tcBorders>
              <w:left w:val="single" w:sz="4" w:space="0" w:color="auto"/>
              <w:right w:val="single" w:sz="8" w:space="0" w:color="auto"/>
            </w:tcBorders>
            <w:tcMar>
              <w:top w:w="0" w:type="dxa"/>
              <w:left w:w="108" w:type="dxa"/>
              <w:bottom w:w="0" w:type="dxa"/>
              <w:right w:w="108" w:type="dxa"/>
            </w:tcMar>
            <w:vAlign w:val="center"/>
          </w:tcPr>
          <w:p w14:paraId="73EBB166" w14:textId="77777777" w:rsidR="009F018D" w:rsidRPr="00176B7F" w:rsidRDefault="009F018D" w:rsidP="00CE42AC">
            <w:pPr>
              <w:spacing w:after="0" w:line="240" w:lineRule="auto"/>
              <w:rPr>
                <w:sz w:val="17"/>
                <w:szCs w:val="17"/>
              </w:rPr>
            </w:pPr>
          </w:p>
        </w:tc>
        <w:tc>
          <w:tcPr>
            <w:tcW w:w="577" w:type="pct"/>
            <w:vMerge/>
            <w:tcBorders>
              <w:left w:val="nil"/>
              <w:right w:val="single" w:sz="4" w:space="0" w:color="auto"/>
            </w:tcBorders>
            <w:tcMar>
              <w:top w:w="0" w:type="dxa"/>
              <w:left w:w="108" w:type="dxa"/>
              <w:bottom w:w="0" w:type="dxa"/>
              <w:right w:w="108" w:type="dxa"/>
            </w:tcMar>
            <w:vAlign w:val="center"/>
          </w:tcPr>
          <w:p w14:paraId="34017AD6"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vAlign w:val="center"/>
          </w:tcPr>
          <w:p w14:paraId="37D2230F"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97BC96" w14:textId="77777777" w:rsidR="009F018D" w:rsidRPr="004E777C" w:rsidRDefault="009F018D" w:rsidP="00CE42AC">
            <w:pPr>
              <w:spacing w:after="0" w:line="240" w:lineRule="auto"/>
              <w:jc w:val="center"/>
              <w:rPr>
                <w:rFonts w:ascii="Arial" w:hAnsi="Arial" w:cs="Arial"/>
                <w:sz w:val="17"/>
                <w:szCs w:val="17"/>
              </w:rPr>
            </w:pPr>
          </w:p>
        </w:tc>
      </w:tr>
      <w:tr w:rsidR="009F018D" w:rsidRPr="00176B7F" w14:paraId="2B0316DB" w14:textId="77777777" w:rsidTr="00CE42AC">
        <w:trPr>
          <w:trHeight w:val="237"/>
        </w:trPr>
        <w:tc>
          <w:tcPr>
            <w:tcW w:w="3057" w:type="pct"/>
            <w:vMerge/>
            <w:tcBorders>
              <w:left w:val="single" w:sz="4" w:space="0" w:color="auto"/>
              <w:right w:val="single" w:sz="8" w:space="0" w:color="auto"/>
            </w:tcBorders>
            <w:tcMar>
              <w:top w:w="0" w:type="dxa"/>
              <w:left w:w="108" w:type="dxa"/>
              <w:bottom w:w="0" w:type="dxa"/>
              <w:right w:w="108" w:type="dxa"/>
            </w:tcMar>
            <w:vAlign w:val="center"/>
          </w:tcPr>
          <w:p w14:paraId="5BACEFBB" w14:textId="77777777" w:rsidR="009F018D" w:rsidRPr="00176B7F" w:rsidRDefault="009F018D" w:rsidP="00CE42AC">
            <w:pPr>
              <w:spacing w:after="0" w:line="240" w:lineRule="auto"/>
              <w:rPr>
                <w:sz w:val="17"/>
                <w:szCs w:val="17"/>
              </w:rPr>
            </w:pPr>
          </w:p>
        </w:tc>
        <w:tc>
          <w:tcPr>
            <w:tcW w:w="577" w:type="pct"/>
            <w:vMerge/>
            <w:tcBorders>
              <w:left w:val="nil"/>
              <w:right w:val="single" w:sz="4" w:space="0" w:color="auto"/>
            </w:tcBorders>
            <w:tcMar>
              <w:top w:w="0" w:type="dxa"/>
              <w:left w:w="108" w:type="dxa"/>
              <w:bottom w:w="0" w:type="dxa"/>
              <w:right w:w="108" w:type="dxa"/>
            </w:tcMar>
            <w:vAlign w:val="center"/>
          </w:tcPr>
          <w:p w14:paraId="1475B7B9"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vAlign w:val="center"/>
          </w:tcPr>
          <w:p w14:paraId="0315DF12"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1B651E" w14:textId="77777777" w:rsidR="009F018D" w:rsidRPr="004E777C" w:rsidRDefault="009F018D" w:rsidP="00CE42AC">
            <w:pPr>
              <w:spacing w:after="0" w:line="240" w:lineRule="auto"/>
              <w:jc w:val="center"/>
              <w:rPr>
                <w:rFonts w:ascii="Arial" w:hAnsi="Arial" w:cs="Arial"/>
                <w:sz w:val="17"/>
                <w:szCs w:val="17"/>
              </w:rPr>
            </w:pPr>
          </w:p>
        </w:tc>
      </w:tr>
      <w:tr w:rsidR="009F018D" w:rsidRPr="00176B7F" w14:paraId="7D339F40" w14:textId="77777777" w:rsidTr="00CE42AC">
        <w:trPr>
          <w:trHeight w:val="237"/>
        </w:trPr>
        <w:tc>
          <w:tcPr>
            <w:tcW w:w="3057" w:type="pct"/>
            <w:vMerge/>
            <w:tcBorders>
              <w:left w:val="single" w:sz="4" w:space="0" w:color="auto"/>
              <w:right w:val="single" w:sz="8" w:space="0" w:color="auto"/>
            </w:tcBorders>
            <w:tcMar>
              <w:top w:w="0" w:type="dxa"/>
              <w:left w:w="108" w:type="dxa"/>
              <w:bottom w:w="0" w:type="dxa"/>
              <w:right w:w="108" w:type="dxa"/>
            </w:tcMar>
            <w:vAlign w:val="center"/>
          </w:tcPr>
          <w:p w14:paraId="309089C7" w14:textId="77777777" w:rsidR="009F018D" w:rsidRPr="00176B7F" w:rsidRDefault="009F018D" w:rsidP="00CE42AC">
            <w:pPr>
              <w:spacing w:after="0" w:line="240" w:lineRule="auto"/>
              <w:rPr>
                <w:sz w:val="17"/>
                <w:szCs w:val="17"/>
              </w:rPr>
            </w:pPr>
          </w:p>
        </w:tc>
        <w:tc>
          <w:tcPr>
            <w:tcW w:w="577" w:type="pct"/>
            <w:vMerge/>
            <w:tcBorders>
              <w:left w:val="nil"/>
              <w:right w:val="single" w:sz="4" w:space="0" w:color="auto"/>
            </w:tcBorders>
            <w:tcMar>
              <w:top w:w="0" w:type="dxa"/>
              <w:left w:w="108" w:type="dxa"/>
              <w:bottom w:w="0" w:type="dxa"/>
              <w:right w:w="108" w:type="dxa"/>
            </w:tcMar>
            <w:vAlign w:val="center"/>
          </w:tcPr>
          <w:p w14:paraId="3402764E"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tcPr>
          <w:p w14:paraId="5D814E19"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Ostale</w:t>
            </w:r>
            <w:r>
              <w:rPr>
                <w:rFonts w:ascii="Arial" w:eastAsia="Times New Roman" w:hAnsi="Arial" w:cs="Arial"/>
                <w:b/>
                <w:bCs/>
                <w:sz w:val="17"/>
                <w:szCs w:val="17"/>
              </w:rPr>
              <w:t xml:space="preserve"> </w:t>
            </w:r>
            <w:r w:rsidRPr="00176B7F">
              <w:rPr>
                <w:rFonts w:ascii="Arial" w:eastAsia="Times New Roman" w:hAnsi="Arial" w:cs="Arial"/>
                <w:b/>
                <w:bCs/>
                <w:sz w:val="17"/>
                <w:szCs w:val="17"/>
              </w:rPr>
              <w:t>donacije</w:t>
            </w:r>
          </w:p>
        </w:tc>
        <w:tc>
          <w:tcPr>
            <w:tcW w:w="5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9E0506" w14:textId="77777777" w:rsidR="009F018D" w:rsidRPr="004E777C" w:rsidRDefault="009F018D" w:rsidP="00CE42AC">
            <w:pPr>
              <w:spacing w:after="0" w:line="240" w:lineRule="auto"/>
              <w:jc w:val="center"/>
              <w:rPr>
                <w:rFonts w:ascii="Arial" w:hAnsi="Arial" w:cs="Arial"/>
                <w:sz w:val="17"/>
                <w:szCs w:val="17"/>
              </w:rPr>
            </w:pPr>
          </w:p>
        </w:tc>
      </w:tr>
      <w:tr w:rsidR="009F018D" w:rsidRPr="00176B7F" w14:paraId="36E48ADC" w14:textId="77777777" w:rsidTr="00CE42AC">
        <w:trPr>
          <w:trHeight w:val="237"/>
        </w:trPr>
        <w:tc>
          <w:tcPr>
            <w:tcW w:w="3057" w:type="pct"/>
            <w:vMerge/>
            <w:tcBorders>
              <w:left w:val="single" w:sz="4" w:space="0" w:color="auto"/>
              <w:right w:val="single" w:sz="8" w:space="0" w:color="auto"/>
            </w:tcBorders>
            <w:tcMar>
              <w:top w:w="0" w:type="dxa"/>
              <w:left w:w="108" w:type="dxa"/>
              <w:bottom w:w="0" w:type="dxa"/>
              <w:right w:w="108" w:type="dxa"/>
            </w:tcMar>
            <w:vAlign w:val="center"/>
          </w:tcPr>
          <w:p w14:paraId="407165EB" w14:textId="77777777" w:rsidR="009F018D" w:rsidRPr="00176B7F" w:rsidRDefault="009F018D" w:rsidP="00CE42AC">
            <w:pPr>
              <w:spacing w:after="0" w:line="240" w:lineRule="auto"/>
              <w:rPr>
                <w:sz w:val="17"/>
                <w:szCs w:val="17"/>
              </w:rPr>
            </w:pPr>
          </w:p>
        </w:tc>
        <w:tc>
          <w:tcPr>
            <w:tcW w:w="577" w:type="pct"/>
            <w:vMerge/>
            <w:tcBorders>
              <w:left w:val="nil"/>
              <w:right w:val="single" w:sz="4" w:space="0" w:color="auto"/>
            </w:tcBorders>
            <w:tcMar>
              <w:top w:w="0" w:type="dxa"/>
              <w:left w:w="108" w:type="dxa"/>
              <w:bottom w:w="0" w:type="dxa"/>
              <w:right w:w="108" w:type="dxa"/>
            </w:tcMar>
            <w:vAlign w:val="center"/>
          </w:tcPr>
          <w:p w14:paraId="595FB206"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vAlign w:val="center"/>
          </w:tcPr>
          <w:p w14:paraId="473D7F39" w14:textId="77777777" w:rsidR="009F018D" w:rsidRPr="00176B7F" w:rsidRDefault="009F018D"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2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468EE4" w14:textId="77777777" w:rsidR="009F018D" w:rsidRPr="004E777C" w:rsidRDefault="009F018D" w:rsidP="00CE42AC">
            <w:pPr>
              <w:spacing w:after="0" w:line="240" w:lineRule="auto"/>
              <w:jc w:val="center"/>
              <w:rPr>
                <w:rFonts w:ascii="Arial" w:hAnsi="Arial" w:cs="Arial"/>
                <w:sz w:val="17"/>
                <w:szCs w:val="17"/>
              </w:rPr>
            </w:pPr>
          </w:p>
        </w:tc>
      </w:tr>
      <w:tr w:rsidR="009F018D" w:rsidRPr="00176B7F" w14:paraId="4C1267D6" w14:textId="77777777" w:rsidTr="00CE42AC">
        <w:trPr>
          <w:trHeight w:val="237"/>
        </w:trPr>
        <w:tc>
          <w:tcPr>
            <w:tcW w:w="3057"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78AFDF14" w14:textId="77777777" w:rsidR="009F018D" w:rsidRPr="00176B7F" w:rsidRDefault="009F018D" w:rsidP="00CE42AC">
            <w:pPr>
              <w:spacing w:after="0" w:line="240" w:lineRule="auto"/>
              <w:rPr>
                <w:sz w:val="17"/>
                <w:szCs w:val="17"/>
              </w:rPr>
            </w:pPr>
          </w:p>
        </w:tc>
        <w:tc>
          <w:tcPr>
            <w:tcW w:w="577" w:type="pct"/>
            <w:vMerge/>
            <w:tcBorders>
              <w:left w:val="nil"/>
              <w:bottom w:val="single" w:sz="4" w:space="0" w:color="auto"/>
              <w:right w:val="single" w:sz="4" w:space="0" w:color="auto"/>
            </w:tcBorders>
            <w:tcMar>
              <w:top w:w="0" w:type="dxa"/>
              <w:left w:w="108" w:type="dxa"/>
              <w:bottom w:w="0" w:type="dxa"/>
              <w:right w:w="108" w:type="dxa"/>
            </w:tcMar>
            <w:vAlign w:val="center"/>
          </w:tcPr>
          <w:p w14:paraId="0E0DF536" w14:textId="77777777" w:rsidR="009F018D" w:rsidRPr="00176B7F" w:rsidRDefault="009F018D" w:rsidP="00CE42AC">
            <w:pPr>
              <w:spacing w:after="0" w:line="240" w:lineRule="auto"/>
              <w:jc w:val="center"/>
              <w:rPr>
                <w:rFonts w:ascii="Arial" w:hAnsi="Arial" w:cs="Arial"/>
                <w:sz w:val="17"/>
                <w:szCs w:val="17"/>
              </w:rPr>
            </w:pPr>
          </w:p>
        </w:tc>
        <w:tc>
          <w:tcPr>
            <w:tcW w:w="8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4BE4E" w14:textId="77777777" w:rsidR="009F018D" w:rsidRPr="00176B7F" w:rsidRDefault="009F018D" w:rsidP="00CE42AC">
            <w:pPr>
              <w:spacing w:after="0" w:line="240" w:lineRule="auto"/>
              <w:ind w:left="72"/>
              <w:rPr>
                <w:rFonts w:ascii="Arial" w:hAnsi="Arial" w:cs="Arial"/>
                <w:sz w:val="17"/>
                <w:szCs w:val="17"/>
              </w:rPr>
            </w:pPr>
            <w:r w:rsidRPr="00176B7F">
              <w:rPr>
                <w:rFonts w:ascii="Arial" w:eastAsia="Times New Roman" w:hAnsi="Arial" w:cs="Arial"/>
                <w:b/>
                <w:bCs/>
                <w:sz w:val="17"/>
                <w:szCs w:val="17"/>
              </w:rPr>
              <w:t>Ukupno</w:t>
            </w:r>
          </w:p>
        </w:tc>
        <w:tc>
          <w:tcPr>
            <w:tcW w:w="5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7859E30"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3.</w:t>
            </w:r>
            <w:r>
              <w:rPr>
                <w:rFonts w:ascii="Arial" w:hAnsi="Arial" w:cs="Arial"/>
                <w:sz w:val="17"/>
                <w:szCs w:val="17"/>
              </w:rPr>
              <w:t>886.990</w:t>
            </w:r>
            <w:r w:rsidRPr="004E777C">
              <w:rPr>
                <w:rFonts w:ascii="Arial" w:hAnsi="Arial" w:cs="Arial"/>
                <w:sz w:val="17"/>
                <w:szCs w:val="17"/>
              </w:rPr>
              <w:t>,00</w:t>
            </w:r>
          </w:p>
        </w:tc>
      </w:tr>
    </w:tbl>
    <w:p w14:paraId="792652C2" w14:textId="77777777" w:rsidR="009F018D" w:rsidRPr="00176B7F" w:rsidRDefault="009F018D" w:rsidP="009F018D">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r w:rsidRPr="00176B7F">
        <w:rPr>
          <w:rFonts w:ascii="Arial" w:eastAsia="Times New Roman" w:hAnsi="Arial" w:cs="Arial"/>
          <w:sz w:val="17"/>
          <w:szCs w:val="17"/>
        </w:rPr>
        <w:t xml:space="preserve"> Glavni program se prenosi iz</w:t>
      </w:r>
      <w:r>
        <w:rPr>
          <w:rFonts w:ascii="Arial" w:eastAsia="Times New Roman" w:hAnsi="Arial" w:cs="Arial"/>
          <w:sz w:val="17"/>
          <w:szCs w:val="17"/>
        </w:rPr>
        <w:t xml:space="preserve"> trogodišnjeg plana rada tijela </w:t>
      </w:r>
      <w:r w:rsidRPr="00176B7F">
        <w:rPr>
          <w:rFonts w:ascii="Arial" w:eastAsia="Times New Roman" w:hAnsi="Arial" w:cs="Arial"/>
          <w:sz w:val="17"/>
          <w:szCs w:val="17"/>
        </w:rPr>
        <w:t>uprave.</w:t>
      </w:r>
    </w:p>
    <w:p w14:paraId="4E41CA65" w14:textId="77777777" w:rsidR="009F018D" w:rsidRDefault="009F018D" w:rsidP="009F018D">
      <w:pPr>
        <w:spacing w:after="120" w:line="240" w:lineRule="auto"/>
        <w:jc w:val="both"/>
        <w:rPr>
          <w:rFonts w:ascii="Arial" w:hAnsi="Arial" w:cs="Arial"/>
          <w:b/>
          <w:sz w:val="24"/>
          <w:szCs w:val="24"/>
        </w:rPr>
      </w:pPr>
    </w:p>
    <w:p w14:paraId="4CFE7083" w14:textId="77777777" w:rsidR="009F018D" w:rsidRPr="00176B7F" w:rsidRDefault="009F018D" w:rsidP="009F018D">
      <w:pPr>
        <w:spacing w:after="120" w:line="240" w:lineRule="auto"/>
        <w:jc w:val="both"/>
        <w:rPr>
          <w:rFonts w:ascii="Arial" w:hAnsi="Arial" w:cs="Arial"/>
          <w:b/>
          <w:sz w:val="24"/>
          <w:szCs w:val="24"/>
        </w:rPr>
      </w:pPr>
    </w:p>
    <w:p w14:paraId="582F3A0A" w14:textId="77777777" w:rsidR="009F018D" w:rsidRPr="00176B7F" w:rsidRDefault="009F018D" w:rsidP="009F018D">
      <w:pPr>
        <w:spacing w:after="120" w:line="240" w:lineRule="auto"/>
        <w:jc w:val="both"/>
        <w:rPr>
          <w:rFonts w:ascii="Arial" w:hAnsi="Arial" w:cs="Arial"/>
          <w:b/>
          <w:sz w:val="24"/>
          <w:szCs w:val="24"/>
        </w:rPr>
      </w:pPr>
      <w:r w:rsidRPr="00176B7F">
        <w:rPr>
          <w:rFonts w:ascii="Arial" w:hAnsi="Arial" w:cs="Arial"/>
          <w:b/>
          <w:sz w:val="24"/>
          <w:szCs w:val="24"/>
        </w:rPr>
        <w:t>B1. Programi (mjere) za implementaciju glavnog programa</w:t>
      </w:r>
    </w:p>
    <w:tbl>
      <w:tblPr>
        <w:tblpPr w:leftFromText="180" w:rightFromText="180" w:vertAnchor="text" w:tblpXSpec="center"/>
        <w:tblW w:w="4997" w:type="pct"/>
        <w:jc w:val="center"/>
        <w:tblCellMar>
          <w:left w:w="0" w:type="dxa"/>
          <w:right w:w="0" w:type="dxa"/>
        </w:tblCellMar>
        <w:tblLook w:val="04A0" w:firstRow="1" w:lastRow="0" w:firstColumn="1" w:lastColumn="0" w:noHBand="0" w:noVBand="1"/>
      </w:tblPr>
      <w:tblGrid>
        <w:gridCol w:w="3920"/>
        <w:gridCol w:w="1307"/>
        <w:gridCol w:w="6536"/>
        <w:gridCol w:w="1321"/>
        <w:gridCol w:w="1467"/>
      </w:tblGrid>
      <w:tr w:rsidR="009F018D" w:rsidRPr="00176B7F" w14:paraId="45FCF400" w14:textId="77777777" w:rsidTr="00CE42AC">
        <w:trPr>
          <w:trHeight w:val="643"/>
          <w:jc w:val="center"/>
        </w:trPr>
        <w:tc>
          <w:tcPr>
            <w:tcW w:w="1347" w:type="pct"/>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26D2736B" w14:textId="77777777" w:rsidR="009F018D" w:rsidRPr="00176B7F" w:rsidRDefault="009F018D" w:rsidP="00CE42AC">
            <w:pPr>
              <w:spacing w:after="0" w:line="240" w:lineRule="auto"/>
              <w:jc w:val="center"/>
              <w:rPr>
                <w:rFonts w:ascii="Arial" w:hAnsi="Arial" w:cs="Arial"/>
                <w:b/>
                <w:bCs/>
                <w:sz w:val="17"/>
                <w:szCs w:val="17"/>
              </w:rPr>
            </w:pPr>
          </w:p>
          <w:p w14:paraId="72A284EB" w14:textId="77777777" w:rsidR="009F018D" w:rsidRPr="00176B7F" w:rsidRDefault="009F018D"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programa (mjere)</w:t>
            </w:r>
          </w:p>
          <w:p w14:paraId="5FD21C49"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 </w:t>
            </w:r>
          </w:p>
        </w:tc>
        <w:tc>
          <w:tcPr>
            <w:tcW w:w="449"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1A941289"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Šifra programa </w:t>
            </w:r>
          </w:p>
        </w:tc>
        <w:tc>
          <w:tcPr>
            <w:tcW w:w="2246"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D97C878" w14:textId="77777777" w:rsidR="009F018D" w:rsidRPr="00176B7F" w:rsidRDefault="009F018D" w:rsidP="00CE42AC">
            <w:pPr>
              <w:spacing w:after="0" w:line="240" w:lineRule="auto"/>
              <w:jc w:val="center"/>
              <w:rPr>
                <w:rFonts w:ascii="Arial" w:hAnsi="Arial" w:cs="Arial"/>
                <w:b/>
                <w:bCs/>
                <w:sz w:val="17"/>
                <w:szCs w:val="17"/>
              </w:rPr>
            </w:pPr>
          </w:p>
          <w:p w14:paraId="02F26E00"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 xml:space="preserve">Indikatori </w:t>
            </w:r>
          </w:p>
        </w:tc>
        <w:tc>
          <w:tcPr>
            <w:tcW w:w="454" w:type="pct"/>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2972B7A4" w14:textId="77777777" w:rsidR="009F018D" w:rsidRPr="00176B7F" w:rsidRDefault="009F018D" w:rsidP="00CE42AC">
            <w:pPr>
              <w:spacing w:after="0" w:line="240" w:lineRule="auto"/>
              <w:jc w:val="center"/>
              <w:rPr>
                <w:sz w:val="17"/>
                <w:szCs w:val="17"/>
              </w:rPr>
            </w:pPr>
            <w:r w:rsidRPr="00176B7F">
              <w:rPr>
                <w:rFonts w:ascii="Arial" w:hAnsi="Arial" w:cs="Arial"/>
                <w:b/>
                <w:bCs/>
                <w:sz w:val="17"/>
                <w:szCs w:val="17"/>
              </w:rPr>
              <w:t>Polazna vrijednost</w:t>
            </w:r>
          </w:p>
        </w:tc>
        <w:tc>
          <w:tcPr>
            <w:tcW w:w="504" w:type="pct"/>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30FBC68E" w14:textId="77777777" w:rsidR="009F018D" w:rsidRPr="00176B7F" w:rsidRDefault="009F018D" w:rsidP="00CE42AC">
            <w:pPr>
              <w:spacing w:after="0" w:line="240" w:lineRule="auto"/>
              <w:jc w:val="center"/>
              <w:rPr>
                <w:b/>
                <w:sz w:val="17"/>
                <w:szCs w:val="17"/>
              </w:rPr>
            </w:pPr>
            <w:r w:rsidRPr="00176B7F">
              <w:rPr>
                <w:rFonts w:ascii="Arial" w:hAnsi="Arial" w:cs="Arial"/>
                <w:b/>
                <w:bCs/>
                <w:sz w:val="17"/>
                <w:szCs w:val="17"/>
              </w:rPr>
              <w:t>Ciljna godišnja vrijednost</w:t>
            </w:r>
          </w:p>
        </w:tc>
      </w:tr>
      <w:tr w:rsidR="009F018D" w:rsidRPr="00176B7F" w14:paraId="0A8BDA7F" w14:textId="77777777" w:rsidTr="00CE42AC">
        <w:trPr>
          <w:trHeight w:val="20"/>
          <w:jc w:val="center"/>
        </w:trPr>
        <w:tc>
          <w:tcPr>
            <w:tcW w:w="1347"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1429899B" w14:textId="77777777" w:rsidR="009F018D" w:rsidRPr="006A4839" w:rsidRDefault="009F018D">
            <w:pPr>
              <w:pStyle w:val="Odlomakpopisa"/>
              <w:numPr>
                <w:ilvl w:val="0"/>
                <w:numId w:val="17"/>
              </w:numPr>
              <w:spacing w:after="0" w:line="240" w:lineRule="auto"/>
              <w:rPr>
                <w:rFonts w:ascii="Arial" w:hAnsi="Arial" w:cs="Arial"/>
                <w:sz w:val="17"/>
                <w:szCs w:val="17"/>
              </w:rPr>
            </w:pPr>
            <w:r w:rsidRPr="006A4839">
              <w:rPr>
                <w:rFonts w:ascii="Arial" w:hAnsi="Arial" w:cs="Arial"/>
                <w:sz w:val="17"/>
                <w:szCs w:val="17"/>
              </w:rPr>
              <w:t>Kreiranje održivog sustava upravljanja otpadom uz potporu optimizaciji i racionalizaciji pokrivenosti komunalnih usluga</w:t>
            </w: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1890BE7A" w14:textId="77777777" w:rsidR="009F018D" w:rsidRPr="00176B7F" w:rsidRDefault="009F018D" w:rsidP="00CE42AC">
            <w:pPr>
              <w:spacing w:after="0" w:line="240" w:lineRule="auto"/>
              <w:jc w:val="center"/>
              <w:rPr>
                <w:sz w:val="17"/>
                <w:szCs w:val="17"/>
              </w:rPr>
            </w:pPr>
            <w:r>
              <w:rPr>
                <w:rFonts w:ascii="Arial" w:hAnsi="Arial" w:cs="Arial"/>
                <w:sz w:val="17"/>
                <w:szCs w:val="17"/>
              </w:rPr>
              <w:t>18x</w:t>
            </w: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E80685" w14:textId="77777777" w:rsidR="009F018D" w:rsidRDefault="009F018D" w:rsidP="00CE42AC">
            <w:pPr>
              <w:spacing w:after="0" w:line="240" w:lineRule="auto"/>
              <w:rPr>
                <w:rFonts w:ascii="Arial" w:hAnsi="Arial" w:cs="Arial"/>
                <w:sz w:val="17"/>
                <w:szCs w:val="17"/>
              </w:rPr>
            </w:pPr>
            <w:r w:rsidRPr="00834548">
              <w:rPr>
                <w:rFonts w:ascii="Arial" w:hAnsi="Arial" w:cs="Arial"/>
                <w:sz w:val="17"/>
                <w:szCs w:val="17"/>
              </w:rPr>
              <w:t>Broj nelegalnih deponija otpada</w:t>
            </w:r>
            <w:r>
              <w:rPr>
                <w:rFonts w:ascii="Arial" w:hAnsi="Arial" w:cs="Arial"/>
                <w:sz w:val="17"/>
                <w:szCs w:val="17"/>
              </w:rPr>
              <w:t>*</w:t>
            </w:r>
          </w:p>
          <w:p w14:paraId="774ED8A1" w14:textId="77777777" w:rsidR="009F018D" w:rsidRPr="00176B7F" w:rsidRDefault="009F018D" w:rsidP="00CE42AC">
            <w:pPr>
              <w:spacing w:after="0" w:line="240" w:lineRule="auto"/>
              <w:rPr>
                <w:sz w:val="17"/>
                <w:szCs w:val="17"/>
              </w:rPr>
            </w:pPr>
          </w:p>
        </w:tc>
        <w:tc>
          <w:tcPr>
            <w:tcW w:w="4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D9A129"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15</w:t>
            </w:r>
          </w:p>
        </w:tc>
        <w:tc>
          <w:tcPr>
            <w:tcW w:w="5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08615D"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12</w:t>
            </w:r>
          </w:p>
        </w:tc>
      </w:tr>
      <w:tr w:rsidR="009F018D" w:rsidRPr="00176B7F" w14:paraId="3B4392F9" w14:textId="77777777" w:rsidTr="00CE42AC">
        <w:trPr>
          <w:trHeight w:val="360"/>
          <w:jc w:val="center"/>
        </w:trPr>
        <w:tc>
          <w:tcPr>
            <w:tcW w:w="1347" w:type="pct"/>
            <w:vMerge/>
            <w:tcBorders>
              <w:left w:val="single" w:sz="8" w:space="0" w:color="auto"/>
              <w:right w:val="single" w:sz="8" w:space="0" w:color="auto"/>
            </w:tcBorders>
            <w:tcMar>
              <w:top w:w="0" w:type="dxa"/>
              <w:left w:w="108" w:type="dxa"/>
              <w:bottom w:w="0" w:type="dxa"/>
              <w:right w:w="108" w:type="dxa"/>
            </w:tcMar>
            <w:vAlign w:val="center"/>
          </w:tcPr>
          <w:p w14:paraId="3249E5F9" w14:textId="77777777" w:rsidR="009F018D" w:rsidRPr="00176B7F" w:rsidRDefault="009F018D" w:rsidP="00CE42AC">
            <w:pPr>
              <w:spacing w:after="0" w:line="240" w:lineRule="auto"/>
              <w:rPr>
                <w:rFonts w:ascii="Arial" w:hAnsi="Arial" w:cs="Arial"/>
                <w:sz w:val="17"/>
                <w:szCs w:val="17"/>
              </w:rPr>
            </w:pPr>
          </w:p>
        </w:tc>
        <w:tc>
          <w:tcPr>
            <w:tcW w:w="449" w:type="pct"/>
            <w:vMerge/>
            <w:tcBorders>
              <w:left w:val="nil"/>
              <w:right w:val="single" w:sz="4" w:space="0" w:color="auto"/>
            </w:tcBorders>
            <w:tcMar>
              <w:top w:w="0" w:type="dxa"/>
              <w:left w:w="108" w:type="dxa"/>
              <w:bottom w:w="0" w:type="dxa"/>
              <w:right w:w="108" w:type="dxa"/>
            </w:tcMar>
            <w:vAlign w:val="center"/>
          </w:tcPr>
          <w:p w14:paraId="58083EE6" w14:textId="77777777" w:rsidR="009F018D" w:rsidRPr="00176B7F" w:rsidRDefault="009F018D" w:rsidP="00CE42AC">
            <w:pPr>
              <w:spacing w:after="0" w:line="240" w:lineRule="auto"/>
              <w:jc w:val="center"/>
              <w:rPr>
                <w:rFonts w:ascii="Arial" w:hAnsi="Arial" w:cs="Arial"/>
                <w:sz w:val="17"/>
                <w:szCs w:val="17"/>
              </w:rPr>
            </w:pP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61D54C" w14:textId="77777777" w:rsidR="009F018D" w:rsidRPr="00176B7F" w:rsidRDefault="009F018D" w:rsidP="00CE42AC">
            <w:pPr>
              <w:spacing w:after="0" w:line="240" w:lineRule="auto"/>
              <w:rPr>
                <w:rFonts w:ascii="Arial" w:hAnsi="Arial" w:cs="Arial"/>
                <w:sz w:val="17"/>
                <w:szCs w:val="17"/>
              </w:rPr>
            </w:pPr>
            <w:r w:rsidRPr="00834548">
              <w:rPr>
                <w:rFonts w:ascii="Arial" w:hAnsi="Arial" w:cs="Arial"/>
                <w:sz w:val="17"/>
                <w:szCs w:val="17"/>
              </w:rPr>
              <w:t>Postotak odvajanja otpada na mjestu nastanka</w:t>
            </w:r>
          </w:p>
        </w:tc>
        <w:tc>
          <w:tcPr>
            <w:tcW w:w="4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4092FB"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Manje od 5%</w:t>
            </w:r>
          </w:p>
        </w:tc>
        <w:tc>
          <w:tcPr>
            <w:tcW w:w="5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53A73D"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Min 5%</w:t>
            </w:r>
          </w:p>
        </w:tc>
      </w:tr>
      <w:tr w:rsidR="009F018D" w:rsidRPr="00176B7F" w14:paraId="36488F2A" w14:textId="77777777" w:rsidTr="00CE42AC">
        <w:trPr>
          <w:trHeight w:val="195"/>
          <w:jc w:val="center"/>
        </w:trPr>
        <w:tc>
          <w:tcPr>
            <w:tcW w:w="1347" w:type="pct"/>
            <w:vMerge/>
            <w:tcBorders>
              <w:left w:val="single" w:sz="8" w:space="0" w:color="auto"/>
              <w:right w:val="single" w:sz="8" w:space="0" w:color="auto"/>
            </w:tcBorders>
            <w:tcMar>
              <w:top w:w="0" w:type="dxa"/>
              <w:left w:w="108" w:type="dxa"/>
              <w:bottom w:w="0" w:type="dxa"/>
              <w:right w:w="108" w:type="dxa"/>
            </w:tcMar>
            <w:vAlign w:val="center"/>
          </w:tcPr>
          <w:p w14:paraId="2A6A1CB3" w14:textId="77777777" w:rsidR="009F018D" w:rsidRPr="00176B7F" w:rsidRDefault="009F018D" w:rsidP="00CE42AC">
            <w:pPr>
              <w:spacing w:after="0" w:line="240" w:lineRule="auto"/>
              <w:rPr>
                <w:rFonts w:ascii="Arial" w:hAnsi="Arial" w:cs="Arial"/>
                <w:sz w:val="17"/>
                <w:szCs w:val="17"/>
              </w:rPr>
            </w:pPr>
          </w:p>
        </w:tc>
        <w:tc>
          <w:tcPr>
            <w:tcW w:w="449" w:type="pct"/>
            <w:vMerge/>
            <w:tcBorders>
              <w:left w:val="nil"/>
              <w:right w:val="single" w:sz="4" w:space="0" w:color="auto"/>
            </w:tcBorders>
            <w:tcMar>
              <w:top w:w="0" w:type="dxa"/>
              <w:left w:w="108" w:type="dxa"/>
              <w:bottom w:w="0" w:type="dxa"/>
              <w:right w:w="108" w:type="dxa"/>
            </w:tcMar>
            <w:vAlign w:val="center"/>
          </w:tcPr>
          <w:p w14:paraId="43DBB906" w14:textId="77777777" w:rsidR="009F018D" w:rsidRPr="00176B7F" w:rsidRDefault="009F018D" w:rsidP="00CE42AC">
            <w:pPr>
              <w:spacing w:after="0" w:line="240" w:lineRule="auto"/>
              <w:jc w:val="center"/>
              <w:rPr>
                <w:rFonts w:ascii="Arial" w:hAnsi="Arial" w:cs="Arial"/>
                <w:sz w:val="17"/>
                <w:szCs w:val="17"/>
              </w:rPr>
            </w:pP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55E548" w14:textId="77777777" w:rsidR="009F018D" w:rsidRDefault="009F018D" w:rsidP="00CE42AC">
            <w:pPr>
              <w:spacing w:after="0" w:line="240" w:lineRule="auto"/>
              <w:rPr>
                <w:rFonts w:ascii="Arial" w:hAnsi="Arial" w:cs="Arial"/>
                <w:sz w:val="17"/>
                <w:szCs w:val="17"/>
              </w:rPr>
            </w:pPr>
            <w:r w:rsidRPr="006A4839">
              <w:rPr>
                <w:rFonts w:ascii="Arial" w:hAnsi="Arial" w:cs="Arial"/>
                <w:sz w:val="17"/>
                <w:szCs w:val="17"/>
              </w:rPr>
              <w:t>Ukupan postotak adekvatnog zbrinjavanja otpad</w:t>
            </w:r>
            <w:r>
              <w:rPr>
                <w:rFonts w:ascii="Arial" w:hAnsi="Arial" w:cs="Arial"/>
                <w:sz w:val="17"/>
                <w:szCs w:val="17"/>
              </w:rPr>
              <w:t>a</w:t>
            </w:r>
            <w:r w:rsidRPr="006A4839">
              <w:rPr>
                <w:rFonts w:ascii="Arial" w:hAnsi="Arial" w:cs="Arial"/>
                <w:sz w:val="17"/>
                <w:szCs w:val="17"/>
              </w:rPr>
              <w:t xml:space="preserve"> reciklažom</w:t>
            </w:r>
          </w:p>
          <w:p w14:paraId="7D49EDA5" w14:textId="77777777" w:rsidR="009F018D" w:rsidRPr="00834548" w:rsidRDefault="009F018D" w:rsidP="00CE42AC">
            <w:pPr>
              <w:spacing w:after="0" w:line="240" w:lineRule="auto"/>
              <w:rPr>
                <w:rFonts w:ascii="Arial" w:hAnsi="Arial" w:cs="Arial"/>
                <w:sz w:val="17"/>
                <w:szCs w:val="17"/>
              </w:rPr>
            </w:pPr>
          </w:p>
        </w:tc>
        <w:tc>
          <w:tcPr>
            <w:tcW w:w="4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EC1C3"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0</w:t>
            </w:r>
          </w:p>
        </w:tc>
        <w:tc>
          <w:tcPr>
            <w:tcW w:w="5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C2231" w14:textId="77777777" w:rsidR="009F018D" w:rsidRPr="004E777C" w:rsidRDefault="009F018D" w:rsidP="00CE42AC">
            <w:pPr>
              <w:spacing w:after="0" w:line="240" w:lineRule="auto"/>
              <w:jc w:val="center"/>
              <w:rPr>
                <w:rFonts w:ascii="Arial" w:hAnsi="Arial" w:cs="Arial"/>
                <w:sz w:val="17"/>
                <w:szCs w:val="17"/>
              </w:rPr>
            </w:pPr>
            <w:r w:rsidRPr="004E777C">
              <w:rPr>
                <w:rFonts w:ascii="Arial" w:hAnsi="Arial" w:cs="Arial"/>
                <w:sz w:val="17"/>
                <w:szCs w:val="17"/>
              </w:rPr>
              <w:t>5%</w:t>
            </w:r>
          </w:p>
        </w:tc>
      </w:tr>
      <w:tr w:rsidR="009F018D" w:rsidRPr="00176B7F" w14:paraId="3F66F256" w14:textId="77777777" w:rsidTr="00CE42AC">
        <w:trPr>
          <w:trHeight w:val="321"/>
          <w:jc w:val="center"/>
        </w:trPr>
        <w:tc>
          <w:tcPr>
            <w:tcW w:w="1347"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hideMark/>
          </w:tcPr>
          <w:p w14:paraId="18A8FE2D" w14:textId="2123890F" w:rsidR="009F018D" w:rsidRPr="006A4839" w:rsidRDefault="009F018D">
            <w:pPr>
              <w:pStyle w:val="Odlomakpopisa"/>
              <w:numPr>
                <w:ilvl w:val="0"/>
                <w:numId w:val="17"/>
              </w:numPr>
              <w:spacing w:after="0" w:line="240" w:lineRule="auto"/>
              <w:rPr>
                <w:rFonts w:ascii="Arial" w:hAnsi="Arial" w:cs="Arial"/>
                <w:sz w:val="17"/>
                <w:szCs w:val="17"/>
              </w:rPr>
            </w:pPr>
            <w:r w:rsidRPr="006A4839">
              <w:rPr>
                <w:rFonts w:ascii="Arial" w:hAnsi="Arial" w:cs="Arial"/>
                <w:sz w:val="17"/>
                <w:szCs w:val="17"/>
              </w:rPr>
              <w:t xml:space="preserve">Modernizacija i poboljšanje cestovne infrastrukture na području Županije </w:t>
            </w:r>
          </w:p>
        </w:tc>
        <w:tc>
          <w:tcPr>
            <w:tcW w:w="449"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262BB581" w14:textId="77777777" w:rsidR="009F018D" w:rsidRPr="00176B7F" w:rsidRDefault="009F018D" w:rsidP="00CE42AC">
            <w:pPr>
              <w:spacing w:after="0" w:line="240" w:lineRule="auto"/>
              <w:jc w:val="center"/>
              <w:rPr>
                <w:sz w:val="17"/>
                <w:szCs w:val="17"/>
              </w:rPr>
            </w:pPr>
            <w:r>
              <w:rPr>
                <w:rFonts w:ascii="Arial" w:hAnsi="Arial" w:cs="Arial"/>
                <w:sz w:val="17"/>
                <w:szCs w:val="17"/>
              </w:rPr>
              <w:t>18x</w:t>
            </w: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ECF55" w14:textId="77777777" w:rsidR="009F018D" w:rsidRPr="00176B7F" w:rsidRDefault="009F018D" w:rsidP="00CE42AC">
            <w:pPr>
              <w:spacing w:after="0" w:line="240" w:lineRule="auto"/>
              <w:rPr>
                <w:sz w:val="17"/>
                <w:szCs w:val="17"/>
              </w:rPr>
            </w:pPr>
            <w:r w:rsidRPr="00901991">
              <w:rPr>
                <w:rFonts w:ascii="Arial" w:hAnsi="Arial" w:cs="Arial"/>
                <w:sz w:val="17"/>
                <w:szCs w:val="17"/>
              </w:rPr>
              <w:t>Dužina rekonstrui</w:t>
            </w:r>
            <w:r>
              <w:rPr>
                <w:rFonts w:ascii="Arial" w:hAnsi="Arial" w:cs="Arial"/>
                <w:sz w:val="17"/>
                <w:szCs w:val="17"/>
              </w:rPr>
              <w:t>r</w:t>
            </w:r>
            <w:r w:rsidRPr="00901991">
              <w:rPr>
                <w:rFonts w:ascii="Arial" w:hAnsi="Arial" w:cs="Arial"/>
                <w:sz w:val="17"/>
                <w:szCs w:val="17"/>
              </w:rPr>
              <w:t>anih regionalnih cesta</w:t>
            </w:r>
            <w:r>
              <w:rPr>
                <w:rFonts w:ascii="Arial" w:hAnsi="Arial" w:cs="Arial"/>
                <w:sz w:val="17"/>
                <w:szCs w:val="17"/>
              </w:rPr>
              <w:t xml:space="preserve"> (km)</w:t>
            </w:r>
          </w:p>
        </w:tc>
        <w:tc>
          <w:tcPr>
            <w:tcW w:w="4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C4D5ED" w14:textId="77777777" w:rsidR="009F018D" w:rsidRPr="004E777C"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5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4FF496" w14:textId="77777777" w:rsidR="009F018D" w:rsidRPr="004E777C" w:rsidRDefault="009F018D" w:rsidP="00CE42AC">
            <w:pPr>
              <w:spacing w:after="0" w:line="240" w:lineRule="auto"/>
              <w:jc w:val="center"/>
              <w:rPr>
                <w:rFonts w:ascii="Arial" w:hAnsi="Arial" w:cs="Arial"/>
                <w:sz w:val="17"/>
                <w:szCs w:val="17"/>
              </w:rPr>
            </w:pPr>
            <w:r>
              <w:rPr>
                <w:rFonts w:ascii="Arial" w:hAnsi="Arial" w:cs="Arial"/>
                <w:sz w:val="17"/>
                <w:szCs w:val="17"/>
              </w:rPr>
              <w:t>3</w:t>
            </w:r>
          </w:p>
        </w:tc>
      </w:tr>
      <w:tr w:rsidR="009F018D" w:rsidRPr="00176B7F" w14:paraId="539F9C77" w14:textId="77777777" w:rsidTr="00CE42AC">
        <w:trPr>
          <w:trHeight w:val="20"/>
          <w:jc w:val="center"/>
        </w:trPr>
        <w:tc>
          <w:tcPr>
            <w:tcW w:w="1347"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6B6BB0E5" w14:textId="77777777" w:rsidR="009F018D" w:rsidRPr="00176B7F" w:rsidRDefault="009F018D" w:rsidP="00CE42AC">
            <w:pPr>
              <w:spacing w:after="0" w:line="240" w:lineRule="auto"/>
              <w:rPr>
                <w:rFonts w:ascii="Arial" w:hAnsi="Arial" w:cs="Arial"/>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1D6E315D" w14:textId="77777777" w:rsidR="009F018D" w:rsidRPr="00176B7F" w:rsidRDefault="009F018D" w:rsidP="00CE42AC">
            <w:pPr>
              <w:spacing w:after="0" w:line="240" w:lineRule="auto"/>
              <w:jc w:val="center"/>
              <w:rPr>
                <w:rFonts w:ascii="Arial" w:hAnsi="Arial" w:cs="Arial"/>
                <w:sz w:val="17"/>
                <w:szCs w:val="17"/>
              </w:rPr>
            </w:pP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686D1E" w14:textId="77777777" w:rsidR="009F018D" w:rsidRPr="00176B7F" w:rsidRDefault="009F018D" w:rsidP="00CE42AC">
            <w:pPr>
              <w:spacing w:after="0" w:line="240" w:lineRule="auto"/>
              <w:rPr>
                <w:rFonts w:ascii="Arial" w:hAnsi="Arial" w:cs="Arial"/>
                <w:sz w:val="17"/>
                <w:szCs w:val="17"/>
              </w:rPr>
            </w:pPr>
            <w:r w:rsidRPr="00901991">
              <w:rPr>
                <w:rFonts w:ascii="Arial" w:hAnsi="Arial" w:cs="Arial"/>
                <w:sz w:val="17"/>
                <w:szCs w:val="17"/>
              </w:rPr>
              <w:t>Dužina rekonstrui</w:t>
            </w:r>
            <w:r>
              <w:rPr>
                <w:rFonts w:ascii="Arial" w:hAnsi="Arial" w:cs="Arial"/>
                <w:sz w:val="17"/>
                <w:szCs w:val="17"/>
              </w:rPr>
              <w:t>r</w:t>
            </w:r>
            <w:r w:rsidRPr="00901991">
              <w:rPr>
                <w:rFonts w:ascii="Arial" w:hAnsi="Arial" w:cs="Arial"/>
                <w:sz w:val="17"/>
                <w:szCs w:val="17"/>
              </w:rPr>
              <w:t>anih lokalnih cesta</w:t>
            </w:r>
            <w:r>
              <w:rPr>
                <w:rFonts w:ascii="Arial" w:hAnsi="Arial" w:cs="Arial"/>
                <w:sz w:val="17"/>
                <w:szCs w:val="17"/>
              </w:rPr>
              <w:t xml:space="preserve"> (km)</w:t>
            </w:r>
          </w:p>
        </w:tc>
        <w:tc>
          <w:tcPr>
            <w:tcW w:w="4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2ED171" w14:textId="77777777" w:rsidR="009F018D" w:rsidRPr="004E777C" w:rsidRDefault="009F018D" w:rsidP="00CE42AC">
            <w:pPr>
              <w:spacing w:after="0" w:line="240" w:lineRule="auto"/>
              <w:jc w:val="center"/>
              <w:rPr>
                <w:rFonts w:ascii="Arial" w:hAnsi="Arial" w:cs="Arial"/>
                <w:sz w:val="17"/>
                <w:szCs w:val="17"/>
              </w:rPr>
            </w:pPr>
            <w:r>
              <w:rPr>
                <w:rFonts w:ascii="Arial" w:hAnsi="Arial" w:cs="Arial"/>
                <w:sz w:val="17"/>
                <w:szCs w:val="17"/>
              </w:rPr>
              <w:t>6</w:t>
            </w:r>
          </w:p>
        </w:tc>
        <w:tc>
          <w:tcPr>
            <w:tcW w:w="5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25C912" w14:textId="77777777" w:rsidR="009F018D" w:rsidRPr="004E777C" w:rsidRDefault="009F018D" w:rsidP="00CE42AC">
            <w:pPr>
              <w:spacing w:after="0" w:line="240" w:lineRule="auto"/>
              <w:jc w:val="center"/>
              <w:rPr>
                <w:rFonts w:ascii="Arial" w:hAnsi="Arial" w:cs="Arial"/>
                <w:sz w:val="17"/>
                <w:szCs w:val="17"/>
              </w:rPr>
            </w:pPr>
            <w:r>
              <w:rPr>
                <w:rFonts w:ascii="Arial" w:hAnsi="Arial" w:cs="Arial"/>
                <w:sz w:val="17"/>
                <w:szCs w:val="17"/>
              </w:rPr>
              <w:t>6</w:t>
            </w:r>
          </w:p>
        </w:tc>
      </w:tr>
      <w:tr w:rsidR="009F018D" w:rsidRPr="00104A1D" w14:paraId="077CE483" w14:textId="77777777" w:rsidTr="00CE42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6"/>
          <w:jc w:val="center"/>
        </w:trPr>
        <w:tc>
          <w:tcPr>
            <w:tcW w:w="1347" w:type="pct"/>
            <w:tcMar>
              <w:top w:w="0" w:type="dxa"/>
              <w:left w:w="108" w:type="dxa"/>
              <w:bottom w:w="0" w:type="dxa"/>
              <w:right w:w="108" w:type="dxa"/>
            </w:tcMar>
            <w:vAlign w:val="center"/>
          </w:tcPr>
          <w:p w14:paraId="2D4274C5" w14:textId="7F4CAB48" w:rsidR="009F018D" w:rsidRPr="006A4839" w:rsidRDefault="009F018D">
            <w:pPr>
              <w:pStyle w:val="Odlomakpopisa"/>
              <w:numPr>
                <w:ilvl w:val="0"/>
                <w:numId w:val="17"/>
              </w:numPr>
              <w:spacing w:after="0" w:line="240" w:lineRule="auto"/>
              <w:rPr>
                <w:rFonts w:ascii="Arial" w:hAnsi="Arial" w:cs="Arial"/>
                <w:sz w:val="17"/>
                <w:szCs w:val="17"/>
              </w:rPr>
            </w:pPr>
            <w:r w:rsidRPr="006A4839">
              <w:rPr>
                <w:rFonts w:ascii="Arial" w:hAnsi="Arial" w:cs="Arial"/>
                <w:sz w:val="17"/>
                <w:szCs w:val="17"/>
              </w:rPr>
              <w:t>P</w:t>
            </w:r>
            <w:r>
              <w:rPr>
                <w:rFonts w:ascii="Arial" w:hAnsi="Arial" w:cs="Arial"/>
                <w:sz w:val="17"/>
                <w:szCs w:val="17"/>
              </w:rPr>
              <w:t>otpora za osiguranje učinkovitosti</w:t>
            </w:r>
            <w:r w:rsidRPr="006A4839">
              <w:rPr>
                <w:rFonts w:ascii="Arial" w:hAnsi="Arial" w:cs="Arial"/>
                <w:sz w:val="17"/>
                <w:szCs w:val="17"/>
              </w:rPr>
              <w:t xml:space="preserve"> u obavljanju poslova iz nadležnosti Ministarstv</w:t>
            </w:r>
            <w:r w:rsidR="00004379">
              <w:rPr>
                <w:rFonts w:ascii="Arial" w:hAnsi="Arial" w:cs="Arial"/>
                <w:sz w:val="17"/>
                <w:szCs w:val="17"/>
              </w:rPr>
              <w:t>a prometa</w:t>
            </w:r>
          </w:p>
        </w:tc>
        <w:tc>
          <w:tcPr>
            <w:tcW w:w="449" w:type="pct"/>
            <w:tcMar>
              <w:top w:w="0" w:type="dxa"/>
              <w:left w:w="108" w:type="dxa"/>
              <w:bottom w:w="0" w:type="dxa"/>
              <w:right w:w="108" w:type="dxa"/>
            </w:tcMar>
            <w:vAlign w:val="center"/>
          </w:tcPr>
          <w:p w14:paraId="698686DA" w14:textId="77777777" w:rsidR="009F018D" w:rsidRPr="00104A1D" w:rsidRDefault="009F018D" w:rsidP="00CE42AC">
            <w:pPr>
              <w:spacing w:after="0" w:line="240" w:lineRule="auto"/>
              <w:jc w:val="center"/>
              <w:rPr>
                <w:rFonts w:ascii="Arial" w:hAnsi="Arial" w:cs="Arial"/>
                <w:sz w:val="17"/>
                <w:szCs w:val="17"/>
              </w:rPr>
            </w:pPr>
            <w:r>
              <w:rPr>
                <w:rFonts w:ascii="Arial" w:hAnsi="Arial" w:cs="Arial"/>
                <w:sz w:val="17"/>
                <w:szCs w:val="17"/>
              </w:rPr>
              <w:t>18x</w:t>
            </w:r>
          </w:p>
        </w:tc>
        <w:tc>
          <w:tcPr>
            <w:tcW w:w="2246" w:type="pct"/>
            <w:tcMar>
              <w:top w:w="0" w:type="dxa"/>
              <w:left w:w="108" w:type="dxa"/>
              <w:bottom w:w="0" w:type="dxa"/>
              <w:right w:w="108" w:type="dxa"/>
            </w:tcMar>
            <w:vAlign w:val="center"/>
          </w:tcPr>
          <w:p w14:paraId="68F03880" w14:textId="77777777" w:rsidR="009F018D" w:rsidRPr="00104A1D" w:rsidRDefault="009F018D" w:rsidP="00CE42AC">
            <w:pPr>
              <w:spacing w:after="0" w:line="240" w:lineRule="auto"/>
              <w:jc w:val="center"/>
              <w:rPr>
                <w:rFonts w:ascii="Arial" w:hAnsi="Arial" w:cs="Arial"/>
                <w:sz w:val="17"/>
                <w:szCs w:val="17"/>
              </w:rPr>
            </w:pPr>
            <w:r w:rsidRPr="00104A1D">
              <w:rPr>
                <w:rFonts w:ascii="Arial" w:hAnsi="Arial" w:cs="Arial"/>
                <w:sz w:val="17"/>
                <w:szCs w:val="17"/>
              </w:rPr>
              <w:t>Omjer troškova administrativnog programa u odnosu na ukupan proračun institucije</w:t>
            </w:r>
          </w:p>
        </w:tc>
        <w:tc>
          <w:tcPr>
            <w:tcW w:w="454" w:type="pct"/>
            <w:shd w:val="clear" w:color="auto" w:fill="auto"/>
          </w:tcPr>
          <w:p w14:paraId="62B48880" w14:textId="77777777" w:rsidR="009F018D" w:rsidRPr="004E777C" w:rsidRDefault="009F018D" w:rsidP="00CE42AC">
            <w:pPr>
              <w:jc w:val="center"/>
              <w:rPr>
                <w:rFonts w:ascii="Arial" w:hAnsi="Arial" w:cs="Arial"/>
                <w:sz w:val="17"/>
                <w:szCs w:val="17"/>
              </w:rPr>
            </w:pPr>
          </w:p>
          <w:p w14:paraId="42E575F5" w14:textId="77777777" w:rsidR="009F018D" w:rsidRPr="004E777C" w:rsidRDefault="009F018D" w:rsidP="00CE42AC">
            <w:pPr>
              <w:jc w:val="center"/>
              <w:rPr>
                <w:rFonts w:ascii="Arial" w:hAnsi="Arial" w:cs="Arial"/>
                <w:sz w:val="17"/>
                <w:szCs w:val="17"/>
              </w:rPr>
            </w:pPr>
            <w:r w:rsidRPr="004E777C">
              <w:rPr>
                <w:rFonts w:ascii="Arial" w:hAnsi="Arial" w:cs="Arial"/>
                <w:sz w:val="17"/>
                <w:szCs w:val="17"/>
              </w:rPr>
              <w:t>20%</w:t>
            </w:r>
          </w:p>
        </w:tc>
        <w:tc>
          <w:tcPr>
            <w:tcW w:w="504" w:type="pct"/>
            <w:shd w:val="clear" w:color="auto" w:fill="auto"/>
          </w:tcPr>
          <w:p w14:paraId="77EB2193" w14:textId="77777777" w:rsidR="009F018D" w:rsidRPr="004E777C" w:rsidRDefault="009F018D" w:rsidP="00CE42AC">
            <w:pPr>
              <w:jc w:val="center"/>
              <w:rPr>
                <w:rFonts w:ascii="Arial" w:hAnsi="Arial" w:cs="Arial"/>
                <w:sz w:val="17"/>
                <w:szCs w:val="17"/>
              </w:rPr>
            </w:pPr>
          </w:p>
          <w:p w14:paraId="127401FC" w14:textId="77777777" w:rsidR="009F018D" w:rsidRPr="004E777C" w:rsidRDefault="009F018D" w:rsidP="00CE42AC">
            <w:pPr>
              <w:jc w:val="center"/>
              <w:rPr>
                <w:rFonts w:ascii="Arial" w:hAnsi="Arial" w:cs="Arial"/>
                <w:sz w:val="17"/>
                <w:szCs w:val="17"/>
              </w:rPr>
            </w:pPr>
            <w:r w:rsidRPr="004E777C">
              <w:rPr>
                <w:rFonts w:ascii="Arial" w:hAnsi="Arial" w:cs="Arial"/>
                <w:sz w:val="17"/>
                <w:szCs w:val="17"/>
              </w:rPr>
              <w:t>20%</w:t>
            </w:r>
          </w:p>
        </w:tc>
      </w:tr>
    </w:tbl>
    <w:p w14:paraId="5D571F66" w14:textId="77777777" w:rsidR="009F018D" w:rsidRDefault="009F018D" w:rsidP="009F018D">
      <w:pPr>
        <w:spacing w:after="0" w:line="240" w:lineRule="auto"/>
        <w:jc w:val="both"/>
        <w:rPr>
          <w:rFonts w:ascii="Arial" w:eastAsia="Times New Roman" w:hAnsi="Arial" w:cs="Arial"/>
          <w:b/>
          <w:sz w:val="17"/>
          <w:szCs w:val="17"/>
        </w:rPr>
      </w:pPr>
    </w:p>
    <w:p w14:paraId="725C7387" w14:textId="77777777" w:rsidR="009F018D" w:rsidRPr="00176B7F" w:rsidRDefault="009F018D" w:rsidP="009F018D">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p>
    <w:p w14:paraId="5FC8FC53" w14:textId="77777777" w:rsidR="009F018D" w:rsidRPr="00176B7F"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 xml:space="preserve">Programi (mjere) i indikatori </w:t>
      </w:r>
      <w:r>
        <w:rPr>
          <w:rFonts w:ascii="Arial" w:eastAsia="Times New Roman" w:hAnsi="Arial" w:cs="Arial"/>
          <w:sz w:val="17"/>
          <w:szCs w:val="17"/>
        </w:rPr>
        <w:t>tijela</w:t>
      </w:r>
      <w:r w:rsidRPr="00176B7F">
        <w:rPr>
          <w:rFonts w:ascii="Arial" w:eastAsia="Times New Roman" w:hAnsi="Arial" w:cs="Arial"/>
          <w:sz w:val="17"/>
          <w:szCs w:val="17"/>
        </w:rPr>
        <w:t xml:space="preserve"> uprave prenose se iz trogodišnjeg plana rada.</w:t>
      </w:r>
    </w:p>
    <w:p w14:paraId="3C84E6C7" w14:textId="77777777" w:rsidR="009F018D" w:rsidRPr="00490DB1"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U tab</w:t>
      </w:r>
      <w:r>
        <w:rPr>
          <w:rFonts w:ascii="Arial" w:eastAsia="Times New Roman" w:hAnsi="Arial" w:cs="Arial"/>
          <w:sz w:val="17"/>
          <w:szCs w:val="17"/>
        </w:rPr>
        <w:t xml:space="preserve">licu </w:t>
      </w:r>
      <w:r w:rsidRPr="00176B7F">
        <w:rPr>
          <w:rFonts w:ascii="Arial" w:eastAsia="Times New Roman" w:hAnsi="Arial" w:cs="Arial"/>
          <w:sz w:val="17"/>
          <w:szCs w:val="17"/>
        </w:rPr>
        <w:t xml:space="preserve">B1. dodaje se onoliko </w:t>
      </w:r>
      <w:r>
        <w:rPr>
          <w:rFonts w:ascii="Arial" w:eastAsia="Times New Roman" w:hAnsi="Arial" w:cs="Arial"/>
          <w:sz w:val="17"/>
          <w:szCs w:val="17"/>
        </w:rPr>
        <w:t>redaka</w:t>
      </w:r>
      <w:r w:rsidRPr="00176B7F">
        <w:rPr>
          <w:rFonts w:ascii="Arial" w:eastAsia="Times New Roman" w:hAnsi="Arial" w:cs="Arial"/>
          <w:sz w:val="17"/>
          <w:szCs w:val="17"/>
        </w:rPr>
        <w:t xml:space="preserve"> koliko je programa u sklopu glavnog programa, odnosno pojedinačnih indikatora u sklopu svakog programa.</w:t>
      </w:r>
    </w:p>
    <w:p w14:paraId="519625FA" w14:textId="08CD5957" w:rsidR="009F018D" w:rsidRDefault="009F018D" w:rsidP="009F018D">
      <w:pPr>
        <w:spacing w:after="120" w:line="240" w:lineRule="auto"/>
        <w:jc w:val="both"/>
        <w:rPr>
          <w:rFonts w:ascii="Arial" w:eastAsia="Times New Roman" w:hAnsi="Arial" w:cs="Arial"/>
          <w:b/>
          <w:sz w:val="24"/>
          <w:szCs w:val="24"/>
        </w:rPr>
      </w:pPr>
      <w:r>
        <w:rPr>
          <w:rFonts w:ascii="Arial" w:eastAsia="Times New Roman" w:hAnsi="Arial" w:cs="Arial"/>
          <w:b/>
          <w:sz w:val="24"/>
          <w:szCs w:val="24"/>
        </w:rPr>
        <w:t xml:space="preserve">* </w:t>
      </w:r>
      <w:r w:rsidRPr="00213043">
        <w:rPr>
          <w:rFonts w:ascii="Arial" w:eastAsia="Times New Roman" w:hAnsi="Arial" w:cs="Arial"/>
          <w:bCs/>
          <w:sz w:val="17"/>
          <w:szCs w:val="17"/>
        </w:rPr>
        <w:t>Izvor: Podaci prikupljeni od</w:t>
      </w:r>
      <w:r>
        <w:rPr>
          <w:rFonts w:ascii="Arial" w:eastAsia="Times New Roman" w:hAnsi="Arial" w:cs="Arial"/>
          <w:bCs/>
          <w:sz w:val="17"/>
          <w:szCs w:val="17"/>
        </w:rPr>
        <w:t xml:space="preserve"> Grada Orašje i</w:t>
      </w:r>
      <w:r w:rsidRPr="00213043">
        <w:rPr>
          <w:rFonts w:ascii="Arial" w:eastAsia="Times New Roman" w:hAnsi="Arial" w:cs="Arial"/>
          <w:bCs/>
          <w:sz w:val="17"/>
          <w:szCs w:val="17"/>
        </w:rPr>
        <w:t xml:space="preserve"> općina Županije </w:t>
      </w:r>
    </w:p>
    <w:p w14:paraId="083BBED1" w14:textId="77777777" w:rsidR="009F018D" w:rsidRDefault="009F018D" w:rsidP="009F018D">
      <w:pPr>
        <w:spacing w:after="120" w:line="240" w:lineRule="auto"/>
        <w:jc w:val="both"/>
        <w:rPr>
          <w:rFonts w:ascii="Arial" w:eastAsia="Times New Roman" w:hAnsi="Arial" w:cs="Arial"/>
          <w:b/>
          <w:sz w:val="24"/>
          <w:szCs w:val="24"/>
        </w:rPr>
      </w:pPr>
    </w:p>
    <w:p w14:paraId="771406FA" w14:textId="77777777" w:rsidR="009F018D" w:rsidRDefault="009F018D" w:rsidP="009F018D">
      <w:pPr>
        <w:spacing w:after="120" w:line="240" w:lineRule="auto"/>
        <w:jc w:val="both"/>
        <w:rPr>
          <w:rFonts w:ascii="Arial" w:eastAsia="Times New Roman" w:hAnsi="Arial" w:cs="Arial"/>
          <w:b/>
          <w:sz w:val="24"/>
          <w:szCs w:val="24"/>
        </w:rPr>
      </w:pPr>
    </w:p>
    <w:p w14:paraId="565CA7B8" w14:textId="77777777" w:rsidR="009F018D" w:rsidRDefault="009F018D" w:rsidP="009F018D">
      <w:pPr>
        <w:spacing w:after="120" w:line="240" w:lineRule="auto"/>
        <w:jc w:val="both"/>
        <w:rPr>
          <w:rFonts w:ascii="Arial" w:eastAsia="Times New Roman" w:hAnsi="Arial" w:cs="Arial"/>
          <w:b/>
          <w:sz w:val="24"/>
          <w:szCs w:val="24"/>
        </w:rPr>
      </w:pPr>
    </w:p>
    <w:p w14:paraId="3B9B2445" w14:textId="77777777" w:rsidR="009F018D" w:rsidRPr="007238C7" w:rsidRDefault="009F018D" w:rsidP="009F018D">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B2. Aktivnosti/projekti kojim se realiz</w:t>
      </w:r>
      <w:r>
        <w:rPr>
          <w:rFonts w:ascii="Arial" w:eastAsia="Times New Roman" w:hAnsi="Arial" w:cs="Arial"/>
          <w:b/>
          <w:sz w:val="24"/>
          <w:szCs w:val="24"/>
        </w:rPr>
        <w:t>ira</w:t>
      </w:r>
      <w:r w:rsidRPr="00176B7F">
        <w:rPr>
          <w:rFonts w:ascii="Arial" w:eastAsia="Times New Roman" w:hAnsi="Arial" w:cs="Arial"/>
          <w:b/>
          <w:sz w:val="24"/>
          <w:szCs w:val="24"/>
        </w:rPr>
        <w:t>ju programi (mjere) iz t</w:t>
      </w:r>
      <w:r>
        <w:rPr>
          <w:rFonts w:ascii="Arial" w:eastAsia="Times New Roman" w:hAnsi="Arial" w:cs="Arial"/>
          <w:b/>
          <w:sz w:val="24"/>
          <w:szCs w:val="24"/>
        </w:rPr>
        <w:t xml:space="preserve">ablice </w:t>
      </w:r>
      <w:r w:rsidRPr="00176B7F">
        <w:rPr>
          <w:rFonts w:ascii="Arial" w:eastAsia="Times New Roman" w:hAnsi="Arial" w:cs="Arial"/>
          <w:b/>
          <w:sz w:val="24"/>
          <w:szCs w:val="24"/>
        </w:rPr>
        <w:t>A1.</w:t>
      </w:r>
    </w:p>
    <w:tbl>
      <w:tblPr>
        <w:tblW w:w="50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1"/>
        <w:gridCol w:w="1421"/>
        <w:gridCol w:w="3257"/>
        <w:gridCol w:w="1562"/>
        <w:gridCol w:w="710"/>
        <w:gridCol w:w="852"/>
        <w:gridCol w:w="2125"/>
        <w:gridCol w:w="1270"/>
      </w:tblGrid>
      <w:tr w:rsidR="009F018D" w:rsidRPr="00176B7F" w14:paraId="0E070C16" w14:textId="77777777" w:rsidTr="00CE42AC">
        <w:trPr>
          <w:trHeight w:val="20"/>
          <w:jc w:val="center"/>
        </w:trPr>
        <w:tc>
          <w:tcPr>
            <w:tcW w:w="5000" w:type="pct"/>
            <w:gridSpan w:val="8"/>
            <w:shd w:val="clear" w:color="auto" w:fill="FFFFFF" w:themeFill="background1"/>
            <w:vAlign w:val="center"/>
          </w:tcPr>
          <w:p w14:paraId="49CB5085" w14:textId="77777777" w:rsidR="009F018D" w:rsidRDefault="009F018D" w:rsidP="00CE42AC">
            <w:pPr>
              <w:spacing w:after="0" w:line="240" w:lineRule="auto"/>
              <w:rPr>
                <w:rFonts w:ascii="Arial" w:hAnsi="Arial" w:cs="Arial"/>
                <w:sz w:val="17"/>
                <w:szCs w:val="17"/>
              </w:rPr>
            </w:pPr>
            <w:r>
              <w:rPr>
                <w:rFonts w:ascii="Arial" w:eastAsia="Times New Roman" w:hAnsi="Arial" w:cs="Arial"/>
                <w:b/>
                <w:sz w:val="17"/>
                <w:szCs w:val="17"/>
              </w:rPr>
              <w:t>2</w:t>
            </w:r>
            <w:r w:rsidRPr="00176B7F">
              <w:rPr>
                <w:rFonts w:ascii="Arial" w:eastAsia="Times New Roman" w:hAnsi="Arial" w:cs="Arial"/>
                <w:b/>
                <w:sz w:val="17"/>
                <w:szCs w:val="17"/>
              </w:rPr>
              <w:t xml:space="preserve">. </w:t>
            </w:r>
            <w:r w:rsidRPr="006A4839">
              <w:rPr>
                <w:rFonts w:ascii="Arial" w:hAnsi="Arial" w:cs="Arial"/>
                <w:sz w:val="17"/>
                <w:szCs w:val="17"/>
              </w:rPr>
              <w:t>Kreiranje održivog sustava upravljanja otpadom uz potporu optimizaciji i racionalizaciji pokrivenosti komunalnih usluga</w:t>
            </w:r>
          </w:p>
          <w:p w14:paraId="17DCD5E9" w14:textId="77777777" w:rsidR="009F018D" w:rsidRPr="00666BE4" w:rsidRDefault="009F018D" w:rsidP="00CE42AC">
            <w:pPr>
              <w:spacing w:after="0" w:line="240" w:lineRule="auto"/>
              <w:rPr>
                <w:rFonts w:ascii="Arial" w:hAnsi="Arial" w:cs="Arial"/>
                <w:sz w:val="17"/>
                <w:szCs w:val="17"/>
              </w:rPr>
            </w:pPr>
          </w:p>
        </w:tc>
      </w:tr>
      <w:tr w:rsidR="009F018D" w:rsidRPr="00176B7F" w14:paraId="7C634E4C" w14:textId="77777777" w:rsidTr="00CE42AC">
        <w:trPr>
          <w:trHeight w:val="463"/>
          <w:jc w:val="center"/>
        </w:trPr>
        <w:tc>
          <w:tcPr>
            <w:tcW w:w="5000" w:type="pct"/>
            <w:gridSpan w:val="8"/>
            <w:shd w:val="clear" w:color="auto" w:fill="FFFFFF" w:themeFill="background1"/>
          </w:tcPr>
          <w:p w14:paraId="3F67638F" w14:textId="77777777" w:rsidR="009F018D" w:rsidRPr="00176B7F" w:rsidRDefault="009F018D" w:rsidP="00CE42AC">
            <w:pPr>
              <w:spacing w:after="0" w:line="240" w:lineRule="auto"/>
              <w:rPr>
                <w:rFonts w:ascii="Arial" w:eastAsia="Times New Roman" w:hAnsi="Arial" w:cs="Arial"/>
                <w:b/>
                <w:sz w:val="17"/>
                <w:szCs w:val="17"/>
              </w:rPr>
            </w:pPr>
            <w:r w:rsidRPr="00457E7D">
              <w:rPr>
                <w:rFonts w:ascii="Arial" w:eastAsia="Times New Roman" w:hAnsi="Arial" w:cs="Arial"/>
                <w:b/>
                <w:sz w:val="17"/>
                <w:szCs w:val="17"/>
              </w:rPr>
              <w:t>Naziv strateškog dokumenta, oznaka strateškog cilja, prioriteta i mjere koja je preuzeta kao program: Strategija raz</w:t>
            </w:r>
            <w:r>
              <w:rPr>
                <w:rFonts w:ascii="Arial" w:eastAsia="Times New Roman" w:hAnsi="Arial" w:cs="Arial"/>
                <w:b/>
                <w:sz w:val="17"/>
                <w:szCs w:val="17"/>
              </w:rPr>
              <w:t>voja Županije Posavske za razdoblje</w:t>
            </w:r>
            <w:r w:rsidRPr="00457E7D">
              <w:rPr>
                <w:rFonts w:ascii="Arial" w:eastAsia="Times New Roman" w:hAnsi="Arial" w:cs="Arial"/>
                <w:b/>
                <w:sz w:val="17"/>
                <w:szCs w:val="17"/>
              </w:rPr>
              <w:t xml:space="preserve"> 2021.-2027. godina, SC3, P 3.1. M3.1.2.</w:t>
            </w:r>
          </w:p>
        </w:tc>
      </w:tr>
      <w:tr w:rsidR="009F018D" w:rsidRPr="00176B7F" w14:paraId="09A86912" w14:textId="77777777" w:rsidTr="00CE42AC">
        <w:trPr>
          <w:trHeight w:val="20"/>
          <w:jc w:val="center"/>
        </w:trPr>
        <w:tc>
          <w:tcPr>
            <w:tcW w:w="1201" w:type="pct"/>
            <w:vMerge w:val="restart"/>
            <w:shd w:val="clear" w:color="auto" w:fill="D1D1D1" w:themeFill="background2" w:themeFillShade="E6"/>
            <w:vAlign w:val="center"/>
          </w:tcPr>
          <w:p w14:paraId="08BFA24A"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2" w:type="pct"/>
            <w:vMerge w:val="restart"/>
            <w:shd w:val="clear" w:color="auto" w:fill="D1D1D1" w:themeFill="background2" w:themeFillShade="E6"/>
            <w:vAlign w:val="center"/>
          </w:tcPr>
          <w:p w14:paraId="3AC19AEB"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1105" w:type="pct"/>
            <w:vMerge w:val="restart"/>
            <w:shd w:val="clear" w:color="auto" w:fill="D1D1D1" w:themeFill="background2" w:themeFillShade="E6"/>
            <w:vAlign w:val="center"/>
          </w:tcPr>
          <w:p w14:paraId="3060FF64"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Očekivani rezultat </w:t>
            </w:r>
          </w:p>
          <w:p w14:paraId="143266E3"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aktivnosti/projekta</w:t>
            </w:r>
          </w:p>
        </w:tc>
        <w:tc>
          <w:tcPr>
            <w:tcW w:w="530" w:type="pct"/>
            <w:vMerge w:val="restart"/>
            <w:shd w:val="clear" w:color="auto" w:fill="D1D1D1" w:themeFill="background2" w:themeFillShade="E6"/>
            <w:vAlign w:val="center"/>
          </w:tcPr>
          <w:p w14:paraId="6CA1D7D9"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17E28151"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(najmanji organizac</w:t>
            </w:r>
            <w:r>
              <w:rPr>
                <w:rFonts w:ascii="Arial" w:eastAsia="Times New Roman" w:hAnsi="Arial" w:cs="Arial"/>
                <w:i/>
                <w:sz w:val="17"/>
                <w:szCs w:val="17"/>
              </w:rPr>
              <w:t>ijski</w:t>
            </w:r>
            <w:r w:rsidRPr="00176B7F">
              <w:rPr>
                <w:rFonts w:ascii="Arial" w:eastAsia="Times New Roman" w:hAnsi="Arial" w:cs="Arial"/>
                <w:i/>
                <w:sz w:val="17"/>
                <w:szCs w:val="17"/>
              </w:rPr>
              <w:t xml:space="preserve"> dio)</w:t>
            </w:r>
          </w:p>
        </w:tc>
        <w:tc>
          <w:tcPr>
            <w:tcW w:w="241" w:type="pct"/>
            <w:vMerge w:val="restart"/>
            <w:shd w:val="clear" w:color="auto" w:fill="D1D1D1" w:themeFill="background2" w:themeFillShade="E6"/>
            <w:vAlign w:val="center"/>
          </w:tcPr>
          <w:p w14:paraId="6787C00A"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1D1D1" w:themeFill="background2" w:themeFillShade="E6"/>
            <w:vAlign w:val="center"/>
          </w:tcPr>
          <w:p w14:paraId="5DDF21A3"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152" w:type="pct"/>
            <w:gridSpan w:val="2"/>
            <w:shd w:val="clear" w:color="auto" w:fill="D1D1D1" w:themeFill="background2" w:themeFillShade="E6"/>
            <w:vAlign w:val="center"/>
          </w:tcPr>
          <w:p w14:paraId="541A5A88"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120FF7F7"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46DA44D9" w14:textId="77777777" w:rsidTr="00CE42AC">
        <w:trPr>
          <w:trHeight w:val="321"/>
          <w:jc w:val="center"/>
        </w:trPr>
        <w:tc>
          <w:tcPr>
            <w:tcW w:w="1201" w:type="pct"/>
            <w:vMerge/>
            <w:shd w:val="clear" w:color="auto" w:fill="D1D1D1" w:themeFill="background2" w:themeFillShade="E6"/>
            <w:vAlign w:val="center"/>
          </w:tcPr>
          <w:p w14:paraId="1CD37CB5" w14:textId="77777777" w:rsidR="009F018D" w:rsidRPr="00176B7F" w:rsidRDefault="009F018D" w:rsidP="00CE42AC">
            <w:pPr>
              <w:spacing w:after="0" w:line="240" w:lineRule="auto"/>
              <w:jc w:val="center"/>
              <w:rPr>
                <w:rFonts w:ascii="Arial" w:eastAsia="Times New Roman" w:hAnsi="Arial" w:cs="Arial"/>
                <w:sz w:val="17"/>
                <w:szCs w:val="17"/>
              </w:rPr>
            </w:pPr>
          </w:p>
        </w:tc>
        <w:tc>
          <w:tcPr>
            <w:tcW w:w="482" w:type="pct"/>
            <w:vMerge/>
            <w:shd w:val="clear" w:color="auto" w:fill="D1D1D1" w:themeFill="background2" w:themeFillShade="E6"/>
            <w:vAlign w:val="center"/>
          </w:tcPr>
          <w:p w14:paraId="7863E2D3"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shd w:val="clear" w:color="auto" w:fill="D1D1D1" w:themeFill="background2" w:themeFillShade="E6"/>
            <w:vAlign w:val="center"/>
          </w:tcPr>
          <w:p w14:paraId="2B01A5E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D1D1D1" w:themeFill="background2" w:themeFillShade="E6"/>
            <w:vAlign w:val="center"/>
          </w:tcPr>
          <w:p w14:paraId="79463C1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D1D1D1" w:themeFill="background2" w:themeFillShade="E6"/>
            <w:vAlign w:val="center"/>
          </w:tcPr>
          <w:p w14:paraId="167C793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shd w:val="clear" w:color="auto" w:fill="D1D1D1" w:themeFill="background2" w:themeFillShade="E6"/>
            <w:vAlign w:val="center"/>
          </w:tcPr>
          <w:p w14:paraId="40438082"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721" w:type="pct"/>
            <w:shd w:val="clear" w:color="auto" w:fill="D1D1D1" w:themeFill="background2" w:themeFillShade="E6"/>
            <w:vAlign w:val="center"/>
          </w:tcPr>
          <w:p w14:paraId="78A5DE47"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431" w:type="pct"/>
            <w:shd w:val="clear" w:color="auto" w:fill="D1D1D1" w:themeFill="background2" w:themeFillShade="E6"/>
            <w:vAlign w:val="center"/>
          </w:tcPr>
          <w:p w14:paraId="0E4D4EF2"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Iznos</w:t>
            </w:r>
          </w:p>
        </w:tc>
      </w:tr>
      <w:tr w:rsidR="009F018D" w:rsidRPr="00176B7F" w14:paraId="460B0034" w14:textId="77777777" w:rsidTr="00CE42AC">
        <w:trPr>
          <w:trHeight w:val="20"/>
          <w:jc w:val="center"/>
        </w:trPr>
        <w:tc>
          <w:tcPr>
            <w:tcW w:w="1201" w:type="pct"/>
            <w:vMerge w:val="restart"/>
            <w:vAlign w:val="center"/>
          </w:tcPr>
          <w:p w14:paraId="3E9015BE" w14:textId="31757A01"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2.1.</w:t>
            </w:r>
            <w:r w:rsidRPr="00901991">
              <w:rPr>
                <w:rFonts w:ascii="Arial" w:eastAsia="Times New Roman" w:hAnsi="Arial" w:cs="Arial"/>
                <w:sz w:val="17"/>
                <w:szCs w:val="17"/>
              </w:rPr>
              <w:t>Sufinanciranje org</w:t>
            </w:r>
            <w:r>
              <w:rPr>
                <w:rFonts w:ascii="Arial" w:eastAsia="Times New Roman" w:hAnsi="Arial" w:cs="Arial"/>
                <w:sz w:val="17"/>
                <w:szCs w:val="17"/>
              </w:rPr>
              <w:t>aniziranog</w:t>
            </w:r>
            <w:r w:rsidRPr="00901991">
              <w:rPr>
                <w:rFonts w:ascii="Arial" w:eastAsia="Times New Roman" w:hAnsi="Arial" w:cs="Arial"/>
                <w:sz w:val="17"/>
                <w:szCs w:val="17"/>
              </w:rPr>
              <w:t xml:space="preserve"> prikupljanja i odvajanja otpada u </w:t>
            </w:r>
            <w:r>
              <w:rPr>
                <w:rFonts w:ascii="Arial" w:eastAsia="Times New Roman" w:hAnsi="Arial" w:cs="Arial"/>
                <w:sz w:val="17"/>
                <w:szCs w:val="17"/>
              </w:rPr>
              <w:t xml:space="preserve">Gradu Orašje i općinama </w:t>
            </w:r>
            <w:r w:rsidRPr="00901991">
              <w:rPr>
                <w:rFonts w:ascii="Arial" w:eastAsia="Times New Roman" w:hAnsi="Arial" w:cs="Arial"/>
                <w:sz w:val="17"/>
                <w:szCs w:val="17"/>
              </w:rPr>
              <w:t>Ž</w:t>
            </w:r>
            <w:r w:rsidR="00004379">
              <w:rPr>
                <w:rFonts w:ascii="Arial" w:eastAsia="Times New Roman" w:hAnsi="Arial" w:cs="Arial"/>
                <w:sz w:val="17"/>
                <w:szCs w:val="17"/>
              </w:rPr>
              <w:t>upanije</w:t>
            </w:r>
            <w:r>
              <w:rPr>
                <w:rFonts w:ascii="Arial" w:eastAsia="Times New Roman" w:hAnsi="Arial" w:cs="Arial"/>
                <w:sz w:val="17"/>
                <w:szCs w:val="17"/>
              </w:rPr>
              <w:t xml:space="preserve">, </w:t>
            </w:r>
            <w:r w:rsidRPr="006A75BE">
              <w:rPr>
                <w:rFonts w:ascii="Arial" w:eastAsia="Times New Roman" w:hAnsi="Arial" w:cs="Arial"/>
                <w:sz w:val="17"/>
                <w:szCs w:val="17"/>
              </w:rPr>
              <w:t>Sanacija divljih odlagališta otpada u području zaštićenih kopnenih krajobraza, u zonama izvorišta i uz vodotoke</w:t>
            </w:r>
            <w:r>
              <w:rPr>
                <w:rFonts w:ascii="Arial" w:eastAsia="Times New Roman" w:hAnsi="Arial" w:cs="Arial"/>
                <w:sz w:val="17"/>
                <w:szCs w:val="17"/>
              </w:rPr>
              <w:t xml:space="preserve"> – Šibov nasip, Novo Selo – Gornja Dubica, Zaštićeni kopneni krajobrazi Starača i Tišina</w:t>
            </w:r>
          </w:p>
        </w:tc>
        <w:tc>
          <w:tcPr>
            <w:tcW w:w="482" w:type="pct"/>
            <w:vMerge w:val="restart"/>
            <w:tcBorders>
              <w:right w:val="single" w:sz="4" w:space="0" w:color="auto"/>
            </w:tcBorders>
            <w:shd w:val="clear" w:color="auto" w:fill="FFFFFF" w:themeFill="background1"/>
          </w:tcPr>
          <w:p w14:paraId="389EFCDB" w14:textId="77777777" w:rsidR="009F018D" w:rsidRDefault="009F018D" w:rsidP="00CE42AC">
            <w:pPr>
              <w:spacing w:after="0" w:line="240" w:lineRule="auto"/>
              <w:jc w:val="both"/>
              <w:rPr>
                <w:rFonts w:ascii="Arial" w:eastAsia="Times New Roman" w:hAnsi="Arial" w:cs="Arial"/>
                <w:sz w:val="17"/>
                <w:szCs w:val="17"/>
              </w:rPr>
            </w:pPr>
          </w:p>
          <w:p w14:paraId="46572770" w14:textId="77777777" w:rsidR="009F018D" w:rsidRDefault="009F018D" w:rsidP="00CE42AC">
            <w:pPr>
              <w:spacing w:after="0" w:line="240" w:lineRule="auto"/>
              <w:jc w:val="both"/>
              <w:rPr>
                <w:rFonts w:ascii="Arial" w:eastAsia="Times New Roman" w:hAnsi="Arial" w:cs="Arial"/>
                <w:sz w:val="17"/>
                <w:szCs w:val="17"/>
              </w:rPr>
            </w:pPr>
          </w:p>
          <w:p w14:paraId="1890D147" w14:textId="77777777" w:rsidR="009F018D" w:rsidRDefault="009F018D" w:rsidP="00CE42AC">
            <w:pPr>
              <w:spacing w:after="0" w:line="240" w:lineRule="auto"/>
              <w:jc w:val="both"/>
              <w:rPr>
                <w:rFonts w:ascii="Arial" w:eastAsia="Times New Roman" w:hAnsi="Arial" w:cs="Arial"/>
                <w:sz w:val="17"/>
                <w:szCs w:val="17"/>
              </w:rPr>
            </w:pPr>
          </w:p>
          <w:p w14:paraId="06B93F41" w14:textId="68319EEA"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tcPr>
          <w:p w14:paraId="0BBC4568" w14:textId="148613D3" w:rsidR="009F018D" w:rsidRPr="00044F86" w:rsidRDefault="009F018D" w:rsidP="00CE42AC">
            <w:pPr>
              <w:spacing w:after="0" w:line="240" w:lineRule="auto"/>
              <w:jc w:val="center"/>
              <w:rPr>
                <w:rFonts w:ascii="Arial" w:eastAsia="Times New Roman" w:hAnsi="Arial" w:cs="Arial"/>
                <w:sz w:val="17"/>
                <w:szCs w:val="17"/>
              </w:rPr>
            </w:pPr>
            <w:r w:rsidRPr="00044F86">
              <w:rPr>
                <w:rFonts w:ascii="Arial" w:eastAsia="Times New Roman" w:hAnsi="Arial" w:cs="Arial"/>
                <w:sz w:val="17"/>
                <w:szCs w:val="17"/>
              </w:rPr>
              <w:t xml:space="preserve">100% realiziranih sredstava za namjene organiziranog prikupljanja i odvajanja </w:t>
            </w:r>
            <w:r>
              <w:rPr>
                <w:rFonts w:ascii="Arial" w:eastAsia="Times New Roman" w:hAnsi="Arial" w:cs="Arial"/>
                <w:sz w:val="17"/>
                <w:szCs w:val="17"/>
              </w:rPr>
              <w:t>otpada</w:t>
            </w:r>
            <w:r w:rsidRPr="00044F86">
              <w:rPr>
                <w:rFonts w:ascii="Arial" w:eastAsia="Times New Roman" w:hAnsi="Arial" w:cs="Arial"/>
                <w:sz w:val="17"/>
                <w:szCs w:val="17"/>
              </w:rPr>
              <w:t xml:space="preserve"> </w:t>
            </w:r>
            <w:r>
              <w:rPr>
                <w:rFonts w:ascii="Arial" w:eastAsia="Times New Roman" w:hAnsi="Arial" w:cs="Arial"/>
                <w:sz w:val="17"/>
                <w:szCs w:val="17"/>
              </w:rPr>
              <w:t>u Gradu Orašje i općinama</w:t>
            </w:r>
            <w:r w:rsidRPr="00044F86">
              <w:rPr>
                <w:rFonts w:ascii="Arial" w:eastAsia="Times New Roman" w:hAnsi="Arial" w:cs="Arial"/>
                <w:sz w:val="17"/>
                <w:szCs w:val="17"/>
              </w:rPr>
              <w:t xml:space="preserve"> Ž</w:t>
            </w:r>
            <w:r w:rsidR="00004379">
              <w:rPr>
                <w:rFonts w:ascii="Arial" w:eastAsia="Times New Roman" w:hAnsi="Arial" w:cs="Arial"/>
                <w:sz w:val="17"/>
                <w:szCs w:val="17"/>
              </w:rPr>
              <w:t>upanije</w:t>
            </w:r>
            <w:r w:rsidRPr="00044F86">
              <w:rPr>
                <w:rFonts w:ascii="Arial" w:eastAsia="Times New Roman" w:hAnsi="Arial" w:cs="Arial"/>
                <w:sz w:val="17"/>
                <w:szCs w:val="17"/>
              </w:rPr>
              <w:t>;  Podržana minimalno 3 komunalna po</w:t>
            </w:r>
            <w:r>
              <w:rPr>
                <w:rFonts w:ascii="Arial" w:eastAsia="Times New Roman" w:hAnsi="Arial" w:cs="Arial"/>
                <w:sz w:val="17"/>
                <w:szCs w:val="17"/>
              </w:rPr>
              <w:t>duzeća i 3 udruge s</w:t>
            </w:r>
            <w:r w:rsidRPr="00044F86">
              <w:rPr>
                <w:rFonts w:ascii="Arial" w:eastAsia="Times New Roman" w:hAnsi="Arial" w:cs="Arial"/>
                <w:sz w:val="17"/>
                <w:szCs w:val="17"/>
              </w:rPr>
              <w:t xml:space="preserve"> područja Ž</w:t>
            </w:r>
            <w:r w:rsidR="00004379">
              <w:rPr>
                <w:rFonts w:ascii="Arial" w:eastAsia="Times New Roman" w:hAnsi="Arial" w:cs="Arial"/>
                <w:sz w:val="17"/>
                <w:szCs w:val="17"/>
              </w:rPr>
              <w:t>upanije</w:t>
            </w:r>
            <w:r w:rsidRPr="00044F86">
              <w:rPr>
                <w:rFonts w:ascii="Arial" w:eastAsia="Times New Roman" w:hAnsi="Arial" w:cs="Arial"/>
                <w:sz w:val="17"/>
                <w:szCs w:val="17"/>
              </w:rPr>
              <w:t xml:space="preserve"> za organizirano prikupljanje i odvajanje otpada (godišnje)</w:t>
            </w:r>
          </w:p>
        </w:tc>
        <w:tc>
          <w:tcPr>
            <w:tcW w:w="530" w:type="pct"/>
            <w:vMerge w:val="restart"/>
            <w:shd w:val="clear" w:color="auto" w:fill="auto"/>
            <w:vAlign w:val="center"/>
          </w:tcPr>
          <w:p w14:paraId="50BF6160" w14:textId="77777777"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FFFFFF" w:themeFill="background1"/>
          </w:tcPr>
          <w:p w14:paraId="59077B5C" w14:textId="77777777" w:rsidR="009F018D" w:rsidRDefault="009F018D" w:rsidP="00CE42AC">
            <w:pPr>
              <w:spacing w:after="0" w:line="240" w:lineRule="auto"/>
              <w:jc w:val="center"/>
              <w:rPr>
                <w:rFonts w:ascii="Arial" w:eastAsia="Times New Roman" w:hAnsi="Arial" w:cs="Arial"/>
                <w:bCs/>
                <w:sz w:val="17"/>
                <w:szCs w:val="17"/>
              </w:rPr>
            </w:pPr>
          </w:p>
          <w:p w14:paraId="0F14704F" w14:textId="77777777" w:rsidR="009F018D" w:rsidRDefault="009F018D" w:rsidP="00CE42AC">
            <w:pPr>
              <w:spacing w:after="0" w:line="240" w:lineRule="auto"/>
              <w:jc w:val="center"/>
              <w:rPr>
                <w:rFonts w:ascii="Arial" w:eastAsia="Times New Roman" w:hAnsi="Arial" w:cs="Arial"/>
                <w:bCs/>
                <w:sz w:val="17"/>
                <w:szCs w:val="17"/>
              </w:rPr>
            </w:pPr>
          </w:p>
          <w:p w14:paraId="1E255228" w14:textId="77777777" w:rsidR="009F018D" w:rsidRDefault="009F018D" w:rsidP="00CE42AC">
            <w:pPr>
              <w:spacing w:after="0" w:line="240" w:lineRule="auto"/>
              <w:jc w:val="center"/>
              <w:rPr>
                <w:rFonts w:ascii="Arial" w:eastAsia="Times New Roman" w:hAnsi="Arial" w:cs="Arial"/>
                <w:bCs/>
                <w:sz w:val="17"/>
                <w:szCs w:val="17"/>
              </w:rPr>
            </w:pPr>
          </w:p>
          <w:p w14:paraId="18CD78A3" w14:textId="77777777" w:rsidR="009F018D" w:rsidRDefault="009F018D" w:rsidP="00CE42AC">
            <w:pPr>
              <w:spacing w:after="0" w:line="240" w:lineRule="auto"/>
              <w:jc w:val="center"/>
              <w:rPr>
                <w:rFonts w:ascii="Arial" w:eastAsia="Times New Roman" w:hAnsi="Arial" w:cs="Arial"/>
                <w:bCs/>
                <w:sz w:val="17"/>
                <w:szCs w:val="17"/>
              </w:rPr>
            </w:pPr>
          </w:p>
          <w:p w14:paraId="1D99D038"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 xml:space="preserve">Ne </w:t>
            </w:r>
          </w:p>
        </w:tc>
        <w:tc>
          <w:tcPr>
            <w:tcW w:w="289" w:type="pct"/>
            <w:vMerge w:val="restart"/>
            <w:shd w:val="clear" w:color="auto" w:fill="FFFFFF" w:themeFill="background1"/>
          </w:tcPr>
          <w:p w14:paraId="30D5C75E" w14:textId="77777777" w:rsidR="009F018D" w:rsidRDefault="009F018D" w:rsidP="00CE42AC">
            <w:pPr>
              <w:spacing w:after="0" w:line="240" w:lineRule="auto"/>
              <w:jc w:val="center"/>
              <w:rPr>
                <w:rFonts w:ascii="Arial" w:eastAsia="Times New Roman" w:hAnsi="Arial" w:cs="Arial"/>
                <w:bCs/>
                <w:sz w:val="17"/>
                <w:szCs w:val="17"/>
              </w:rPr>
            </w:pPr>
          </w:p>
          <w:p w14:paraId="144E1E85" w14:textId="77777777" w:rsidR="009F018D" w:rsidRDefault="009F018D" w:rsidP="00CE42AC">
            <w:pPr>
              <w:spacing w:after="0" w:line="240" w:lineRule="auto"/>
              <w:jc w:val="center"/>
              <w:rPr>
                <w:rFonts w:ascii="Arial" w:eastAsia="Times New Roman" w:hAnsi="Arial" w:cs="Arial"/>
                <w:bCs/>
                <w:sz w:val="17"/>
                <w:szCs w:val="17"/>
              </w:rPr>
            </w:pPr>
          </w:p>
          <w:p w14:paraId="13F57EBB" w14:textId="77777777" w:rsidR="009F018D" w:rsidRDefault="009F018D" w:rsidP="00CE42AC">
            <w:pPr>
              <w:spacing w:after="0" w:line="240" w:lineRule="auto"/>
              <w:jc w:val="center"/>
              <w:rPr>
                <w:rFonts w:ascii="Arial" w:eastAsia="Times New Roman" w:hAnsi="Arial" w:cs="Arial"/>
                <w:bCs/>
                <w:sz w:val="17"/>
                <w:szCs w:val="17"/>
              </w:rPr>
            </w:pPr>
          </w:p>
          <w:p w14:paraId="4C0B7811" w14:textId="77777777" w:rsidR="009F018D" w:rsidRDefault="009F018D" w:rsidP="00CE42AC">
            <w:pPr>
              <w:spacing w:after="0" w:line="240" w:lineRule="auto"/>
              <w:jc w:val="center"/>
              <w:rPr>
                <w:rFonts w:ascii="Arial" w:eastAsia="Times New Roman" w:hAnsi="Arial" w:cs="Arial"/>
                <w:bCs/>
                <w:sz w:val="17"/>
                <w:szCs w:val="17"/>
              </w:rPr>
            </w:pPr>
          </w:p>
          <w:p w14:paraId="6F09FD7D"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6D4E920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450CDA" w14:textId="77777777" w:rsidR="009F018D" w:rsidRPr="00A71151" w:rsidRDefault="009F018D" w:rsidP="00CE42AC">
            <w:pPr>
              <w:spacing w:after="0" w:line="240" w:lineRule="auto"/>
              <w:jc w:val="center"/>
              <w:rPr>
                <w:rFonts w:ascii="Arial" w:hAnsi="Arial" w:cs="Arial"/>
                <w:sz w:val="17"/>
                <w:szCs w:val="17"/>
              </w:rPr>
            </w:pPr>
            <w:r>
              <w:rPr>
                <w:rFonts w:ascii="Arial" w:hAnsi="Arial" w:cs="Arial"/>
                <w:sz w:val="17"/>
                <w:szCs w:val="17"/>
              </w:rPr>
              <w:t>121.522,00</w:t>
            </w:r>
          </w:p>
        </w:tc>
      </w:tr>
      <w:tr w:rsidR="009F018D" w:rsidRPr="00176B7F" w14:paraId="2B0409D8" w14:textId="77777777" w:rsidTr="00CE42AC">
        <w:trPr>
          <w:trHeight w:val="20"/>
          <w:jc w:val="center"/>
        </w:trPr>
        <w:tc>
          <w:tcPr>
            <w:tcW w:w="1201" w:type="pct"/>
            <w:vMerge/>
            <w:vAlign w:val="center"/>
          </w:tcPr>
          <w:p w14:paraId="2F13B238"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1A8D454"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64E6670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760AEFB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1C9C76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3985D55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5E570A2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2E65CB" w14:textId="77777777" w:rsidR="009F018D" w:rsidRPr="00A71151" w:rsidRDefault="009F018D" w:rsidP="00CE42AC">
            <w:pPr>
              <w:spacing w:after="0" w:line="240" w:lineRule="auto"/>
              <w:jc w:val="center"/>
              <w:rPr>
                <w:rFonts w:ascii="Arial" w:eastAsia="Times New Roman" w:hAnsi="Arial" w:cs="Arial"/>
                <w:b/>
                <w:bCs/>
                <w:sz w:val="17"/>
                <w:szCs w:val="17"/>
              </w:rPr>
            </w:pPr>
          </w:p>
        </w:tc>
      </w:tr>
      <w:tr w:rsidR="009F018D" w:rsidRPr="00176B7F" w14:paraId="549DE5E1" w14:textId="77777777" w:rsidTr="00CE42AC">
        <w:trPr>
          <w:trHeight w:val="20"/>
          <w:jc w:val="center"/>
        </w:trPr>
        <w:tc>
          <w:tcPr>
            <w:tcW w:w="1201" w:type="pct"/>
            <w:vMerge/>
            <w:vAlign w:val="center"/>
          </w:tcPr>
          <w:p w14:paraId="54FA68ED"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598348D"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B24C0A4"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2BFF2EF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77BA90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4B52E49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6184B1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05DA8C" w14:textId="77777777" w:rsidR="009F018D" w:rsidRPr="00A71151" w:rsidRDefault="009F018D" w:rsidP="00CE42AC">
            <w:pPr>
              <w:spacing w:after="0" w:line="240" w:lineRule="auto"/>
              <w:jc w:val="center"/>
              <w:rPr>
                <w:rFonts w:ascii="Arial" w:eastAsia="Times New Roman" w:hAnsi="Arial" w:cs="Arial"/>
                <w:b/>
                <w:bCs/>
                <w:sz w:val="17"/>
                <w:szCs w:val="17"/>
              </w:rPr>
            </w:pPr>
          </w:p>
        </w:tc>
      </w:tr>
      <w:tr w:rsidR="009F018D" w:rsidRPr="00176B7F" w14:paraId="242309DA" w14:textId="77777777" w:rsidTr="00CE42AC">
        <w:trPr>
          <w:trHeight w:val="20"/>
          <w:jc w:val="center"/>
        </w:trPr>
        <w:tc>
          <w:tcPr>
            <w:tcW w:w="1201" w:type="pct"/>
            <w:vMerge/>
            <w:vAlign w:val="center"/>
          </w:tcPr>
          <w:p w14:paraId="4888CB58"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2EDCA4E"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3776FC4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6AB9503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624723B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5E315C1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6A61AC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5DD78D" w14:textId="77777777" w:rsidR="009F018D" w:rsidRPr="00A71151" w:rsidRDefault="009F018D" w:rsidP="00CE42AC">
            <w:pPr>
              <w:spacing w:after="0" w:line="240" w:lineRule="auto"/>
              <w:jc w:val="center"/>
              <w:rPr>
                <w:rFonts w:ascii="Arial" w:eastAsia="Times New Roman" w:hAnsi="Arial" w:cs="Arial"/>
                <w:b/>
                <w:bCs/>
                <w:sz w:val="17"/>
                <w:szCs w:val="17"/>
              </w:rPr>
            </w:pPr>
          </w:p>
        </w:tc>
      </w:tr>
      <w:tr w:rsidR="009F018D" w:rsidRPr="00176B7F" w14:paraId="583FE974" w14:textId="77777777" w:rsidTr="00CE42AC">
        <w:trPr>
          <w:trHeight w:val="20"/>
          <w:jc w:val="center"/>
        </w:trPr>
        <w:tc>
          <w:tcPr>
            <w:tcW w:w="1201" w:type="pct"/>
            <w:vMerge/>
            <w:vAlign w:val="center"/>
          </w:tcPr>
          <w:p w14:paraId="6F3DAA90"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BC54343"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49B2190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5076605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685B5BD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13DF770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EE680F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EF5940" w14:textId="77777777" w:rsidR="009F018D" w:rsidRPr="00A71151" w:rsidRDefault="009F018D" w:rsidP="00CE42AC">
            <w:pPr>
              <w:spacing w:after="0" w:line="240" w:lineRule="auto"/>
              <w:jc w:val="center"/>
              <w:rPr>
                <w:rFonts w:ascii="Arial" w:eastAsia="Times New Roman" w:hAnsi="Arial" w:cs="Arial"/>
                <w:b/>
                <w:bCs/>
                <w:sz w:val="17"/>
                <w:szCs w:val="17"/>
              </w:rPr>
            </w:pPr>
          </w:p>
        </w:tc>
      </w:tr>
      <w:tr w:rsidR="009F018D" w:rsidRPr="00176B7F" w14:paraId="0BBA9C1A" w14:textId="77777777" w:rsidTr="00CE42AC">
        <w:trPr>
          <w:trHeight w:val="383"/>
          <w:jc w:val="center"/>
        </w:trPr>
        <w:tc>
          <w:tcPr>
            <w:tcW w:w="1201" w:type="pct"/>
            <w:vMerge/>
            <w:vAlign w:val="center"/>
          </w:tcPr>
          <w:p w14:paraId="26EBF510"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5252C32"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3E1D5BA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0751AED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2F2F2" w:themeFill="background1" w:themeFillShade="F2"/>
          </w:tcPr>
          <w:p w14:paraId="63AD6F8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tcPr>
          <w:p w14:paraId="0F9B9C4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5FC81A2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A01E64" w14:textId="77777777" w:rsidR="009F018D" w:rsidRPr="00A71151" w:rsidRDefault="009F018D" w:rsidP="00CE42AC">
            <w:pPr>
              <w:spacing w:after="0" w:line="240" w:lineRule="auto"/>
              <w:jc w:val="center"/>
              <w:rPr>
                <w:rFonts w:ascii="Arial" w:eastAsia="Times New Roman" w:hAnsi="Arial" w:cs="Arial"/>
                <w:bCs/>
                <w:sz w:val="17"/>
                <w:szCs w:val="17"/>
              </w:rPr>
            </w:pPr>
            <w:r>
              <w:rPr>
                <w:rFonts w:ascii="Arial" w:hAnsi="Arial" w:cs="Arial"/>
                <w:sz w:val="17"/>
                <w:szCs w:val="17"/>
              </w:rPr>
              <w:t>121.522,00</w:t>
            </w:r>
          </w:p>
        </w:tc>
      </w:tr>
      <w:tr w:rsidR="009F018D" w:rsidRPr="00176B7F" w14:paraId="2C44E6D8" w14:textId="77777777" w:rsidTr="00CE42AC">
        <w:trPr>
          <w:trHeight w:val="20"/>
          <w:jc w:val="center"/>
        </w:trPr>
        <w:tc>
          <w:tcPr>
            <w:tcW w:w="1201" w:type="pct"/>
            <w:vMerge w:val="restart"/>
            <w:vAlign w:val="center"/>
          </w:tcPr>
          <w:p w14:paraId="110346A6"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 xml:space="preserve">2.2. </w:t>
            </w:r>
            <w:r w:rsidRPr="00901991">
              <w:rPr>
                <w:rFonts w:ascii="Arial" w:eastAsia="Times New Roman" w:hAnsi="Arial" w:cs="Arial"/>
                <w:sz w:val="17"/>
                <w:szCs w:val="17"/>
              </w:rPr>
              <w:t>Financijska potpora zamjeni kotl</w:t>
            </w:r>
            <w:r>
              <w:rPr>
                <w:rFonts w:ascii="Arial" w:eastAsia="Times New Roman" w:hAnsi="Arial" w:cs="Arial"/>
                <w:sz w:val="17"/>
                <w:szCs w:val="17"/>
              </w:rPr>
              <w:t>ova</w:t>
            </w:r>
            <w:r w:rsidRPr="00901991">
              <w:rPr>
                <w:rFonts w:ascii="Arial" w:eastAsia="Times New Roman" w:hAnsi="Arial" w:cs="Arial"/>
                <w:sz w:val="17"/>
                <w:szCs w:val="17"/>
              </w:rPr>
              <w:t xml:space="preserve"> na fosilna goriva topl</w:t>
            </w:r>
            <w:r>
              <w:rPr>
                <w:rFonts w:ascii="Arial" w:eastAsia="Times New Roman" w:hAnsi="Arial" w:cs="Arial"/>
                <w:sz w:val="17"/>
                <w:szCs w:val="17"/>
              </w:rPr>
              <w:t>inskim</w:t>
            </w:r>
            <w:r w:rsidRPr="00901991">
              <w:rPr>
                <w:rFonts w:ascii="Arial" w:eastAsia="Times New Roman" w:hAnsi="Arial" w:cs="Arial"/>
                <w:sz w:val="17"/>
                <w:szCs w:val="17"/>
              </w:rPr>
              <w:t xml:space="preserve"> pump</w:t>
            </w:r>
            <w:r>
              <w:rPr>
                <w:rFonts w:ascii="Arial" w:eastAsia="Times New Roman" w:hAnsi="Arial" w:cs="Arial"/>
                <w:sz w:val="17"/>
                <w:szCs w:val="17"/>
              </w:rPr>
              <w:t>ama i solarnim panelima</w:t>
            </w:r>
          </w:p>
        </w:tc>
        <w:tc>
          <w:tcPr>
            <w:tcW w:w="482" w:type="pct"/>
            <w:vMerge w:val="restart"/>
            <w:tcBorders>
              <w:right w:val="single" w:sz="4" w:space="0" w:color="auto"/>
            </w:tcBorders>
            <w:shd w:val="clear" w:color="auto" w:fill="FFFFFF" w:themeFill="background1"/>
          </w:tcPr>
          <w:p w14:paraId="45BA006F" w14:textId="77777777" w:rsidR="009F018D" w:rsidRDefault="009F018D" w:rsidP="00CE42AC">
            <w:pPr>
              <w:spacing w:after="0" w:line="240" w:lineRule="auto"/>
              <w:jc w:val="both"/>
              <w:rPr>
                <w:rFonts w:ascii="Arial" w:eastAsia="Times New Roman" w:hAnsi="Arial" w:cs="Arial"/>
                <w:sz w:val="17"/>
                <w:szCs w:val="17"/>
              </w:rPr>
            </w:pPr>
          </w:p>
          <w:p w14:paraId="0BAF69A9" w14:textId="77777777" w:rsidR="009F018D" w:rsidRDefault="009F018D" w:rsidP="00CE42AC">
            <w:pPr>
              <w:spacing w:after="0" w:line="240" w:lineRule="auto"/>
              <w:jc w:val="both"/>
              <w:rPr>
                <w:rFonts w:ascii="Arial" w:eastAsia="Times New Roman" w:hAnsi="Arial" w:cs="Arial"/>
                <w:sz w:val="17"/>
                <w:szCs w:val="17"/>
              </w:rPr>
            </w:pPr>
          </w:p>
          <w:p w14:paraId="637528DF" w14:textId="77777777" w:rsidR="009F018D" w:rsidRDefault="009F018D" w:rsidP="00CE42AC">
            <w:pPr>
              <w:spacing w:after="0" w:line="240" w:lineRule="auto"/>
              <w:jc w:val="both"/>
              <w:rPr>
                <w:rFonts w:ascii="Arial" w:eastAsia="Times New Roman" w:hAnsi="Arial" w:cs="Arial"/>
                <w:sz w:val="17"/>
                <w:szCs w:val="17"/>
              </w:rPr>
            </w:pPr>
          </w:p>
          <w:p w14:paraId="20ADE0DC" w14:textId="52AA5BC9"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IV</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tcPr>
          <w:p w14:paraId="49981656" w14:textId="1241D442" w:rsidR="009F018D" w:rsidRPr="007238C7" w:rsidRDefault="009F018D" w:rsidP="00CE42AC">
            <w:pPr>
              <w:spacing w:after="0" w:line="240" w:lineRule="auto"/>
              <w:jc w:val="center"/>
              <w:rPr>
                <w:rFonts w:ascii="Arial" w:eastAsia="Times New Roman" w:hAnsi="Arial" w:cs="Arial"/>
                <w:sz w:val="17"/>
                <w:szCs w:val="17"/>
              </w:rPr>
            </w:pPr>
            <w:r w:rsidRPr="00044F86">
              <w:rPr>
                <w:rFonts w:ascii="Arial" w:eastAsia="Times New Roman" w:hAnsi="Arial" w:cs="Arial"/>
                <w:sz w:val="17"/>
                <w:szCs w:val="17"/>
              </w:rPr>
              <w:t>100% r</w:t>
            </w:r>
            <w:r>
              <w:rPr>
                <w:rFonts w:ascii="Arial" w:eastAsia="Times New Roman" w:hAnsi="Arial" w:cs="Arial"/>
                <w:sz w:val="17"/>
                <w:szCs w:val="17"/>
              </w:rPr>
              <w:t>ealiziranih sredstava za zamjenu</w:t>
            </w:r>
            <w:r w:rsidRPr="00044F86">
              <w:rPr>
                <w:rFonts w:ascii="Arial" w:eastAsia="Times New Roman" w:hAnsi="Arial" w:cs="Arial"/>
                <w:sz w:val="17"/>
                <w:szCs w:val="17"/>
              </w:rPr>
              <w:t xml:space="preserve"> kotlova na fosilna goriva</w:t>
            </w:r>
            <w:r>
              <w:rPr>
                <w:rFonts w:ascii="Arial" w:eastAsia="Times New Roman" w:hAnsi="Arial" w:cs="Arial"/>
                <w:sz w:val="17"/>
                <w:szCs w:val="17"/>
              </w:rPr>
              <w:t xml:space="preserve"> toplinskim pumpama i solarnim panelima u </w:t>
            </w:r>
            <w:r w:rsidR="0002164A">
              <w:rPr>
                <w:rFonts w:ascii="Arial" w:eastAsia="Times New Roman" w:hAnsi="Arial" w:cs="Arial"/>
                <w:sz w:val="17"/>
                <w:szCs w:val="17"/>
              </w:rPr>
              <w:t>g</w:t>
            </w:r>
            <w:r>
              <w:rPr>
                <w:rFonts w:ascii="Arial" w:eastAsia="Times New Roman" w:hAnsi="Arial" w:cs="Arial"/>
                <w:sz w:val="17"/>
                <w:szCs w:val="17"/>
              </w:rPr>
              <w:t xml:space="preserve">radu Orašje i općinama </w:t>
            </w:r>
            <w:r w:rsidRPr="00044F86">
              <w:rPr>
                <w:rFonts w:ascii="Arial" w:eastAsia="Times New Roman" w:hAnsi="Arial" w:cs="Arial"/>
                <w:sz w:val="17"/>
                <w:szCs w:val="17"/>
              </w:rPr>
              <w:t>Ž</w:t>
            </w:r>
            <w:r w:rsidR="0002164A">
              <w:rPr>
                <w:rFonts w:ascii="Arial" w:eastAsia="Times New Roman" w:hAnsi="Arial" w:cs="Arial"/>
                <w:sz w:val="17"/>
                <w:szCs w:val="17"/>
              </w:rPr>
              <w:t>upanije</w:t>
            </w:r>
            <w:r w:rsidRPr="00044F86">
              <w:rPr>
                <w:rFonts w:ascii="Arial" w:eastAsia="Times New Roman" w:hAnsi="Arial" w:cs="Arial"/>
                <w:sz w:val="17"/>
                <w:szCs w:val="17"/>
              </w:rPr>
              <w:t xml:space="preserve">; Podržano minimalno </w:t>
            </w:r>
            <w:r>
              <w:rPr>
                <w:rFonts w:ascii="Arial" w:eastAsia="Times New Roman" w:hAnsi="Arial" w:cs="Arial"/>
                <w:sz w:val="17"/>
                <w:szCs w:val="17"/>
              </w:rPr>
              <w:t>40</w:t>
            </w:r>
            <w:r w:rsidRPr="00044F86">
              <w:rPr>
                <w:rFonts w:ascii="Arial" w:eastAsia="Times New Roman" w:hAnsi="Arial" w:cs="Arial"/>
                <w:sz w:val="17"/>
                <w:szCs w:val="17"/>
              </w:rPr>
              <w:t xml:space="preserve"> fizičk</w:t>
            </w:r>
            <w:r>
              <w:rPr>
                <w:rFonts w:ascii="Arial" w:eastAsia="Times New Roman" w:hAnsi="Arial" w:cs="Arial"/>
                <w:sz w:val="17"/>
                <w:szCs w:val="17"/>
              </w:rPr>
              <w:t>ih osoba s</w:t>
            </w:r>
            <w:r w:rsidRPr="00044F86">
              <w:rPr>
                <w:rFonts w:ascii="Arial" w:eastAsia="Times New Roman" w:hAnsi="Arial" w:cs="Arial"/>
                <w:sz w:val="17"/>
                <w:szCs w:val="17"/>
              </w:rPr>
              <w:t xml:space="preserve"> područja Ž</w:t>
            </w:r>
            <w:r w:rsidR="003C379D">
              <w:rPr>
                <w:rFonts w:ascii="Arial" w:eastAsia="Times New Roman" w:hAnsi="Arial" w:cs="Arial"/>
                <w:sz w:val="17"/>
                <w:szCs w:val="17"/>
              </w:rPr>
              <w:t>upanije</w:t>
            </w:r>
            <w:r>
              <w:rPr>
                <w:rFonts w:ascii="Arial" w:eastAsia="Times New Roman" w:hAnsi="Arial" w:cs="Arial"/>
                <w:sz w:val="17"/>
                <w:szCs w:val="17"/>
              </w:rPr>
              <w:t xml:space="preserve"> </w:t>
            </w:r>
            <w:r w:rsidRPr="00044F86">
              <w:rPr>
                <w:rFonts w:ascii="Arial" w:eastAsia="Times New Roman" w:hAnsi="Arial" w:cs="Arial"/>
                <w:sz w:val="17"/>
                <w:szCs w:val="17"/>
              </w:rPr>
              <w:t>u okviru naveden</w:t>
            </w:r>
            <w:r w:rsidR="0002164A">
              <w:rPr>
                <w:rFonts w:ascii="Arial" w:eastAsia="Times New Roman" w:hAnsi="Arial" w:cs="Arial"/>
                <w:sz w:val="17"/>
                <w:szCs w:val="17"/>
              </w:rPr>
              <w:t>o</w:t>
            </w:r>
            <w:r w:rsidRPr="00044F86">
              <w:rPr>
                <w:rFonts w:ascii="Arial" w:eastAsia="Times New Roman" w:hAnsi="Arial" w:cs="Arial"/>
                <w:sz w:val="17"/>
                <w:szCs w:val="17"/>
              </w:rPr>
              <w:t>g programa</w:t>
            </w:r>
            <w:r>
              <w:rPr>
                <w:rFonts w:ascii="Arial" w:eastAsia="Times New Roman" w:hAnsi="Arial" w:cs="Arial"/>
                <w:sz w:val="17"/>
                <w:szCs w:val="17"/>
              </w:rPr>
              <w:t xml:space="preserve"> </w:t>
            </w:r>
            <w:r w:rsidRPr="007238C7">
              <w:rPr>
                <w:rFonts w:ascii="Arial" w:eastAsia="Times New Roman" w:hAnsi="Arial" w:cs="Arial"/>
                <w:sz w:val="17"/>
                <w:szCs w:val="17"/>
              </w:rPr>
              <w:t>(godišnje)</w:t>
            </w:r>
          </w:p>
        </w:tc>
        <w:tc>
          <w:tcPr>
            <w:tcW w:w="530" w:type="pct"/>
            <w:vMerge w:val="restart"/>
            <w:shd w:val="clear" w:color="auto" w:fill="auto"/>
            <w:vAlign w:val="center"/>
          </w:tcPr>
          <w:p w14:paraId="6A9DC6D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FFFFFF" w:themeFill="background1"/>
          </w:tcPr>
          <w:p w14:paraId="41E231FF" w14:textId="77777777" w:rsidR="009F018D" w:rsidRDefault="009F018D" w:rsidP="00CE42AC">
            <w:pPr>
              <w:spacing w:after="0" w:line="240" w:lineRule="auto"/>
              <w:jc w:val="center"/>
              <w:rPr>
                <w:rFonts w:ascii="Arial" w:eastAsia="Times New Roman" w:hAnsi="Arial" w:cs="Arial"/>
                <w:bCs/>
                <w:sz w:val="17"/>
                <w:szCs w:val="17"/>
              </w:rPr>
            </w:pPr>
          </w:p>
          <w:p w14:paraId="1DA4E233" w14:textId="77777777" w:rsidR="009F018D" w:rsidRDefault="009F018D" w:rsidP="00CE42AC">
            <w:pPr>
              <w:spacing w:after="0" w:line="240" w:lineRule="auto"/>
              <w:jc w:val="center"/>
              <w:rPr>
                <w:rFonts w:ascii="Arial" w:eastAsia="Times New Roman" w:hAnsi="Arial" w:cs="Arial"/>
                <w:bCs/>
                <w:sz w:val="17"/>
                <w:szCs w:val="17"/>
              </w:rPr>
            </w:pPr>
          </w:p>
          <w:p w14:paraId="59867AD8" w14:textId="77777777" w:rsidR="009F018D" w:rsidRDefault="009F018D" w:rsidP="00CE42AC">
            <w:pPr>
              <w:spacing w:after="0" w:line="240" w:lineRule="auto"/>
              <w:rPr>
                <w:rFonts w:ascii="Arial" w:eastAsia="Times New Roman" w:hAnsi="Arial" w:cs="Arial"/>
                <w:bCs/>
                <w:sz w:val="17"/>
                <w:szCs w:val="17"/>
              </w:rPr>
            </w:pPr>
          </w:p>
          <w:p w14:paraId="172392C7" w14:textId="77777777" w:rsidR="009F018D" w:rsidRDefault="009F018D" w:rsidP="00CE42AC">
            <w:pPr>
              <w:spacing w:after="0" w:line="240" w:lineRule="auto"/>
              <w:jc w:val="center"/>
              <w:rPr>
                <w:rFonts w:ascii="Arial" w:eastAsia="Times New Roman" w:hAnsi="Arial" w:cs="Arial"/>
                <w:bCs/>
                <w:sz w:val="17"/>
                <w:szCs w:val="17"/>
              </w:rPr>
            </w:pPr>
          </w:p>
          <w:p w14:paraId="4AC29BC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26DE358C" w14:textId="77777777" w:rsidR="009F018D" w:rsidRDefault="009F018D" w:rsidP="00CE42AC">
            <w:pPr>
              <w:spacing w:after="0" w:line="240" w:lineRule="auto"/>
              <w:jc w:val="center"/>
              <w:rPr>
                <w:rFonts w:ascii="Arial" w:eastAsia="Times New Roman" w:hAnsi="Arial" w:cs="Arial"/>
                <w:bCs/>
                <w:sz w:val="17"/>
                <w:szCs w:val="17"/>
              </w:rPr>
            </w:pPr>
          </w:p>
          <w:p w14:paraId="35B90E0F" w14:textId="77777777" w:rsidR="009F018D" w:rsidRDefault="009F018D" w:rsidP="00CE42AC">
            <w:pPr>
              <w:spacing w:after="0" w:line="240" w:lineRule="auto"/>
              <w:jc w:val="center"/>
              <w:rPr>
                <w:rFonts w:ascii="Arial" w:eastAsia="Times New Roman" w:hAnsi="Arial" w:cs="Arial"/>
                <w:bCs/>
                <w:sz w:val="17"/>
                <w:szCs w:val="17"/>
              </w:rPr>
            </w:pPr>
          </w:p>
          <w:p w14:paraId="175D12E5" w14:textId="77777777" w:rsidR="009F018D" w:rsidRDefault="009F018D" w:rsidP="00CE42AC">
            <w:pPr>
              <w:spacing w:after="0" w:line="240" w:lineRule="auto"/>
              <w:rPr>
                <w:rFonts w:ascii="Arial" w:eastAsia="Times New Roman" w:hAnsi="Arial" w:cs="Arial"/>
                <w:bCs/>
                <w:sz w:val="17"/>
                <w:szCs w:val="17"/>
              </w:rPr>
            </w:pPr>
          </w:p>
          <w:p w14:paraId="68AA8C91" w14:textId="77777777" w:rsidR="009F018D" w:rsidRDefault="009F018D" w:rsidP="00CE42AC">
            <w:pPr>
              <w:spacing w:after="0" w:line="240" w:lineRule="auto"/>
              <w:jc w:val="center"/>
              <w:rPr>
                <w:rFonts w:ascii="Arial" w:eastAsia="Times New Roman" w:hAnsi="Arial" w:cs="Arial"/>
                <w:bCs/>
                <w:sz w:val="17"/>
                <w:szCs w:val="17"/>
              </w:rPr>
            </w:pPr>
          </w:p>
          <w:p w14:paraId="71DF8B6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27F43B33"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8FD75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140.014,00</w:t>
            </w:r>
          </w:p>
        </w:tc>
      </w:tr>
      <w:tr w:rsidR="009F018D" w:rsidRPr="00176B7F" w14:paraId="49D3A896" w14:textId="77777777" w:rsidTr="00CE42AC">
        <w:trPr>
          <w:trHeight w:val="20"/>
          <w:jc w:val="center"/>
        </w:trPr>
        <w:tc>
          <w:tcPr>
            <w:tcW w:w="1201" w:type="pct"/>
            <w:vMerge/>
            <w:vAlign w:val="center"/>
          </w:tcPr>
          <w:p w14:paraId="6A58B5D2"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84432D2"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1B5E93F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vAlign w:val="center"/>
          </w:tcPr>
          <w:p w14:paraId="165EE68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51BEE90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23FE10B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4D473F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7237C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7EC4907" w14:textId="77777777" w:rsidTr="00CE42AC">
        <w:trPr>
          <w:trHeight w:val="20"/>
          <w:jc w:val="center"/>
        </w:trPr>
        <w:tc>
          <w:tcPr>
            <w:tcW w:w="1201" w:type="pct"/>
            <w:vMerge/>
            <w:vAlign w:val="center"/>
          </w:tcPr>
          <w:p w14:paraId="57F758A9"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71120E3"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772787F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vAlign w:val="center"/>
          </w:tcPr>
          <w:p w14:paraId="4298175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5FC3AA1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7060ED2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5176BED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85326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692148E" w14:textId="77777777" w:rsidTr="00CE42AC">
        <w:trPr>
          <w:trHeight w:val="20"/>
          <w:jc w:val="center"/>
        </w:trPr>
        <w:tc>
          <w:tcPr>
            <w:tcW w:w="1201" w:type="pct"/>
            <w:vMerge/>
            <w:vAlign w:val="center"/>
          </w:tcPr>
          <w:p w14:paraId="7EBA6BAE"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0C1DFC1"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38B1DE8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vAlign w:val="center"/>
          </w:tcPr>
          <w:p w14:paraId="1AB2E51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5C0A98F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1D9B02C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5EC5D42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6973F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5A10D98" w14:textId="77777777" w:rsidTr="00CE42AC">
        <w:trPr>
          <w:trHeight w:val="20"/>
          <w:jc w:val="center"/>
        </w:trPr>
        <w:tc>
          <w:tcPr>
            <w:tcW w:w="1201" w:type="pct"/>
            <w:vMerge/>
            <w:vAlign w:val="center"/>
          </w:tcPr>
          <w:p w14:paraId="5D2B7F46"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8BE8BA6"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71005CB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vAlign w:val="center"/>
          </w:tcPr>
          <w:p w14:paraId="35F274A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3173361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2BEDF18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256DF1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B87D0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DE8BDDC" w14:textId="77777777" w:rsidTr="00CE42AC">
        <w:trPr>
          <w:trHeight w:val="247"/>
          <w:jc w:val="center"/>
        </w:trPr>
        <w:tc>
          <w:tcPr>
            <w:tcW w:w="1201" w:type="pct"/>
            <w:vMerge/>
            <w:vAlign w:val="center"/>
          </w:tcPr>
          <w:p w14:paraId="3E9365D2"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7B60ED1"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E63467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vAlign w:val="center"/>
          </w:tcPr>
          <w:p w14:paraId="2193E5B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2F2F2" w:themeFill="background1" w:themeFillShade="F2"/>
          </w:tcPr>
          <w:p w14:paraId="41E0F2E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tcPr>
          <w:p w14:paraId="6DD2613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3AE7DBF6"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EE3EB6" w14:textId="77777777" w:rsidR="009F018D" w:rsidRPr="00176B7F" w:rsidRDefault="009F018D" w:rsidP="00CE42AC">
            <w:pPr>
              <w:spacing w:after="0" w:line="240" w:lineRule="auto"/>
              <w:jc w:val="center"/>
              <w:rPr>
                <w:rFonts w:ascii="Arial" w:eastAsia="Times New Roman" w:hAnsi="Arial" w:cs="Arial"/>
                <w:bCs/>
                <w:sz w:val="17"/>
                <w:szCs w:val="17"/>
              </w:rPr>
            </w:pPr>
            <w:r w:rsidRPr="005E7912">
              <w:rPr>
                <w:rFonts w:ascii="Arial" w:eastAsia="Times New Roman" w:hAnsi="Arial" w:cs="Arial"/>
                <w:bCs/>
                <w:sz w:val="17"/>
                <w:szCs w:val="17"/>
              </w:rPr>
              <w:t>1</w:t>
            </w:r>
            <w:r>
              <w:rPr>
                <w:rFonts w:ascii="Arial" w:eastAsia="Times New Roman" w:hAnsi="Arial" w:cs="Arial"/>
                <w:bCs/>
                <w:sz w:val="17"/>
                <w:szCs w:val="17"/>
              </w:rPr>
              <w:t>4</w:t>
            </w:r>
            <w:r w:rsidRPr="005E7912">
              <w:rPr>
                <w:rFonts w:ascii="Arial" w:eastAsia="Times New Roman" w:hAnsi="Arial" w:cs="Arial"/>
                <w:bCs/>
                <w:sz w:val="17"/>
                <w:szCs w:val="17"/>
              </w:rPr>
              <w:t>0.014,00</w:t>
            </w:r>
          </w:p>
        </w:tc>
      </w:tr>
      <w:tr w:rsidR="009F018D" w:rsidRPr="00176B7F" w14:paraId="557F354D" w14:textId="77777777" w:rsidTr="00CE42AC">
        <w:trPr>
          <w:trHeight w:val="20"/>
          <w:jc w:val="center"/>
        </w:trPr>
        <w:tc>
          <w:tcPr>
            <w:tcW w:w="1201" w:type="pct"/>
            <w:vMerge w:val="restart"/>
            <w:vAlign w:val="center"/>
          </w:tcPr>
          <w:p w14:paraId="54C87092" w14:textId="2601EB9C"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 xml:space="preserve">2.3. </w:t>
            </w:r>
            <w:r w:rsidRPr="00A53500">
              <w:rPr>
                <w:rFonts w:ascii="Arial" w:eastAsia="Times New Roman" w:hAnsi="Arial" w:cs="Arial"/>
                <w:sz w:val="17"/>
                <w:szCs w:val="17"/>
              </w:rPr>
              <w:t>Sufinanciranje unapr</w:t>
            </w:r>
            <w:r>
              <w:rPr>
                <w:rFonts w:ascii="Arial" w:eastAsia="Times New Roman" w:hAnsi="Arial" w:cs="Arial"/>
                <w:sz w:val="17"/>
                <w:szCs w:val="17"/>
              </w:rPr>
              <w:t>j</w:t>
            </w:r>
            <w:r w:rsidRPr="00A53500">
              <w:rPr>
                <w:rFonts w:ascii="Arial" w:eastAsia="Times New Roman" w:hAnsi="Arial" w:cs="Arial"/>
                <w:sz w:val="17"/>
                <w:szCs w:val="17"/>
              </w:rPr>
              <w:t>eđenja upravljanja komun</w:t>
            </w:r>
            <w:r>
              <w:rPr>
                <w:rFonts w:ascii="Arial" w:eastAsia="Times New Roman" w:hAnsi="Arial" w:cs="Arial"/>
                <w:sz w:val="17"/>
                <w:szCs w:val="17"/>
              </w:rPr>
              <w:t>alnim</w:t>
            </w:r>
            <w:r w:rsidRPr="00A53500">
              <w:rPr>
                <w:rFonts w:ascii="Arial" w:eastAsia="Times New Roman" w:hAnsi="Arial" w:cs="Arial"/>
                <w:sz w:val="17"/>
                <w:szCs w:val="17"/>
              </w:rPr>
              <w:t xml:space="preserve"> otpadom na području Ž</w:t>
            </w:r>
            <w:r w:rsidR="0002164A">
              <w:rPr>
                <w:rFonts w:ascii="Arial" w:eastAsia="Times New Roman" w:hAnsi="Arial" w:cs="Arial"/>
                <w:sz w:val="17"/>
                <w:szCs w:val="17"/>
              </w:rPr>
              <w:t>upanije</w:t>
            </w:r>
          </w:p>
        </w:tc>
        <w:tc>
          <w:tcPr>
            <w:tcW w:w="482" w:type="pct"/>
            <w:vMerge w:val="restart"/>
            <w:tcBorders>
              <w:right w:val="single" w:sz="4" w:space="0" w:color="auto"/>
            </w:tcBorders>
            <w:shd w:val="clear" w:color="auto" w:fill="FFFFFF" w:themeFill="background1"/>
          </w:tcPr>
          <w:p w14:paraId="28936E1A" w14:textId="77777777" w:rsidR="009F018D" w:rsidRDefault="009F018D" w:rsidP="00CE42AC">
            <w:pPr>
              <w:spacing w:after="0" w:line="240" w:lineRule="auto"/>
              <w:jc w:val="both"/>
              <w:rPr>
                <w:rFonts w:ascii="Arial" w:eastAsia="Times New Roman" w:hAnsi="Arial" w:cs="Arial"/>
                <w:sz w:val="17"/>
                <w:szCs w:val="17"/>
              </w:rPr>
            </w:pPr>
          </w:p>
          <w:p w14:paraId="3AF3A5DA" w14:textId="77777777" w:rsidR="009F018D" w:rsidRDefault="009F018D" w:rsidP="00CE42AC">
            <w:pPr>
              <w:spacing w:after="0" w:line="240" w:lineRule="auto"/>
              <w:jc w:val="both"/>
              <w:rPr>
                <w:rFonts w:ascii="Arial" w:eastAsia="Times New Roman" w:hAnsi="Arial" w:cs="Arial"/>
                <w:sz w:val="17"/>
                <w:szCs w:val="17"/>
              </w:rPr>
            </w:pPr>
          </w:p>
          <w:p w14:paraId="302E5DD5" w14:textId="77777777" w:rsidR="009F018D" w:rsidRDefault="009F018D" w:rsidP="00CE42AC">
            <w:pPr>
              <w:spacing w:after="0" w:line="240" w:lineRule="auto"/>
              <w:jc w:val="both"/>
              <w:rPr>
                <w:rFonts w:ascii="Arial" w:eastAsia="Times New Roman" w:hAnsi="Arial" w:cs="Arial"/>
                <w:sz w:val="17"/>
                <w:szCs w:val="17"/>
              </w:rPr>
            </w:pPr>
          </w:p>
          <w:p w14:paraId="7DD292B6" w14:textId="6C90139F"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tcPr>
          <w:p w14:paraId="12534442" w14:textId="77777777" w:rsidR="009F018D" w:rsidRDefault="009F018D" w:rsidP="00CE42AC">
            <w:pPr>
              <w:pStyle w:val="Odlomakpopisa"/>
              <w:spacing w:after="0" w:line="240" w:lineRule="auto"/>
              <w:ind w:left="72"/>
              <w:jc w:val="center"/>
              <w:rPr>
                <w:rFonts w:ascii="Arial" w:eastAsia="Times New Roman" w:hAnsi="Arial" w:cs="Arial"/>
                <w:sz w:val="17"/>
                <w:szCs w:val="17"/>
              </w:rPr>
            </w:pPr>
          </w:p>
          <w:p w14:paraId="1F6E606F" w14:textId="77777777" w:rsidR="009F018D" w:rsidRPr="00044F86" w:rsidRDefault="009F018D" w:rsidP="00CE42AC">
            <w:pPr>
              <w:spacing w:after="0" w:line="240" w:lineRule="auto"/>
              <w:jc w:val="center"/>
              <w:rPr>
                <w:rFonts w:ascii="Arial" w:eastAsia="Times New Roman" w:hAnsi="Arial" w:cs="Arial"/>
                <w:sz w:val="17"/>
                <w:szCs w:val="17"/>
              </w:rPr>
            </w:pPr>
          </w:p>
          <w:p w14:paraId="68764E99" w14:textId="2B515CC1" w:rsidR="009F018D" w:rsidRPr="00176B7F" w:rsidRDefault="009F018D" w:rsidP="00CE42AC">
            <w:pPr>
              <w:pStyle w:val="Odlomakpopisa"/>
              <w:spacing w:after="0" w:line="240" w:lineRule="auto"/>
              <w:ind w:left="72"/>
              <w:jc w:val="center"/>
              <w:rPr>
                <w:rFonts w:ascii="Arial" w:hAnsi="Arial" w:cs="Arial"/>
                <w:sz w:val="17"/>
                <w:szCs w:val="17"/>
              </w:rPr>
            </w:pPr>
            <w:r>
              <w:rPr>
                <w:rFonts w:ascii="Arial" w:eastAsia="Times New Roman" w:hAnsi="Arial" w:cs="Arial"/>
                <w:sz w:val="17"/>
                <w:szCs w:val="17"/>
              </w:rPr>
              <w:t xml:space="preserve">100% realiziranih sredstava za </w:t>
            </w:r>
            <w:r w:rsidRPr="00A53500">
              <w:rPr>
                <w:rFonts w:ascii="Arial" w:eastAsia="Times New Roman" w:hAnsi="Arial" w:cs="Arial"/>
                <w:sz w:val="17"/>
                <w:szCs w:val="17"/>
              </w:rPr>
              <w:t>unapr</w:t>
            </w:r>
            <w:r>
              <w:rPr>
                <w:rFonts w:ascii="Arial" w:eastAsia="Times New Roman" w:hAnsi="Arial" w:cs="Arial"/>
                <w:sz w:val="17"/>
                <w:szCs w:val="17"/>
              </w:rPr>
              <w:t>j</w:t>
            </w:r>
            <w:r w:rsidRPr="00A53500">
              <w:rPr>
                <w:rFonts w:ascii="Arial" w:eastAsia="Times New Roman" w:hAnsi="Arial" w:cs="Arial"/>
                <w:sz w:val="17"/>
                <w:szCs w:val="17"/>
              </w:rPr>
              <w:t>eđenja upravljanja komun</w:t>
            </w:r>
            <w:r>
              <w:rPr>
                <w:rFonts w:ascii="Arial" w:eastAsia="Times New Roman" w:hAnsi="Arial" w:cs="Arial"/>
                <w:sz w:val="17"/>
                <w:szCs w:val="17"/>
              </w:rPr>
              <w:t>alnim</w:t>
            </w:r>
            <w:r w:rsidRPr="00A53500">
              <w:rPr>
                <w:rFonts w:ascii="Arial" w:eastAsia="Times New Roman" w:hAnsi="Arial" w:cs="Arial"/>
                <w:sz w:val="17"/>
                <w:szCs w:val="17"/>
              </w:rPr>
              <w:t xml:space="preserve"> otpadom</w:t>
            </w:r>
            <w:r>
              <w:rPr>
                <w:rFonts w:ascii="Arial" w:eastAsia="Times New Roman" w:hAnsi="Arial" w:cs="Arial"/>
                <w:sz w:val="17"/>
                <w:szCs w:val="17"/>
              </w:rPr>
              <w:t xml:space="preserve"> na području Ž</w:t>
            </w:r>
            <w:r w:rsidR="0002164A">
              <w:rPr>
                <w:rFonts w:ascii="Arial" w:eastAsia="Times New Roman" w:hAnsi="Arial" w:cs="Arial"/>
                <w:sz w:val="17"/>
                <w:szCs w:val="17"/>
              </w:rPr>
              <w:t>upanije</w:t>
            </w:r>
          </w:p>
        </w:tc>
        <w:tc>
          <w:tcPr>
            <w:tcW w:w="530" w:type="pct"/>
            <w:vMerge w:val="restart"/>
            <w:shd w:val="clear" w:color="auto" w:fill="auto"/>
            <w:vAlign w:val="center"/>
          </w:tcPr>
          <w:p w14:paraId="1DB2405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FFFFFF" w:themeFill="background1"/>
          </w:tcPr>
          <w:p w14:paraId="5A5B0DA4" w14:textId="77777777" w:rsidR="009F018D" w:rsidRDefault="009F018D" w:rsidP="00CE42AC">
            <w:pPr>
              <w:spacing w:after="0" w:line="240" w:lineRule="auto"/>
              <w:jc w:val="center"/>
              <w:rPr>
                <w:rFonts w:ascii="Arial" w:eastAsia="Times New Roman" w:hAnsi="Arial" w:cs="Arial"/>
                <w:bCs/>
                <w:sz w:val="17"/>
                <w:szCs w:val="17"/>
              </w:rPr>
            </w:pPr>
          </w:p>
          <w:p w14:paraId="722723B8" w14:textId="77777777" w:rsidR="009F018D" w:rsidRDefault="009F018D" w:rsidP="00CE42AC">
            <w:pPr>
              <w:spacing w:after="0" w:line="240" w:lineRule="auto"/>
              <w:jc w:val="center"/>
              <w:rPr>
                <w:rFonts w:ascii="Arial" w:eastAsia="Times New Roman" w:hAnsi="Arial" w:cs="Arial"/>
                <w:bCs/>
                <w:sz w:val="17"/>
                <w:szCs w:val="17"/>
              </w:rPr>
            </w:pPr>
          </w:p>
          <w:p w14:paraId="62922D32" w14:textId="77777777" w:rsidR="009F018D" w:rsidRDefault="009F018D" w:rsidP="00CE42AC">
            <w:pPr>
              <w:spacing w:after="0" w:line="240" w:lineRule="auto"/>
              <w:rPr>
                <w:rFonts w:ascii="Arial" w:eastAsia="Times New Roman" w:hAnsi="Arial" w:cs="Arial"/>
                <w:bCs/>
                <w:sz w:val="17"/>
                <w:szCs w:val="17"/>
              </w:rPr>
            </w:pPr>
          </w:p>
          <w:p w14:paraId="1CDCD1F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tcPr>
          <w:p w14:paraId="5E700C21" w14:textId="77777777" w:rsidR="009F018D" w:rsidRDefault="009F018D" w:rsidP="00CE42AC">
            <w:pPr>
              <w:spacing w:after="0" w:line="240" w:lineRule="auto"/>
              <w:jc w:val="center"/>
              <w:rPr>
                <w:rFonts w:ascii="Arial" w:eastAsia="Times New Roman" w:hAnsi="Arial" w:cs="Arial"/>
                <w:bCs/>
                <w:sz w:val="17"/>
                <w:szCs w:val="17"/>
              </w:rPr>
            </w:pPr>
          </w:p>
          <w:p w14:paraId="0B8E438E" w14:textId="77777777" w:rsidR="009F018D" w:rsidRDefault="009F018D" w:rsidP="00CE42AC">
            <w:pPr>
              <w:spacing w:after="0" w:line="240" w:lineRule="auto"/>
              <w:rPr>
                <w:rFonts w:ascii="Arial" w:eastAsia="Times New Roman" w:hAnsi="Arial" w:cs="Arial"/>
                <w:bCs/>
                <w:sz w:val="17"/>
                <w:szCs w:val="17"/>
              </w:rPr>
            </w:pPr>
          </w:p>
          <w:p w14:paraId="6BC251D6" w14:textId="77777777" w:rsidR="009F018D" w:rsidRDefault="009F018D" w:rsidP="00CE42AC">
            <w:pPr>
              <w:spacing w:after="0" w:line="240" w:lineRule="auto"/>
              <w:jc w:val="center"/>
              <w:rPr>
                <w:rFonts w:ascii="Arial" w:eastAsia="Times New Roman" w:hAnsi="Arial" w:cs="Arial"/>
                <w:bCs/>
                <w:sz w:val="17"/>
                <w:szCs w:val="17"/>
              </w:rPr>
            </w:pPr>
          </w:p>
          <w:p w14:paraId="18CA61E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p w14:paraId="27198DD7" w14:textId="77777777" w:rsidR="009F018D" w:rsidRPr="00457E7D" w:rsidRDefault="009F018D" w:rsidP="00CE42AC">
            <w:pPr>
              <w:rPr>
                <w:rFonts w:ascii="Arial" w:eastAsia="Times New Roman" w:hAnsi="Arial" w:cs="Arial"/>
                <w:sz w:val="17"/>
                <w:szCs w:val="17"/>
              </w:rPr>
            </w:pPr>
          </w:p>
        </w:tc>
        <w:tc>
          <w:tcPr>
            <w:tcW w:w="721" w:type="pct"/>
            <w:shd w:val="clear" w:color="auto" w:fill="FFFFFF" w:themeFill="background1"/>
            <w:vAlign w:val="center"/>
          </w:tcPr>
          <w:p w14:paraId="1A63452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61A18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148.117,00</w:t>
            </w:r>
          </w:p>
        </w:tc>
      </w:tr>
      <w:tr w:rsidR="009F018D" w:rsidRPr="00176B7F" w14:paraId="1354C8E7" w14:textId="77777777" w:rsidTr="00CE42AC">
        <w:trPr>
          <w:trHeight w:val="20"/>
          <w:jc w:val="center"/>
        </w:trPr>
        <w:tc>
          <w:tcPr>
            <w:tcW w:w="1201" w:type="pct"/>
            <w:vMerge/>
            <w:vAlign w:val="center"/>
          </w:tcPr>
          <w:p w14:paraId="0C2CA2B8"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76B14DB"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20BEF3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2EE62DFD"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4F7EFE2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vAlign w:val="center"/>
          </w:tcPr>
          <w:p w14:paraId="55E9F83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BE31C3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BEF8A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8BB65DE" w14:textId="77777777" w:rsidTr="00CE42AC">
        <w:trPr>
          <w:trHeight w:val="20"/>
          <w:jc w:val="center"/>
        </w:trPr>
        <w:tc>
          <w:tcPr>
            <w:tcW w:w="1201" w:type="pct"/>
            <w:vMerge/>
            <w:vAlign w:val="center"/>
          </w:tcPr>
          <w:p w14:paraId="36ABF0ED"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7D4697F9"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18413088"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17EF9BAA"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5E337C7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vAlign w:val="center"/>
          </w:tcPr>
          <w:p w14:paraId="783A7B1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690A1A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96796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FBB2DEC" w14:textId="77777777" w:rsidTr="00CE42AC">
        <w:trPr>
          <w:trHeight w:val="20"/>
          <w:jc w:val="center"/>
        </w:trPr>
        <w:tc>
          <w:tcPr>
            <w:tcW w:w="1201" w:type="pct"/>
            <w:vMerge/>
            <w:vAlign w:val="center"/>
          </w:tcPr>
          <w:p w14:paraId="683FB124"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E7B9475"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15FB394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61D20EE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5293464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76FCFE9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2C0DCE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E733CE"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84F8636" w14:textId="77777777" w:rsidTr="00CE42AC">
        <w:trPr>
          <w:trHeight w:val="20"/>
          <w:jc w:val="center"/>
        </w:trPr>
        <w:tc>
          <w:tcPr>
            <w:tcW w:w="1201" w:type="pct"/>
            <w:vMerge/>
            <w:vAlign w:val="center"/>
          </w:tcPr>
          <w:p w14:paraId="1ADD602C"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9BF3C9F"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788561E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300A837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1E63037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5789AB4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577C869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44AA8B"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8827990" w14:textId="77777777" w:rsidTr="00CE42AC">
        <w:trPr>
          <w:trHeight w:val="233"/>
          <w:jc w:val="center"/>
        </w:trPr>
        <w:tc>
          <w:tcPr>
            <w:tcW w:w="1201" w:type="pct"/>
            <w:vMerge/>
            <w:vAlign w:val="center"/>
          </w:tcPr>
          <w:p w14:paraId="4DDCBF26"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89E0679"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16B187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149746A9"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2F2F2" w:themeFill="background1" w:themeFillShade="F2"/>
          </w:tcPr>
          <w:p w14:paraId="0A7E6D4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2F340DB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7B002C0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50A5177A" w14:textId="77777777" w:rsidR="009F018D" w:rsidRPr="00666BE4" w:rsidRDefault="009F018D" w:rsidP="00CE42AC">
            <w:pPr>
              <w:spacing w:after="0" w:line="240" w:lineRule="auto"/>
              <w:jc w:val="center"/>
              <w:rPr>
                <w:rFonts w:ascii="Arial" w:eastAsia="Times New Roman" w:hAnsi="Arial" w:cs="Arial"/>
                <w:bCs/>
                <w:sz w:val="17"/>
                <w:szCs w:val="17"/>
              </w:rPr>
            </w:pPr>
            <w:r w:rsidRPr="005E7912">
              <w:rPr>
                <w:rFonts w:ascii="Arial" w:eastAsia="Times New Roman" w:hAnsi="Arial" w:cs="Arial"/>
                <w:bCs/>
                <w:sz w:val="17"/>
                <w:szCs w:val="17"/>
              </w:rPr>
              <w:t>1</w:t>
            </w:r>
            <w:r>
              <w:rPr>
                <w:rFonts w:ascii="Arial" w:eastAsia="Times New Roman" w:hAnsi="Arial" w:cs="Arial"/>
                <w:bCs/>
                <w:sz w:val="17"/>
                <w:szCs w:val="17"/>
              </w:rPr>
              <w:t>4</w:t>
            </w:r>
            <w:r w:rsidRPr="005E7912">
              <w:rPr>
                <w:rFonts w:ascii="Arial" w:eastAsia="Times New Roman" w:hAnsi="Arial" w:cs="Arial"/>
                <w:bCs/>
                <w:sz w:val="17"/>
                <w:szCs w:val="17"/>
              </w:rPr>
              <w:t>8.117,00</w:t>
            </w:r>
          </w:p>
        </w:tc>
      </w:tr>
      <w:tr w:rsidR="009F018D" w:rsidRPr="00176B7F" w14:paraId="14867CDA" w14:textId="77777777" w:rsidTr="00CE42AC">
        <w:trPr>
          <w:trHeight w:val="20"/>
          <w:jc w:val="center"/>
        </w:trPr>
        <w:tc>
          <w:tcPr>
            <w:tcW w:w="1201" w:type="pct"/>
            <w:vMerge w:val="restart"/>
            <w:vAlign w:val="center"/>
          </w:tcPr>
          <w:p w14:paraId="707E65C5" w14:textId="22F32D10"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 xml:space="preserve">2.4. </w:t>
            </w:r>
            <w:r w:rsidRPr="00A53500">
              <w:rPr>
                <w:rFonts w:ascii="Arial" w:eastAsia="Times New Roman" w:hAnsi="Arial" w:cs="Arial"/>
                <w:sz w:val="17"/>
                <w:szCs w:val="17"/>
              </w:rPr>
              <w:t xml:space="preserve">Sufinanciranje </w:t>
            </w:r>
            <w:r>
              <w:rPr>
                <w:rFonts w:ascii="Arial" w:eastAsia="Times New Roman" w:hAnsi="Arial" w:cs="Arial"/>
                <w:sz w:val="17"/>
                <w:szCs w:val="17"/>
              </w:rPr>
              <w:t xml:space="preserve">projekata vodoopskrbe i projekata vezanih za kanalizacijski sustav </w:t>
            </w:r>
            <w:r w:rsidRPr="00A53500">
              <w:rPr>
                <w:rFonts w:ascii="Arial" w:eastAsia="Times New Roman" w:hAnsi="Arial" w:cs="Arial"/>
                <w:sz w:val="17"/>
                <w:szCs w:val="17"/>
              </w:rPr>
              <w:t>na području Ž</w:t>
            </w:r>
            <w:r w:rsidR="0002164A">
              <w:rPr>
                <w:rFonts w:ascii="Arial" w:eastAsia="Times New Roman" w:hAnsi="Arial" w:cs="Arial"/>
                <w:sz w:val="17"/>
                <w:szCs w:val="17"/>
              </w:rPr>
              <w:t>upanije</w:t>
            </w:r>
          </w:p>
        </w:tc>
        <w:tc>
          <w:tcPr>
            <w:tcW w:w="482" w:type="pct"/>
            <w:vMerge w:val="restart"/>
            <w:tcBorders>
              <w:right w:val="single" w:sz="4" w:space="0" w:color="auto"/>
            </w:tcBorders>
            <w:shd w:val="clear" w:color="auto" w:fill="FFFFFF" w:themeFill="background1"/>
          </w:tcPr>
          <w:p w14:paraId="3C133C50" w14:textId="77777777" w:rsidR="009F018D" w:rsidRDefault="009F018D" w:rsidP="00CE42AC">
            <w:pPr>
              <w:spacing w:after="0" w:line="240" w:lineRule="auto"/>
              <w:jc w:val="both"/>
              <w:rPr>
                <w:rFonts w:ascii="Arial" w:eastAsia="Times New Roman" w:hAnsi="Arial" w:cs="Arial"/>
                <w:sz w:val="17"/>
                <w:szCs w:val="17"/>
              </w:rPr>
            </w:pPr>
          </w:p>
          <w:p w14:paraId="48FDABBE" w14:textId="77777777" w:rsidR="009F018D" w:rsidRDefault="009F018D" w:rsidP="00CE42AC">
            <w:pPr>
              <w:spacing w:after="0" w:line="240" w:lineRule="auto"/>
              <w:jc w:val="both"/>
              <w:rPr>
                <w:rFonts w:ascii="Arial" w:eastAsia="Times New Roman" w:hAnsi="Arial" w:cs="Arial"/>
                <w:sz w:val="17"/>
                <w:szCs w:val="17"/>
              </w:rPr>
            </w:pPr>
          </w:p>
          <w:p w14:paraId="46B27A54" w14:textId="77777777" w:rsidR="009F018D" w:rsidRDefault="009F018D" w:rsidP="00CE42AC">
            <w:pPr>
              <w:spacing w:after="0" w:line="240" w:lineRule="auto"/>
              <w:jc w:val="both"/>
              <w:rPr>
                <w:rFonts w:ascii="Arial" w:eastAsia="Times New Roman" w:hAnsi="Arial" w:cs="Arial"/>
                <w:sz w:val="17"/>
                <w:szCs w:val="17"/>
              </w:rPr>
            </w:pPr>
          </w:p>
          <w:p w14:paraId="480BCE58" w14:textId="6E4DA049"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vAlign w:val="center"/>
          </w:tcPr>
          <w:p w14:paraId="07F7DA0B" w14:textId="77777777" w:rsidR="009F018D" w:rsidRPr="001E17C7" w:rsidRDefault="009F018D" w:rsidP="00CE42AC">
            <w:pPr>
              <w:spacing w:after="0" w:line="240" w:lineRule="auto"/>
              <w:jc w:val="center"/>
              <w:rPr>
                <w:rFonts w:ascii="Arial" w:eastAsia="Times New Roman" w:hAnsi="Arial" w:cs="Arial"/>
                <w:sz w:val="17"/>
                <w:szCs w:val="17"/>
              </w:rPr>
            </w:pPr>
          </w:p>
          <w:p w14:paraId="4A7483D4" w14:textId="0F8FB4B9" w:rsidR="009F018D" w:rsidRPr="00176B7F" w:rsidRDefault="009F018D" w:rsidP="00CE42AC">
            <w:pPr>
              <w:pStyle w:val="Odlomakpopisa"/>
              <w:spacing w:after="0" w:line="240" w:lineRule="auto"/>
              <w:ind w:left="72"/>
              <w:jc w:val="center"/>
              <w:rPr>
                <w:rFonts w:ascii="Arial" w:hAnsi="Arial" w:cs="Arial"/>
                <w:sz w:val="17"/>
                <w:szCs w:val="17"/>
              </w:rPr>
            </w:pPr>
            <w:r>
              <w:rPr>
                <w:rFonts w:ascii="Arial" w:eastAsia="Times New Roman" w:hAnsi="Arial" w:cs="Arial"/>
                <w:sz w:val="17"/>
                <w:szCs w:val="17"/>
              </w:rPr>
              <w:t xml:space="preserve">100% realiziranih sredstava za </w:t>
            </w:r>
            <w:r w:rsidRPr="00A53500">
              <w:rPr>
                <w:rFonts w:ascii="Arial" w:eastAsia="Times New Roman" w:hAnsi="Arial" w:cs="Arial"/>
                <w:sz w:val="17"/>
                <w:szCs w:val="17"/>
              </w:rPr>
              <w:t>unapr</w:t>
            </w:r>
            <w:r>
              <w:rPr>
                <w:rFonts w:ascii="Arial" w:eastAsia="Times New Roman" w:hAnsi="Arial" w:cs="Arial"/>
                <w:sz w:val="17"/>
                <w:szCs w:val="17"/>
              </w:rPr>
              <w:t>j</w:t>
            </w:r>
            <w:r w:rsidRPr="00A53500">
              <w:rPr>
                <w:rFonts w:ascii="Arial" w:eastAsia="Times New Roman" w:hAnsi="Arial" w:cs="Arial"/>
                <w:sz w:val="17"/>
                <w:szCs w:val="17"/>
              </w:rPr>
              <w:t>eđenja upravljanja komun</w:t>
            </w:r>
            <w:r>
              <w:rPr>
                <w:rFonts w:ascii="Arial" w:eastAsia="Times New Roman" w:hAnsi="Arial" w:cs="Arial"/>
                <w:sz w:val="17"/>
                <w:szCs w:val="17"/>
              </w:rPr>
              <w:t>alnim</w:t>
            </w:r>
            <w:r w:rsidRPr="00A53500">
              <w:rPr>
                <w:rFonts w:ascii="Arial" w:eastAsia="Times New Roman" w:hAnsi="Arial" w:cs="Arial"/>
                <w:sz w:val="17"/>
                <w:szCs w:val="17"/>
              </w:rPr>
              <w:t xml:space="preserve"> otpadom</w:t>
            </w:r>
            <w:r>
              <w:rPr>
                <w:rFonts w:ascii="Arial" w:eastAsia="Times New Roman" w:hAnsi="Arial" w:cs="Arial"/>
                <w:sz w:val="17"/>
                <w:szCs w:val="17"/>
              </w:rPr>
              <w:t xml:space="preserve"> na području Ž</w:t>
            </w:r>
            <w:r w:rsidR="0002164A">
              <w:rPr>
                <w:rFonts w:ascii="Arial" w:eastAsia="Times New Roman" w:hAnsi="Arial" w:cs="Arial"/>
                <w:sz w:val="17"/>
                <w:szCs w:val="17"/>
              </w:rPr>
              <w:t>upanije</w:t>
            </w:r>
          </w:p>
        </w:tc>
        <w:tc>
          <w:tcPr>
            <w:tcW w:w="530" w:type="pct"/>
            <w:vMerge w:val="restart"/>
            <w:shd w:val="clear" w:color="auto" w:fill="auto"/>
            <w:vAlign w:val="center"/>
          </w:tcPr>
          <w:p w14:paraId="72F23FD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FFFFFF" w:themeFill="background1"/>
          </w:tcPr>
          <w:p w14:paraId="52873307" w14:textId="77777777" w:rsidR="009F018D" w:rsidRDefault="009F018D" w:rsidP="00CE42AC">
            <w:pPr>
              <w:spacing w:after="0" w:line="240" w:lineRule="auto"/>
              <w:jc w:val="center"/>
              <w:rPr>
                <w:rFonts w:ascii="Arial" w:eastAsia="Times New Roman" w:hAnsi="Arial" w:cs="Arial"/>
                <w:bCs/>
                <w:sz w:val="17"/>
                <w:szCs w:val="17"/>
              </w:rPr>
            </w:pPr>
          </w:p>
          <w:p w14:paraId="27BD885C" w14:textId="77777777" w:rsidR="009F018D" w:rsidRDefault="009F018D" w:rsidP="00CE42AC">
            <w:pPr>
              <w:spacing w:after="0" w:line="240" w:lineRule="auto"/>
              <w:jc w:val="center"/>
              <w:rPr>
                <w:rFonts w:ascii="Arial" w:eastAsia="Times New Roman" w:hAnsi="Arial" w:cs="Arial"/>
                <w:bCs/>
                <w:sz w:val="17"/>
                <w:szCs w:val="17"/>
              </w:rPr>
            </w:pPr>
          </w:p>
          <w:p w14:paraId="2D24EBB8" w14:textId="77777777" w:rsidR="009F018D" w:rsidRDefault="009F018D" w:rsidP="00CE42AC">
            <w:pPr>
              <w:spacing w:after="0" w:line="240" w:lineRule="auto"/>
              <w:jc w:val="center"/>
              <w:rPr>
                <w:rFonts w:ascii="Arial" w:eastAsia="Times New Roman" w:hAnsi="Arial" w:cs="Arial"/>
                <w:bCs/>
                <w:sz w:val="17"/>
                <w:szCs w:val="17"/>
              </w:rPr>
            </w:pPr>
          </w:p>
          <w:p w14:paraId="7C73B17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tcPr>
          <w:p w14:paraId="7D6BB782" w14:textId="77777777" w:rsidR="009F018D" w:rsidRDefault="009F018D" w:rsidP="00CE42AC">
            <w:pPr>
              <w:spacing w:after="0" w:line="240" w:lineRule="auto"/>
              <w:jc w:val="center"/>
              <w:rPr>
                <w:rFonts w:ascii="Arial" w:eastAsia="Times New Roman" w:hAnsi="Arial" w:cs="Arial"/>
                <w:bCs/>
                <w:sz w:val="17"/>
                <w:szCs w:val="17"/>
              </w:rPr>
            </w:pPr>
          </w:p>
          <w:p w14:paraId="286BE68C" w14:textId="77777777" w:rsidR="009F018D" w:rsidRDefault="009F018D" w:rsidP="00CE42AC">
            <w:pPr>
              <w:spacing w:after="0" w:line="240" w:lineRule="auto"/>
              <w:jc w:val="center"/>
              <w:rPr>
                <w:rFonts w:ascii="Arial" w:eastAsia="Times New Roman" w:hAnsi="Arial" w:cs="Arial"/>
                <w:bCs/>
                <w:sz w:val="17"/>
                <w:szCs w:val="17"/>
              </w:rPr>
            </w:pPr>
          </w:p>
          <w:p w14:paraId="4E784720" w14:textId="77777777" w:rsidR="009F018D" w:rsidRDefault="009F018D" w:rsidP="00CE42AC">
            <w:pPr>
              <w:spacing w:after="0" w:line="240" w:lineRule="auto"/>
              <w:jc w:val="center"/>
              <w:rPr>
                <w:rFonts w:ascii="Arial" w:eastAsia="Times New Roman" w:hAnsi="Arial" w:cs="Arial"/>
                <w:bCs/>
                <w:sz w:val="17"/>
                <w:szCs w:val="17"/>
              </w:rPr>
            </w:pPr>
          </w:p>
          <w:p w14:paraId="774D6E4A" w14:textId="77777777" w:rsidR="009F018D" w:rsidRDefault="009F018D" w:rsidP="00CE42AC">
            <w:pPr>
              <w:spacing w:after="0" w:line="240" w:lineRule="auto"/>
              <w:jc w:val="center"/>
              <w:rPr>
                <w:rFonts w:ascii="Arial" w:eastAsia="Times New Roman" w:hAnsi="Arial" w:cs="Arial"/>
                <w:bCs/>
                <w:sz w:val="17"/>
                <w:szCs w:val="17"/>
              </w:rPr>
            </w:pPr>
          </w:p>
          <w:p w14:paraId="708CFAA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p w14:paraId="6B78B68D" w14:textId="77777777" w:rsidR="009F018D" w:rsidRPr="00457E7D" w:rsidRDefault="009F018D" w:rsidP="00CE42AC">
            <w:pPr>
              <w:rPr>
                <w:rFonts w:ascii="Arial" w:eastAsia="Times New Roman" w:hAnsi="Arial" w:cs="Arial"/>
                <w:sz w:val="17"/>
                <w:szCs w:val="17"/>
              </w:rPr>
            </w:pPr>
          </w:p>
        </w:tc>
        <w:tc>
          <w:tcPr>
            <w:tcW w:w="721" w:type="pct"/>
            <w:shd w:val="clear" w:color="auto" w:fill="FFFFFF" w:themeFill="background1"/>
            <w:vAlign w:val="center"/>
          </w:tcPr>
          <w:p w14:paraId="11002FF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3DE4F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212.527,00</w:t>
            </w:r>
          </w:p>
        </w:tc>
      </w:tr>
      <w:tr w:rsidR="009F018D" w:rsidRPr="00176B7F" w14:paraId="69F4AEC0" w14:textId="77777777" w:rsidTr="00CE42AC">
        <w:trPr>
          <w:trHeight w:val="20"/>
          <w:jc w:val="center"/>
        </w:trPr>
        <w:tc>
          <w:tcPr>
            <w:tcW w:w="1201" w:type="pct"/>
            <w:vMerge/>
            <w:vAlign w:val="center"/>
          </w:tcPr>
          <w:p w14:paraId="067080DB"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50BF3E1"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697B98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15B66CFB"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127F9E5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vAlign w:val="center"/>
          </w:tcPr>
          <w:p w14:paraId="44EA628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ED360C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33F2C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95613E0" w14:textId="77777777" w:rsidTr="00CE42AC">
        <w:trPr>
          <w:trHeight w:val="20"/>
          <w:jc w:val="center"/>
        </w:trPr>
        <w:tc>
          <w:tcPr>
            <w:tcW w:w="1201" w:type="pct"/>
            <w:vMerge/>
            <w:vAlign w:val="center"/>
          </w:tcPr>
          <w:p w14:paraId="6AE0F761"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37F3933"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2C2483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vAlign w:val="center"/>
          </w:tcPr>
          <w:p w14:paraId="02588ADF"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19D4454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vAlign w:val="center"/>
          </w:tcPr>
          <w:p w14:paraId="7F72C4C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0F5080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41AB52"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7F7AE5A" w14:textId="77777777" w:rsidTr="00CE42AC">
        <w:trPr>
          <w:trHeight w:val="20"/>
          <w:jc w:val="center"/>
        </w:trPr>
        <w:tc>
          <w:tcPr>
            <w:tcW w:w="1201" w:type="pct"/>
            <w:vMerge/>
            <w:vAlign w:val="center"/>
          </w:tcPr>
          <w:p w14:paraId="46453CDD"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93CB580"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590BEE8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39C9A02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071106F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334486D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6F6F6B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64E02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A99FF6E" w14:textId="77777777" w:rsidTr="00CE42AC">
        <w:trPr>
          <w:trHeight w:val="20"/>
          <w:jc w:val="center"/>
        </w:trPr>
        <w:tc>
          <w:tcPr>
            <w:tcW w:w="1201" w:type="pct"/>
            <w:vMerge/>
            <w:vAlign w:val="center"/>
          </w:tcPr>
          <w:p w14:paraId="53E89467"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C9207DD"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294477F6"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42BAE79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17527F4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52EA1D0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A67E1D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4FE89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5507C77" w14:textId="77777777" w:rsidTr="00CE42AC">
        <w:trPr>
          <w:trHeight w:val="219"/>
          <w:jc w:val="center"/>
        </w:trPr>
        <w:tc>
          <w:tcPr>
            <w:tcW w:w="1201" w:type="pct"/>
            <w:vMerge/>
            <w:vAlign w:val="center"/>
          </w:tcPr>
          <w:p w14:paraId="60E9096F"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71BC56F"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tcPr>
          <w:p w14:paraId="2F72128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vAlign w:val="center"/>
          </w:tcPr>
          <w:p w14:paraId="463ECC9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2F2F2" w:themeFill="background1" w:themeFillShade="F2"/>
          </w:tcPr>
          <w:p w14:paraId="723CACF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1CC4DC0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473986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04EBCE28" w14:textId="77777777" w:rsidR="009F018D" w:rsidRPr="00535AE6" w:rsidRDefault="009F018D" w:rsidP="00CE42AC">
            <w:pPr>
              <w:spacing w:after="0" w:line="240" w:lineRule="auto"/>
              <w:jc w:val="center"/>
              <w:rPr>
                <w:rFonts w:ascii="Arial" w:eastAsia="Times New Roman" w:hAnsi="Arial" w:cs="Arial"/>
                <w:bCs/>
                <w:sz w:val="17"/>
                <w:szCs w:val="17"/>
              </w:rPr>
            </w:pPr>
            <w:r w:rsidRPr="005E7912">
              <w:rPr>
                <w:rFonts w:ascii="Arial" w:eastAsia="Times New Roman" w:hAnsi="Arial" w:cs="Arial"/>
                <w:bCs/>
                <w:sz w:val="17"/>
                <w:szCs w:val="17"/>
              </w:rPr>
              <w:t>2</w:t>
            </w:r>
            <w:r>
              <w:rPr>
                <w:rFonts w:ascii="Arial" w:eastAsia="Times New Roman" w:hAnsi="Arial" w:cs="Arial"/>
                <w:bCs/>
                <w:sz w:val="17"/>
                <w:szCs w:val="17"/>
              </w:rPr>
              <w:t>1</w:t>
            </w:r>
            <w:r w:rsidRPr="005E7912">
              <w:rPr>
                <w:rFonts w:ascii="Arial" w:eastAsia="Times New Roman" w:hAnsi="Arial" w:cs="Arial"/>
                <w:bCs/>
                <w:sz w:val="17"/>
                <w:szCs w:val="17"/>
              </w:rPr>
              <w:t>2.527,00</w:t>
            </w:r>
          </w:p>
        </w:tc>
      </w:tr>
      <w:tr w:rsidR="009F018D" w:rsidRPr="00176B7F" w14:paraId="11D935E4" w14:textId="77777777" w:rsidTr="00CE42AC">
        <w:trPr>
          <w:trHeight w:val="243"/>
          <w:jc w:val="center"/>
        </w:trPr>
        <w:tc>
          <w:tcPr>
            <w:tcW w:w="1201" w:type="pct"/>
            <w:vMerge w:val="restart"/>
            <w:vAlign w:val="center"/>
          </w:tcPr>
          <w:p w14:paraId="5BC3DA50"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bCs/>
                <w:sz w:val="17"/>
                <w:szCs w:val="17"/>
                <w:lang w:val="hr-BA"/>
              </w:rPr>
              <w:t xml:space="preserve">2.5. </w:t>
            </w:r>
            <w:r w:rsidRPr="00CC0193">
              <w:rPr>
                <w:rFonts w:ascii="Arial" w:eastAsia="Times New Roman" w:hAnsi="Arial" w:cs="Arial"/>
                <w:bCs/>
                <w:sz w:val="17"/>
                <w:szCs w:val="17"/>
                <w:lang w:val="hr-BA"/>
              </w:rPr>
              <w:t>Izdavanje okolišnih dozvola i dozvola upravljanja otpadom</w:t>
            </w:r>
          </w:p>
        </w:tc>
        <w:tc>
          <w:tcPr>
            <w:tcW w:w="482" w:type="pct"/>
            <w:vMerge w:val="restart"/>
            <w:tcBorders>
              <w:right w:val="single" w:sz="4" w:space="0" w:color="auto"/>
            </w:tcBorders>
            <w:shd w:val="clear" w:color="auto" w:fill="FFFFFF" w:themeFill="background1"/>
            <w:vAlign w:val="center"/>
          </w:tcPr>
          <w:p w14:paraId="039B1D49" w14:textId="77777777" w:rsidR="009F018D" w:rsidRDefault="009F018D" w:rsidP="00CE42AC">
            <w:pPr>
              <w:spacing w:after="0" w:line="240" w:lineRule="auto"/>
              <w:jc w:val="both"/>
              <w:rPr>
                <w:rFonts w:ascii="Arial" w:eastAsia="Times New Roman" w:hAnsi="Arial" w:cs="Arial"/>
                <w:bCs/>
                <w:sz w:val="17"/>
                <w:szCs w:val="17"/>
                <w:lang w:val="hr-BA"/>
              </w:rPr>
            </w:pPr>
          </w:p>
          <w:p w14:paraId="70BF3469" w14:textId="77777777" w:rsidR="009F018D" w:rsidRDefault="009F018D" w:rsidP="00CE42AC">
            <w:pPr>
              <w:spacing w:after="0" w:line="240" w:lineRule="auto"/>
              <w:jc w:val="center"/>
              <w:rPr>
                <w:rFonts w:ascii="Arial" w:eastAsia="Times New Roman" w:hAnsi="Arial" w:cs="Arial"/>
                <w:bCs/>
                <w:sz w:val="17"/>
                <w:szCs w:val="17"/>
                <w:lang w:val="hr-BA"/>
              </w:rPr>
            </w:pPr>
            <w:r w:rsidRPr="00CC0193">
              <w:rPr>
                <w:rFonts w:ascii="Arial" w:eastAsia="Times New Roman" w:hAnsi="Arial" w:cs="Arial"/>
                <w:bCs/>
                <w:sz w:val="17"/>
                <w:szCs w:val="17"/>
                <w:lang w:val="hr-BA"/>
              </w:rPr>
              <w:t>202</w:t>
            </w:r>
            <w:r>
              <w:rPr>
                <w:rFonts w:ascii="Arial" w:eastAsia="Times New Roman" w:hAnsi="Arial" w:cs="Arial"/>
                <w:bCs/>
                <w:sz w:val="17"/>
                <w:szCs w:val="17"/>
                <w:lang w:val="hr-BA"/>
              </w:rPr>
              <w:t>5.</w:t>
            </w:r>
          </w:p>
          <w:p w14:paraId="724A9781" w14:textId="77777777" w:rsidR="009F018D" w:rsidRDefault="009F018D" w:rsidP="00CE42AC">
            <w:pPr>
              <w:spacing w:after="0" w:line="240" w:lineRule="auto"/>
              <w:jc w:val="center"/>
              <w:rPr>
                <w:rFonts w:ascii="Arial" w:eastAsia="Times New Roman" w:hAnsi="Arial" w:cs="Arial"/>
                <w:bCs/>
                <w:sz w:val="17"/>
                <w:szCs w:val="17"/>
                <w:lang w:val="hr-BA"/>
              </w:rPr>
            </w:pPr>
            <w:r>
              <w:rPr>
                <w:rFonts w:ascii="Arial" w:eastAsia="Times New Roman" w:hAnsi="Arial" w:cs="Arial"/>
                <w:bCs/>
                <w:sz w:val="17"/>
                <w:szCs w:val="17"/>
                <w:lang w:val="hr-BA"/>
              </w:rPr>
              <w:t>godina</w:t>
            </w:r>
          </w:p>
          <w:p w14:paraId="32A31757" w14:textId="77777777" w:rsidR="009F018D" w:rsidRPr="00CC0193" w:rsidRDefault="009F018D" w:rsidP="00CE42AC">
            <w:pPr>
              <w:spacing w:after="0" w:line="240" w:lineRule="auto"/>
              <w:jc w:val="both"/>
              <w:rPr>
                <w:rFonts w:ascii="Arial" w:eastAsia="Times New Roman" w:hAnsi="Arial" w:cs="Arial"/>
                <w:bCs/>
                <w:sz w:val="17"/>
                <w:szCs w:val="17"/>
                <w:lang w:val="hr-BA"/>
              </w:rPr>
            </w:pPr>
            <w:r>
              <w:rPr>
                <w:rFonts w:ascii="Arial" w:eastAsia="Times New Roman" w:hAnsi="Arial" w:cs="Arial"/>
                <w:bCs/>
                <w:sz w:val="17"/>
                <w:szCs w:val="17"/>
                <w:lang w:val="hr-BA"/>
              </w:rPr>
              <w:t>(kontinuirano)</w:t>
            </w:r>
          </w:p>
          <w:p w14:paraId="35C3389A" w14:textId="77777777" w:rsidR="009F018D" w:rsidRPr="00176B7F" w:rsidRDefault="009F018D" w:rsidP="00CE42AC">
            <w:pPr>
              <w:spacing w:after="0" w:line="240" w:lineRule="auto"/>
              <w:jc w:val="both"/>
              <w:rPr>
                <w:rFonts w:ascii="Arial" w:eastAsia="Times New Roman" w:hAnsi="Arial" w:cs="Arial"/>
                <w:sz w:val="17"/>
                <w:szCs w:val="17"/>
              </w:rPr>
            </w:pPr>
          </w:p>
        </w:tc>
        <w:tc>
          <w:tcPr>
            <w:tcW w:w="1105" w:type="pct"/>
            <w:vMerge w:val="restart"/>
            <w:vAlign w:val="center"/>
          </w:tcPr>
          <w:p w14:paraId="1D5F372D"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Cs/>
                <w:sz w:val="17"/>
                <w:szCs w:val="17"/>
                <w:lang w:val="hr-BA"/>
              </w:rPr>
              <w:t>100% odgovora na zahtjeve vezano za zahtjeve za izdavanje okolišnih dozvola i dozvola upravljanja otpadom</w:t>
            </w:r>
          </w:p>
        </w:tc>
        <w:tc>
          <w:tcPr>
            <w:tcW w:w="530" w:type="pct"/>
            <w:vMerge w:val="restart"/>
            <w:shd w:val="clear" w:color="auto" w:fill="auto"/>
            <w:vAlign w:val="center"/>
          </w:tcPr>
          <w:p w14:paraId="68D47AE8"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p w14:paraId="3A7C1403"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FFFFFF" w:themeFill="background1"/>
            <w:vAlign w:val="center"/>
          </w:tcPr>
          <w:p w14:paraId="451888FD" w14:textId="77777777" w:rsidR="009F018D" w:rsidRPr="00176B7F" w:rsidRDefault="009F018D" w:rsidP="00CE42AC">
            <w:pPr>
              <w:spacing w:after="0" w:line="240" w:lineRule="auto"/>
              <w:jc w:val="center"/>
              <w:rPr>
                <w:rFonts w:ascii="Arial" w:eastAsia="Times New Roman" w:hAnsi="Arial" w:cs="Arial"/>
                <w:sz w:val="17"/>
                <w:szCs w:val="17"/>
              </w:rPr>
            </w:pPr>
            <w:r w:rsidRPr="00CC0193">
              <w:rPr>
                <w:rFonts w:ascii="Arial" w:eastAsia="Times New Roman" w:hAnsi="Arial" w:cs="Arial"/>
                <w:bCs/>
                <w:sz w:val="17"/>
                <w:szCs w:val="17"/>
                <w:lang w:val="hr-BA"/>
              </w:rPr>
              <w:t>-</w:t>
            </w:r>
          </w:p>
        </w:tc>
        <w:tc>
          <w:tcPr>
            <w:tcW w:w="289" w:type="pct"/>
            <w:vMerge w:val="restart"/>
            <w:shd w:val="clear" w:color="auto" w:fill="FFFFFF" w:themeFill="background1"/>
            <w:vAlign w:val="center"/>
          </w:tcPr>
          <w:p w14:paraId="594C19D7" w14:textId="77777777" w:rsidR="009F018D" w:rsidRPr="00176B7F" w:rsidRDefault="009F018D" w:rsidP="00CE42AC">
            <w:pPr>
              <w:spacing w:after="0" w:line="240" w:lineRule="auto"/>
              <w:jc w:val="center"/>
              <w:rPr>
                <w:rFonts w:ascii="Arial" w:eastAsia="Times New Roman" w:hAnsi="Arial" w:cs="Arial"/>
                <w:bCs/>
                <w:sz w:val="17"/>
                <w:szCs w:val="17"/>
              </w:rPr>
            </w:pPr>
            <w:r w:rsidRPr="00CC0193">
              <w:rPr>
                <w:rFonts w:ascii="Arial" w:eastAsia="Times New Roman" w:hAnsi="Arial" w:cs="Arial"/>
                <w:bCs/>
                <w:sz w:val="17"/>
                <w:szCs w:val="17"/>
                <w:lang w:val="hr-BA"/>
              </w:rPr>
              <w:t>Ne</w:t>
            </w:r>
          </w:p>
        </w:tc>
        <w:tc>
          <w:tcPr>
            <w:tcW w:w="721" w:type="pct"/>
            <w:tcBorders>
              <w:bottom w:val="single" w:sz="4" w:space="0" w:color="auto"/>
            </w:tcBorders>
            <w:shd w:val="clear" w:color="auto" w:fill="FFFFFF" w:themeFill="background1"/>
            <w:vAlign w:val="center"/>
          </w:tcPr>
          <w:p w14:paraId="57883554"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431" w:type="pct"/>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14:paraId="1F72CAC2" w14:textId="77777777" w:rsidR="009F018D" w:rsidRPr="00044F86"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22.578,00</w:t>
            </w:r>
          </w:p>
        </w:tc>
      </w:tr>
      <w:tr w:rsidR="009F018D" w:rsidRPr="00176B7F" w14:paraId="6514070F" w14:textId="77777777" w:rsidTr="00CE42AC">
        <w:trPr>
          <w:trHeight w:val="255"/>
          <w:jc w:val="center"/>
        </w:trPr>
        <w:tc>
          <w:tcPr>
            <w:tcW w:w="1201" w:type="pct"/>
            <w:vMerge/>
            <w:vAlign w:val="center"/>
          </w:tcPr>
          <w:p w14:paraId="54F53542"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vAlign w:val="center"/>
          </w:tcPr>
          <w:p w14:paraId="5E08FF1D"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1A2FE915" w14:textId="77777777" w:rsidR="009F018D" w:rsidRPr="00176B7F" w:rsidRDefault="009F018D" w:rsidP="00CE42AC">
            <w:pPr>
              <w:spacing w:after="0" w:line="240" w:lineRule="auto"/>
              <w:rPr>
                <w:rFonts w:ascii="Arial" w:eastAsia="Times New Roman" w:hAnsi="Arial" w:cs="Arial"/>
                <w:b/>
                <w:sz w:val="17"/>
                <w:szCs w:val="17"/>
              </w:rPr>
            </w:pPr>
          </w:p>
        </w:tc>
        <w:tc>
          <w:tcPr>
            <w:tcW w:w="530" w:type="pct"/>
            <w:vMerge/>
            <w:shd w:val="clear" w:color="auto" w:fill="auto"/>
            <w:vAlign w:val="center"/>
          </w:tcPr>
          <w:p w14:paraId="3B0D9389" w14:textId="77777777" w:rsidR="009F018D" w:rsidRPr="00176B7F" w:rsidRDefault="009F018D" w:rsidP="00CE42AC">
            <w:pPr>
              <w:spacing w:after="0" w:line="240" w:lineRule="auto"/>
              <w:rPr>
                <w:rFonts w:ascii="Arial" w:eastAsia="Times New Roman" w:hAnsi="Arial" w:cs="Arial"/>
                <w:b/>
                <w:sz w:val="17"/>
                <w:szCs w:val="17"/>
              </w:rPr>
            </w:pPr>
          </w:p>
        </w:tc>
        <w:tc>
          <w:tcPr>
            <w:tcW w:w="241" w:type="pct"/>
            <w:vMerge/>
            <w:shd w:val="clear" w:color="auto" w:fill="FFFFFF" w:themeFill="background1"/>
            <w:vAlign w:val="center"/>
          </w:tcPr>
          <w:p w14:paraId="12E1BE7F"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7955CBC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auto"/>
              <w:bottom w:val="single" w:sz="4" w:space="0" w:color="auto"/>
            </w:tcBorders>
            <w:shd w:val="clear" w:color="auto" w:fill="FFFFFF" w:themeFill="background1"/>
            <w:vAlign w:val="center"/>
          </w:tcPr>
          <w:p w14:paraId="6B78641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431"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04A5BB6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9F27D09" w14:textId="77777777" w:rsidTr="00CE42AC">
        <w:trPr>
          <w:trHeight w:val="217"/>
          <w:jc w:val="center"/>
        </w:trPr>
        <w:tc>
          <w:tcPr>
            <w:tcW w:w="1201" w:type="pct"/>
            <w:vMerge/>
            <w:vAlign w:val="center"/>
          </w:tcPr>
          <w:p w14:paraId="4C5FA8B5"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vAlign w:val="center"/>
          </w:tcPr>
          <w:p w14:paraId="0CD814EE"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58A79486" w14:textId="77777777" w:rsidR="009F018D" w:rsidRPr="00176B7F" w:rsidRDefault="009F018D" w:rsidP="00CE42AC">
            <w:pPr>
              <w:spacing w:after="0" w:line="240" w:lineRule="auto"/>
              <w:rPr>
                <w:rFonts w:ascii="Arial" w:eastAsia="Times New Roman" w:hAnsi="Arial" w:cs="Arial"/>
                <w:b/>
                <w:sz w:val="17"/>
                <w:szCs w:val="17"/>
              </w:rPr>
            </w:pPr>
          </w:p>
        </w:tc>
        <w:tc>
          <w:tcPr>
            <w:tcW w:w="530" w:type="pct"/>
            <w:vMerge/>
            <w:shd w:val="clear" w:color="auto" w:fill="auto"/>
            <w:vAlign w:val="center"/>
          </w:tcPr>
          <w:p w14:paraId="2FF9BD03" w14:textId="77777777" w:rsidR="009F018D" w:rsidRPr="00176B7F" w:rsidRDefault="009F018D" w:rsidP="00CE42AC">
            <w:pPr>
              <w:spacing w:after="0" w:line="240" w:lineRule="auto"/>
              <w:rPr>
                <w:rFonts w:ascii="Arial" w:eastAsia="Times New Roman" w:hAnsi="Arial" w:cs="Arial"/>
                <w:b/>
                <w:sz w:val="17"/>
                <w:szCs w:val="17"/>
              </w:rPr>
            </w:pPr>
          </w:p>
        </w:tc>
        <w:tc>
          <w:tcPr>
            <w:tcW w:w="241" w:type="pct"/>
            <w:vMerge/>
            <w:shd w:val="clear" w:color="auto" w:fill="FFFFFF" w:themeFill="background1"/>
            <w:vAlign w:val="center"/>
          </w:tcPr>
          <w:p w14:paraId="1AD4D7E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726AD0F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auto"/>
              <w:bottom w:val="single" w:sz="4" w:space="0" w:color="auto"/>
            </w:tcBorders>
            <w:shd w:val="clear" w:color="auto" w:fill="FFFFFF" w:themeFill="background1"/>
            <w:vAlign w:val="center"/>
          </w:tcPr>
          <w:p w14:paraId="06E07C9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431"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6D1857F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7349A85" w14:textId="77777777" w:rsidTr="00CE42AC">
        <w:trPr>
          <w:trHeight w:val="282"/>
          <w:jc w:val="center"/>
        </w:trPr>
        <w:tc>
          <w:tcPr>
            <w:tcW w:w="1201" w:type="pct"/>
            <w:vMerge/>
            <w:vAlign w:val="center"/>
          </w:tcPr>
          <w:p w14:paraId="46B39D02"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vAlign w:val="center"/>
          </w:tcPr>
          <w:p w14:paraId="739B2E4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234BC18C" w14:textId="77777777" w:rsidR="009F018D" w:rsidRPr="00176B7F" w:rsidRDefault="009F018D" w:rsidP="00CE42AC">
            <w:pPr>
              <w:spacing w:after="0" w:line="240" w:lineRule="auto"/>
              <w:rPr>
                <w:rFonts w:ascii="Arial" w:eastAsia="Times New Roman" w:hAnsi="Arial" w:cs="Arial"/>
                <w:b/>
                <w:sz w:val="17"/>
                <w:szCs w:val="17"/>
              </w:rPr>
            </w:pPr>
          </w:p>
        </w:tc>
        <w:tc>
          <w:tcPr>
            <w:tcW w:w="530" w:type="pct"/>
            <w:vMerge/>
            <w:shd w:val="clear" w:color="auto" w:fill="auto"/>
            <w:vAlign w:val="center"/>
          </w:tcPr>
          <w:p w14:paraId="2C4CEAA8" w14:textId="77777777" w:rsidR="009F018D" w:rsidRPr="00176B7F" w:rsidRDefault="009F018D" w:rsidP="00CE42AC">
            <w:pPr>
              <w:spacing w:after="0" w:line="240" w:lineRule="auto"/>
              <w:rPr>
                <w:rFonts w:ascii="Arial" w:eastAsia="Times New Roman" w:hAnsi="Arial" w:cs="Arial"/>
                <w:b/>
                <w:sz w:val="17"/>
                <w:szCs w:val="17"/>
              </w:rPr>
            </w:pPr>
          </w:p>
        </w:tc>
        <w:tc>
          <w:tcPr>
            <w:tcW w:w="241" w:type="pct"/>
            <w:vMerge/>
            <w:shd w:val="clear" w:color="auto" w:fill="FFFFFF" w:themeFill="background1"/>
            <w:vAlign w:val="center"/>
          </w:tcPr>
          <w:p w14:paraId="1DD2FDD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426197B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auto"/>
              <w:bottom w:val="single" w:sz="4" w:space="0" w:color="auto"/>
            </w:tcBorders>
            <w:shd w:val="clear" w:color="auto" w:fill="FFFFFF" w:themeFill="background1"/>
            <w:vAlign w:val="center"/>
          </w:tcPr>
          <w:p w14:paraId="3505590A"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431" w:type="pct"/>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14:paraId="2935922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D4B4924" w14:textId="77777777" w:rsidTr="00CE42AC">
        <w:trPr>
          <w:trHeight w:val="272"/>
          <w:jc w:val="center"/>
        </w:trPr>
        <w:tc>
          <w:tcPr>
            <w:tcW w:w="1201" w:type="pct"/>
            <w:vMerge/>
            <w:vAlign w:val="center"/>
          </w:tcPr>
          <w:p w14:paraId="08188436"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vAlign w:val="center"/>
          </w:tcPr>
          <w:p w14:paraId="2F94BF52"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787C6D00" w14:textId="77777777" w:rsidR="009F018D" w:rsidRPr="00176B7F" w:rsidRDefault="009F018D" w:rsidP="00CE42AC">
            <w:pPr>
              <w:spacing w:after="0" w:line="240" w:lineRule="auto"/>
              <w:rPr>
                <w:rFonts w:ascii="Arial" w:eastAsia="Times New Roman" w:hAnsi="Arial" w:cs="Arial"/>
                <w:b/>
                <w:sz w:val="17"/>
                <w:szCs w:val="17"/>
              </w:rPr>
            </w:pPr>
          </w:p>
        </w:tc>
        <w:tc>
          <w:tcPr>
            <w:tcW w:w="530" w:type="pct"/>
            <w:vMerge/>
            <w:shd w:val="clear" w:color="auto" w:fill="auto"/>
            <w:vAlign w:val="center"/>
          </w:tcPr>
          <w:p w14:paraId="586E8C63" w14:textId="77777777" w:rsidR="009F018D" w:rsidRPr="00176B7F" w:rsidRDefault="009F018D" w:rsidP="00CE42AC">
            <w:pPr>
              <w:spacing w:after="0" w:line="240" w:lineRule="auto"/>
              <w:rPr>
                <w:rFonts w:ascii="Arial" w:eastAsia="Times New Roman" w:hAnsi="Arial" w:cs="Arial"/>
                <w:b/>
                <w:sz w:val="17"/>
                <w:szCs w:val="17"/>
              </w:rPr>
            </w:pPr>
          </w:p>
        </w:tc>
        <w:tc>
          <w:tcPr>
            <w:tcW w:w="241" w:type="pct"/>
            <w:vMerge/>
            <w:shd w:val="clear" w:color="auto" w:fill="FFFFFF" w:themeFill="background1"/>
            <w:vAlign w:val="center"/>
          </w:tcPr>
          <w:p w14:paraId="240CA7A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14897F6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auto"/>
            </w:tcBorders>
            <w:shd w:val="clear" w:color="auto" w:fill="FFFFFF" w:themeFill="background1"/>
            <w:vAlign w:val="center"/>
          </w:tcPr>
          <w:p w14:paraId="79E946F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431" w:type="pct"/>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14:paraId="0553720E"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82FD37F" w14:textId="77777777" w:rsidTr="00CE42AC">
        <w:trPr>
          <w:trHeight w:val="341"/>
          <w:jc w:val="center"/>
        </w:trPr>
        <w:tc>
          <w:tcPr>
            <w:tcW w:w="1201" w:type="pct"/>
            <w:vMerge/>
            <w:vAlign w:val="center"/>
          </w:tcPr>
          <w:p w14:paraId="7C41E3E8"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vAlign w:val="center"/>
          </w:tcPr>
          <w:p w14:paraId="06D148F9"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25E93E84" w14:textId="77777777" w:rsidR="009F018D" w:rsidRPr="00176B7F" w:rsidRDefault="009F018D" w:rsidP="00CE42AC">
            <w:pPr>
              <w:spacing w:after="0" w:line="240" w:lineRule="auto"/>
              <w:rPr>
                <w:rFonts w:ascii="Arial" w:eastAsia="Times New Roman" w:hAnsi="Arial" w:cs="Arial"/>
                <w:b/>
                <w:sz w:val="17"/>
                <w:szCs w:val="17"/>
              </w:rPr>
            </w:pPr>
          </w:p>
        </w:tc>
        <w:tc>
          <w:tcPr>
            <w:tcW w:w="530" w:type="pct"/>
            <w:vMerge/>
            <w:shd w:val="clear" w:color="auto" w:fill="auto"/>
            <w:vAlign w:val="center"/>
          </w:tcPr>
          <w:p w14:paraId="0010216D" w14:textId="77777777" w:rsidR="009F018D" w:rsidRPr="00176B7F" w:rsidRDefault="009F018D" w:rsidP="00CE42AC">
            <w:pPr>
              <w:spacing w:after="0" w:line="240" w:lineRule="auto"/>
              <w:rPr>
                <w:rFonts w:ascii="Arial" w:eastAsia="Times New Roman" w:hAnsi="Arial" w:cs="Arial"/>
                <w:b/>
                <w:sz w:val="17"/>
                <w:szCs w:val="17"/>
              </w:rPr>
            </w:pPr>
          </w:p>
        </w:tc>
        <w:tc>
          <w:tcPr>
            <w:tcW w:w="241" w:type="pct"/>
            <w:vMerge/>
            <w:shd w:val="clear" w:color="auto" w:fill="FFFFFF" w:themeFill="background1"/>
            <w:vAlign w:val="center"/>
          </w:tcPr>
          <w:p w14:paraId="05DF136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59F8818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auto"/>
            </w:tcBorders>
            <w:shd w:val="clear" w:color="auto" w:fill="C1F0C7" w:themeFill="accent3" w:themeFillTint="33"/>
            <w:vAlign w:val="center"/>
          </w:tcPr>
          <w:p w14:paraId="2D8F06F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431" w:type="pct"/>
            <w:tcBorders>
              <w:top w:val="single" w:sz="4" w:space="0" w:color="auto"/>
              <w:left w:val="single" w:sz="4" w:space="0" w:color="000000"/>
              <w:bottom w:val="single" w:sz="4" w:space="0" w:color="000000"/>
              <w:right w:val="single" w:sz="4" w:space="0" w:color="auto"/>
            </w:tcBorders>
            <w:shd w:val="clear" w:color="auto" w:fill="C1F0C7" w:themeFill="accent3" w:themeFillTint="33"/>
            <w:vAlign w:val="center"/>
          </w:tcPr>
          <w:p w14:paraId="630BD679" w14:textId="77777777" w:rsidR="009F018D" w:rsidRPr="00535AE6" w:rsidRDefault="009F018D" w:rsidP="00CE42AC">
            <w:pPr>
              <w:spacing w:after="0" w:line="240" w:lineRule="auto"/>
              <w:jc w:val="center"/>
              <w:rPr>
                <w:rFonts w:ascii="Arial" w:eastAsia="Times New Roman" w:hAnsi="Arial" w:cs="Arial"/>
                <w:bCs/>
                <w:sz w:val="17"/>
                <w:szCs w:val="17"/>
              </w:rPr>
            </w:pPr>
            <w:r w:rsidRPr="005E7912">
              <w:rPr>
                <w:rFonts w:ascii="Arial" w:eastAsia="Times New Roman" w:hAnsi="Arial" w:cs="Arial"/>
                <w:bCs/>
                <w:sz w:val="17"/>
                <w:szCs w:val="17"/>
              </w:rPr>
              <w:t>22.578,00</w:t>
            </w:r>
          </w:p>
        </w:tc>
      </w:tr>
      <w:tr w:rsidR="009F018D" w:rsidRPr="00176B7F" w14:paraId="119B802A" w14:textId="77777777" w:rsidTr="00CE42AC">
        <w:trPr>
          <w:trHeight w:val="303"/>
          <w:jc w:val="center"/>
        </w:trPr>
        <w:tc>
          <w:tcPr>
            <w:tcW w:w="1201" w:type="pct"/>
            <w:vMerge w:val="restart"/>
            <w:vAlign w:val="center"/>
          </w:tcPr>
          <w:p w14:paraId="3DD18C6C" w14:textId="0BCAE3E9" w:rsidR="009F018D" w:rsidRPr="00176B7F" w:rsidRDefault="009F018D" w:rsidP="00CE42AC">
            <w:pPr>
              <w:spacing w:after="0" w:line="240" w:lineRule="auto"/>
              <w:jc w:val="both"/>
              <w:rPr>
                <w:rFonts w:ascii="Arial" w:eastAsia="Times New Roman" w:hAnsi="Arial" w:cs="Arial"/>
                <w:b/>
                <w:sz w:val="17"/>
                <w:szCs w:val="17"/>
              </w:rPr>
            </w:pPr>
            <w:r>
              <w:rPr>
                <w:rFonts w:ascii="Arial" w:eastAsia="Times New Roman" w:hAnsi="Arial" w:cs="Arial"/>
                <w:sz w:val="17"/>
                <w:szCs w:val="17"/>
              </w:rPr>
              <w:t>2.6. Suradnja s nižim i višim razinama vlasti u</w:t>
            </w:r>
            <w:r w:rsidR="0002164A">
              <w:rPr>
                <w:rFonts w:ascii="Arial" w:eastAsia="Times New Roman" w:hAnsi="Arial" w:cs="Arial"/>
                <w:sz w:val="17"/>
                <w:szCs w:val="17"/>
              </w:rPr>
              <w:t xml:space="preserve"> području</w:t>
            </w:r>
            <w:r>
              <w:rPr>
                <w:rFonts w:ascii="Arial" w:eastAsia="Times New Roman" w:hAnsi="Arial" w:cs="Arial"/>
                <w:sz w:val="17"/>
                <w:szCs w:val="17"/>
              </w:rPr>
              <w:t xml:space="preserve"> zaštite okoliša i upravljanja otpadom, Inventarizacija, valorizacija i analiza trenutnog stanja zaštićenih kopnenih krajobraza Starača i Tišina</w:t>
            </w:r>
          </w:p>
        </w:tc>
        <w:tc>
          <w:tcPr>
            <w:tcW w:w="482" w:type="pct"/>
            <w:vMerge w:val="restart"/>
            <w:tcBorders>
              <w:right w:val="single" w:sz="4" w:space="0" w:color="auto"/>
            </w:tcBorders>
            <w:shd w:val="clear" w:color="auto" w:fill="FFFFFF" w:themeFill="background1"/>
            <w:vAlign w:val="center"/>
          </w:tcPr>
          <w:p w14:paraId="2B04EA8B" w14:textId="77777777" w:rsidR="009F018D" w:rsidRDefault="009F018D" w:rsidP="00CE42AC">
            <w:pPr>
              <w:spacing w:after="0" w:line="240" w:lineRule="auto"/>
              <w:jc w:val="center"/>
              <w:rPr>
                <w:rFonts w:ascii="Arial" w:eastAsia="Times New Roman" w:hAnsi="Arial" w:cs="Arial"/>
                <w:bCs/>
                <w:sz w:val="17"/>
                <w:szCs w:val="17"/>
                <w:lang w:val="hr-BA"/>
              </w:rPr>
            </w:pPr>
            <w:r w:rsidRPr="00CC0193">
              <w:rPr>
                <w:rFonts w:ascii="Arial" w:eastAsia="Times New Roman" w:hAnsi="Arial" w:cs="Arial"/>
                <w:bCs/>
                <w:sz w:val="17"/>
                <w:szCs w:val="17"/>
                <w:lang w:val="hr-BA"/>
              </w:rPr>
              <w:t>202</w:t>
            </w:r>
            <w:r>
              <w:rPr>
                <w:rFonts w:ascii="Arial" w:eastAsia="Times New Roman" w:hAnsi="Arial" w:cs="Arial"/>
                <w:bCs/>
                <w:sz w:val="17"/>
                <w:szCs w:val="17"/>
                <w:lang w:val="hr-BA"/>
              </w:rPr>
              <w:t>5.</w:t>
            </w:r>
          </w:p>
          <w:p w14:paraId="76A6B221" w14:textId="77777777" w:rsidR="009F018D" w:rsidRDefault="009F018D" w:rsidP="00CE42AC">
            <w:pPr>
              <w:spacing w:after="0" w:line="240" w:lineRule="auto"/>
              <w:jc w:val="center"/>
              <w:rPr>
                <w:rFonts w:ascii="Arial" w:eastAsia="Times New Roman" w:hAnsi="Arial" w:cs="Arial"/>
                <w:bCs/>
                <w:sz w:val="17"/>
                <w:szCs w:val="17"/>
                <w:lang w:val="hr-BA"/>
              </w:rPr>
            </w:pPr>
            <w:r>
              <w:rPr>
                <w:rFonts w:ascii="Arial" w:eastAsia="Times New Roman" w:hAnsi="Arial" w:cs="Arial"/>
                <w:bCs/>
                <w:sz w:val="17"/>
                <w:szCs w:val="17"/>
                <w:lang w:val="hr-BA"/>
              </w:rPr>
              <w:t>godina</w:t>
            </w:r>
          </w:p>
          <w:p w14:paraId="740CA1CF" w14:textId="77777777" w:rsidR="009F018D" w:rsidRPr="00CC0193" w:rsidRDefault="009F018D" w:rsidP="00CE42AC">
            <w:pPr>
              <w:spacing w:after="0" w:line="240" w:lineRule="auto"/>
              <w:jc w:val="center"/>
              <w:rPr>
                <w:rFonts w:ascii="Arial" w:eastAsia="Times New Roman" w:hAnsi="Arial" w:cs="Arial"/>
                <w:bCs/>
                <w:sz w:val="17"/>
                <w:szCs w:val="17"/>
                <w:lang w:val="hr-BA"/>
              </w:rPr>
            </w:pPr>
            <w:r>
              <w:rPr>
                <w:rFonts w:ascii="Arial" w:eastAsia="Times New Roman" w:hAnsi="Arial" w:cs="Arial"/>
                <w:bCs/>
                <w:sz w:val="17"/>
                <w:szCs w:val="17"/>
                <w:lang w:val="hr-BA"/>
              </w:rPr>
              <w:t>(kontinuirano)</w:t>
            </w:r>
          </w:p>
          <w:p w14:paraId="23A86BE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val="restart"/>
            <w:vAlign w:val="center"/>
          </w:tcPr>
          <w:p w14:paraId="0F4121F7" w14:textId="77777777" w:rsidR="009F018D" w:rsidRPr="00176B7F" w:rsidRDefault="009F018D" w:rsidP="00CE42AC">
            <w:pPr>
              <w:spacing w:after="0" w:line="240" w:lineRule="auto"/>
              <w:jc w:val="both"/>
              <w:rPr>
                <w:rFonts w:ascii="Arial" w:eastAsia="Times New Roman" w:hAnsi="Arial" w:cs="Arial"/>
                <w:b/>
                <w:sz w:val="17"/>
                <w:szCs w:val="17"/>
              </w:rPr>
            </w:pPr>
            <w:r>
              <w:rPr>
                <w:rFonts w:ascii="Arial" w:hAnsi="Arial" w:cs="Arial"/>
                <w:sz w:val="17"/>
                <w:szCs w:val="17"/>
              </w:rPr>
              <w:t>100 % odgovora na zahtjeve za davanje mišljenja; 100 % odgovora na zahtjeve za prosljeđivanje informacija; 100% zahtjeva za organizaciju sastanaka; 100% odgovora na dostavu podataka</w:t>
            </w:r>
          </w:p>
        </w:tc>
        <w:tc>
          <w:tcPr>
            <w:tcW w:w="530" w:type="pct"/>
            <w:vMerge w:val="restart"/>
            <w:shd w:val="clear" w:color="auto" w:fill="auto"/>
          </w:tcPr>
          <w:p w14:paraId="50C0C36A" w14:textId="77777777" w:rsidR="009F018D" w:rsidRDefault="009F018D" w:rsidP="00CE42AC">
            <w:pPr>
              <w:spacing w:after="0" w:line="240" w:lineRule="auto"/>
              <w:jc w:val="both"/>
              <w:rPr>
                <w:rFonts w:ascii="Arial" w:eastAsia="Times New Roman" w:hAnsi="Arial" w:cs="Arial"/>
                <w:sz w:val="17"/>
                <w:szCs w:val="17"/>
              </w:rPr>
            </w:pPr>
          </w:p>
          <w:p w14:paraId="0E15ACAD" w14:textId="77777777" w:rsidR="009F018D" w:rsidRDefault="009F018D" w:rsidP="00CE42AC">
            <w:pPr>
              <w:spacing w:after="0" w:line="240" w:lineRule="auto"/>
              <w:jc w:val="center"/>
              <w:rPr>
                <w:rFonts w:ascii="Arial" w:eastAsia="Times New Roman" w:hAnsi="Arial" w:cs="Arial"/>
                <w:sz w:val="17"/>
                <w:szCs w:val="17"/>
              </w:rPr>
            </w:pPr>
          </w:p>
          <w:p w14:paraId="708E234A"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sz w:val="17"/>
                <w:szCs w:val="17"/>
              </w:rPr>
              <w:t>Sektor za okoliš; Stručni savjetnik, viši stručni suradnik, stručni suradnici za zaštitu okoliša</w:t>
            </w:r>
          </w:p>
        </w:tc>
        <w:tc>
          <w:tcPr>
            <w:tcW w:w="241" w:type="pct"/>
            <w:vMerge w:val="restart"/>
            <w:shd w:val="clear" w:color="auto" w:fill="auto"/>
            <w:vAlign w:val="center"/>
          </w:tcPr>
          <w:p w14:paraId="17ECC1CD" w14:textId="77777777" w:rsidR="009F018D" w:rsidRPr="00176B7F" w:rsidRDefault="009F018D" w:rsidP="00CE42AC">
            <w:pPr>
              <w:spacing w:after="0" w:line="240" w:lineRule="auto"/>
              <w:jc w:val="center"/>
              <w:rPr>
                <w:rFonts w:ascii="Arial" w:eastAsia="Times New Roman" w:hAnsi="Arial" w:cs="Arial"/>
                <w:sz w:val="17"/>
                <w:szCs w:val="17"/>
              </w:rPr>
            </w:pPr>
            <w:r w:rsidRPr="00CC0193">
              <w:rPr>
                <w:rFonts w:ascii="Arial" w:eastAsia="Times New Roman" w:hAnsi="Arial" w:cs="Arial"/>
                <w:bCs/>
                <w:sz w:val="17"/>
                <w:szCs w:val="17"/>
                <w:lang w:val="hr-BA"/>
              </w:rPr>
              <w:t>-</w:t>
            </w:r>
          </w:p>
        </w:tc>
        <w:tc>
          <w:tcPr>
            <w:tcW w:w="289" w:type="pct"/>
            <w:vMerge w:val="restart"/>
            <w:shd w:val="clear" w:color="auto" w:fill="auto"/>
            <w:vAlign w:val="center"/>
          </w:tcPr>
          <w:p w14:paraId="70D388F2" w14:textId="77777777" w:rsidR="009F018D" w:rsidRPr="00176B7F" w:rsidRDefault="009F018D" w:rsidP="00CE42AC">
            <w:pPr>
              <w:spacing w:after="0" w:line="240" w:lineRule="auto"/>
              <w:jc w:val="center"/>
              <w:rPr>
                <w:rFonts w:ascii="Arial" w:eastAsia="Times New Roman" w:hAnsi="Arial" w:cs="Arial"/>
                <w:sz w:val="17"/>
                <w:szCs w:val="17"/>
              </w:rPr>
            </w:pPr>
            <w:r w:rsidRPr="00CC0193">
              <w:rPr>
                <w:rFonts w:ascii="Arial" w:eastAsia="Times New Roman" w:hAnsi="Arial" w:cs="Arial"/>
                <w:bCs/>
                <w:sz w:val="17"/>
                <w:szCs w:val="17"/>
                <w:lang w:val="hr-BA"/>
              </w:rPr>
              <w:t>Ne</w:t>
            </w:r>
          </w:p>
        </w:tc>
        <w:tc>
          <w:tcPr>
            <w:tcW w:w="721" w:type="pct"/>
            <w:vAlign w:val="center"/>
          </w:tcPr>
          <w:p w14:paraId="7E39A3F2" w14:textId="77777777" w:rsidR="009F018D" w:rsidRPr="00176B7F" w:rsidRDefault="009F018D" w:rsidP="00CE42AC">
            <w:pPr>
              <w:spacing w:after="0" w:line="240" w:lineRule="auto"/>
              <w:rPr>
                <w:rFonts w:ascii="Arial" w:eastAsia="Times New Roman" w:hAnsi="Arial" w:cs="Arial"/>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auto"/>
              <w:bottom w:val="single" w:sz="4" w:space="0" w:color="auto"/>
              <w:right w:val="single" w:sz="4" w:space="0" w:color="000000"/>
            </w:tcBorders>
            <w:shd w:val="clear" w:color="auto" w:fill="FFFFFF" w:themeFill="background1"/>
            <w:vAlign w:val="center"/>
          </w:tcPr>
          <w:p w14:paraId="04537AD2"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47.826,00</w:t>
            </w:r>
          </w:p>
        </w:tc>
      </w:tr>
      <w:tr w:rsidR="009F018D" w:rsidRPr="00176B7F" w14:paraId="739CACAA" w14:textId="77777777" w:rsidTr="00CE42AC">
        <w:trPr>
          <w:trHeight w:val="285"/>
          <w:jc w:val="center"/>
        </w:trPr>
        <w:tc>
          <w:tcPr>
            <w:tcW w:w="1201" w:type="pct"/>
            <w:vMerge/>
            <w:vAlign w:val="center"/>
          </w:tcPr>
          <w:p w14:paraId="159095BD" w14:textId="77777777" w:rsidR="009F018D" w:rsidRPr="00176B7F" w:rsidRDefault="009F018D" w:rsidP="00CE42AC">
            <w:pPr>
              <w:spacing w:after="0" w:line="240" w:lineRule="auto"/>
              <w:jc w:val="both"/>
              <w:rPr>
                <w:rFonts w:ascii="Arial" w:eastAsia="Times New Roman" w:hAnsi="Arial" w:cs="Arial"/>
                <w:b/>
                <w:sz w:val="17"/>
                <w:szCs w:val="17"/>
              </w:rPr>
            </w:pPr>
          </w:p>
        </w:tc>
        <w:tc>
          <w:tcPr>
            <w:tcW w:w="482" w:type="pct"/>
            <w:vMerge/>
            <w:tcBorders>
              <w:right w:val="single" w:sz="4" w:space="0" w:color="auto"/>
            </w:tcBorders>
            <w:shd w:val="clear" w:color="auto" w:fill="FFFFFF" w:themeFill="background1"/>
            <w:vAlign w:val="center"/>
          </w:tcPr>
          <w:p w14:paraId="66CD3C43"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ign w:val="center"/>
          </w:tcPr>
          <w:p w14:paraId="6A8DD6EA"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shd w:val="clear" w:color="auto" w:fill="auto"/>
            <w:vAlign w:val="center"/>
          </w:tcPr>
          <w:p w14:paraId="5E7AC385"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shd w:val="clear" w:color="auto" w:fill="auto"/>
            <w:vAlign w:val="center"/>
          </w:tcPr>
          <w:p w14:paraId="26ABB077"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shd w:val="clear" w:color="auto" w:fill="auto"/>
            <w:vAlign w:val="center"/>
          </w:tcPr>
          <w:p w14:paraId="239D9555"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6F769805"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Kreditna sredstva</w:t>
            </w:r>
          </w:p>
        </w:tc>
        <w:tc>
          <w:tcPr>
            <w:tcW w:w="431" w:type="pct"/>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33B2F639"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666717DF" w14:textId="77777777" w:rsidTr="00CE42AC">
        <w:trPr>
          <w:trHeight w:val="254"/>
          <w:jc w:val="center"/>
        </w:trPr>
        <w:tc>
          <w:tcPr>
            <w:tcW w:w="1201" w:type="pct"/>
            <w:vMerge/>
            <w:vAlign w:val="center"/>
          </w:tcPr>
          <w:p w14:paraId="5C98EC4B" w14:textId="77777777" w:rsidR="009F018D" w:rsidRPr="00176B7F" w:rsidRDefault="009F018D" w:rsidP="00CE42AC">
            <w:pPr>
              <w:spacing w:after="0" w:line="240" w:lineRule="auto"/>
              <w:jc w:val="both"/>
              <w:rPr>
                <w:rFonts w:ascii="Arial" w:eastAsia="Times New Roman" w:hAnsi="Arial" w:cs="Arial"/>
                <w:b/>
                <w:sz w:val="17"/>
                <w:szCs w:val="17"/>
              </w:rPr>
            </w:pPr>
          </w:p>
        </w:tc>
        <w:tc>
          <w:tcPr>
            <w:tcW w:w="482" w:type="pct"/>
            <w:vMerge/>
            <w:tcBorders>
              <w:right w:val="single" w:sz="4" w:space="0" w:color="auto"/>
            </w:tcBorders>
            <w:shd w:val="clear" w:color="auto" w:fill="FFFFFF" w:themeFill="background1"/>
            <w:vAlign w:val="center"/>
          </w:tcPr>
          <w:p w14:paraId="71ADE0DF"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ign w:val="center"/>
          </w:tcPr>
          <w:p w14:paraId="3698ACDE"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shd w:val="clear" w:color="auto" w:fill="auto"/>
            <w:vAlign w:val="center"/>
          </w:tcPr>
          <w:p w14:paraId="1A2CA32F"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shd w:val="clear" w:color="auto" w:fill="auto"/>
            <w:vAlign w:val="center"/>
          </w:tcPr>
          <w:p w14:paraId="3D7CF015"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shd w:val="clear" w:color="auto" w:fill="auto"/>
            <w:vAlign w:val="center"/>
          </w:tcPr>
          <w:p w14:paraId="7D131D55"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61593F90"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Sredstva EU</w:t>
            </w:r>
          </w:p>
        </w:tc>
        <w:tc>
          <w:tcPr>
            <w:tcW w:w="431" w:type="pct"/>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37E8508E"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2681D0C9" w14:textId="77777777" w:rsidTr="00CE42AC">
        <w:trPr>
          <w:trHeight w:val="272"/>
          <w:jc w:val="center"/>
        </w:trPr>
        <w:tc>
          <w:tcPr>
            <w:tcW w:w="1201" w:type="pct"/>
            <w:vMerge/>
            <w:vAlign w:val="center"/>
          </w:tcPr>
          <w:p w14:paraId="1C0BC05F" w14:textId="77777777" w:rsidR="009F018D" w:rsidRPr="00176B7F" w:rsidRDefault="009F018D" w:rsidP="00CE42AC">
            <w:pPr>
              <w:spacing w:after="0" w:line="240" w:lineRule="auto"/>
              <w:jc w:val="both"/>
              <w:rPr>
                <w:rFonts w:ascii="Arial" w:eastAsia="Times New Roman" w:hAnsi="Arial" w:cs="Arial"/>
                <w:b/>
                <w:sz w:val="17"/>
                <w:szCs w:val="17"/>
              </w:rPr>
            </w:pPr>
          </w:p>
        </w:tc>
        <w:tc>
          <w:tcPr>
            <w:tcW w:w="482" w:type="pct"/>
            <w:vMerge/>
            <w:tcBorders>
              <w:right w:val="single" w:sz="4" w:space="0" w:color="auto"/>
            </w:tcBorders>
            <w:shd w:val="clear" w:color="auto" w:fill="FFFFFF" w:themeFill="background1"/>
            <w:vAlign w:val="center"/>
          </w:tcPr>
          <w:p w14:paraId="09DFC7BE"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ign w:val="center"/>
          </w:tcPr>
          <w:p w14:paraId="68FE8595"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shd w:val="clear" w:color="auto" w:fill="auto"/>
            <w:vAlign w:val="center"/>
          </w:tcPr>
          <w:p w14:paraId="0757A2DD"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shd w:val="clear" w:color="auto" w:fill="auto"/>
            <w:vAlign w:val="center"/>
          </w:tcPr>
          <w:p w14:paraId="480FA3D1"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shd w:val="clear" w:color="auto" w:fill="auto"/>
            <w:vAlign w:val="center"/>
          </w:tcPr>
          <w:p w14:paraId="1B0C7739"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48468792"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Ostale donacije</w:t>
            </w:r>
          </w:p>
        </w:tc>
        <w:tc>
          <w:tcPr>
            <w:tcW w:w="431" w:type="pct"/>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4CBB8EA" w14:textId="77777777" w:rsidR="009F018D" w:rsidRPr="00176B7F" w:rsidRDefault="009F018D" w:rsidP="00CE42AC">
            <w:pPr>
              <w:spacing w:after="0" w:line="240" w:lineRule="auto"/>
              <w:rPr>
                <w:rFonts w:ascii="Arial" w:eastAsia="Times New Roman" w:hAnsi="Arial" w:cs="Arial"/>
                <w:sz w:val="17"/>
                <w:szCs w:val="17"/>
              </w:rPr>
            </w:pPr>
          </w:p>
        </w:tc>
      </w:tr>
      <w:tr w:rsidR="009F018D" w:rsidRPr="00176B7F" w14:paraId="563A2AD2" w14:textId="77777777" w:rsidTr="00CE42AC">
        <w:trPr>
          <w:trHeight w:val="261"/>
          <w:jc w:val="center"/>
        </w:trPr>
        <w:tc>
          <w:tcPr>
            <w:tcW w:w="1201" w:type="pct"/>
            <w:vMerge/>
            <w:vAlign w:val="center"/>
          </w:tcPr>
          <w:p w14:paraId="5D337873" w14:textId="77777777" w:rsidR="009F018D" w:rsidRPr="00176B7F" w:rsidRDefault="009F018D" w:rsidP="00CE42AC">
            <w:pPr>
              <w:spacing w:after="0" w:line="240" w:lineRule="auto"/>
              <w:jc w:val="both"/>
              <w:rPr>
                <w:rFonts w:ascii="Arial" w:eastAsia="Times New Roman" w:hAnsi="Arial" w:cs="Arial"/>
                <w:b/>
                <w:sz w:val="17"/>
                <w:szCs w:val="17"/>
              </w:rPr>
            </w:pPr>
          </w:p>
        </w:tc>
        <w:tc>
          <w:tcPr>
            <w:tcW w:w="482" w:type="pct"/>
            <w:vMerge/>
            <w:tcBorders>
              <w:right w:val="single" w:sz="4" w:space="0" w:color="auto"/>
            </w:tcBorders>
            <w:shd w:val="clear" w:color="auto" w:fill="FFFFFF" w:themeFill="background1"/>
            <w:vAlign w:val="center"/>
          </w:tcPr>
          <w:p w14:paraId="1AA0ADEB"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ign w:val="center"/>
          </w:tcPr>
          <w:p w14:paraId="213CD78E"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shd w:val="clear" w:color="auto" w:fill="auto"/>
            <w:vAlign w:val="center"/>
          </w:tcPr>
          <w:p w14:paraId="36262B7E"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shd w:val="clear" w:color="auto" w:fill="auto"/>
            <w:vAlign w:val="center"/>
          </w:tcPr>
          <w:p w14:paraId="715F507F"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shd w:val="clear" w:color="auto" w:fill="auto"/>
            <w:vAlign w:val="center"/>
          </w:tcPr>
          <w:p w14:paraId="709FFC2A"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4499C3FB"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Ostala sredstva</w:t>
            </w:r>
          </w:p>
        </w:tc>
        <w:tc>
          <w:tcPr>
            <w:tcW w:w="431" w:type="pct"/>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5A003D3D"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61751BEC" w14:textId="77777777" w:rsidTr="00CE42AC">
        <w:trPr>
          <w:trHeight w:val="235"/>
          <w:jc w:val="center"/>
        </w:trPr>
        <w:tc>
          <w:tcPr>
            <w:tcW w:w="1201" w:type="pct"/>
            <w:vMerge/>
            <w:vAlign w:val="center"/>
          </w:tcPr>
          <w:p w14:paraId="10899614" w14:textId="77777777" w:rsidR="009F018D" w:rsidRDefault="009F018D" w:rsidP="00CE42AC">
            <w:pPr>
              <w:spacing w:after="0" w:line="240" w:lineRule="auto"/>
              <w:jc w:val="both"/>
              <w:rPr>
                <w:rFonts w:ascii="Arial" w:eastAsia="Times New Roman" w:hAnsi="Arial" w:cs="Arial"/>
                <w:b/>
                <w:sz w:val="17"/>
                <w:szCs w:val="17"/>
              </w:rPr>
            </w:pPr>
          </w:p>
        </w:tc>
        <w:tc>
          <w:tcPr>
            <w:tcW w:w="482" w:type="pct"/>
            <w:vMerge/>
            <w:tcBorders>
              <w:right w:val="single" w:sz="4" w:space="0" w:color="auto"/>
            </w:tcBorders>
            <w:shd w:val="clear" w:color="auto" w:fill="FFFFFF" w:themeFill="background1"/>
            <w:vAlign w:val="center"/>
          </w:tcPr>
          <w:p w14:paraId="094F444D"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ign w:val="center"/>
          </w:tcPr>
          <w:p w14:paraId="40FBF8F1"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shd w:val="clear" w:color="auto" w:fill="auto"/>
            <w:vAlign w:val="center"/>
          </w:tcPr>
          <w:p w14:paraId="1D8A0D85"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shd w:val="clear" w:color="auto" w:fill="auto"/>
            <w:vAlign w:val="center"/>
          </w:tcPr>
          <w:p w14:paraId="5435643B"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shd w:val="clear" w:color="auto" w:fill="auto"/>
            <w:vAlign w:val="center"/>
          </w:tcPr>
          <w:p w14:paraId="1F531F20"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shd w:val="clear" w:color="auto" w:fill="C1F0C7" w:themeFill="accent3" w:themeFillTint="33"/>
            <w:vAlign w:val="center"/>
          </w:tcPr>
          <w:p w14:paraId="52DDD37C"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Ukupno</w:t>
            </w:r>
          </w:p>
        </w:tc>
        <w:tc>
          <w:tcPr>
            <w:tcW w:w="431" w:type="pct"/>
            <w:tcBorders>
              <w:top w:val="single" w:sz="4" w:space="0" w:color="auto"/>
              <w:left w:val="single" w:sz="4" w:space="0" w:color="auto"/>
              <w:bottom w:val="single" w:sz="4" w:space="0" w:color="000000"/>
              <w:right w:val="single" w:sz="4" w:space="0" w:color="000000"/>
            </w:tcBorders>
            <w:shd w:val="clear" w:color="auto" w:fill="C1F0C7" w:themeFill="accent3" w:themeFillTint="33"/>
            <w:vAlign w:val="center"/>
          </w:tcPr>
          <w:p w14:paraId="2307131E"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4</w:t>
            </w:r>
            <w:r w:rsidRPr="005E7912">
              <w:rPr>
                <w:rFonts w:ascii="Arial" w:eastAsia="Times New Roman" w:hAnsi="Arial" w:cs="Arial"/>
                <w:bCs/>
                <w:sz w:val="17"/>
                <w:szCs w:val="17"/>
              </w:rPr>
              <w:t>7.826,00</w:t>
            </w:r>
          </w:p>
        </w:tc>
      </w:tr>
      <w:tr w:rsidR="009F018D" w:rsidRPr="00176B7F" w14:paraId="0DADE0B8" w14:textId="77777777" w:rsidTr="00CE42AC">
        <w:trPr>
          <w:trHeight w:val="258"/>
          <w:jc w:val="center"/>
        </w:trPr>
        <w:tc>
          <w:tcPr>
            <w:tcW w:w="1201" w:type="pct"/>
            <w:vMerge w:val="restart"/>
            <w:shd w:val="clear" w:color="auto" w:fill="FFFFFF" w:themeFill="background1"/>
            <w:vAlign w:val="center"/>
          </w:tcPr>
          <w:p w14:paraId="64BD0526" w14:textId="77777777" w:rsidR="009F018D" w:rsidRPr="00176B7F" w:rsidRDefault="009F018D" w:rsidP="00CE42AC">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2</w:t>
            </w:r>
            <w:r w:rsidRPr="00176B7F">
              <w:rPr>
                <w:rFonts w:ascii="Arial" w:eastAsia="Times New Roman" w:hAnsi="Arial" w:cs="Arial"/>
                <w:b/>
                <w:sz w:val="17"/>
                <w:szCs w:val="17"/>
              </w:rPr>
              <w:t>.</w:t>
            </w:r>
          </w:p>
        </w:tc>
        <w:tc>
          <w:tcPr>
            <w:tcW w:w="482" w:type="pct"/>
            <w:vMerge w:val="restart"/>
            <w:shd w:val="clear" w:color="auto" w:fill="FFFFFF" w:themeFill="background1"/>
            <w:vAlign w:val="center"/>
          </w:tcPr>
          <w:p w14:paraId="427B6988" w14:textId="77777777" w:rsidR="009F018D" w:rsidRPr="00176B7F" w:rsidRDefault="009F018D" w:rsidP="00CE42AC">
            <w:pPr>
              <w:spacing w:after="0" w:line="240" w:lineRule="auto"/>
              <w:jc w:val="both"/>
              <w:rPr>
                <w:rFonts w:ascii="Arial" w:eastAsia="Times New Roman" w:hAnsi="Arial" w:cs="Arial"/>
                <w:b/>
                <w:sz w:val="17"/>
                <w:szCs w:val="17"/>
              </w:rPr>
            </w:pPr>
          </w:p>
        </w:tc>
        <w:tc>
          <w:tcPr>
            <w:tcW w:w="1105" w:type="pct"/>
            <w:vMerge w:val="restart"/>
            <w:shd w:val="clear" w:color="auto" w:fill="FFFFFF" w:themeFill="background1"/>
            <w:vAlign w:val="center"/>
          </w:tcPr>
          <w:p w14:paraId="138C615F" w14:textId="77777777" w:rsidR="009F018D" w:rsidRPr="00176B7F" w:rsidRDefault="009F018D" w:rsidP="00CE42AC">
            <w:pPr>
              <w:spacing w:after="0" w:line="240" w:lineRule="auto"/>
              <w:jc w:val="both"/>
              <w:rPr>
                <w:rFonts w:ascii="Arial" w:eastAsia="Times New Roman" w:hAnsi="Arial" w:cs="Arial"/>
                <w:b/>
                <w:sz w:val="17"/>
                <w:szCs w:val="17"/>
              </w:rPr>
            </w:pPr>
          </w:p>
        </w:tc>
        <w:tc>
          <w:tcPr>
            <w:tcW w:w="530" w:type="pct"/>
            <w:vMerge w:val="restart"/>
            <w:shd w:val="clear" w:color="auto" w:fill="FFFFFF" w:themeFill="background1"/>
            <w:vAlign w:val="center"/>
          </w:tcPr>
          <w:p w14:paraId="0B80409F" w14:textId="77777777" w:rsidR="009F018D" w:rsidRPr="00176B7F" w:rsidRDefault="009F018D" w:rsidP="00CE42AC">
            <w:pPr>
              <w:spacing w:after="0" w:line="240" w:lineRule="auto"/>
              <w:jc w:val="both"/>
              <w:rPr>
                <w:rFonts w:ascii="Arial" w:eastAsia="Times New Roman" w:hAnsi="Arial" w:cs="Arial"/>
                <w:i/>
                <w:sz w:val="17"/>
                <w:szCs w:val="17"/>
              </w:rPr>
            </w:pPr>
          </w:p>
        </w:tc>
        <w:tc>
          <w:tcPr>
            <w:tcW w:w="241" w:type="pct"/>
            <w:vMerge w:val="restart"/>
            <w:shd w:val="clear" w:color="auto" w:fill="FFFFFF" w:themeFill="background1"/>
            <w:vAlign w:val="center"/>
          </w:tcPr>
          <w:p w14:paraId="523BD5B3" w14:textId="77777777" w:rsidR="009F018D" w:rsidRPr="00176B7F" w:rsidRDefault="009F018D" w:rsidP="00CE42AC">
            <w:pPr>
              <w:spacing w:after="0" w:line="240" w:lineRule="auto"/>
              <w:jc w:val="both"/>
              <w:rPr>
                <w:rFonts w:ascii="Arial" w:eastAsia="Times New Roman" w:hAnsi="Arial" w:cs="Arial"/>
                <w:sz w:val="17"/>
                <w:szCs w:val="17"/>
              </w:rPr>
            </w:pPr>
          </w:p>
        </w:tc>
        <w:tc>
          <w:tcPr>
            <w:tcW w:w="289" w:type="pct"/>
            <w:vMerge w:val="restart"/>
            <w:shd w:val="clear" w:color="auto" w:fill="FFFFFF" w:themeFill="background1"/>
            <w:vAlign w:val="center"/>
          </w:tcPr>
          <w:p w14:paraId="5C8207DF"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0374D9AC" w14:textId="77777777" w:rsidR="009F018D" w:rsidRPr="00176B7F" w:rsidRDefault="009F018D" w:rsidP="00CE42AC">
            <w:pPr>
              <w:spacing w:after="0" w:line="240" w:lineRule="auto"/>
              <w:rPr>
                <w:rFonts w:ascii="Arial" w:eastAsia="Times New Roman" w:hAnsi="Arial" w:cs="Arial"/>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000000"/>
              <w:left w:val="single" w:sz="4" w:space="0" w:color="auto"/>
              <w:bottom w:val="single" w:sz="4" w:space="0" w:color="auto"/>
              <w:right w:val="single" w:sz="4" w:space="0" w:color="000000"/>
            </w:tcBorders>
            <w:shd w:val="clear" w:color="auto" w:fill="FFFFFF" w:themeFill="background1"/>
            <w:vAlign w:val="center"/>
          </w:tcPr>
          <w:p w14:paraId="34CF3EED"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692.584,00</w:t>
            </w:r>
          </w:p>
        </w:tc>
      </w:tr>
      <w:tr w:rsidR="009F018D" w:rsidRPr="00176B7F" w14:paraId="214E9C5B" w14:textId="77777777" w:rsidTr="00CE42AC">
        <w:trPr>
          <w:trHeight w:val="240"/>
          <w:jc w:val="center"/>
        </w:trPr>
        <w:tc>
          <w:tcPr>
            <w:tcW w:w="1201" w:type="pct"/>
            <w:vMerge/>
            <w:shd w:val="clear" w:color="auto" w:fill="FFFFFF" w:themeFill="background1"/>
            <w:vAlign w:val="center"/>
          </w:tcPr>
          <w:p w14:paraId="6292A56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82" w:type="pct"/>
            <w:vMerge/>
            <w:shd w:val="clear" w:color="auto" w:fill="FFFFFF" w:themeFill="background1"/>
            <w:vAlign w:val="center"/>
          </w:tcPr>
          <w:p w14:paraId="2EE0EB0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shd w:val="clear" w:color="auto" w:fill="FFFFFF" w:themeFill="background1"/>
            <w:vAlign w:val="center"/>
          </w:tcPr>
          <w:p w14:paraId="05A4B69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FFFFFF" w:themeFill="background1"/>
            <w:vAlign w:val="center"/>
          </w:tcPr>
          <w:p w14:paraId="1AFCC8C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vAlign w:val="center"/>
          </w:tcPr>
          <w:p w14:paraId="6EAEFD3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4A35040B"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6EE8E48C"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Kreditna sredstva</w:t>
            </w:r>
          </w:p>
        </w:tc>
        <w:tc>
          <w:tcPr>
            <w:tcW w:w="431" w:type="pct"/>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7794C4CB"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42A5AFC9" w14:textId="77777777" w:rsidTr="00CE42AC">
        <w:trPr>
          <w:trHeight w:val="220"/>
          <w:jc w:val="center"/>
        </w:trPr>
        <w:tc>
          <w:tcPr>
            <w:tcW w:w="1201" w:type="pct"/>
            <w:vMerge/>
            <w:shd w:val="clear" w:color="auto" w:fill="FFFFFF" w:themeFill="background1"/>
            <w:vAlign w:val="center"/>
          </w:tcPr>
          <w:p w14:paraId="5FD1053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82" w:type="pct"/>
            <w:vMerge/>
            <w:shd w:val="clear" w:color="auto" w:fill="FFFFFF" w:themeFill="background1"/>
            <w:vAlign w:val="center"/>
          </w:tcPr>
          <w:p w14:paraId="70C28EC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shd w:val="clear" w:color="auto" w:fill="FFFFFF" w:themeFill="background1"/>
            <w:vAlign w:val="center"/>
          </w:tcPr>
          <w:p w14:paraId="72EC938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FFFFFF" w:themeFill="background1"/>
            <w:vAlign w:val="center"/>
          </w:tcPr>
          <w:p w14:paraId="78E397A6"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vAlign w:val="center"/>
          </w:tcPr>
          <w:p w14:paraId="4E3DA8C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2E809C4E"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16F93727"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Sredstva EU</w:t>
            </w:r>
          </w:p>
        </w:tc>
        <w:tc>
          <w:tcPr>
            <w:tcW w:w="431" w:type="pct"/>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71C58C56"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3E665B93" w14:textId="77777777" w:rsidTr="00CE42AC">
        <w:trPr>
          <w:trHeight w:val="117"/>
          <w:jc w:val="center"/>
        </w:trPr>
        <w:tc>
          <w:tcPr>
            <w:tcW w:w="1201" w:type="pct"/>
            <w:vMerge/>
            <w:shd w:val="clear" w:color="auto" w:fill="FFFFFF" w:themeFill="background1"/>
            <w:vAlign w:val="center"/>
          </w:tcPr>
          <w:p w14:paraId="6955854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82" w:type="pct"/>
            <w:vMerge/>
            <w:shd w:val="clear" w:color="auto" w:fill="FFFFFF" w:themeFill="background1"/>
            <w:vAlign w:val="center"/>
          </w:tcPr>
          <w:p w14:paraId="10E653F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shd w:val="clear" w:color="auto" w:fill="FFFFFF" w:themeFill="background1"/>
            <w:vAlign w:val="center"/>
          </w:tcPr>
          <w:p w14:paraId="6F30623A"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FFFFFF" w:themeFill="background1"/>
            <w:vAlign w:val="center"/>
          </w:tcPr>
          <w:p w14:paraId="2E35450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vAlign w:val="center"/>
          </w:tcPr>
          <w:p w14:paraId="4CA6F8D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3CA4FFE9"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20FA6324"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Ostale donacije</w:t>
            </w:r>
          </w:p>
        </w:tc>
        <w:tc>
          <w:tcPr>
            <w:tcW w:w="431" w:type="pct"/>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0BA1938"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7FFEEFE4" w14:textId="77777777" w:rsidTr="00CE42AC">
        <w:trPr>
          <w:trHeight w:val="191"/>
          <w:jc w:val="center"/>
        </w:trPr>
        <w:tc>
          <w:tcPr>
            <w:tcW w:w="1201" w:type="pct"/>
            <w:vMerge/>
            <w:shd w:val="clear" w:color="auto" w:fill="FFFFFF" w:themeFill="background1"/>
            <w:vAlign w:val="center"/>
          </w:tcPr>
          <w:p w14:paraId="77D3F54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82" w:type="pct"/>
            <w:vMerge/>
            <w:shd w:val="clear" w:color="auto" w:fill="FFFFFF" w:themeFill="background1"/>
            <w:vAlign w:val="center"/>
          </w:tcPr>
          <w:p w14:paraId="1974E38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shd w:val="clear" w:color="auto" w:fill="FFFFFF" w:themeFill="background1"/>
            <w:vAlign w:val="center"/>
          </w:tcPr>
          <w:p w14:paraId="3449AA4E"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FFFFFF" w:themeFill="background1"/>
            <w:vAlign w:val="center"/>
          </w:tcPr>
          <w:p w14:paraId="09173A4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vAlign w:val="center"/>
          </w:tcPr>
          <w:p w14:paraId="5B232AE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6F32B956"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vAlign w:val="center"/>
          </w:tcPr>
          <w:p w14:paraId="07FD0006" w14:textId="77777777" w:rsidR="009F018D" w:rsidRDefault="009F018D" w:rsidP="00CE42AC">
            <w:pPr>
              <w:spacing w:after="0" w:line="240" w:lineRule="auto"/>
              <w:rPr>
                <w:rFonts w:ascii="Arial" w:eastAsia="Times New Roman" w:hAnsi="Arial" w:cs="Arial"/>
                <w:sz w:val="17"/>
                <w:szCs w:val="17"/>
              </w:rPr>
            </w:pPr>
            <w:r w:rsidRPr="00176B7F">
              <w:rPr>
                <w:rFonts w:ascii="Arial" w:eastAsia="Times New Roman" w:hAnsi="Arial" w:cs="Arial"/>
                <w:b/>
                <w:bCs/>
                <w:sz w:val="17"/>
                <w:szCs w:val="17"/>
              </w:rPr>
              <w:t>Ostala sredstva</w:t>
            </w:r>
          </w:p>
        </w:tc>
        <w:tc>
          <w:tcPr>
            <w:tcW w:w="431" w:type="pct"/>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14:paraId="0FF68953" w14:textId="77777777" w:rsidR="009F018D" w:rsidRPr="00176B7F" w:rsidRDefault="009F018D" w:rsidP="00CE42AC">
            <w:pPr>
              <w:spacing w:after="0" w:line="240" w:lineRule="auto"/>
              <w:jc w:val="center"/>
              <w:rPr>
                <w:rFonts w:ascii="Arial" w:eastAsia="Times New Roman" w:hAnsi="Arial" w:cs="Arial"/>
                <w:sz w:val="17"/>
                <w:szCs w:val="17"/>
              </w:rPr>
            </w:pPr>
          </w:p>
        </w:tc>
      </w:tr>
      <w:tr w:rsidR="009F018D" w:rsidRPr="00176B7F" w14:paraId="34CD6A7C" w14:textId="77777777" w:rsidTr="00CE42AC">
        <w:trPr>
          <w:trHeight w:val="300"/>
          <w:jc w:val="center"/>
        </w:trPr>
        <w:tc>
          <w:tcPr>
            <w:tcW w:w="1201" w:type="pct"/>
            <w:vMerge/>
            <w:shd w:val="clear" w:color="auto" w:fill="FFFFFF" w:themeFill="background1"/>
            <w:vAlign w:val="center"/>
          </w:tcPr>
          <w:p w14:paraId="72460D9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482" w:type="pct"/>
            <w:vMerge/>
            <w:shd w:val="clear" w:color="auto" w:fill="FFFFFF" w:themeFill="background1"/>
            <w:vAlign w:val="center"/>
          </w:tcPr>
          <w:p w14:paraId="04852FC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1105" w:type="pct"/>
            <w:vMerge/>
            <w:shd w:val="clear" w:color="auto" w:fill="FFFFFF" w:themeFill="background1"/>
            <w:vAlign w:val="center"/>
          </w:tcPr>
          <w:p w14:paraId="0485D25D"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FFFFFF" w:themeFill="background1"/>
            <w:vAlign w:val="center"/>
          </w:tcPr>
          <w:p w14:paraId="1CE3E5B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vAlign w:val="center"/>
          </w:tcPr>
          <w:p w14:paraId="6DEFA21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vAlign w:val="center"/>
          </w:tcPr>
          <w:p w14:paraId="1D298686" w14:textId="77777777" w:rsidR="009F018D" w:rsidRPr="00176B7F" w:rsidRDefault="009F018D" w:rsidP="00CE42AC">
            <w:pPr>
              <w:spacing w:after="0" w:line="240" w:lineRule="auto"/>
              <w:jc w:val="center"/>
              <w:rPr>
                <w:rFonts w:ascii="Arial" w:eastAsia="Times New Roman" w:hAnsi="Arial" w:cs="Arial"/>
                <w:sz w:val="17"/>
                <w:szCs w:val="17"/>
              </w:rPr>
            </w:pPr>
          </w:p>
        </w:tc>
        <w:tc>
          <w:tcPr>
            <w:tcW w:w="721" w:type="pct"/>
            <w:tcBorders>
              <w:bottom w:val="single" w:sz="4" w:space="0" w:color="auto"/>
            </w:tcBorders>
            <w:shd w:val="clear" w:color="auto" w:fill="C1F0C7" w:themeFill="accent3" w:themeFillTint="33"/>
            <w:vAlign w:val="center"/>
          </w:tcPr>
          <w:p w14:paraId="5D1A916E"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431" w:type="pct"/>
            <w:tcBorders>
              <w:top w:val="single" w:sz="4" w:space="0" w:color="auto"/>
              <w:left w:val="single" w:sz="4" w:space="0" w:color="auto"/>
              <w:bottom w:val="single" w:sz="4" w:space="0" w:color="000000"/>
              <w:right w:val="single" w:sz="4" w:space="0" w:color="000000"/>
            </w:tcBorders>
            <w:shd w:val="clear" w:color="auto" w:fill="C1F0C7" w:themeFill="accent3" w:themeFillTint="33"/>
            <w:vAlign w:val="center"/>
          </w:tcPr>
          <w:p w14:paraId="5F49FF20" w14:textId="77777777" w:rsidR="009F018D" w:rsidRPr="00176B7F" w:rsidRDefault="009F018D" w:rsidP="00CE42AC">
            <w:pPr>
              <w:spacing w:after="0" w:line="240" w:lineRule="auto"/>
              <w:jc w:val="center"/>
              <w:rPr>
                <w:rFonts w:ascii="Arial" w:eastAsia="Times New Roman" w:hAnsi="Arial" w:cs="Arial"/>
                <w:sz w:val="17"/>
                <w:szCs w:val="17"/>
              </w:rPr>
            </w:pPr>
            <w:r w:rsidRPr="005E7912">
              <w:rPr>
                <w:rFonts w:ascii="Arial" w:eastAsia="Times New Roman" w:hAnsi="Arial" w:cs="Arial"/>
                <w:sz w:val="17"/>
                <w:szCs w:val="17"/>
              </w:rPr>
              <w:t>692.584,00</w:t>
            </w:r>
          </w:p>
        </w:tc>
      </w:tr>
      <w:tr w:rsidR="009F018D" w:rsidRPr="00176B7F" w14:paraId="4E2B17AB" w14:textId="77777777" w:rsidTr="00CE42AC">
        <w:trPr>
          <w:trHeight w:val="397"/>
          <w:jc w:val="center"/>
        </w:trPr>
        <w:tc>
          <w:tcPr>
            <w:tcW w:w="5000" w:type="pct"/>
            <w:gridSpan w:val="8"/>
            <w:shd w:val="clear" w:color="auto" w:fill="FFFFFF" w:themeFill="background1"/>
            <w:vAlign w:val="center"/>
          </w:tcPr>
          <w:p w14:paraId="477AD430" w14:textId="64043159" w:rsidR="009F018D" w:rsidRPr="00946686" w:rsidRDefault="009F018D">
            <w:pPr>
              <w:pStyle w:val="Odlomakpopisa"/>
              <w:numPr>
                <w:ilvl w:val="0"/>
                <w:numId w:val="17"/>
              </w:numPr>
              <w:spacing w:after="0" w:line="240" w:lineRule="auto"/>
              <w:ind w:left="164" w:hanging="164"/>
              <w:rPr>
                <w:rFonts w:ascii="Arial" w:hAnsi="Arial" w:cs="Arial"/>
                <w:sz w:val="17"/>
                <w:szCs w:val="17"/>
              </w:rPr>
            </w:pPr>
            <w:r w:rsidRPr="00946686">
              <w:rPr>
                <w:rFonts w:ascii="Arial" w:hAnsi="Arial" w:cs="Arial"/>
                <w:sz w:val="17"/>
                <w:szCs w:val="17"/>
              </w:rPr>
              <w:t>Modernizacija i poboljšanje cestovne infrastrukture na području Župani</w:t>
            </w:r>
            <w:r w:rsidR="0002164A">
              <w:rPr>
                <w:rFonts w:ascii="Arial" w:hAnsi="Arial" w:cs="Arial"/>
                <w:sz w:val="17"/>
                <w:szCs w:val="17"/>
              </w:rPr>
              <w:t>je</w:t>
            </w:r>
          </w:p>
        </w:tc>
      </w:tr>
      <w:tr w:rsidR="009F018D" w:rsidRPr="00176B7F" w14:paraId="07B24A61" w14:textId="77777777" w:rsidTr="00CE42AC">
        <w:trPr>
          <w:trHeight w:val="437"/>
          <w:jc w:val="center"/>
        </w:trPr>
        <w:tc>
          <w:tcPr>
            <w:tcW w:w="5000" w:type="pct"/>
            <w:gridSpan w:val="8"/>
            <w:shd w:val="clear" w:color="auto" w:fill="FFFFFF" w:themeFill="background1"/>
          </w:tcPr>
          <w:p w14:paraId="6637D9FA" w14:textId="77777777" w:rsidR="009F018D" w:rsidRPr="00DD2BDA" w:rsidRDefault="009F018D" w:rsidP="00CE42AC">
            <w:pPr>
              <w:spacing w:after="0" w:line="240" w:lineRule="auto"/>
              <w:rPr>
                <w:rFonts w:ascii="Arial" w:eastAsia="Times New Roman" w:hAnsi="Arial" w:cs="Arial"/>
                <w:b/>
                <w:sz w:val="17"/>
                <w:szCs w:val="17"/>
              </w:rPr>
            </w:pPr>
            <w:r w:rsidRPr="00457E7D">
              <w:rPr>
                <w:rFonts w:ascii="Arial" w:eastAsia="Times New Roman" w:hAnsi="Arial" w:cs="Arial"/>
                <w:b/>
                <w:sz w:val="17"/>
                <w:szCs w:val="17"/>
              </w:rPr>
              <w:t>Naziv strateškog dokumenta, oznaka strateškog cilja, prioriteta i mjere koja je preuzeta kao program: Strategija razv</w:t>
            </w:r>
            <w:r>
              <w:rPr>
                <w:rFonts w:ascii="Arial" w:eastAsia="Times New Roman" w:hAnsi="Arial" w:cs="Arial"/>
                <w:b/>
                <w:sz w:val="17"/>
                <w:szCs w:val="17"/>
              </w:rPr>
              <w:t xml:space="preserve">oja Županije Posavske za razdoblje </w:t>
            </w:r>
            <w:r w:rsidRPr="00457E7D">
              <w:rPr>
                <w:rFonts w:ascii="Arial" w:eastAsia="Times New Roman" w:hAnsi="Arial" w:cs="Arial"/>
                <w:b/>
                <w:sz w:val="17"/>
                <w:szCs w:val="17"/>
              </w:rPr>
              <w:t>2021.-2027. godina, SC3, P 3.3. M3.2.3.</w:t>
            </w:r>
          </w:p>
        </w:tc>
      </w:tr>
      <w:tr w:rsidR="009F018D" w:rsidRPr="00176B7F" w14:paraId="64ECDF7C" w14:textId="77777777" w:rsidTr="00CE42AC">
        <w:trPr>
          <w:trHeight w:val="20"/>
          <w:jc w:val="center"/>
        </w:trPr>
        <w:tc>
          <w:tcPr>
            <w:tcW w:w="1201" w:type="pct"/>
            <w:vMerge w:val="restart"/>
            <w:shd w:val="clear" w:color="auto" w:fill="D1D1D1" w:themeFill="background2" w:themeFillShade="E6"/>
            <w:vAlign w:val="center"/>
          </w:tcPr>
          <w:p w14:paraId="5DDC16B2" w14:textId="77777777" w:rsidR="009F018D" w:rsidRPr="00176B7F" w:rsidRDefault="009F018D" w:rsidP="00CE42AC">
            <w:pPr>
              <w:spacing w:after="0" w:line="240" w:lineRule="auto"/>
              <w:jc w:val="center"/>
              <w:rPr>
                <w:rFonts w:ascii="Arial" w:eastAsia="Times New Roman" w:hAnsi="Arial" w:cs="Arial"/>
                <w:b/>
                <w:sz w:val="17"/>
                <w:szCs w:val="17"/>
              </w:rPr>
            </w:pPr>
            <w:bookmarkStart w:id="5" w:name="_Hlk88048807"/>
            <w:r w:rsidRPr="00176B7F">
              <w:rPr>
                <w:rFonts w:ascii="Arial" w:eastAsia="Times New Roman" w:hAnsi="Arial" w:cs="Arial"/>
                <w:b/>
                <w:sz w:val="17"/>
                <w:szCs w:val="17"/>
              </w:rPr>
              <w:t>Naziv aktivnosti/projekta</w:t>
            </w:r>
          </w:p>
        </w:tc>
        <w:tc>
          <w:tcPr>
            <w:tcW w:w="482" w:type="pct"/>
            <w:vMerge w:val="restart"/>
            <w:shd w:val="clear" w:color="auto" w:fill="D1D1D1" w:themeFill="background2" w:themeFillShade="E6"/>
            <w:vAlign w:val="center"/>
          </w:tcPr>
          <w:p w14:paraId="5F5F91FD"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1105" w:type="pct"/>
            <w:vMerge w:val="restart"/>
            <w:shd w:val="clear" w:color="auto" w:fill="D1D1D1" w:themeFill="background2" w:themeFillShade="E6"/>
            <w:vAlign w:val="center"/>
          </w:tcPr>
          <w:p w14:paraId="70708341"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Očekivani rezultat </w:t>
            </w:r>
          </w:p>
          <w:p w14:paraId="2768477B"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aktivnosti/projekta</w:t>
            </w:r>
          </w:p>
        </w:tc>
        <w:tc>
          <w:tcPr>
            <w:tcW w:w="530" w:type="pct"/>
            <w:vMerge w:val="restart"/>
            <w:shd w:val="clear" w:color="auto" w:fill="D1D1D1" w:themeFill="background2" w:themeFillShade="E6"/>
            <w:vAlign w:val="center"/>
          </w:tcPr>
          <w:p w14:paraId="668AFEB1"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7D59B14D"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(najmanji organizac</w:t>
            </w:r>
            <w:r>
              <w:rPr>
                <w:rFonts w:ascii="Arial" w:eastAsia="Times New Roman" w:hAnsi="Arial" w:cs="Arial"/>
                <w:i/>
                <w:sz w:val="17"/>
                <w:szCs w:val="17"/>
              </w:rPr>
              <w:t>ijski</w:t>
            </w:r>
            <w:r w:rsidRPr="00176B7F">
              <w:rPr>
                <w:rFonts w:ascii="Arial" w:eastAsia="Times New Roman" w:hAnsi="Arial" w:cs="Arial"/>
                <w:i/>
                <w:sz w:val="17"/>
                <w:szCs w:val="17"/>
              </w:rPr>
              <w:t xml:space="preserve"> dio)</w:t>
            </w:r>
          </w:p>
        </w:tc>
        <w:tc>
          <w:tcPr>
            <w:tcW w:w="241" w:type="pct"/>
            <w:vMerge w:val="restart"/>
            <w:shd w:val="clear" w:color="auto" w:fill="D1D1D1" w:themeFill="background2" w:themeFillShade="E6"/>
            <w:vAlign w:val="center"/>
          </w:tcPr>
          <w:p w14:paraId="74F3D17A"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1D1D1" w:themeFill="background2" w:themeFillShade="E6"/>
            <w:vAlign w:val="center"/>
          </w:tcPr>
          <w:p w14:paraId="48B834EC"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152" w:type="pct"/>
            <w:gridSpan w:val="2"/>
            <w:shd w:val="clear" w:color="auto" w:fill="D1D1D1" w:themeFill="background2" w:themeFillShade="E6"/>
            <w:vAlign w:val="center"/>
          </w:tcPr>
          <w:p w14:paraId="5DD32876"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w:t>
            </w:r>
            <w:r>
              <w:rPr>
                <w:rFonts w:ascii="Arial" w:eastAsia="Times New Roman" w:hAnsi="Arial" w:cs="Arial"/>
                <w:b/>
                <w:bCs/>
                <w:sz w:val="17"/>
                <w:szCs w:val="17"/>
              </w:rPr>
              <w:t>nc</w:t>
            </w:r>
            <w:r w:rsidRPr="00176B7F">
              <w:rPr>
                <w:rFonts w:ascii="Arial" w:eastAsia="Times New Roman" w:hAnsi="Arial" w:cs="Arial"/>
                <w:b/>
                <w:bCs/>
                <w:sz w:val="17"/>
                <w:szCs w:val="17"/>
              </w:rPr>
              <w:t xml:space="preserve">ijskih </w:t>
            </w:r>
          </w:p>
          <w:p w14:paraId="08C411D5"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33BA9A0F" w14:textId="77777777" w:rsidTr="00CE42AC">
        <w:trPr>
          <w:trHeight w:val="237"/>
          <w:jc w:val="center"/>
        </w:trPr>
        <w:tc>
          <w:tcPr>
            <w:tcW w:w="1201" w:type="pct"/>
            <w:vMerge/>
            <w:shd w:val="clear" w:color="auto" w:fill="D1D1D1" w:themeFill="background2" w:themeFillShade="E6"/>
            <w:vAlign w:val="center"/>
          </w:tcPr>
          <w:p w14:paraId="6E468058" w14:textId="77777777" w:rsidR="009F018D" w:rsidRPr="00176B7F" w:rsidRDefault="009F018D" w:rsidP="00CE42AC">
            <w:pPr>
              <w:spacing w:after="0" w:line="240" w:lineRule="auto"/>
              <w:jc w:val="center"/>
              <w:rPr>
                <w:rFonts w:ascii="Arial" w:eastAsia="Times New Roman" w:hAnsi="Arial" w:cs="Arial"/>
                <w:sz w:val="17"/>
                <w:szCs w:val="17"/>
              </w:rPr>
            </w:pPr>
          </w:p>
        </w:tc>
        <w:tc>
          <w:tcPr>
            <w:tcW w:w="482" w:type="pct"/>
            <w:vMerge/>
            <w:shd w:val="clear" w:color="auto" w:fill="D1D1D1" w:themeFill="background2" w:themeFillShade="E6"/>
            <w:vAlign w:val="center"/>
          </w:tcPr>
          <w:p w14:paraId="21B6AA2E"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shd w:val="clear" w:color="auto" w:fill="D1D1D1" w:themeFill="background2" w:themeFillShade="E6"/>
            <w:vAlign w:val="center"/>
          </w:tcPr>
          <w:p w14:paraId="77AB6413"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D1D1D1" w:themeFill="background2" w:themeFillShade="E6"/>
            <w:vAlign w:val="center"/>
          </w:tcPr>
          <w:p w14:paraId="052B240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D1D1D1" w:themeFill="background2" w:themeFillShade="E6"/>
            <w:vAlign w:val="center"/>
          </w:tcPr>
          <w:p w14:paraId="6312664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shd w:val="clear" w:color="auto" w:fill="D1D1D1" w:themeFill="background2" w:themeFillShade="E6"/>
            <w:vAlign w:val="center"/>
          </w:tcPr>
          <w:p w14:paraId="53EA990B"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721" w:type="pct"/>
            <w:shd w:val="clear" w:color="auto" w:fill="D1D1D1" w:themeFill="background2" w:themeFillShade="E6"/>
            <w:vAlign w:val="center"/>
          </w:tcPr>
          <w:p w14:paraId="69FE205F"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431" w:type="pct"/>
            <w:shd w:val="clear" w:color="auto" w:fill="D1D1D1" w:themeFill="background2" w:themeFillShade="E6"/>
            <w:vAlign w:val="center"/>
          </w:tcPr>
          <w:p w14:paraId="552CD37F"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Iznos</w:t>
            </w:r>
          </w:p>
        </w:tc>
      </w:tr>
      <w:bookmarkEnd w:id="5"/>
      <w:tr w:rsidR="009F018D" w:rsidRPr="00176B7F" w14:paraId="6987C323" w14:textId="77777777" w:rsidTr="00CE42AC">
        <w:trPr>
          <w:trHeight w:val="20"/>
          <w:jc w:val="center"/>
        </w:trPr>
        <w:tc>
          <w:tcPr>
            <w:tcW w:w="1201" w:type="pct"/>
            <w:vMerge w:val="restart"/>
            <w:vAlign w:val="center"/>
          </w:tcPr>
          <w:p w14:paraId="18B51302"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3</w:t>
            </w:r>
            <w:r w:rsidRPr="0030448A">
              <w:rPr>
                <w:rFonts w:ascii="Arial" w:eastAsia="Times New Roman" w:hAnsi="Arial" w:cs="Arial"/>
                <w:sz w:val="17"/>
                <w:szCs w:val="17"/>
              </w:rPr>
              <w:t>.1. Sanacija i rekonstrukcija regionalnih cesta</w:t>
            </w:r>
            <w:r>
              <w:rPr>
                <w:rFonts w:ascii="Arial" w:eastAsia="Times New Roman" w:hAnsi="Arial" w:cs="Arial"/>
                <w:sz w:val="17"/>
                <w:szCs w:val="17"/>
              </w:rPr>
              <w:t xml:space="preserve">, nastavak izrade katastra cesta II. faza, zamjena autobusnih stajališta, proširenje i sanacija pločastih propusta, prometna signalizacija za kontrolu brzine </w:t>
            </w:r>
          </w:p>
        </w:tc>
        <w:tc>
          <w:tcPr>
            <w:tcW w:w="482" w:type="pct"/>
            <w:vMerge w:val="restart"/>
            <w:tcBorders>
              <w:right w:val="single" w:sz="4" w:space="0" w:color="auto"/>
            </w:tcBorders>
            <w:shd w:val="clear" w:color="auto" w:fill="FFFFFF" w:themeFill="background1"/>
            <w:vAlign w:val="center"/>
          </w:tcPr>
          <w:p w14:paraId="75A6FA3B" w14:textId="330B1585"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vAlign w:val="center"/>
          </w:tcPr>
          <w:p w14:paraId="21DAA6B7" w14:textId="797479D5" w:rsidR="009F018D" w:rsidRPr="00176B7F" w:rsidRDefault="009F018D" w:rsidP="00CE42AC">
            <w:pPr>
              <w:pStyle w:val="Odlomakpopisa"/>
              <w:spacing w:after="0" w:line="240" w:lineRule="auto"/>
              <w:ind w:left="72"/>
              <w:jc w:val="center"/>
              <w:rPr>
                <w:rFonts w:ascii="Arial" w:eastAsia="Times New Roman" w:hAnsi="Arial" w:cs="Arial"/>
                <w:sz w:val="17"/>
                <w:szCs w:val="17"/>
              </w:rPr>
            </w:pPr>
            <w:r>
              <w:rPr>
                <w:rFonts w:ascii="Arial" w:eastAsia="Times New Roman" w:hAnsi="Arial" w:cs="Arial"/>
                <w:sz w:val="17"/>
                <w:szCs w:val="17"/>
              </w:rPr>
              <w:t>Sanirano i rekonstruirano 3 km  regionalnih cesta (godišnje), izrađena II faza katastra regionalnih cesta Ž</w:t>
            </w:r>
            <w:r w:rsidR="0002164A">
              <w:rPr>
                <w:rFonts w:ascii="Arial" w:eastAsia="Times New Roman" w:hAnsi="Arial" w:cs="Arial"/>
                <w:sz w:val="17"/>
                <w:szCs w:val="17"/>
              </w:rPr>
              <w:t>upanije</w:t>
            </w:r>
            <w:r>
              <w:rPr>
                <w:rFonts w:ascii="Arial" w:eastAsia="Times New Roman" w:hAnsi="Arial" w:cs="Arial"/>
                <w:sz w:val="17"/>
                <w:szCs w:val="17"/>
              </w:rPr>
              <w:t>, zamjena starih autobusnih stajališta, proširenje pločastih propusta, dizanje sigurnosti svih sudionika u prometu na višu razinu</w:t>
            </w:r>
          </w:p>
        </w:tc>
        <w:tc>
          <w:tcPr>
            <w:tcW w:w="530" w:type="pct"/>
            <w:vMerge w:val="restart"/>
            <w:shd w:val="clear" w:color="auto" w:fill="auto"/>
            <w:vAlign w:val="center"/>
          </w:tcPr>
          <w:p w14:paraId="5C3A88EE" w14:textId="74A12463" w:rsidR="009F018D" w:rsidRPr="00176B7F"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prometa i veza; Tajnik i pomoćnik za promet i veze;</w:t>
            </w:r>
          </w:p>
        </w:tc>
        <w:tc>
          <w:tcPr>
            <w:tcW w:w="241" w:type="pct"/>
            <w:vMerge w:val="restart"/>
            <w:shd w:val="clear" w:color="auto" w:fill="FFFFFF" w:themeFill="background1"/>
            <w:vAlign w:val="center"/>
          </w:tcPr>
          <w:p w14:paraId="4CA3F31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vAlign w:val="center"/>
          </w:tcPr>
          <w:p w14:paraId="48B2ABE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09789263"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431" w:type="pct"/>
            <w:shd w:val="clear" w:color="auto" w:fill="FFFFFF" w:themeFill="background1"/>
            <w:vAlign w:val="center"/>
          </w:tcPr>
          <w:p w14:paraId="7194838E" w14:textId="77777777" w:rsidR="009F018D" w:rsidRPr="00044F86" w:rsidRDefault="009F018D" w:rsidP="00CE42AC">
            <w:pPr>
              <w:spacing w:after="0" w:line="240" w:lineRule="auto"/>
              <w:jc w:val="center"/>
              <w:rPr>
                <w:rFonts w:ascii="Arial" w:hAnsi="Arial" w:cs="Arial"/>
                <w:sz w:val="17"/>
                <w:szCs w:val="17"/>
              </w:rPr>
            </w:pPr>
            <w:r>
              <w:rPr>
                <w:rFonts w:ascii="Arial" w:hAnsi="Arial" w:cs="Arial"/>
                <w:sz w:val="17"/>
                <w:szCs w:val="17"/>
              </w:rPr>
              <w:t>603.555,00</w:t>
            </w:r>
          </w:p>
        </w:tc>
      </w:tr>
      <w:tr w:rsidR="009F018D" w:rsidRPr="00176B7F" w14:paraId="06D41D7B" w14:textId="77777777" w:rsidTr="00CE42AC">
        <w:trPr>
          <w:trHeight w:val="20"/>
          <w:jc w:val="center"/>
        </w:trPr>
        <w:tc>
          <w:tcPr>
            <w:tcW w:w="1201" w:type="pct"/>
            <w:vMerge/>
            <w:vAlign w:val="center"/>
          </w:tcPr>
          <w:p w14:paraId="18560CEE"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83AB990"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3FED9E82"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tcPr>
          <w:p w14:paraId="19E6A8DC"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40E8CC4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3DF176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36709A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FFFFFF" w:themeFill="background1"/>
            <w:vAlign w:val="center"/>
          </w:tcPr>
          <w:p w14:paraId="52EA6FE9"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515CAB3" w14:textId="77777777" w:rsidTr="00CE42AC">
        <w:trPr>
          <w:trHeight w:val="20"/>
          <w:jc w:val="center"/>
        </w:trPr>
        <w:tc>
          <w:tcPr>
            <w:tcW w:w="1201" w:type="pct"/>
            <w:vMerge/>
            <w:vAlign w:val="center"/>
          </w:tcPr>
          <w:p w14:paraId="127BB760"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F36A07D"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DB7A13E"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tcPr>
          <w:p w14:paraId="68B1AC73"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0331AB5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23861FB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B7B686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7862103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4A9AB8E" w14:textId="77777777" w:rsidTr="00CE42AC">
        <w:trPr>
          <w:trHeight w:val="20"/>
          <w:jc w:val="center"/>
        </w:trPr>
        <w:tc>
          <w:tcPr>
            <w:tcW w:w="1201" w:type="pct"/>
            <w:vMerge/>
            <w:vAlign w:val="center"/>
          </w:tcPr>
          <w:p w14:paraId="100E2D71"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AF1F78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7FB2E29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tcPr>
          <w:p w14:paraId="0CAAC8AB"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0EE1027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6929625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3AF1AF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1FA9803F"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9FCE59D" w14:textId="77777777" w:rsidTr="00CE42AC">
        <w:trPr>
          <w:trHeight w:val="20"/>
          <w:jc w:val="center"/>
        </w:trPr>
        <w:tc>
          <w:tcPr>
            <w:tcW w:w="1201" w:type="pct"/>
            <w:vMerge/>
            <w:vAlign w:val="center"/>
          </w:tcPr>
          <w:p w14:paraId="3C27490B"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A29F866"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72B2CE2"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tcPr>
          <w:p w14:paraId="5E65AD0C"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7DAC821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5E08B42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EF434B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4997A76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7892D9C" w14:textId="77777777" w:rsidTr="00CE42AC">
        <w:trPr>
          <w:trHeight w:val="293"/>
          <w:jc w:val="center"/>
        </w:trPr>
        <w:tc>
          <w:tcPr>
            <w:tcW w:w="1201" w:type="pct"/>
            <w:vMerge/>
            <w:vAlign w:val="center"/>
          </w:tcPr>
          <w:p w14:paraId="5601ACC6"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94E019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60A0F47F"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tcPr>
          <w:p w14:paraId="19D08DC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2F2F2" w:themeFill="background1" w:themeFillShade="F2"/>
          </w:tcPr>
          <w:p w14:paraId="70DB8C0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tcPr>
          <w:p w14:paraId="319854C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3BF9BEA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shd w:val="clear" w:color="auto" w:fill="F2F2F2" w:themeFill="background1" w:themeFillShade="F2"/>
            <w:vAlign w:val="center"/>
          </w:tcPr>
          <w:p w14:paraId="7713A40B" w14:textId="77777777" w:rsidR="009F018D" w:rsidRPr="00F92767" w:rsidRDefault="009F018D" w:rsidP="00CE42AC">
            <w:pPr>
              <w:spacing w:after="0" w:line="240" w:lineRule="auto"/>
              <w:jc w:val="center"/>
              <w:rPr>
                <w:rFonts w:ascii="Arial" w:hAnsi="Arial" w:cs="Arial"/>
                <w:sz w:val="17"/>
                <w:szCs w:val="17"/>
              </w:rPr>
            </w:pPr>
            <w:r>
              <w:rPr>
                <w:rFonts w:ascii="Arial" w:hAnsi="Arial" w:cs="Arial"/>
                <w:sz w:val="17"/>
                <w:szCs w:val="17"/>
              </w:rPr>
              <w:t>60</w:t>
            </w:r>
            <w:r w:rsidRPr="005E7912">
              <w:rPr>
                <w:rFonts w:ascii="Arial" w:hAnsi="Arial" w:cs="Arial"/>
                <w:sz w:val="17"/>
                <w:szCs w:val="17"/>
              </w:rPr>
              <w:t>3.555,00</w:t>
            </w:r>
          </w:p>
        </w:tc>
      </w:tr>
      <w:tr w:rsidR="009F018D" w:rsidRPr="00176B7F" w14:paraId="112BDD0D" w14:textId="77777777" w:rsidTr="00CE42AC">
        <w:trPr>
          <w:trHeight w:val="20"/>
          <w:jc w:val="center"/>
        </w:trPr>
        <w:tc>
          <w:tcPr>
            <w:tcW w:w="1201" w:type="pct"/>
            <w:vMerge w:val="restart"/>
            <w:vAlign w:val="center"/>
          </w:tcPr>
          <w:p w14:paraId="74A79DFF"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3</w:t>
            </w:r>
            <w:r w:rsidRPr="0030448A">
              <w:rPr>
                <w:rFonts w:ascii="Arial" w:eastAsia="Times New Roman" w:hAnsi="Arial" w:cs="Arial"/>
                <w:sz w:val="17"/>
                <w:szCs w:val="17"/>
              </w:rPr>
              <w:t>.2</w:t>
            </w:r>
            <w:r>
              <w:rPr>
                <w:rFonts w:ascii="Arial" w:eastAsia="Times New Roman" w:hAnsi="Arial" w:cs="Arial"/>
                <w:sz w:val="17"/>
                <w:szCs w:val="17"/>
              </w:rPr>
              <w:t>.</w:t>
            </w:r>
            <w:r w:rsidRPr="0030448A">
              <w:rPr>
                <w:rFonts w:ascii="Arial" w:eastAsia="Times New Roman" w:hAnsi="Arial" w:cs="Arial"/>
                <w:sz w:val="17"/>
                <w:szCs w:val="17"/>
              </w:rPr>
              <w:t xml:space="preserve"> Sanacija i rekonstrukcija lokalnih cesta</w:t>
            </w:r>
            <w:r>
              <w:rPr>
                <w:rFonts w:ascii="Arial" w:eastAsia="Times New Roman" w:hAnsi="Arial" w:cs="Arial"/>
                <w:sz w:val="17"/>
                <w:szCs w:val="17"/>
              </w:rPr>
              <w:t>, obnova Zanatskog centra u Odžaku</w:t>
            </w:r>
            <w:r w:rsidRPr="0030448A">
              <w:rPr>
                <w:rFonts w:ascii="Arial" w:eastAsia="Times New Roman" w:hAnsi="Arial" w:cs="Arial"/>
                <w:sz w:val="17"/>
                <w:szCs w:val="17"/>
              </w:rPr>
              <w:t xml:space="preserve"> </w:t>
            </w:r>
          </w:p>
        </w:tc>
        <w:tc>
          <w:tcPr>
            <w:tcW w:w="482" w:type="pct"/>
            <w:vMerge w:val="restart"/>
            <w:tcBorders>
              <w:right w:val="single" w:sz="4" w:space="0" w:color="auto"/>
            </w:tcBorders>
            <w:shd w:val="clear" w:color="auto" w:fill="FFFFFF" w:themeFill="background1"/>
          </w:tcPr>
          <w:p w14:paraId="5D654828" w14:textId="77777777" w:rsidR="009F018D" w:rsidRDefault="009F018D" w:rsidP="00CE42AC">
            <w:pPr>
              <w:spacing w:after="0" w:line="240" w:lineRule="auto"/>
              <w:jc w:val="center"/>
              <w:rPr>
                <w:rFonts w:ascii="Arial" w:eastAsia="Times New Roman" w:hAnsi="Arial" w:cs="Arial"/>
                <w:sz w:val="17"/>
                <w:szCs w:val="17"/>
              </w:rPr>
            </w:pPr>
          </w:p>
          <w:p w14:paraId="118DFE93" w14:textId="77777777" w:rsidR="009F018D" w:rsidRDefault="009F018D" w:rsidP="00CE42AC">
            <w:pPr>
              <w:spacing w:after="0" w:line="240" w:lineRule="auto"/>
              <w:jc w:val="center"/>
              <w:rPr>
                <w:rFonts w:ascii="Arial" w:eastAsia="Times New Roman" w:hAnsi="Arial" w:cs="Arial"/>
                <w:sz w:val="17"/>
                <w:szCs w:val="17"/>
              </w:rPr>
            </w:pPr>
          </w:p>
          <w:p w14:paraId="0F6C114A" w14:textId="77777777" w:rsidR="009F018D" w:rsidRDefault="009F018D" w:rsidP="00CE42AC">
            <w:pPr>
              <w:spacing w:after="0" w:line="240" w:lineRule="auto"/>
              <w:jc w:val="center"/>
              <w:rPr>
                <w:rFonts w:ascii="Arial" w:eastAsia="Times New Roman" w:hAnsi="Arial" w:cs="Arial"/>
                <w:sz w:val="17"/>
                <w:szCs w:val="17"/>
              </w:rPr>
            </w:pPr>
          </w:p>
          <w:p w14:paraId="3FE00D17" w14:textId="4B4552AD"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III</w:t>
            </w:r>
            <w:r w:rsidR="002951ED">
              <w:rPr>
                <w:rFonts w:ascii="Arial" w:eastAsia="Times New Roman" w:hAnsi="Arial" w:cs="Arial"/>
                <w:sz w:val="17"/>
                <w:szCs w:val="17"/>
              </w:rPr>
              <w:t>.</w:t>
            </w:r>
            <w:r>
              <w:rPr>
                <w:rFonts w:ascii="Arial" w:eastAsia="Times New Roman" w:hAnsi="Arial" w:cs="Arial"/>
                <w:sz w:val="17"/>
                <w:szCs w:val="17"/>
              </w:rPr>
              <w:t xml:space="preserve"> kvartal 2025. godine</w:t>
            </w:r>
          </w:p>
        </w:tc>
        <w:tc>
          <w:tcPr>
            <w:tcW w:w="1105" w:type="pct"/>
            <w:vMerge w:val="restart"/>
            <w:vAlign w:val="center"/>
          </w:tcPr>
          <w:p w14:paraId="1162F098"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eastAsia="Times New Roman" w:hAnsi="Arial" w:cs="Arial"/>
                <w:sz w:val="17"/>
                <w:szCs w:val="17"/>
              </w:rPr>
              <w:t>Sanirano i rekonstruirano 6 km  lokalnih cesta, obnovljen Zanatski centar u Odžaku</w:t>
            </w:r>
          </w:p>
        </w:tc>
        <w:tc>
          <w:tcPr>
            <w:tcW w:w="530" w:type="pct"/>
            <w:vMerge w:val="restart"/>
            <w:shd w:val="clear" w:color="auto" w:fill="auto"/>
            <w:vAlign w:val="center"/>
          </w:tcPr>
          <w:p w14:paraId="1BB4A467" w14:textId="0736F1D0"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prometa i veza; Tajnik i pomoćnik za promet i veze;</w:t>
            </w:r>
          </w:p>
        </w:tc>
        <w:tc>
          <w:tcPr>
            <w:tcW w:w="241" w:type="pct"/>
            <w:vMerge w:val="restart"/>
            <w:shd w:val="clear" w:color="auto" w:fill="FFFFFF" w:themeFill="background1"/>
          </w:tcPr>
          <w:p w14:paraId="7C13CB32" w14:textId="77777777" w:rsidR="009F018D" w:rsidRDefault="009F018D" w:rsidP="00CE42AC">
            <w:pPr>
              <w:spacing w:after="0" w:line="240" w:lineRule="auto"/>
              <w:jc w:val="center"/>
              <w:rPr>
                <w:rFonts w:ascii="Arial" w:eastAsia="Times New Roman" w:hAnsi="Arial" w:cs="Arial"/>
                <w:bCs/>
                <w:sz w:val="17"/>
                <w:szCs w:val="17"/>
              </w:rPr>
            </w:pPr>
          </w:p>
          <w:p w14:paraId="1E673DD1" w14:textId="77777777" w:rsidR="009F018D" w:rsidRDefault="009F018D" w:rsidP="00CE42AC">
            <w:pPr>
              <w:spacing w:after="0" w:line="240" w:lineRule="auto"/>
              <w:rPr>
                <w:rFonts w:ascii="Arial" w:eastAsia="Times New Roman" w:hAnsi="Arial" w:cs="Arial"/>
                <w:bCs/>
                <w:sz w:val="17"/>
                <w:szCs w:val="17"/>
              </w:rPr>
            </w:pPr>
          </w:p>
          <w:p w14:paraId="79BB501E" w14:textId="77777777" w:rsidR="009F018D" w:rsidRDefault="009F018D" w:rsidP="00CE42AC">
            <w:pPr>
              <w:spacing w:after="0" w:line="240" w:lineRule="auto"/>
              <w:rPr>
                <w:rFonts w:ascii="Arial" w:eastAsia="Times New Roman" w:hAnsi="Arial" w:cs="Arial"/>
                <w:bCs/>
                <w:sz w:val="17"/>
                <w:szCs w:val="17"/>
              </w:rPr>
            </w:pPr>
          </w:p>
          <w:p w14:paraId="21FD7CE5"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tcPr>
          <w:p w14:paraId="14AD298C" w14:textId="77777777" w:rsidR="009F018D" w:rsidRDefault="009F018D" w:rsidP="00CE42AC">
            <w:pPr>
              <w:spacing w:after="0" w:line="240" w:lineRule="auto"/>
              <w:jc w:val="center"/>
              <w:rPr>
                <w:rFonts w:ascii="Arial" w:eastAsia="Times New Roman" w:hAnsi="Arial" w:cs="Arial"/>
                <w:bCs/>
                <w:sz w:val="17"/>
                <w:szCs w:val="17"/>
              </w:rPr>
            </w:pPr>
          </w:p>
          <w:p w14:paraId="521F96DB" w14:textId="77777777" w:rsidR="009F018D" w:rsidRDefault="009F018D" w:rsidP="00CE42AC">
            <w:pPr>
              <w:spacing w:after="0" w:line="240" w:lineRule="auto"/>
              <w:jc w:val="center"/>
              <w:rPr>
                <w:rFonts w:ascii="Arial" w:eastAsia="Times New Roman" w:hAnsi="Arial" w:cs="Arial"/>
                <w:bCs/>
                <w:sz w:val="17"/>
                <w:szCs w:val="17"/>
              </w:rPr>
            </w:pPr>
          </w:p>
          <w:p w14:paraId="20EB35D7" w14:textId="77777777" w:rsidR="009F018D" w:rsidRDefault="009F018D" w:rsidP="00CE42AC">
            <w:pPr>
              <w:spacing w:after="0" w:line="240" w:lineRule="auto"/>
              <w:jc w:val="center"/>
              <w:rPr>
                <w:rFonts w:ascii="Arial" w:eastAsia="Times New Roman" w:hAnsi="Arial" w:cs="Arial"/>
                <w:bCs/>
                <w:sz w:val="17"/>
                <w:szCs w:val="17"/>
              </w:rPr>
            </w:pPr>
          </w:p>
          <w:p w14:paraId="7A7D2A41" w14:textId="77777777" w:rsidR="009F018D" w:rsidRDefault="009F018D" w:rsidP="00CE42AC">
            <w:pPr>
              <w:spacing w:after="0" w:line="240" w:lineRule="auto"/>
              <w:jc w:val="center"/>
              <w:rPr>
                <w:rFonts w:ascii="Arial" w:eastAsia="Times New Roman" w:hAnsi="Arial" w:cs="Arial"/>
                <w:bCs/>
                <w:sz w:val="17"/>
                <w:szCs w:val="17"/>
              </w:rPr>
            </w:pPr>
          </w:p>
          <w:p w14:paraId="2ECB05D0" w14:textId="77777777" w:rsidR="009F018D" w:rsidRDefault="009F018D" w:rsidP="00CE42AC">
            <w:pPr>
              <w:spacing w:after="0" w:line="240" w:lineRule="auto"/>
              <w:jc w:val="center"/>
              <w:rPr>
                <w:rFonts w:ascii="Arial" w:eastAsia="Times New Roman" w:hAnsi="Arial" w:cs="Arial"/>
                <w:bCs/>
                <w:sz w:val="17"/>
                <w:szCs w:val="17"/>
              </w:rPr>
            </w:pPr>
          </w:p>
          <w:p w14:paraId="3DAABC5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5A07AC1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FFFFFF" w:themeFill="background1"/>
            <w:vAlign w:val="center"/>
          </w:tcPr>
          <w:p w14:paraId="7361FCCB" w14:textId="77777777" w:rsidR="009F018D" w:rsidRPr="00044F86" w:rsidRDefault="009F018D" w:rsidP="00CE42AC">
            <w:pPr>
              <w:spacing w:after="0" w:line="240" w:lineRule="auto"/>
              <w:jc w:val="center"/>
              <w:rPr>
                <w:rFonts w:ascii="Arial" w:hAnsi="Arial" w:cs="Arial"/>
                <w:sz w:val="17"/>
                <w:szCs w:val="17"/>
              </w:rPr>
            </w:pPr>
            <w:r>
              <w:rPr>
                <w:rFonts w:ascii="Arial" w:hAnsi="Arial" w:cs="Arial"/>
                <w:sz w:val="17"/>
                <w:szCs w:val="17"/>
              </w:rPr>
              <w:t>1.505.110,00</w:t>
            </w:r>
          </w:p>
        </w:tc>
      </w:tr>
      <w:tr w:rsidR="009F018D" w:rsidRPr="00176B7F" w14:paraId="1B46CF9B" w14:textId="77777777" w:rsidTr="00CE42AC">
        <w:trPr>
          <w:trHeight w:val="20"/>
          <w:jc w:val="center"/>
        </w:trPr>
        <w:tc>
          <w:tcPr>
            <w:tcW w:w="1201" w:type="pct"/>
            <w:vMerge/>
            <w:vAlign w:val="center"/>
          </w:tcPr>
          <w:p w14:paraId="5ACC0560"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FF722EB"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2703728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4A4E7B9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3FE9218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6DB9378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59401F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FFFFFF" w:themeFill="background1"/>
            <w:vAlign w:val="center"/>
          </w:tcPr>
          <w:p w14:paraId="4A1B7AE7"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3414DB4C" w14:textId="77777777" w:rsidTr="00CE42AC">
        <w:trPr>
          <w:trHeight w:val="20"/>
          <w:jc w:val="center"/>
        </w:trPr>
        <w:tc>
          <w:tcPr>
            <w:tcW w:w="1201" w:type="pct"/>
            <w:vMerge/>
            <w:vAlign w:val="center"/>
          </w:tcPr>
          <w:p w14:paraId="06971F11"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E8F73A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10552C35"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2E8DB30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0D19580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2053BC0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760E8B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6BCD0A6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2330E3D" w14:textId="77777777" w:rsidTr="00CE42AC">
        <w:trPr>
          <w:trHeight w:val="20"/>
          <w:jc w:val="center"/>
        </w:trPr>
        <w:tc>
          <w:tcPr>
            <w:tcW w:w="1201" w:type="pct"/>
            <w:vMerge/>
            <w:vAlign w:val="center"/>
          </w:tcPr>
          <w:p w14:paraId="1F2DD059"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B9EA2B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FD57C7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4C155C6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6A863CC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3AD6469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95F778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6E788FD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0B15F96" w14:textId="77777777" w:rsidTr="00CE42AC">
        <w:trPr>
          <w:trHeight w:val="20"/>
          <w:jc w:val="center"/>
        </w:trPr>
        <w:tc>
          <w:tcPr>
            <w:tcW w:w="1201" w:type="pct"/>
            <w:vMerge/>
            <w:vAlign w:val="center"/>
          </w:tcPr>
          <w:p w14:paraId="1BB5F9A1"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F364332"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FBCA75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136D583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64DE80CF"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470079F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852C5E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1A7E0C7A"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30B7E64" w14:textId="77777777" w:rsidTr="00CE42AC">
        <w:trPr>
          <w:trHeight w:val="253"/>
          <w:jc w:val="center"/>
        </w:trPr>
        <w:tc>
          <w:tcPr>
            <w:tcW w:w="1201" w:type="pct"/>
            <w:vMerge/>
            <w:vAlign w:val="center"/>
          </w:tcPr>
          <w:p w14:paraId="5FACF154"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8B31CD4"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A65A76A"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08D4626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2F2F2" w:themeFill="background1" w:themeFillShade="F2"/>
          </w:tcPr>
          <w:p w14:paraId="56CFDB8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tcPr>
          <w:p w14:paraId="7F2619F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73BF1AF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shd w:val="clear" w:color="auto" w:fill="F2F2F2" w:themeFill="background1" w:themeFillShade="F2"/>
            <w:vAlign w:val="center"/>
          </w:tcPr>
          <w:p w14:paraId="0579F728" w14:textId="77777777" w:rsidR="009F018D" w:rsidRPr="00F92767" w:rsidRDefault="009F018D" w:rsidP="00CE42AC">
            <w:pPr>
              <w:spacing w:after="0" w:line="240" w:lineRule="auto"/>
              <w:jc w:val="center"/>
              <w:rPr>
                <w:rFonts w:ascii="Arial" w:hAnsi="Arial" w:cs="Arial"/>
                <w:b/>
                <w:bCs/>
                <w:sz w:val="17"/>
                <w:szCs w:val="17"/>
              </w:rPr>
            </w:pPr>
            <w:r w:rsidRPr="005E7912">
              <w:rPr>
                <w:rFonts w:ascii="Arial" w:hAnsi="Arial" w:cs="Arial"/>
                <w:b/>
                <w:bCs/>
                <w:sz w:val="17"/>
                <w:szCs w:val="17"/>
              </w:rPr>
              <w:t>1.505.110,00</w:t>
            </w:r>
          </w:p>
        </w:tc>
      </w:tr>
      <w:tr w:rsidR="009F018D" w:rsidRPr="00176B7F" w14:paraId="0189563C" w14:textId="77777777" w:rsidTr="00CE42AC">
        <w:trPr>
          <w:trHeight w:val="243"/>
          <w:jc w:val="center"/>
        </w:trPr>
        <w:tc>
          <w:tcPr>
            <w:tcW w:w="1201" w:type="pct"/>
            <w:vMerge w:val="restart"/>
            <w:vAlign w:val="center"/>
          </w:tcPr>
          <w:p w14:paraId="5AFC9965"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3</w:t>
            </w:r>
            <w:r w:rsidRPr="0030448A">
              <w:rPr>
                <w:rFonts w:ascii="Arial" w:eastAsia="Times New Roman" w:hAnsi="Arial" w:cs="Arial"/>
                <w:sz w:val="17"/>
                <w:szCs w:val="17"/>
              </w:rPr>
              <w:t>.</w:t>
            </w:r>
            <w:r>
              <w:rPr>
                <w:rFonts w:ascii="Arial" w:eastAsia="Times New Roman" w:hAnsi="Arial" w:cs="Arial"/>
                <w:sz w:val="17"/>
                <w:szCs w:val="17"/>
              </w:rPr>
              <w:t>3.</w:t>
            </w:r>
            <w:r w:rsidRPr="0030448A">
              <w:rPr>
                <w:rFonts w:ascii="Arial" w:eastAsia="Times New Roman" w:hAnsi="Arial" w:cs="Arial"/>
                <w:sz w:val="17"/>
                <w:szCs w:val="17"/>
              </w:rPr>
              <w:t xml:space="preserve"> </w:t>
            </w:r>
            <w:r>
              <w:rPr>
                <w:rFonts w:ascii="Arial" w:eastAsia="Times New Roman" w:hAnsi="Arial" w:cs="Arial"/>
                <w:sz w:val="17"/>
                <w:szCs w:val="17"/>
              </w:rPr>
              <w:t>Tekuće održavanje</w:t>
            </w:r>
            <w:r w:rsidRPr="0030448A">
              <w:rPr>
                <w:rFonts w:ascii="Arial" w:eastAsia="Times New Roman" w:hAnsi="Arial" w:cs="Arial"/>
                <w:sz w:val="17"/>
                <w:szCs w:val="17"/>
              </w:rPr>
              <w:t xml:space="preserve"> cesta </w:t>
            </w:r>
          </w:p>
          <w:p w14:paraId="27959414" w14:textId="77777777" w:rsidR="009F018D" w:rsidRDefault="009F018D" w:rsidP="00CE42AC">
            <w:pPr>
              <w:spacing w:after="0" w:line="240" w:lineRule="auto"/>
              <w:jc w:val="both"/>
              <w:rPr>
                <w:rFonts w:ascii="Arial" w:eastAsia="Times New Roman" w:hAnsi="Arial" w:cs="Arial"/>
                <w:sz w:val="17"/>
                <w:szCs w:val="17"/>
              </w:rPr>
            </w:pPr>
          </w:p>
          <w:p w14:paraId="305E9BAF"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val="restart"/>
            <w:tcBorders>
              <w:right w:val="single" w:sz="4" w:space="0" w:color="auto"/>
            </w:tcBorders>
            <w:shd w:val="clear" w:color="auto" w:fill="FFFFFF" w:themeFill="background1"/>
          </w:tcPr>
          <w:p w14:paraId="388748F0" w14:textId="77777777" w:rsidR="009F018D" w:rsidRDefault="009F018D" w:rsidP="00CE42AC">
            <w:pPr>
              <w:spacing w:after="0" w:line="240" w:lineRule="auto"/>
              <w:jc w:val="center"/>
              <w:rPr>
                <w:rFonts w:ascii="Arial" w:eastAsia="Times New Roman" w:hAnsi="Arial" w:cs="Arial"/>
                <w:sz w:val="17"/>
                <w:szCs w:val="17"/>
              </w:rPr>
            </w:pPr>
          </w:p>
          <w:p w14:paraId="3905FA27" w14:textId="77777777" w:rsidR="009F018D" w:rsidRDefault="009F018D" w:rsidP="00CE42AC">
            <w:pPr>
              <w:spacing w:after="0" w:line="240" w:lineRule="auto"/>
              <w:jc w:val="center"/>
              <w:rPr>
                <w:rFonts w:ascii="Arial" w:eastAsia="Times New Roman" w:hAnsi="Arial" w:cs="Arial"/>
                <w:sz w:val="17"/>
                <w:szCs w:val="17"/>
              </w:rPr>
            </w:pPr>
          </w:p>
          <w:p w14:paraId="355A7147"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69B872B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godina (kontinuirano)</w:t>
            </w:r>
          </w:p>
          <w:p w14:paraId="641643C7"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restart"/>
            <w:vAlign w:val="center"/>
          </w:tcPr>
          <w:p w14:paraId="45330CF3" w14:textId="77777777" w:rsidR="009F018D" w:rsidRDefault="009F018D" w:rsidP="00CE42AC">
            <w:pPr>
              <w:pStyle w:val="Odlomakpopisa"/>
              <w:spacing w:after="0" w:line="240" w:lineRule="auto"/>
              <w:ind w:left="72"/>
              <w:jc w:val="center"/>
              <w:rPr>
                <w:rFonts w:ascii="Arial" w:eastAsia="Times New Roman" w:hAnsi="Arial" w:cs="Arial"/>
                <w:sz w:val="17"/>
                <w:szCs w:val="17"/>
              </w:rPr>
            </w:pPr>
            <w:r w:rsidRPr="00C47B7D">
              <w:rPr>
                <w:rFonts w:ascii="Arial" w:eastAsia="Times New Roman" w:hAnsi="Arial" w:cs="Arial"/>
                <w:sz w:val="17"/>
                <w:szCs w:val="17"/>
              </w:rPr>
              <w:t>Osigurano tekuće održavanje regionalnih cesta u dužini</w:t>
            </w:r>
          </w:p>
          <w:p w14:paraId="52849015"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eastAsia="Times New Roman" w:hAnsi="Arial" w:cs="Arial"/>
                <w:sz w:val="17"/>
                <w:szCs w:val="17"/>
              </w:rPr>
              <w:t>48,14</w:t>
            </w:r>
            <w:r w:rsidRPr="00C47B7D">
              <w:rPr>
                <w:rFonts w:ascii="Arial" w:eastAsia="Times New Roman" w:hAnsi="Arial" w:cs="Arial"/>
                <w:sz w:val="17"/>
                <w:szCs w:val="17"/>
              </w:rPr>
              <w:t xml:space="preserve"> km (godišnje)</w:t>
            </w:r>
          </w:p>
        </w:tc>
        <w:tc>
          <w:tcPr>
            <w:tcW w:w="530" w:type="pct"/>
            <w:vMerge w:val="restart"/>
            <w:shd w:val="clear" w:color="auto" w:fill="auto"/>
            <w:vAlign w:val="center"/>
          </w:tcPr>
          <w:p w14:paraId="42984C3F" w14:textId="71CABE68"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prometa i veza; Pomoćni</w:t>
            </w:r>
            <w:r w:rsidR="0002164A">
              <w:rPr>
                <w:rFonts w:ascii="Arial" w:eastAsia="Times New Roman" w:hAnsi="Arial" w:cs="Arial"/>
                <w:sz w:val="17"/>
                <w:szCs w:val="17"/>
              </w:rPr>
              <w:t>k</w:t>
            </w:r>
            <w:r>
              <w:rPr>
                <w:rFonts w:ascii="Arial" w:eastAsia="Times New Roman" w:hAnsi="Arial" w:cs="Arial"/>
                <w:sz w:val="17"/>
                <w:szCs w:val="17"/>
              </w:rPr>
              <w:t xml:space="preserve"> za promet i veze,</w:t>
            </w:r>
          </w:p>
          <w:p w14:paraId="67B1E5D3"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Stručni suradnici za ceste</w:t>
            </w:r>
          </w:p>
        </w:tc>
        <w:tc>
          <w:tcPr>
            <w:tcW w:w="241" w:type="pct"/>
            <w:vMerge w:val="restart"/>
            <w:shd w:val="clear" w:color="auto" w:fill="FFFFFF" w:themeFill="background1"/>
          </w:tcPr>
          <w:p w14:paraId="2ECAC0CC" w14:textId="77777777" w:rsidR="009F018D" w:rsidRDefault="009F018D" w:rsidP="00CE42AC">
            <w:pPr>
              <w:spacing w:after="0" w:line="240" w:lineRule="auto"/>
              <w:jc w:val="center"/>
              <w:rPr>
                <w:rFonts w:ascii="Arial" w:eastAsia="Times New Roman" w:hAnsi="Arial" w:cs="Arial"/>
                <w:sz w:val="17"/>
                <w:szCs w:val="17"/>
              </w:rPr>
            </w:pPr>
          </w:p>
          <w:p w14:paraId="3353103A" w14:textId="77777777" w:rsidR="009F018D" w:rsidRDefault="009F018D" w:rsidP="00CE42AC">
            <w:pPr>
              <w:spacing w:after="0" w:line="240" w:lineRule="auto"/>
              <w:rPr>
                <w:rFonts w:ascii="Arial" w:eastAsia="Times New Roman" w:hAnsi="Arial" w:cs="Arial"/>
                <w:sz w:val="17"/>
                <w:szCs w:val="17"/>
              </w:rPr>
            </w:pPr>
          </w:p>
          <w:p w14:paraId="14A24ACD" w14:textId="77777777" w:rsidR="009F018D" w:rsidRDefault="009F018D" w:rsidP="00CE42AC">
            <w:pPr>
              <w:spacing w:after="0" w:line="240" w:lineRule="auto"/>
              <w:rPr>
                <w:rFonts w:ascii="Arial" w:eastAsia="Times New Roman" w:hAnsi="Arial" w:cs="Arial"/>
                <w:sz w:val="17"/>
                <w:szCs w:val="17"/>
              </w:rPr>
            </w:pPr>
          </w:p>
          <w:p w14:paraId="311C6A1F"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FFFFFF" w:themeFill="background1"/>
          </w:tcPr>
          <w:p w14:paraId="2A200453" w14:textId="77777777" w:rsidR="009F018D" w:rsidRDefault="009F018D" w:rsidP="00CE42AC">
            <w:pPr>
              <w:spacing w:after="0" w:line="240" w:lineRule="auto"/>
              <w:jc w:val="center"/>
              <w:rPr>
                <w:rFonts w:ascii="Arial" w:eastAsia="Times New Roman" w:hAnsi="Arial" w:cs="Arial"/>
                <w:bCs/>
                <w:sz w:val="17"/>
                <w:szCs w:val="17"/>
              </w:rPr>
            </w:pPr>
          </w:p>
          <w:p w14:paraId="2952AE8F" w14:textId="77777777" w:rsidR="009F018D" w:rsidRDefault="009F018D" w:rsidP="00CE42AC">
            <w:pPr>
              <w:spacing w:after="0" w:line="240" w:lineRule="auto"/>
              <w:jc w:val="center"/>
              <w:rPr>
                <w:rFonts w:ascii="Arial" w:eastAsia="Times New Roman" w:hAnsi="Arial" w:cs="Arial"/>
                <w:bCs/>
                <w:sz w:val="17"/>
                <w:szCs w:val="17"/>
              </w:rPr>
            </w:pPr>
          </w:p>
          <w:p w14:paraId="63FF6596" w14:textId="77777777" w:rsidR="009F018D" w:rsidRDefault="009F018D" w:rsidP="00CE42AC">
            <w:pPr>
              <w:spacing w:after="0" w:line="240" w:lineRule="auto"/>
              <w:jc w:val="center"/>
              <w:rPr>
                <w:rFonts w:ascii="Arial" w:eastAsia="Times New Roman" w:hAnsi="Arial" w:cs="Arial"/>
                <w:bCs/>
                <w:sz w:val="17"/>
                <w:szCs w:val="17"/>
              </w:rPr>
            </w:pPr>
          </w:p>
          <w:p w14:paraId="57E909D3" w14:textId="77777777" w:rsidR="009F018D" w:rsidRDefault="009F018D" w:rsidP="00CE42AC">
            <w:pPr>
              <w:spacing w:after="0" w:line="240" w:lineRule="auto"/>
              <w:rPr>
                <w:rFonts w:ascii="Arial" w:eastAsia="Times New Roman" w:hAnsi="Arial" w:cs="Arial"/>
                <w:bCs/>
                <w:sz w:val="17"/>
                <w:szCs w:val="17"/>
              </w:rPr>
            </w:pPr>
          </w:p>
          <w:p w14:paraId="222AD7C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60A54F0D"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auto"/>
              <w:left w:val="single" w:sz="4" w:space="0" w:color="auto"/>
              <w:bottom w:val="single" w:sz="4" w:space="0" w:color="auto"/>
              <w:right w:val="single" w:sz="4" w:space="0" w:color="auto"/>
            </w:tcBorders>
            <w:vAlign w:val="center"/>
          </w:tcPr>
          <w:p w14:paraId="40D68A6D" w14:textId="77777777" w:rsidR="009F018D" w:rsidRDefault="009F018D" w:rsidP="00CE42AC">
            <w:pPr>
              <w:spacing w:after="0" w:line="240" w:lineRule="auto"/>
              <w:jc w:val="center"/>
              <w:rPr>
                <w:rFonts w:ascii="Arial" w:eastAsia="Times New Roman" w:hAnsi="Arial" w:cs="Arial"/>
                <w:bCs/>
                <w:sz w:val="17"/>
                <w:szCs w:val="17"/>
              </w:rPr>
            </w:pPr>
            <w:r>
              <w:rPr>
                <w:rFonts w:ascii="Arial" w:hAnsi="Arial" w:cs="Arial"/>
                <w:sz w:val="17"/>
                <w:szCs w:val="17"/>
              </w:rPr>
              <w:t>791.170,00</w:t>
            </w:r>
          </w:p>
        </w:tc>
      </w:tr>
      <w:tr w:rsidR="009F018D" w:rsidRPr="00176B7F" w14:paraId="626D0FF4" w14:textId="77777777" w:rsidTr="00CE42AC">
        <w:trPr>
          <w:trHeight w:val="285"/>
          <w:jc w:val="center"/>
        </w:trPr>
        <w:tc>
          <w:tcPr>
            <w:tcW w:w="1201" w:type="pct"/>
            <w:vMerge/>
            <w:vAlign w:val="center"/>
          </w:tcPr>
          <w:p w14:paraId="0CBDFF16" w14:textId="77777777" w:rsidR="009F018D"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FEFA6D0" w14:textId="77777777" w:rsidR="009F018D"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57DF6B44" w14:textId="77777777" w:rsidR="009F018D" w:rsidRPr="00C47B7D" w:rsidRDefault="009F018D" w:rsidP="00CE42AC">
            <w:pPr>
              <w:pStyle w:val="Odlomakpopisa"/>
              <w:spacing w:after="0" w:line="240" w:lineRule="auto"/>
              <w:ind w:left="72"/>
              <w:jc w:val="center"/>
              <w:rPr>
                <w:rFonts w:ascii="Arial" w:eastAsia="Times New Roman" w:hAnsi="Arial" w:cs="Arial"/>
                <w:sz w:val="17"/>
                <w:szCs w:val="17"/>
              </w:rPr>
            </w:pPr>
          </w:p>
        </w:tc>
        <w:tc>
          <w:tcPr>
            <w:tcW w:w="530" w:type="pct"/>
            <w:vMerge/>
            <w:shd w:val="clear" w:color="auto" w:fill="auto"/>
            <w:vAlign w:val="center"/>
          </w:tcPr>
          <w:p w14:paraId="3122EEF0"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241" w:type="pct"/>
            <w:vMerge/>
            <w:shd w:val="clear" w:color="auto" w:fill="FFFFFF" w:themeFill="background1"/>
          </w:tcPr>
          <w:p w14:paraId="243541D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2A2C522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157F1E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auto"/>
              <w:left w:val="single" w:sz="4" w:space="0" w:color="auto"/>
              <w:bottom w:val="single" w:sz="4" w:space="0" w:color="auto"/>
              <w:right w:val="single" w:sz="4" w:space="0" w:color="auto"/>
            </w:tcBorders>
          </w:tcPr>
          <w:p w14:paraId="25E878BF" w14:textId="77777777" w:rsidR="009F018D" w:rsidRDefault="009F018D" w:rsidP="00CE42AC">
            <w:pPr>
              <w:spacing w:after="0" w:line="240" w:lineRule="auto"/>
              <w:jc w:val="center"/>
              <w:rPr>
                <w:rFonts w:ascii="Arial" w:hAnsi="Arial" w:cs="Arial"/>
                <w:sz w:val="17"/>
                <w:szCs w:val="17"/>
              </w:rPr>
            </w:pPr>
          </w:p>
        </w:tc>
      </w:tr>
      <w:tr w:rsidR="009F018D" w:rsidRPr="00176B7F" w14:paraId="323B3A7E" w14:textId="77777777" w:rsidTr="00CE42AC">
        <w:trPr>
          <w:trHeight w:val="255"/>
          <w:jc w:val="center"/>
        </w:trPr>
        <w:tc>
          <w:tcPr>
            <w:tcW w:w="1201" w:type="pct"/>
            <w:vMerge/>
            <w:vAlign w:val="center"/>
          </w:tcPr>
          <w:p w14:paraId="0D09DD72" w14:textId="77777777" w:rsidR="009F018D"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E811975" w14:textId="77777777" w:rsidR="009F018D"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49BA7C70" w14:textId="77777777" w:rsidR="009F018D" w:rsidRPr="00C47B7D" w:rsidRDefault="009F018D" w:rsidP="00CE42AC">
            <w:pPr>
              <w:pStyle w:val="Odlomakpopisa"/>
              <w:spacing w:after="0" w:line="240" w:lineRule="auto"/>
              <w:ind w:left="72"/>
              <w:jc w:val="center"/>
              <w:rPr>
                <w:rFonts w:ascii="Arial" w:eastAsia="Times New Roman" w:hAnsi="Arial" w:cs="Arial"/>
                <w:sz w:val="17"/>
                <w:szCs w:val="17"/>
              </w:rPr>
            </w:pPr>
          </w:p>
        </w:tc>
        <w:tc>
          <w:tcPr>
            <w:tcW w:w="530" w:type="pct"/>
            <w:vMerge/>
            <w:shd w:val="clear" w:color="auto" w:fill="auto"/>
            <w:vAlign w:val="center"/>
          </w:tcPr>
          <w:p w14:paraId="1244B3D9"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241" w:type="pct"/>
            <w:vMerge/>
            <w:shd w:val="clear" w:color="auto" w:fill="FFFFFF" w:themeFill="background1"/>
          </w:tcPr>
          <w:p w14:paraId="70B4598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51DB9E1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14D5AA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auto"/>
              <w:left w:val="single" w:sz="4" w:space="0" w:color="auto"/>
              <w:bottom w:val="single" w:sz="4" w:space="0" w:color="auto"/>
              <w:right w:val="single" w:sz="4" w:space="0" w:color="auto"/>
            </w:tcBorders>
          </w:tcPr>
          <w:p w14:paraId="3F9AD71D" w14:textId="77777777" w:rsidR="009F018D" w:rsidRDefault="009F018D" w:rsidP="00CE42AC">
            <w:pPr>
              <w:spacing w:after="0" w:line="240" w:lineRule="auto"/>
              <w:jc w:val="center"/>
              <w:rPr>
                <w:rFonts w:ascii="Arial" w:hAnsi="Arial" w:cs="Arial"/>
                <w:sz w:val="17"/>
                <w:szCs w:val="17"/>
              </w:rPr>
            </w:pPr>
          </w:p>
        </w:tc>
      </w:tr>
      <w:tr w:rsidR="009F018D" w:rsidRPr="00176B7F" w14:paraId="59C6D4D2" w14:textId="77777777" w:rsidTr="00CE42AC">
        <w:trPr>
          <w:trHeight w:val="270"/>
          <w:jc w:val="center"/>
        </w:trPr>
        <w:tc>
          <w:tcPr>
            <w:tcW w:w="1201" w:type="pct"/>
            <w:vMerge/>
            <w:vAlign w:val="center"/>
          </w:tcPr>
          <w:p w14:paraId="253FCE24" w14:textId="77777777" w:rsidR="009F018D"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BD3F0CE" w14:textId="77777777" w:rsidR="009F018D"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2CC9CB61" w14:textId="77777777" w:rsidR="009F018D" w:rsidRPr="00C47B7D" w:rsidRDefault="009F018D" w:rsidP="00CE42AC">
            <w:pPr>
              <w:pStyle w:val="Odlomakpopisa"/>
              <w:spacing w:after="0" w:line="240" w:lineRule="auto"/>
              <w:ind w:left="72"/>
              <w:jc w:val="center"/>
              <w:rPr>
                <w:rFonts w:ascii="Arial" w:eastAsia="Times New Roman" w:hAnsi="Arial" w:cs="Arial"/>
                <w:sz w:val="17"/>
                <w:szCs w:val="17"/>
              </w:rPr>
            </w:pPr>
          </w:p>
        </w:tc>
        <w:tc>
          <w:tcPr>
            <w:tcW w:w="530" w:type="pct"/>
            <w:vMerge/>
            <w:shd w:val="clear" w:color="auto" w:fill="auto"/>
            <w:vAlign w:val="center"/>
          </w:tcPr>
          <w:p w14:paraId="548C1916"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241" w:type="pct"/>
            <w:vMerge/>
            <w:shd w:val="clear" w:color="auto" w:fill="FFFFFF" w:themeFill="background1"/>
          </w:tcPr>
          <w:p w14:paraId="1DAB3A76"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4CEE6FB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23FEDA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auto"/>
              <w:left w:val="single" w:sz="4" w:space="0" w:color="auto"/>
              <w:bottom w:val="single" w:sz="4" w:space="0" w:color="auto"/>
              <w:right w:val="single" w:sz="4" w:space="0" w:color="auto"/>
            </w:tcBorders>
          </w:tcPr>
          <w:p w14:paraId="198D38C0" w14:textId="77777777" w:rsidR="009F018D" w:rsidRDefault="009F018D" w:rsidP="00CE42AC">
            <w:pPr>
              <w:spacing w:after="0" w:line="240" w:lineRule="auto"/>
              <w:jc w:val="center"/>
              <w:rPr>
                <w:rFonts w:ascii="Arial" w:hAnsi="Arial" w:cs="Arial"/>
                <w:sz w:val="17"/>
                <w:szCs w:val="17"/>
              </w:rPr>
            </w:pPr>
          </w:p>
        </w:tc>
      </w:tr>
      <w:tr w:rsidR="009F018D" w:rsidRPr="00176B7F" w14:paraId="0AEA8E95" w14:textId="77777777" w:rsidTr="00CE42AC">
        <w:trPr>
          <w:trHeight w:val="255"/>
          <w:jc w:val="center"/>
        </w:trPr>
        <w:tc>
          <w:tcPr>
            <w:tcW w:w="1201" w:type="pct"/>
            <w:vMerge/>
            <w:vAlign w:val="center"/>
          </w:tcPr>
          <w:p w14:paraId="3BDF6989" w14:textId="77777777" w:rsidR="009F018D"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4E0802B" w14:textId="77777777" w:rsidR="009F018D"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33A1AB78" w14:textId="77777777" w:rsidR="009F018D" w:rsidRPr="00C47B7D" w:rsidRDefault="009F018D" w:rsidP="00CE42AC">
            <w:pPr>
              <w:pStyle w:val="Odlomakpopisa"/>
              <w:spacing w:after="0" w:line="240" w:lineRule="auto"/>
              <w:ind w:left="72"/>
              <w:jc w:val="center"/>
              <w:rPr>
                <w:rFonts w:ascii="Arial" w:eastAsia="Times New Roman" w:hAnsi="Arial" w:cs="Arial"/>
                <w:sz w:val="17"/>
                <w:szCs w:val="17"/>
              </w:rPr>
            </w:pPr>
          </w:p>
        </w:tc>
        <w:tc>
          <w:tcPr>
            <w:tcW w:w="530" w:type="pct"/>
            <w:vMerge/>
            <w:shd w:val="clear" w:color="auto" w:fill="auto"/>
            <w:vAlign w:val="center"/>
          </w:tcPr>
          <w:p w14:paraId="5C3BD6C3"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241" w:type="pct"/>
            <w:vMerge/>
            <w:shd w:val="clear" w:color="auto" w:fill="FFFFFF" w:themeFill="background1"/>
          </w:tcPr>
          <w:p w14:paraId="7EAACB35"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9429E5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BC0A98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auto"/>
              <w:left w:val="single" w:sz="4" w:space="0" w:color="auto"/>
              <w:bottom w:val="single" w:sz="4" w:space="0" w:color="auto"/>
              <w:right w:val="single" w:sz="4" w:space="0" w:color="auto"/>
            </w:tcBorders>
          </w:tcPr>
          <w:p w14:paraId="79354024" w14:textId="77777777" w:rsidR="009F018D" w:rsidRDefault="009F018D" w:rsidP="00CE42AC">
            <w:pPr>
              <w:spacing w:after="0" w:line="240" w:lineRule="auto"/>
              <w:jc w:val="center"/>
              <w:rPr>
                <w:rFonts w:ascii="Arial" w:hAnsi="Arial" w:cs="Arial"/>
                <w:sz w:val="17"/>
                <w:szCs w:val="17"/>
              </w:rPr>
            </w:pPr>
          </w:p>
        </w:tc>
      </w:tr>
      <w:tr w:rsidR="009F018D" w:rsidRPr="00176B7F" w14:paraId="7BC7A4BA" w14:textId="77777777" w:rsidTr="00CE42AC">
        <w:trPr>
          <w:trHeight w:val="255"/>
          <w:jc w:val="center"/>
        </w:trPr>
        <w:tc>
          <w:tcPr>
            <w:tcW w:w="1201" w:type="pct"/>
            <w:vMerge/>
            <w:vAlign w:val="center"/>
          </w:tcPr>
          <w:p w14:paraId="636C9403" w14:textId="77777777" w:rsidR="009F018D"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7772588" w14:textId="77777777" w:rsidR="009F018D" w:rsidRDefault="009F018D" w:rsidP="00CE42AC">
            <w:pPr>
              <w:spacing w:after="0" w:line="240" w:lineRule="auto"/>
              <w:jc w:val="center"/>
              <w:rPr>
                <w:rFonts w:ascii="Arial" w:eastAsia="Times New Roman" w:hAnsi="Arial" w:cs="Arial"/>
                <w:sz w:val="17"/>
                <w:szCs w:val="17"/>
              </w:rPr>
            </w:pPr>
          </w:p>
        </w:tc>
        <w:tc>
          <w:tcPr>
            <w:tcW w:w="1105" w:type="pct"/>
            <w:vMerge/>
            <w:vAlign w:val="center"/>
          </w:tcPr>
          <w:p w14:paraId="10E7C892" w14:textId="77777777" w:rsidR="009F018D" w:rsidRPr="00C47B7D" w:rsidRDefault="009F018D" w:rsidP="00CE42AC">
            <w:pPr>
              <w:pStyle w:val="Odlomakpopisa"/>
              <w:spacing w:after="0" w:line="240" w:lineRule="auto"/>
              <w:ind w:left="72"/>
              <w:jc w:val="center"/>
              <w:rPr>
                <w:rFonts w:ascii="Arial" w:eastAsia="Times New Roman" w:hAnsi="Arial" w:cs="Arial"/>
                <w:sz w:val="17"/>
                <w:szCs w:val="17"/>
              </w:rPr>
            </w:pPr>
          </w:p>
        </w:tc>
        <w:tc>
          <w:tcPr>
            <w:tcW w:w="530" w:type="pct"/>
            <w:vMerge/>
            <w:shd w:val="clear" w:color="auto" w:fill="auto"/>
            <w:vAlign w:val="center"/>
          </w:tcPr>
          <w:p w14:paraId="27064DAD"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tc>
        <w:tc>
          <w:tcPr>
            <w:tcW w:w="241" w:type="pct"/>
            <w:vMerge/>
            <w:shd w:val="clear" w:color="auto" w:fill="FFFFFF" w:themeFill="background1"/>
          </w:tcPr>
          <w:p w14:paraId="37DEA80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3E03D7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C1F0C7" w:themeFill="accent3" w:themeFillTint="33"/>
            <w:vAlign w:val="center"/>
          </w:tcPr>
          <w:p w14:paraId="7CA3489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auto"/>
              <w:left w:val="single" w:sz="4" w:space="0" w:color="auto"/>
              <w:bottom w:val="single" w:sz="4" w:space="0" w:color="auto"/>
              <w:right w:val="single" w:sz="4" w:space="0" w:color="auto"/>
            </w:tcBorders>
            <w:shd w:val="clear" w:color="auto" w:fill="C1F0C7" w:themeFill="accent3" w:themeFillTint="33"/>
          </w:tcPr>
          <w:p w14:paraId="1F257A0A" w14:textId="77777777" w:rsidR="009F018D" w:rsidRDefault="009F018D" w:rsidP="00CE42AC">
            <w:pPr>
              <w:spacing w:after="0" w:line="240" w:lineRule="auto"/>
              <w:jc w:val="center"/>
              <w:rPr>
                <w:rFonts w:ascii="Arial" w:hAnsi="Arial" w:cs="Arial"/>
                <w:sz w:val="17"/>
                <w:szCs w:val="17"/>
              </w:rPr>
            </w:pPr>
            <w:r w:rsidRPr="005E7912">
              <w:rPr>
                <w:rFonts w:ascii="Arial" w:hAnsi="Arial" w:cs="Arial"/>
                <w:sz w:val="17"/>
                <w:szCs w:val="17"/>
              </w:rPr>
              <w:t>791.170,00</w:t>
            </w:r>
          </w:p>
        </w:tc>
      </w:tr>
      <w:tr w:rsidR="009F018D" w:rsidRPr="00176B7F" w14:paraId="246A8957" w14:textId="77777777" w:rsidTr="00CE42AC">
        <w:trPr>
          <w:trHeight w:val="258"/>
          <w:jc w:val="center"/>
        </w:trPr>
        <w:tc>
          <w:tcPr>
            <w:tcW w:w="1201" w:type="pct"/>
            <w:vMerge w:val="restart"/>
            <w:tcBorders>
              <w:top w:val="single" w:sz="4" w:space="0" w:color="auto"/>
            </w:tcBorders>
            <w:vAlign w:val="center"/>
          </w:tcPr>
          <w:p w14:paraId="35075E45" w14:textId="77777777" w:rsidR="009F018D" w:rsidRDefault="009F018D" w:rsidP="00CE42AC">
            <w:pPr>
              <w:spacing w:after="0" w:line="240" w:lineRule="auto"/>
              <w:jc w:val="both"/>
              <w:rPr>
                <w:rFonts w:ascii="Arial" w:eastAsia="Times New Roman" w:hAnsi="Arial" w:cs="Arial"/>
                <w:sz w:val="17"/>
                <w:szCs w:val="17"/>
              </w:rPr>
            </w:pPr>
          </w:p>
          <w:p w14:paraId="76B849B7" w14:textId="09801AFF"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3</w:t>
            </w:r>
            <w:r w:rsidRPr="0030448A">
              <w:rPr>
                <w:rFonts w:ascii="Arial" w:eastAsia="Times New Roman" w:hAnsi="Arial" w:cs="Arial"/>
                <w:sz w:val="17"/>
                <w:szCs w:val="17"/>
              </w:rPr>
              <w:t>.</w:t>
            </w:r>
            <w:r>
              <w:rPr>
                <w:rFonts w:ascii="Arial" w:eastAsia="Times New Roman" w:hAnsi="Arial" w:cs="Arial"/>
                <w:sz w:val="17"/>
                <w:szCs w:val="17"/>
              </w:rPr>
              <w:t>4</w:t>
            </w:r>
            <w:r w:rsidRPr="0030448A">
              <w:rPr>
                <w:rFonts w:ascii="Arial" w:eastAsia="Times New Roman" w:hAnsi="Arial" w:cs="Arial"/>
                <w:sz w:val="17"/>
                <w:szCs w:val="17"/>
              </w:rPr>
              <w:t>.</w:t>
            </w:r>
            <w:r>
              <w:rPr>
                <w:rFonts w:ascii="Arial" w:eastAsia="Times New Roman" w:hAnsi="Arial" w:cs="Arial"/>
                <w:sz w:val="17"/>
                <w:szCs w:val="17"/>
              </w:rPr>
              <w:t xml:space="preserve"> </w:t>
            </w:r>
            <w:r w:rsidRPr="0030448A">
              <w:rPr>
                <w:rFonts w:ascii="Arial" w:eastAsia="Times New Roman" w:hAnsi="Arial" w:cs="Arial"/>
                <w:sz w:val="17"/>
                <w:szCs w:val="17"/>
              </w:rPr>
              <w:t xml:space="preserve">Izdavanje licenci i rješenja u </w:t>
            </w:r>
            <w:r w:rsidR="003A712E">
              <w:rPr>
                <w:rFonts w:ascii="Arial" w:eastAsia="Times New Roman" w:hAnsi="Arial" w:cs="Arial"/>
                <w:sz w:val="17"/>
                <w:szCs w:val="17"/>
              </w:rPr>
              <w:t>području</w:t>
            </w:r>
            <w:r w:rsidRPr="0030448A">
              <w:rPr>
                <w:rFonts w:ascii="Arial" w:eastAsia="Times New Roman" w:hAnsi="Arial" w:cs="Arial"/>
                <w:sz w:val="17"/>
                <w:szCs w:val="17"/>
              </w:rPr>
              <w:t xml:space="preserve"> prometa</w:t>
            </w:r>
            <w:r>
              <w:rPr>
                <w:rFonts w:ascii="Arial" w:eastAsia="Times New Roman" w:hAnsi="Arial" w:cs="Arial"/>
                <w:sz w:val="17"/>
                <w:szCs w:val="17"/>
              </w:rPr>
              <w:t>, autobusna linija za prijevoz putnika na relaciji Odžak- Domaljevac-Orašje</w:t>
            </w:r>
          </w:p>
        </w:tc>
        <w:tc>
          <w:tcPr>
            <w:tcW w:w="482" w:type="pct"/>
            <w:vMerge w:val="restart"/>
            <w:tcBorders>
              <w:top w:val="single" w:sz="4" w:space="0" w:color="auto"/>
              <w:right w:val="single" w:sz="4" w:space="0" w:color="auto"/>
            </w:tcBorders>
            <w:shd w:val="clear" w:color="auto" w:fill="FFFFFF" w:themeFill="background1"/>
          </w:tcPr>
          <w:p w14:paraId="16F0EAB8" w14:textId="77777777" w:rsidR="009F018D" w:rsidRDefault="009F018D" w:rsidP="00CE42AC">
            <w:pPr>
              <w:spacing w:after="0" w:line="240" w:lineRule="auto"/>
              <w:jc w:val="center"/>
              <w:rPr>
                <w:rFonts w:ascii="Arial" w:eastAsia="Times New Roman" w:hAnsi="Arial" w:cs="Arial"/>
                <w:sz w:val="17"/>
                <w:szCs w:val="17"/>
              </w:rPr>
            </w:pPr>
          </w:p>
          <w:p w14:paraId="3369446D" w14:textId="77777777" w:rsidR="009F018D" w:rsidRDefault="009F018D" w:rsidP="00CE42AC">
            <w:pPr>
              <w:spacing w:after="0" w:line="240" w:lineRule="auto"/>
              <w:jc w:val="center"/>
              <w:rPr>
                <w:rFonts w:ascii="Arial" w:eastAsia="Times New Roman" w:hAnsi="Arial" w:cs="Arial"/>
                <w:sz w:val="17"/>
                <w:szCs w:val="17"/>
              </w:rPr>
            </w:pPr>
          </w:p>
          <w:p w14:paraId="6872CA2F" w14:textId="77777777" w:rsidR="009F018D" w:rsidRDefault="009F018D" w:rsidP="00CE42AC">
            <w:pPr>
              <w:spacing w:after="0" w:line="240" w:lineRule="auto"/>
              <w:jc w:val="center"/>
              <w:rPr>
                <w:rFonts w:ascii="Arial" w:eastAsia="Times New Roman" w:hAnsi="Arial" w:cs="Arial"/>
                <w:sz w:val="17"/>
                <w:szCs w:val="17"/>
              </w:rPr>
            </w:pPr>
          </w:p>
          <w:p w14:paraId="16C35CF2" w14:textId="77777777" w:rsidR="009F018D" w:rsidRDefault="009F018D" w:rsidP="00CE42AC">
            <w:pPr>
              <w:spacing w:after="0" w:line="240" w:lineRule="auto"/>
              <w:jc w:val="center"/>
              <w:rPr>
                <w:rFonts w:ascii="Arial" w:eastAsia="Times New Roman" w:hAnsi="Arial" w:cs="Arial"/>
                <w:sz w:val="17"/>
                <w:szCs w:val="17"/>
              </w:rPr>
            </w:pPr>
          </w:p>
          <w:p w14:paraId="5FD16AA8" w14:textId="77777777" w:rsidR="009F018D" w:rsidRDefault="009F018D" w:rsidP="00CE42AC">
            <w:pPr>
              <w:spacing w:after="0" w:line="240" w:lineRule="auto"/>
              <w:jc w:val="center"/>
              <w:rPr>
                <w:rFonts w:ascii="Arial" w:eastAsia="Times New Roman" w:hAnsi="Arial" w:cs="Arial"/>
                <w:sz w:val="17"/>
                <w:szCs w:val="17"/>
              </w:rPr>
            </w:pPr>
          </w:p>
          <w:p w14:paraId="7FF59874"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0BE689C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godina (kontinuirano)</w:t>
            </w:r>
          </w:p>
          <w:p w14:paraId="2640B060"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restart"/>
            <w:tcBorders>
              <w:top w:val="single" w:sz="4" w:space="0" w:color="auto"/>
            </w:tcBorders>
          </w:tcPr>
          <w:p w14:paraId="1ABB09E0" w14:textId="77777777" w:rsidR="009F018D" w:rsidRPr="00B32BEA" w:rsidRDefault="009F018D" w:rsidP="00CE42AC">
            <w:pPr>
              <w:spacing w:after="0" w:line="240" w:lineRule="auto"/>
              <w:jc w:val="center"/>
              <w:rPr>
                <w:rFonts w:ascii="Arial" w:hAnsi="Arial" w:cs="Arial"/>
                <w:sz w:val="17"/>
                <w:szCs w:val="17"/>
              </w:rPr>
            </w:pPr>
            <w:r w:rsidRPr="00B32BEA">
              <w:rPr>
                <w:rFonts w:ascii="Arial" w:eastAsia="Times New Roman" w:hAnsi="Arial" w:cs="Arial"/>
                <w:bCs/>
                <w:sz w:val="17"/>
                <w:szCs w:val="17"/>
              </w:rPr>
              <w:t>100% odgovora na zahtjeve za izdavanje licenci za rad vozila i obavljanje pojedinih vrsta javnog prijevoza;</w:t>
            </w:r>
          </w:p>
          <w:p w14:paraId="1476964B" w14:textId="77777777" w:rsidR="009F018D" w:rsidRDefault="009F018D" w:rsidP="00CE42AC">
            <w:pPr>
              <w:pStyle w:val="Odlomakpopisa"/>
              <w:spacing w:after="0" w:line="240" w:lineRule="auto"/>
              <w:ind w:left="72"/>
              <w:jc w:val="center"/>
              <w:rPr>
                <w:rFonts w:ascii="Arial" w:eastAsia="Times New Roman" w:hAnsi="Arial" w:cs="Arial"/>
                <w:bCs/>
                <w:sz w:val="17"/>
                <w:szCs w:val="17"/>
              </w:rPr>
            </w:pPr>
            <w:r w:rsidRPr="009B334D">
              <w:rPr>
                <w:rFonts w:ascii="Arial" w:eastAsia="Times New Roman" w:hAnsi="Arial" w:cs="Arial"/>
                <w:bCs/>
                <w:sz w:val="17"/>
                <w:szCs w:val="17"/>
              </w:rPr>
              <w:t>100% odgovora na zahtjeve za izdavanje rješenja o ispunjavanju tehničko-eksploatacijskih u</w:t>
            </w:r>
            <w:r>
              <w:rPr>
                <w:rFonts w:ascii="Arial" w:eastAsia="Times New Roman" w:hAnsi="Arial" w:cs="Arial"/>
                <w:bCs/>
                <w:sz w:val="17"/>
                <w:szCs w:val="17"/>
              </w:rPr>
              <w:t>vjet</w:t>
            </w:r>
            <w:r w:rsidRPr="009B334D">
              <w:rPr>
                <w:rFonts w:ascii="Arial" w:eastAsia="Times New Roman" w:hAnsi="Arial" w:cs="Arial"/>
                <w:bCs/>
                <w:sz w:val="17"/>
                <w:szCs w:val="17"/>
              </w:rPr>
              <w:t>a za motorna vozila;</w:t>
            </w:r>
          </w:p>
          <w:p w14:paraId="24706C67" w14:textId="77777777" w:rsidR="009F018D" w:rsidRDefault="009F018D" w:rsidP="00CE42AC">
            <w:pPr>
              <w:pStyle w:val="Odlomakpopisa"/>
              <w:spacing w:after="0" w:line="240" w:lineRule="auto"/>
              <w:ind w:left="72"/>
              <w:jc w:val="center"/>
              <w:rPr>
                <w:rFonts w:ascii="Arial" w:eastAsia="Times New Roman" w:hAnsi="Arial" w:cs="Arial"/>
                <w:bCs/>
                <w:sz w:val="17"/>
                <w:szCs w:val="17"/>
              </w:rPr>
            </w:pPr>
            <w:r>
              <w:rPr>
                <w:rFonts w:ascii="Arial" w:eastAsia="Times New Roman" w:hAnsi="Arial" w:cs="Arial"/>
                <w:bCs/>
                <w:sz w:val="17"/>
                <w:szCs w:val="17"/>
              </w:rPr>
              <w:t xml:space="preserve">Uspostava autobusne linije </w:t>
            </w:r>
          </w:p>
          <w:p w14:paraId="07FB64E4" w14:textId="73FBACAE" w:rsidR="009F018D" w:rsidRPr="00C14EF0" w:rsidRDefault="009F018D" w:rsidP="00CE42AC">
            <w:pPr>
              <w:pStyle w:val="Odlomakpopisa"/>
              <w:spacing w:after="0" w:line="240" w:lineRule="auto"/>
              <w:ind w:left="72"/>
              <w:jc w:val="center"/>
              <w:rPr>
                <w:rFonts w:ascii="Arial" w:eastAsia="Times New Roman" w:hAnsi="Arial" w:cs="Arial"/>
                <w:bCs/>
                <w:sz w:val="17"/>
                <w:szCs w:val="17"/>
              </w:rPr>
            </w:pPr>
            <w:r>
              <w:rPr>
                <w:rFonts w:ascii="Arial" w:eastAsia="Times New Roman" w:hAnsi="Arial" w:cs="Arial"/>
                <w:bCs/>
                <w:sz w:val="17"/>
                <w:szCs w:val="17"/>
              </w:rPr>
              <w:t>Odžak</w:t>
            </w:r>
            <w:r w:rsidR="0002164A">
              <w:rPr>
                <w:rFonts w:ascii="Arial" w:eastAsia="Times New Roman" w:hAnsi="Arial" w:cs="Arial"/>
                <w:bCs/>
                <w:sz w:val="17"/>
                <w:szCs w:val="17"/>
              </w:rPr>
              <w:t xml:space="preserve"> – </w:t>
            </w:r>
            <w:r>
              <w:rPr>
                <w:rFonts w:ascii="Arial" w:eastAsia="Times New Roman" w:hAnsi="Arial" w:cs="Arial"/>
                <w:bCs/>
                <w:sz w:val="17"/>
                <w:szCs w:val="17"/>
              </w:rPr>
              <w:t>Domaljevac</w:t>
            </w:r>
            <w:r w:rsidR="0002164A">
              <w:rPr>
                <w:rFonts w:ascii="Arial" w:eastAsia="Times New Roman" w:hAnsi="Arial" w:cs="Arial"/>
                <w:bCs/>
                <w:sz w:val="17"/>
                <w:szCs w:val="17"/>
              </w:rPr>
              <w:t xml:space="preserve"> </w:t>
            </w:r>
            <w:r>
              <w:rPr>
                <w:rFonts w:ascii="Arial" w:eastAsia="Times New Roman" w:hAnsi="Arial" w:cs="Arial"/>
                <w:bCs/>
                <w:sz w:val="17"/>
                <w:szCs w:val="17"/>
              </w:rPr>
              <w:t>-</w:t>
            </w:r>
            <w:r w:rsidR="0002164A">
              <w:rPr>
                <w:rFonts w:ascii="Arial" w:eastAsia="Times New Roman" w:hAnsi="Arial" w:cs="Arial"/>
                <w:bCs/>
                <w:sz w:val="17"/>
                <w:szCs w:val="17"/>
              </w:rPr>
              <w:t xml:space="preserve"> </w:t>
            </w:r>
            <w:r>
              <w:rPr>
                <w:rFonts w:ascii="Arial" w:eastAsia="Times New Roman" w:hAnsi="Arial" w:cs="Arial"/>
                <w:bCs/>
                <w:sz w:val="17"/>
                <w:szCs w:val="17"/>
              </w:rPr>
              <w:t>Orašje</w:t>
            </w:r>
          </w:p>
        </w:tc>
        <w:tc>
          <w:tcPr>
            <w:tcW w:w="530" w:type="pct"/>
            <w:vMerge w:val="restart"/>
            <w:tcBorders>
              <w:top w:val="single" w:sz="4" w:space="0" w:color="auto"/>
            </w:tcBorders>
            <w:shd w:val="clear" w:color="auto" w:fill="auto"/>
            <w:vAlign w:val="center"/>
          </w:tcPr>
          <w:p w14:paraId="525A3E84"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p w14:paraId="6B1D36E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prometa i veza; referent za cestovni promet;</w:t>
            </w:r>
          </w:p>
        </w:tc>
        <w:tc>
          <w:tcPr>
            <w:tcW w:w="241" w:type="pct"/>
            <w:vMerge w:val="restart"/>
            <w:tcBorders>
              <w:top w:val="single" w:sz="4" w:space="0" w:color="auto"/>
            </w:tcBorders>
            <w:shd w:val="clear" w:color="auto" w:fill="FFFFFF" w:themeFill="background1"/>
            <w:vAlign w:val="center"/>
          </w:tcPr>
          <w:p w14:paraId="5AD10E4B"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89" w:type="pct"/>
            <w:vMerge w:val="restart"/>
            <w:tcBorders>
              <w:top w:val="single" w:sz="4" w:space="0" w:color="auto"/>
            </w:tcBorders>
            <w:shd w:val="clear" w:color="auto" w:fill="FFFFFF" w:themeFill="background1"/>
          </w:tcPr>
          <w:p w14:paraId="211E382D" w14:textId="77777777" w:rsidR="009F018D" w:rsidRDefault="009F018D" w:rsidP="00CE42AC">
            <w:pPr>
              <w:spacing w:after="0" w:line="240" w:lineRule="auto"/>
              <w:jc w:val="center"/>
              <w:rPr>
                <w:rFonts w:ascii="Arial" w:eastAsia="Times New Roman" w:hAnsi="Arial" w:cs="Arial"/>
                <w:bCs/>
                <w:sz w:val="17"/>
                <w:szCs w:val="17"/>
              </w:rPr>
            </w:pPr>
          </w:p>
          <w:p w14:paraId="1F5DE387" w14:textId="77777777" w:rsidR="009F018D" w:rsidRDefault="009F018D" w:rsidP="00CE42AC">
            <w:pPr>
              <w:spacing w:after="0" w:line="240" w:lineRule="auto"/>
              <w:jc w:val="center"/>
              <w:rPr>
                <w:rFonts w:ascii="Arial" w:eastAsia="Times New Roman" w:hAnsi="Arial" w:cs="Arial"/>
                <w:bCs/>
                <w:sz w:val="17"/>
                <w:szCs w:val="17"/>
              </w:rPr>
            </w:pPr>
          </w:p>
          <w:p w14:paraId="6FEE68F6" w14:textId="77777777" w:rsidR="009F018D" w:rsidRDefault="009F018D" w:rsidP="00CE42AC">
            <w:pPr>
              <w:spacing w:after="0" w:line="240" w:lineRule="auto"/>
              <w:jc w:val="center"/>
              <w:rPr>
                <w:rFonts w:ascii="Arial" w:eastAsia="Times New Roman" w:hAnsi="Arial" w:cs="Arial"/>
                <w:bCs/>
                <w:sz w:val="17"/>
                <w:szCs w:val="17"/>
              </w:rPr>
            </w:pPr>
          </w:p>
          <w:p w14:paraId="283DAB0B" w14:textId="77777777" w:rsidR="009F018D" w:rsidRDefault="009F018D" w:rsidP="00CE42AC">
            <w:pPr>
              <w:spacing w:after="0" w:line="240" w:lineRule="auto"/>
              <w:jc w:val="center"/>
              <w:rPr>
                <w:rFonts w:ascii="Arial" w:eastAsia="Times New Roman" w:hAnsi="Arial" w:cs="Arial"/>
                <w:bCs/>
                <w:sz w:val="17"/>
                <w:szCs w:val="17"/>
              </w:rPr>
            </w:pPr>
          </w:p>
          <w:p w14:paraId="60D77A45" w14:textId="77777777" w:rsidR="009F018D" w:rsidRDefault="009F018D" w:rsidP="00CE42AC">
            <w:pPr>
              <w:spacing w:after="0" w:line="240" w:lineRule="auto"/>
              <w:jc w:val="center"/>
              <w:rPr>
                <w:rFonts w:ascii="Arial" w:eastAsia="Times New Roman" w:hAnsi="Arial" w:cs="Arial"/>
                <w:bCs/>
                <w:sz w:val="17"/>
                <w:szCs w:val="17"/>
              </w:rPr>
            </w:pPr>
          </w:p>
          <w:p w14:paraId="457A888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08D46642"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431" w:type="pct"/>
            <w:tcBorders>
              <w:top w:val="single" w:sz="4" w:space="0" w:color="auto"/>
              <w:bottom w:val="single" w:sz="4" w:space="0" w:color="auto"/>
            </w:tcBorders>
            <w:shd w:val="clear" w:color="auto" w:fill="FFFFFF" w:themeFill="background1"/>
            <w:vAlign w:val="center"/>
          </w:tcPr>
          <w:p w14:paraId="5763A2D4"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 xml:space="preserve">  67.000,00</w:t>
            </w:r>
          </w:p>
        </w:tc>
      </w:tr>
      <w:tr w:rsidR="009F018D" w:rsidRPr="00176B7F" w14:paraId="21573FC6" w14:textId="77777777" w:rsidTr="00CE42AC">
        <w:trPr>
          <w:trHeight w:val="270"/>
          <w:jc w:val="center"/>
        </w:trPr>
        <w:tc>
          <w:tcPr>
            <w:tcW w:w="1201" w:type="pct"/>
            <w:vMerge/>
            <w:vAlign w:val="center"/>
          </w:tcPr>
          <w:p w14:paraId="26239EC8"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F8F1FC5"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70C29C7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74FA2BA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3C6A2B3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5009C78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239913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auto"/>
              <w:bottom w:val="single" w:sz="4" w:space="0" w:color="auto"/>
            </w:tcBorders>
            <w:shd w:val="clear" w:color="auto" w:fill="FFFFFF" w:themeFill="background1"/>
            <w:vAlign w:val="center"/>
          </w:tcPr>
          <w:p w14:paraId="1584C3C6"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018CD17" w14:textId="77777777" w:rsidTr="00CE42AC">
        <w:trPr>
          <w:trHeight w:val="285"/>
          <w:jc w:val="center"/>
        </w:trPr>
        <w:tc>
          <w:tcPr>
            <w:tcW w:w="1201" w:type="pct"/>
            <w:vMerge/>
            <w:vAlign w:val="center"/>
          </w:tcPr>
          <w:p w14:paraId="2B36554A"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E72C0DD"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735DB4F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6CF4BAB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03AC5E9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06B5ABC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28C0B3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auto"/>
              <w:bottom w:val="single" w:sz="4" w:space="0" w:color="auto"/>
            </w:tcBorders>
            <w:shd w:val="clear" w:color="auto" w:fill="FFFFFF" w:themeFill="background1"/>
            <w:vAlign w:val="center"/>
          </w:tcPr>
          <w:p w14:paraId="51965A73"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A1C7F8A" w14:textId="77777777" w:rsidTr="00CE42AC">
        <w:trPr>
          <w:trHeight w:val="315"/>
          <w:jc w:val="center"/>
        </w:trPr>
        <w:tc>
          <w:tcPr>
            <w:tcW w:w="1201" w:type="pct"/>
            <w:vMerge/>
            <w:vAlign w:val="center"/>
          </w:tcPr>
          <w:p w14:paraId="2280B7A2"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F11983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210A6CEC"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280170E1"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5A5424B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6911EE3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FED0E2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auto"/>
            </w:tcBorders>
            <w:shd w:val="clear" w:color="auto" w:fill="FFFFFF" w:themeFill="background1"/>
            <w:vAlign w:val="center"/>
          </w:tcPr>
          <w:p w14:paraId="7445856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07CEB66" w14:textId="77777777" w:rsidTr="00CE42AC">
        <w:trPr>
          <w:trHeight w:val="315"/>
          <w:jc w:val="center"/>
        </w:trPr>
        <w:tc>
          <w:tcPr>
            <w:tcW w:w="1201" w:type="pct"/>
            <w:vMerge/>
            <w:vAlign w:val="center"/>
          </w:tcPr>
          <w:p w14:paraId="22559BFD"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94DFDFE"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015E53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730871E8"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2606D13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6E93D44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3844CB8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auto"/>
            </w:tcBorders>
            <w:shd w:val="clear" w:color="auto" w:fill="FFFFFF" w:themeFill="background1"/>
            <w:vAlign w:val="center"/>
          </w:tcPr>
          <w:p w14:paraId="42415C40"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E9B22C3" w14:textId="77777777" w:rsidTr="00CE42AC">
        <w:trPr>
          <w:trHeight w:val="473"/>
          <w:jc w:val="center"/>
        </w:trPr>
        <w:tc>
          <w:tcPr>
            <w:tcW w:w="1201" w:type="pct"/>
            <w:vMerge/>
            <w:vAlign w:val="center"/>
          </w:tcPr>
          <w:p w14:paraId="335F9454"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74CA200C"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093C5BC8"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6B99BF0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0442524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F5C170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0AEC7D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auto"/>
            </w:tcBorders>
            <w:shd w:val="clear" w:color="auto" w:fill="F2F2F2" w:themeFill="background1" w:themeFillShade="F2"/>
            <w:vAlign w:val="center"/>
          </w:tcPr>
          <w:p w14:paraId="2D99569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 xml:space="preserve">  67.000,00</w:t>
            </w:r>
          </w:p>
        </w:tc>
      </w:tr>
      <w:tr w:rsidR="009F018D" w:rsidRPr="00176B7F" w14:paraId="7BCB8533" w14:textId="77777777" w:rsidTr="00CE42AC">
        <w:trPr>
          <w:trHeight w:val="229"/>
          <w:jc w:val="center"/>
        </w:trPr>
        <w:tc>
          <w:tcPr>
            <w:tcW w:w="1201" w:type="pct"/>
            <w:vMerge w:val="restart"/>
            <w:vAlign w:val="center"/>
          </w:tcPr>
          <w:p w14:paraId="5091791E" w14:textId="6BFBF98D" w:rsidR="009F018D"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 xml:space="preserve">3.5. Suradnja s nižim i višim razinama vlasti u </w:t>
            </w:r>
            <w:r w:rsidR="0002164A">
              <w:rPr>
                <w:rFonts w:ascii="Arial" w:eastAsia="Times New Roman" w:hAnsi="Arial" w:cs="Arial"/>
                <w:sz w:val="17"/>
                <w:szCs w:val="17"/>
              </w:rPr>
              <w:t>području</w:t>
            </w:r>
            <w:r>
              <w:rPr>
                <w:rFonts w:ascii="Arial" w:eastAsia="Times New Roman" w:hAnsi="Arial" w:cs="Arial"/>
                <w:sz w:val="17"/>
                <w:szCs w:val="17"/>
              </w:rPr>
              <w:t xml:space="preserve"> prometa i veza</w:t>
            </w:r>
          </w:p>
        </w:tc>
        <w:tc>
          <w:tcPr>
            <w:tcW w:w="482" w:type="pct"/>
            <w:vMerge w:val="restart"/>
            <w:tcBorders>
              <w:right w:val="single" w:sz="4" w:space="0" w:color="auto"/>
            </w:tcBorders>
            <w:shd w:val="clear" w:color="auto" w:fill="FFFFFF" w:themeFill="background1"/>
            <w:vAlign w:val="center"/>
          </w:tcPr>
          <w:p w14:paraId="77E04B7D" w14:textId="77777777" w:rsidR="009F018D" w:rsidRDefault="009F018D" w:rsidP="00CE42AC">
            <w:pPr>
              <w:spacing w:after="0" w:line="240" w:lineRule="auto"/>
              <w:jc w:val="center"/>
              <w:rPr>
                <w:rFonts w:ascii="Arial" w:eastAsia="Times New Roman" w:hAnsi="Arial" w:cs="Arial"/>
                <w:bCs/>
                <w:sz w:val="17"/>
                <w:szCs w:val="17"/>
                <w:lang w:val="hr-BA"/>
              </w:rPr>
            </w:pPr>
            <w:r w:rsidRPr="00CC0193">
              <w:rPr>
                <w:rFonts w:ascii="Arial" w:eastAsia="Times New Roman" w:hAnsi="Arial" w:cs="Arial"/>
                <w:bCs/>
                <w:sz w:val="17"/>
                <w:szCs w:val="17"/>
                <w:lang w:val="hr-BA"/>
              </w:rPr>
              <w:t>202</w:t>
            </w:r>
            <w:r>
              <w:rPr>
                <w:rFonts w:ascii="Arial" w:eastAsia="Times New Roman" w:hAnsi="Arial" w:cs="Arial"/>
                <w:bCs/>
                <w:sz w:val="17"/>
                <w:szCs w:val="17"/>
                <w:lang w:val="hr-BA"/>
              </w:rPr>
              <w:t>5.</w:t>
            </w:r>
          </w:p>
          <w:p w14:paraId="72BCE136" w14:textId="77777777" w:rsidR="009F018D" w:rsidRDefault="009F018D" w:rsidP="00CE42AC">
            <w:pPr>
              <w:spacing w:after="0" w:line="240" w:lineRule="auto"/>
              <w:jc w:val="center"/>
              <w:rPr>
                <w:rFonts w:ascii="Arial" w:eastAsia="Times New Roman" w:hAnsi="Arial" w:cs="Arial"/>
                <w:bCs/>
                <w:sz w:val="17"/>
                <w:szCs w:val="17"/>
                <w:lang w:val="hr-BA"/>
              </w:rPr>
            </w:pPr>
            <w:r>
              <w:rPr>
                <w:rFonts w:ascii="Arial" w:eastAsia="Times New Roman" w:hAnsi="Arial" w:cs="Arial"/>
                <w:bCs/>
                <w:sz w:val="17"/>
                <w:szCs w:val="17"/>
                <w:lang w:val="hr-BA"/>
              </w:rPr>
              <w:t>godina</w:t>
            </w:r>
          </w:p>
          <w:p w14:paraId="5318B68C" w14:textId="77777777" w:rsidR="009F018D" w:rsidRPr="00CC0193" w:rsidRDefault="009F018D" w:rsidP="00CE42AC">
            <w:pPr>
              <w:spacing w:after="0" w:line="240" w:lineRule="auto"/>
              <w:jc w:val="center"/>
              <w:rPr>
                <w:rFonts w:ascii="Arial" w:eastAsia="Times New Roman" w:hAnsi="Arial" w:cs="Arial"/>
                <w:bCs/>
                <w:sz w:val="17"/>
                <w:szCs w:val="17"/>
                <w:lang w:val="hr-BA"/>
              </w:rPr>
            </w:pPr>
            <w:r>
              <w:rPr>
                <w:rFonts w:ascii="Arial" w:eastAsia="Times New Roman" w:hAnsi="Arial" w:cs="Arial"/>
                <w:bCs/>
                <w:sz w:val="17"/>
                <w:szCs w:val="17"/>
                <w:lang w:val="hr-BA"/>
              </w:rPr>
              <w:t>(kontinuirano)</w:t>
            </w:r>
          </w:p>
          <w:p w14:paraId="76200248"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val="restart"/>
          </w:tcPr>
          <w:p w14:paraId="450473CD" w14:textId="77777777" w:rsidR="009F018D" w:rsidRPr="00824E23" w:rsidRDefault="009F018D" w:rsidP="00CE42AC">
            <w:pPr>
              <w:spacing w:after="0" w:line="240" w:lineRule="auto"/>
              <w:jc w:val="center"/>
              <w:rPr>
                <w:rFonts w:ascii="Arial" w:hAnsi="Arial" w:cs="Arial"/>
                <w:sz w:val="17"/>
                <w:szCs w:val="17"/>
              </w:rPr>
            </w:pPr>
          </w:p>
          <w:p w14:paraId="56DB4BD3" w14:textId="77777777" w:rsidR="009F018D" w:rsidRPr="00176B7F" w:rsidRDefault="009F018D" w:rsidP="00CE42AC">
            <w:pPr>
              <w:pStyle w:val="Odlomakpopisa"/>
              <w:spacing w:after="0" w:line="240" w:lineRule="auto"/>
              <w:ind w:left="72"/>
              <w:jc w:val="center"/>
              <w:rPr>
                <w:rFonts w:ascii="Arial" w:hAnsi="Arial" w:cs="Arial"/>
                <w:sz w:val="17"/>
                <w:szCs w:val="17"/>
              </w:rPr>
            </w:pPr>
            <w:r w:rsidRPr="0069038F">
              <w:rPr>
                <w:rFonts w:ascii="Arial" w:hAnsi="Arial" w:cs="Arial"/>
                <w:sz w:val="17"/>
                <w:szCs w:val="17"/>
              </w:rPr>
              <w:t>100% odgovora na zahtjeve za davanje mišljenj</w:t>
            </w:r>
            <w:r>
              <w:rPr>
                <w:rFonts w:ascii="Arial" w:hAnsi="Arial" w:cs="Arial"/>
                <w:sz w:val="17"/>
                <w:szCs w:val="17"/>
              </w:rPr>
              <w:t>a</w:t>
            </w:r>
            <w:r w:rsidRPr="0069038F">
              <w:rPr>
                <w:rFonts w:ascii="Arial" w:hAnsi="Arial" w:cs="Arial"/>
                <w:sz w:val="17"/>
                <w:szCs w:val="17"/>
              </w:rPr>
              <w:t>; 100 % odgovora na za</w:t>
            </w:r>
            <w:r>
              <w:rPr>
                <w:rFonts w:ascii="Arial" w:hAnsi="Arial" w:cs="Arial"/>
                <w:sz w:val="17"/>
                <w:szCs w:val="17"/>
              </w:rPr>
              <w:t>h</w:t>
            </w:r>
            <w:r w:rsidRPr="0069038F">
              <w:rPr>
                <w:rFonts w:ascii="Arial" w:hAnsi="Arial" w:cs="Arial"/>
                <w:sz w:val="17"/>
                <w:szCs w:val="17"/>
              </w:rPr>
              <w:t>tjeve za prosljeđivanje</w:t>
            </w:r>
            <w:r>
              <w:rPr>
                <w:rFonts w:ascii="Arial" w:hAnsi="Arial" w:cs="Arial"/>
                <w:sz w:val="17"/>
                <w:szCs w:val="17"/>
              </w:rPr>
              <w:t xml:space="preserve"> </w:t>
            </w:r>
            <w:r w:rsidRPr="0069038F">
              <w:rPr>
                <w:rFonts w:ascii="Arial" w:hAnsi="Arial" w:cs="Arial"/>
                <w:sz w:val="17"/>
                <w:szCs w:val="17"/>
              </w:rPr>
              <w:t>informacija; 100% zahtjeva za organizacij</w:t>
            </w:r>
            <w:r>
              <w:rPr>
                <w:rFonts w:ascii="Arial" w:hAnsi="Arial" w:cs="Arial"/>
                <w:sz w:val="17"/>
                <w:szCs w:val="17"/>
              </w:rPr>
              <w:t>u</w:t>
            </w:r>
            <w:r w:rsidRPr="0069038F">
              <w:rPr>
                <w:rFonts w:ascii="Arial" w:hAnsi="Arial" w:cs="Arial"/>
                <w:sz w:val="17"/>
                <w:szCs w:val="17"/>
              </w:rPr>
              <w:t xml:space="preserve"> sastanaka; 100% odgovora na dostavu podataka</w:t>
            </w:r>
          </w:p>
        </w:tc>
        <w:tc>
          <w:tcPr>
            <w:tcW w:w="530" w:type="pct"/>
            <w:vMerge w:val="restart"/>
            <w:shd w:val="clear" w:color="auto" w:fill="auto"/>
            <w:vAlign w:val="center"/>
          </w:tcPr>
          <w:p w14:paraId="35F8BB04" w14:textId="7ABAAF60"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prometa i veza; Pomoćnik za promet i veze;</w:t>
            </w:r>
          </w:p>
        </w:tc>
        <w:tc>
          <w:tcPr>
            <w:tcW w:w="241" w:type="pct"/>
            <w:vMerge w:val="restart"/>
            <w:shd w:val="clear" w:color="auto" w:fill="FFFFFF" w:themeFill="background1"/>
            <w:vAlign w:val="center"/>
          </w:tcPr>
          <w:p w14:paraId="222B485E" w14:textId="77777777" w:rsidR="009F018D" w:rsidRPr="00176B7F" w:rsidRDefault="009F018D" w:rsidP="00CE42AC">
            <w:pPr>
              <w:spacing w:after="0" w:line="240" w:lineRule="auto"/>
              <w:jc w:val="center"/>
              <w:rPr>
                <w:rFonts w:ascii="Arial" w:eastAsia="Times New Roman" w:hAnsi="Arial" w:cs="Arial"/>
                <w:sz w:val="17"/>
                <w:szCs w:val="17"/>
              </w:rPr>
            </w:pPr>
            <w:r w:rsidRPr="00CC0193">
              <w:rPr>
                <w:rFonts w:ascii="Arial" w:eastAsia="Times New Roman" w:hAnsi="Arial" w:cs="Arial"/>
                <w:bCs/>
                <w:sz w:val="17"/>
                <w:szCs w:val="17"/>
                <w:lang w:val="hr-BA"/>
              </w:rPr>
              <w:t>-</w:t>
            </w:r>
          </w:p>
        </w:tc>
        <w:tc>
          <w:tcPr>
            <w:tcW w:w="289" w:type="pct"/>
            <w:vMerge w:val="restart"/>
            <w:shd w:val="clear" w:color="auto" w:fill="FFFFFF" w:themeFill="background1"/>
            <w:vAlign w:val="center"/>
          </w:tcPr>
          <w:p w14:paraId="718415A9" w14:textId="77777777" w:rsidR="009F018D" w:rsidRPr="00176B7F" w:rsidRDefault="009F018D" w:rsidP="00CE42AC">
            <w:pPr>
              <w:spacing w:after="0" w:line="240" w:lineRule="auto"/>
              <w:jc w:val="center"/>
              <w:rPr>
                <w:rFonts w:ascii="Arial" w:eastAsia="Times New Roman" w:hAnsi="Arial" w:cs="Arial"/>
                <w:bCs/>
                <w:sz w:val="17"/>
                <w:szCs w:val="17"/>
              </w:rPr>
            </w:pPr>
            <w:r w:rsidRPr="00CC0193">
              <w:rPr>
                <w:rFonts w:ascii="Arial" w:eastAsia="Times New Roman" w:hAnsi="Arial" w:cs="Arial"/>
                <w:bCs/>
                <w:sz w:val="17"/>
                <w:szCs w:val="17"/>
                <w:lang w:val="hr-BA"/>
              </w:rPr>
              <w:t>Ne</w:t>
            </w:r>
          </w:p>
        </w:tc>
        <w:tc>
          <w:tcPr>
            <w:tcW w:w="721" w:type="pct"/>
            <w:shd w:val="clear" w:color="auto" w:fill="FFFFFF" w:themeFill="background1"/>
            <w:vAlign w:val="center"/>
          </w:tcPr>
          <w:p w14:paraId="733FFA97"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w:t>
            </w:r>
            <w:r w:rsidRPr="00176B7F">
              <w:rPr>
                <w:rFonts w:ascii="Arial" w:eastAsia="Times New Roman" w:hAnsi="Arial" w:cs="Arial"/>
                <w:b/>
                <w:bCs/>
                <w:sz w:val="17"/>
                <w:szCs w:val="17"/>
              </w:rPr>
              <w:t xml:space="preserve"> sredstva</w:t>
            </w:r>
          </w:p>
        </w:tc>
        <w:tc>
          <w:tcPr>
            <w:tcW w:w="431" w:type="pct"/>
            <w:tcBorders>
              <w:top w:val="single" w:sz="4" w:space="0" w:color="auto"/>
              <w:bottom w:val="single" w:sz="4" w:space="0" w:color="auto"/>
            </w:tcBorders>
            <w:shd w:val="clear" w:color="auto" w:fill="FFFFFF" w:themeFill="background1"/>
            <w:vAlign w:val="center"/>
          </w:tcPr>
          <w:p w14:paraId="787D58F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7.317,00</w:t>
            </w:r>
          </w:p>
        </w:tc>
      </w:tr>
      <w:tr w:rsidR="009F018D" w:rsidRPr="00176B7F" w14:paraId="23B21A0D" w14:textId="77777777" w:rsidTr="00CE42AC">
        <w:trPr>
          <w:trHeight w:val="315"/>
          <w:jc w:val="center"/>
        </w:trPr>
        <w:tc>
          <w:tcPr>
            <w:tcW w:w="1201" w:type="pct"/>
            <w:vMerge/>
            <w:vAlign w:val="center"/>
          </w:tcPr>
          <w:p w14:paraId="49C1E4A5"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E6D762B"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385B1C8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1A611BE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1A78A97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220907D4"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F7E173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auto"/>
              <w:bottom w:val="single" w:sz="4" w:space="0" w:color="auto"/>
            </w:tcBorders>
            <w:shd w:val="clear" w:color="auto" w:fill="FFFFFF" w:themeFill="background1"/>
            <w:vAlign w:val="center"/>
          </w:tcPr>
          <w:p w14:paraId="334CC86F"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DAF9C61" w14:textId="77777777" w:rsidTr="00CE42AC">
        <w:trPr>
          <w:trHeight w:val="315"/>
          <w:jc w:val="center"/>
        </w:trPr>
        <w:tc>
          <w:tcPr>
            <w:tcW w:w="1201" w:type="pct"/>
            <w:vMerge/>
            <w:vAlign w:val="center"/>
          </w:tcPr>
          <w:p w14:paraId="029E2265"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79A1C9D"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3E48750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7CBF3F2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4FE71BC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02276E3"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537E67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auto"/>
              <w:bottom w:val="single" w:sz="4" w:space="0" w:color="auto"/>
            </w:tcBorders>
            <w:shd w:val="clear" w:color="auto" w:fill="FFFFFF" w:themeFill="background1"/>
            <w:vAlign w:val="center"/>
          </w:tcPr>
          <w:p w14:paraId="7C92255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FDFEE88" w14:textId="77777777" w:rsidTr="00CE42AC">
        <w:trPr>
          <w:trHeight w:val="315"/>
          <w:jc w:val="center"/>
        </w:trPr>
        <w:tc>
          <w:tcPr>
            <w:tcW w:w="1201" w:type="pct"/>
            <w:vMerge/>
            <w:vAlign w:val="center"/>
          </w:tcPr>
          <w:p w14:paraId="250EEF03"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8F3FB4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2FC1E5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2D26103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2848981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03FFBE91"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53E7F1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auto"/>
              <w:bottom w:val="single" w:sz="4" w:space="0" w:color="auto"/>
            </w:tcBorders>
            <w:shd w:val="clear" w:color="auto" w:fill="FFFFFF" w:themeFill="background1"/>
            <w:vAlign w:val="center"/>
          </w:tcPr>
          <w:p w14:paraId="499E7AF5"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058F24F" w14:textId="77777777" w:rsidTr="00CE42AC">
        <w:trPr>
          <w:trHeight w:val="330"/>
          <w:jc w:val="center"/>
        </w:trPr>
        <w:tc>
          <w:tcPr>
            <w:tcW w:w="1201" w:type="pct"/>
            <w:vMerge/>
            <w:vAlign w:val="center"/>
          </w:tcPr>
          <w:p w14:paraId="2CCEB5F8"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127A76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394E497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0B64A69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2F585C6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6BDCC76F"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FDBD122"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auto"/>
            </w:tcBorders>
            <w:shd w:val="clear" w:color="auto" w:fill="FFFFFF" w:themeFill="background1"/>
            <w:vAlign w:val="center"/>
          </w:tcPr>
          <w:p w14:paraId="7EF2B6BA"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49E6538" w14:textId="77777777" w:rsidTr="00CE42AC">
        <w:trPr>
          <w:trHeight w:val="329"/>
          <w:jc w:val="center"/>
        </w:trPr>
        <w:tc>
          <w:tcPr>
            <w:tcW w:w="1201" w:type="pct"/>
            <w:vMerge/>
            <w:vAlign w:val="center"/>
          </w:tcPr>
          <w:p w14:paraId="2F549A8A" w14:textId="77777777" w:rsidR="009F018D" w:rsidRDefault="009F018D" w:rsidP="00CE42AC">
            <w:pPr>
              <w:spacing w:after="0" w:line="240" w:lineRule="auto"/>
              <w:jc w:val="center"/>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5BB971CE"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744FC53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334E104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54D3FF5C"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63F85EC3"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4A583FB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auto"/>
            </w:tcBorders>
            <w:shd w:val="clear" w:color="auto" w:fill="F2F2F2" w:themeFill="background1" w:themeFillShade="F2"/>
            <w:vAlign w:val="center"/>
          </w:tcPr>
          <w:p w14:paraId="369170BA"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7.317,00</w:t>
            </w:r>
          </w:p>
        </w:tc>
      </w:tr>
      <w:tr w:rsidR="009F018D" w:rsidRPr="00176B7F" w14:paraId="68827FC1" w14:textId="77777777" w:rsidTr="00CE42AC">
        <w:trPr>
          <w:trHeight w:val="20"/>
          <w:jc w:val="center"/>
        </w:trPr>
        <w:tc>
          <w:tcPr>
            <w:tcW w:w="3848" w:type="pct"/>
            <w:gridSpan w:val="6"/>
            <w:vMerge w:val="restart"/>
            <w:vAlign w:val="center"/>
          </w:tcPr>
          <w:p w14:paraId="4B9DBA0F"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3</w:t>
            </w:r>
            <w:r w:rsidRPr="00176B7F">
              <w:rPr>
                <w:rFonts w:ascii="Arial" w:eastAsia="Times New Roman" w:hAnsi="Arial" w:cs="Arial"/>
                <w:b/>
                <w:sz w:val="17"/>
                <w:szCs w:val="17"/>
              </w:rPr>
              <w:t>.</w:t>
            </w:r>
          </w:p>
        </w:tc>
        <w:tc>
          <w:tcPr>
            <w:tcW w:w="721" w:type="pct"/>
            <w:vAlign w:val="center"/>
          </w:tcPr>
          <w:p w14:paraId="7CF7AB6F" w14:textId="77777777" w:rsidR="009F018D" w:rsidRPr="00176B7F" w:rsidRDefault="009F018D"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FFFFFF" w:themeFill="background1"/>
            <w:vAlign w:val="center"/>
          </w:tcPr>
          <w:p w14:paraId="4478C74C"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2.974.152,00</w:t>
            </w:r>
          </w:p>
        </w:tc>
      </w:tr>
      <w:tr w:rsidR="009F018D" w:rsidRPr="00176B7F" w14:paraId="06CD42A8" w14:textId="77777777" w:rsidTr="00CE42AC">
        <w:trPr>
          <w:trHeight w:val="20"/>
          <w:jc w:val="center"/>
        </w:trPr>
        <w:tc>
          <w:tcPr>
            <w:tcW w:w="3848" w:type="pct"/>
            <w:gridSpan w:val="6"/>
            <w:vMerge/>
          </w:tcPr>
          <w:p w14:paraId="716C047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57F39AD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FFFFFF" w:themeFill="background1"/>
            <w:vAlign w:val="center"/>
          </w:tcPr>
          <w:p w14:paraId="3788666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68CBF1B" w14:textId="77777777" w:rsidTr="00CE42AC">
        <w:trPr>
          <w:trHeight w:val="20"/>
          <w:jc w:val="center"/>
        </w:trPr>
        <w:tc>
          <w:tcPr>
            <w:tcW w:w="3848" w:type="pct"/>
            <w:gridSpan w:val="6"/>
            <w:vMerge/>
          </w:tcPr>
          <w:p w14:paraId="0B82D43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351409C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5CC7582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1EF57A88" w14:textId="77777777" w:rsidTr="00CE42AC">
        <w:trPr>
          <w:trHeight w:val="20"/>
          <w:jc w:val="center"/>
        </w:trPr>
        <w:tc>
          <w:tcPr>
            <w:tcW w:w="3848" w:type="pct"/>
            <w:gridSpan w:val="6"/>
            <w:vMerge/>
          </w:tcPr>
          <w:p w14:paraId="408C55D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62C5C33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57DEF1F7"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3A43F90" w14:textId="77777777" w:rsidTr="00CE42AC">
        <w:trPr>
          <w:trHeight w:val="20"/>
          <w:jc w:val="center"/>
        </w:trPr>
        <w:tc>
          <w:tcPr>
            <w:tcW w:w="3848" w:type="pct"/>
            <w:gridSpan w:val="6"/>
            <w:vMerge/>
          </w:tcPr>
          <w:p w14:paraId="4A6A792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71B71E37"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190F1BA5"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EFEE46B" w14:textId="77777777" w:rsidTr="00CE42AC">
        <w:trPr>
          <w:trHeight w:val="302"/>
          <w:jc w:val="center"/>
        </w:trPr>
        <w:tc>
          <w:tcPr>
            <w:tcW w:w="3848" w:type="pct"/>
            <w:gridSpan w:val="6"/>
            <w:vMerge/>
          </w:tcPr>
          <w:p w14:paraId="7F27611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E8E8E8" w:themeFill="background2"/>
            <w:vAlign w:val="center"/>
          </w:tcPr>
          <w:p w14:paraId="24C55B4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right w:val="single" w:sz="4" w:space="0" w:color="auto"/>
            </w:tcBorders>
            <w:shd w:val="clear" w:color="auto" w:fill="E8E8E8" w:themeFill="background2"/>
            <w:vAlign w:val="center"/>
          </w:tcPr>
          <w:p w14:paraId="424C2A48" w14:textId="77777777" w:rsidR="009F018D" w:rsidRPr="00176B7F"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2.974</w:t>
            </w:r>
            <w:r w:rsidRPr="00595DA5">
              <w:rPr>
                <w:rFonts w:ascii="Arial" w:eastAsia="Times New Roman" w:hAnsi="Arial" w:cs="Arial"/>
                <w:b/>
                <w:bCs/>
                <w:sz w:val="17"/>
                <w:szCs w:val="17"/>
              </w:rPr>
              <w:t>.152,00</w:t>
            </w:r>
          </w:p>
        </w:tc>
      </w:tr>
      <w:tr w:rsidR="009F018D" w:rsidRPr="00176B7F" w14:paraId="443EB576" w14:textId="77777777" w:rsidTr="00CE42AC">
        <w:trPr>
          <w:trHeight w:val="20"/>
          <w:jc w:val="center"/>
        </w:trPr>
        <w:tc>
          <w:tcPr>
            <w:tcW w:w="5000" w:type="pct"/>
            <w:gridSpan w:val="8"/>
            <w:shd w:val="clear" w:color="auto" w:fill="FFFFFF" w:themeFill="background1"/>
          </w:tcPr>
          <w:p w14:paraId="138DDC07" w14:textId="77777777" w:rsidR="009F018D" w:rsidRPr="00176B7F" w:rsidRDefault="009F018D" w:rsidP="00CE42AC">
            <w:pPr>
              <w:spacing w:after="0" w:line="240" w:lineRule="auto"/>
              <w:rPr>
                <w:rFonts w:ascii="Arial" w:eastAsia="Times New Roman" w:hAnsi="Arial" w:cs="Arial"/>
                <w:b/>
                <w:sz w:val="17"/>
                <w:szCs w:val="17"/>
              </w:rPr>
            </w:pPr>
          </w:p>
        </w:tc>
      </w:tr>
      <w:tr w:rsidR="009F018D" w:rsidRPr="00176B7F" w14:paraId="4578F93F" w14:textId="77777777" w:rsidTr="00CE42AC">
        <w:trPr>
          <w:trHeight w:val="20"/>
          <w:jc w:val="center"/>
        </w:trPr>
        <w:tc>
          <w:tcPr>
            <w:tcW w:w="5000" w:type="pct"/>
            <w:gridSpan w:val="8"/>
            <w:shd w:val="clear" w:color="auto" w:fill="FFFFFF" w:themeFill="background1"/>
          </w:tcPr>
          <w:p w14:paraId="34C43D32" w14:textId="28168734"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4.</w:t>
            </w:r>
            <w:r w:rsidRPr="006A4839">
              <w:rPr>
                <w:rFonts w:ascii="Arial" w:hAnsi="Arial" w:cs="Arial"/>
                <w:sz w:val="17"/>
                <w:szCs w:val="17"/>
              </w:rPr>
              <w:t xml:space="preserve"> Potpor</w:t>
            </w:r>
            <w:r>
              <w:rPr>
                <w:rFonts w:ascii="Arial" w:hAnsi="Arial" w:cs="Arial"/>
                <w:sz w:val="17"/>
                <w:szCs w:val="17"/>
              </w:rPr>
              <w:t>a za osiguranje učinkovitosti</w:t>
            </w:r>
            <w:r w:rsidRPr="006A4839">
              <w:rPr>
                <w:rFonts w:ascii="Arial" w:hAnsi="Arial" w:cs="Arial"/>
                <w:sz w:val="17"/>
                <w:szCs w:val="17"/>
              </w:rPr>
              <w:t xml:space="preserve"> u obavljanju poslova iz nadležnosti Ministarstva</w:t>
            </w:r>
            <w:r w:rsidR="0002164A">
              <w:rPr>
                <w:rFonts w:ascii="Arial" w:hAnsi="Arial" w:cs="Arial"/>
                <w:sz w:val="17"/>
                <w:szCs w:val="17"/>
              </w:rPr>
              <w:t xml:space="preserve"> prometa</w:t>
            </w:r>
          </w:p>
          <w:p w14:paraId="676C6C05"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w:t>
            </w:r>
          </w:p>
        </w:tc>
      </w:tr>
      <w:tr w:rsidR="009F018D" w:rsidRPr="00176B7F" w14:paraId="425F4E56" w14:textId="77777777" w:rsidTr="00CE42AC">
        <w:trPr>
          <w:trHeight w:val="20"/>
          <w:jc w:val="center"/>
        </w:trPr>
        <w:tc>
          <w:tcPr>
            <w:tcW w:w="1201" w:type="pct"/>
            <w:vMerge w:val="restart"/>
            <w:shd w:val="clear" w:color="auto" w:fill="D1D1D1" w:themeFill="background2" w:themeFillShade="E6"/>
            <w:vAlign w:val="center"/>
          </w:tcPr>
          <w:p w14:paraId="4CFEC246"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2" w:type="pct"/>
            <w:vMerge w:val="restart"/>
            <w:shd w:val="clear" w:color="auto" w:fill="D1D1D1" w:themeFill="background2" w:themeFillShade="E6"/>
            <w:vAlign w:val="center"/>
          </w:tcPr>
          <w:p w14:paraId="646FCFD8"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1105" w:type="pct"/>
            <w:vMerge w:val="restart"/>
            <w:shd w:val="clear" w:color="auto" w:fill="D1D1D1" w:themeFill="background2" w:themeFillShade="E6"/>
            <w:vAlign w:val="center"/>
          </w:tcPr>
          <w:p w14:paraId="30857832"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Očekivani rezultat </w:t>
            </w:r>
          </w:p>
          <w:p w14:paraId="0B60F121" w14:textId="77777777" w:rsidR="009F018D" w:rsidRPr="00176B7F" w:rsidRDefault="009F018D"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aktivnosti/projekta</w:t>
            </w:r>
          </w:p>
        </w:tc>
        <w:tc>
          <w:tcPr>
            <w:tcW w:w="530" w:type="pct"/>
            <w:vMerge w:val="restart"/>
            <w:shd w:val="clear" w:color="auto" w:fill="D1D1D1" w:themeFill="background2" w:themeFillShade="E6"/>
            <w:vAlign w:val="center"/>
          </w:tcPr>
          <w:p w14:paraId="210F4619" w14:textId="77777777" w:rsidR="009F018D" w:rsidRPr="00176B7F"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6200EF04" w14:textId="77777777" w:rsidR="009F018D" w:rsidRPr="00176B7F" w:rsidRDefault="009F018D"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(najmanji organizaci</w:t>
            </w:r>
            <w:r>
              <w:rPr>
                <w:rFonts w:ascii="Arial" w:eastAsia="Times New Roman" w:hAnsi="Arial" w:cs="Arial"/>
                <w:i/>
                <w:sz w:val="17"/>
                <w:szCs w:val="17"/>
              </w:rPr>
              <w:t xml:space="preserve">jski </w:t>
            </w:r>
            <w:r w:rsidRPr="00176B7F">
              <w:rPr>
                <w:rFonts w:ascii="Arial" w:eastAsia="Times New Roman" w:hAnsi="Arial" w:cs="Arial"/>
                <w:i/>
                <w:sz w:val="17"/>
                <w:szCs w:val="17"/>
              </w:rPr>
              <w:t>dio)</w:t>
            </w:r>
          </w:p>
        </w:tc>
        <w:tc>
          <w:tcPr>
            <w:tcW w:w="241" w:type="pct"/>
            <w:vMerge w:val="restart"/>
            <w:shd w:val="clear" w:color="auto" w:fill="D1D1D1" w:themeFill="background2" w:themeFillShade="E6"/>
            <w:vAlign w:val="center"/>
          </w:tcPr>
          <w:p w14:paraId="58DE66A9"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1D1D1" w:themeFill="background2" w:themeFillShade="E6"/>
            <w:vAlign w:val="center"/>
          </w:tcPr>
          <w:p w14:paraId="6715450C"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152" w:type="pct"/>
            <w:gridSpan w:val="2"/>
            <w:shd w:val="clear" w:color="auto" w:fill="D1D1D1" w:themeFill="background2" w:themeFillShade="E6"/>
            <w:vAlign w:val="center"/>
          </w:tcPr>
          <w:p w14:paraId="3606CD87" w14:textId="77777777" w:rsidR="009F018D" w:rsidRPr="00176B7F" w:rsidRDefault="009F018D"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3E078AA9" w14:textId="77777777" w:rsidR="009F018D" w:rsidRPr="00176B7F" w:rsidRDefault="009F018D"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9F018D" w:rsidRPr="00176B7F" w14:paraId="24D91991" w14:textId="77777777" w:rsidTr="00CE42AC">
        <w:trPr>
          <w:trHeight w:val="237"/>
          <w:jc w:val="center"/>
        </w:trPr>
        <w:tc>
          <w:tcPr>
            <w:tcW w:w="1201" w:type="pct"/>
            <w:vMerge/>
            <w:shd w:val="clear" w:color="auto" w:fill="D1D1D1" w:themeFill="background2" w:themeFillShade="E6"/>
            <w:vAlign w:val="center"/>
          </w:tcPr>
          <w:p w14:paraId="5D4D0405" w14:textId="77777777" w:rsidR="009F018D" w:rsidRPr="00176B7F" w:rsidRDefault="009F018D" w:rsidP="00CE42AC">
            <w:pPr>
              <w:spacing w:after="0" w:line="240" w:lineRule="auto"/>
              <w:jc w:val="center"/>
              <w:rPr>
                <w:rFonts w:ascii="Arial" w:eastAsia="Times New Roman" w:hAnsi="Arial" w:cs="Arial"/>
                <w:sz w:val="17"/>
                <w:szCs w:val="17"/>
              </w:rPr>
            </w:pPr>
          </w:p>
        </w:tc>
        <w:tc>
          <w:tcPr>
            <w:tcW w:w="482" w:type="pct"/>
            <w:vMerge/>
            <w:shd w:val="clear" w:color="auto" w:fill="D1D1D1" w:themeFill="background2" w:themeFillShade="E6"/>
            <w:vAlign w:val="center"/>
          </w:tcPr>
          <w:p w14:paraId="6EA0184B"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shd w:val="clear" w:color="auto" w:fill="D1D1D1" w:themeFill="background2" w:themeFillShade="E6"/>
            <w:vAlign w:val="center"/>
          </w:tcPr>
          <w:p w14:paraId="0ED0E558"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D1D1D1" w:themeFill="background2" w:themeFillShade="E6"/>
            <w:vAlign w:val="center"/>
          </w:tcPr>
          <w:p w14:paraId="7EFB0A40"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D1D1D1" w:themeFill="background2" w:themeFillShade="E6"/>
            <w:vAlign w:val="center"/>
          </w:tcPr>
          <w:p w14:paraId="7FC53C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shd w:val="clear" w:color="auto" w:fill="D1D1D1" w:themeFill="background2" w:themeFillShade="E6"/>
            <w:vAlign w:val="center"/>
          </w:tcPr>
          <w:p w14:paraId="4CB58367" w14:textId="77777777" w:rsidR="009F018D" w:rsidRPr="00176B7F" w:rsidRDefault="009F018D"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721" w:type="pct"/>
            <w:shd w:val="clear" w:color="auto" w:fill="D1D1D1" w:themeFill="background2" w:themeFillShade="E6"/>
            <w:vAlign w:val="center"/>
          </w:tcPr>
          <w:p w14:paraId="6A7ED611"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431" w:type="pct"/>
            <w:shd w:val="clear" w:color="auto" w:fill="D1D1D1" w:themeFill="background2" w:themeFillShade="E6"/>
            <w:vAlign w:val="center"/>
          </w:tcPr>
          <w:p w14:paraId="1EE7273D" w14:textId="77777777" w:rsidR="009F018D" w:rsidRPr="00176B7F" w:rsidRDefault="009F018D"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Iznos</w:t>
            </w:r>
          </w:p>
        </w:tc>
      </w:tr>
      <w:tr w:rsidR="009F018D" w:rsidRPr="00176B7F" w14:paraId="2BD1518C" w14:textId="77777777" w:rsidTr="00CE42AC">
        <w:trPr>
          <w:trHeight w:val="393"/>
          <w:jc w:val="center"/>
        </w:trPr>
        <w:tc>
          <w:tcPr>
            <w:tcW w:w="1201" w:type="pct"/>
            <w:vMerge w:val="restart"/>
            <w:vAlign w:val="center"/>
          </w:tcPr>
          <w:p w14:paraId="37B69150" w14:textId="671B1BA2" w:rsidR="009F018D" w:rsidRDefault="009F018D" w:rsidP="00CE42AC">
            <w:pPr>
              <w:spacing w:after="0" w:line="240" w:lineRule="auto"/>
              <w:jc w:val="both"/>
              <w:rPr>
                <w:rFonts w:ascii="Arial" w:hAnsi="Arial" w:cs="Arial"/>
                <w:sz w:val="17"/>
                <w:szCs w:val="17"/>
              </w:rPr>
            </w:pPr>
            <w:r>
              <w:rPr>
                <w:rFonts w:ascii="Arial" w:hAnsi="Arial" w:cs="Arial"/>
                <w:sz w:val="17"/>
                <w:szCs w:val="17"/>
              </w:rPr>
              <w:t>4.1</w:t>
            </w:r>
            <w:r w:rsidRPr="00176B7F">
              <w:rPr>
                <w:rFonts w:ascii="Arial" w:hAnsi="Arial" w:cs="Arial"/>
                <w:sz w:val="17"/>
                <w:szCs w:val="17"/>
              </w:rPr>
              <w:t>.</w:t>
            </w:r>
            <w:r>
              <w:rPr>
                <w:rFonts w:ascii="Arial" w:hAnsi="Arial" w:cs="Arial"/>
                <w:sz w:val="17"/>
                <w:szCs w:val="17"/>
              </w:rPr>
              <w:t xml:space="preserve"> Izrada trogodišnjeg i godišnjeg plana rada i godišnjeg izvješća o radu Ministarstva</w:t>
            </w:r>
            <w:r w:rsidR="0002164A">
              <w:rPr>
                <w:rFonts w:ascii="Arial" w:hAnsi="Arial" w:cs="Arial"/>
                <w:sz w:val="17"/>
                <w:szCs w:val="17"/>
              </w:rPr>
              <w:t xml:space="preserve"> prometa</w:t>
            </w:r>
            <w:r>
              <w:rPr>
                <w:rFonts w:ascii="Arial" w:hAnsi="Arial" w:cs="Arial"/>
                <w:sz w:val="17"/>
                <w:szCs w:val="17"/>
              </w:rPr>
              <w:t>,</w:t>
            </w:r>
          </w:p>
          <w:p w14:paraId="71F18865" w14:textId="065FA421" w:rsidR="009F018D" w:rsidRPr="00176B7F" w:rsidRDefault="009F018D" w:rsidP="00CE42AC">
            <w:pPr>
              <w:spacing w:after="0" w:line="240" w:lineRule="auto"/>
              <w:jc w:val="both"/>
              <w:rPr>
                <w:rFonts w:ascii="Arial" w:eastAsia="Times New Roman" w:hAnsi="Arial" w:cs="Arial"/>
                <w:sz w:val="17"/>
                <w:szCs w:val="17"/>
              </w:rPr>
            </w:pPr>
            <w:r>
              <w:rPr>
                <w:rFonts w:ascii="Arial" w:hAnsi="Arial" w:cs="Arial"/>
                <w:sz w:val="17"/>
                <w:szCs w:val="17"/>
              </w:rPr>
              <w:t xml:space="preserve">Izrada srednjoročnog </w:t>
            </w:r>
            <w:r w:rsidRPr="00B32BEA">
              <w:rPr>
                <w:rFonts w:ascii="Arial" w:eastAsia="Times New Roman" w:hAnsi="Arial" w:cs="Arial"/>
                <w:bCs/>
                <w:sz w:val="17"/>
                <w:szCs w:val="17"/>
              </w:rPr>
              <w:t>Plan</w:t>
            </w:r>
            <w:r>
              <w:rPr>
                <w:rFonts w:ascii="Arial" w:eastAsia="Times New Roman" w:hAnsi="Arial" w:cs="Arial"/>
                <w:bCs/>
                <w:sz w:val="17"/>
                <w:szCs w:val="17"/>
              </w:rPr>
              <w:t>a</w:t>
            </w:r>
            <w:r w:rsidRPr="00B32BEA">
              <w:rPr>
                <w:rFonts w:ascii="Arial" w:eastAsia="Times New Roman" w:hAnsi="Arial" w:cs="Arial"/>
                <w:bCs/>
                <w:sz w:val="17"/>
                <w:szCs w:val="17"/>
              </w:rPr>
              <w:t xml:space="preserve"> i Program</w:t>
            </w:r>
            <w:r>
              <w:rPr>
                <w:rFonts w:ascii="Arial" w:eastAsia="Times New Roman" w:hAnsi="Arial" w:cs="Arial"/>
                <w:bCs/>
                <w:sz w:val="17"/>
                <w:szCs w:val="17"/>
              </w:rPr>
              <w:t>a održavanja, zaštite, rekonstrukcije i izgradnje javnih cesta na području Ž</w:t>
            </w:r>
            <w:r w:rsidR="0002164A">
              <w:rPr>
                <w:rFonts w:ascii="Arial" w:eastAsia="Times New Roman" w:hAnsi="Arial" w:cs="Arial"/>
                <w:bCs/>
                <w:sz w:val="17"/>
                <w:szCs w:val="17"/>
              </w:rPr>
              <w:t>upanije</w:t>
            </w:r>
          </w:p>
        </w:tc>
        <w:tc>
          <w:tcPr>
            <w:tcW w:w="482" w:type="pct"/>
            <w:vMerge w:val="restart"/>
            <w:tcBorders>
              <w:right w:val="single" w:sz="4" w:space="0" w:color="auto"/>
            </w:tcBorders>
            <w:shd w:val="clear" w:color="auto" w:fill="FFFFFF" w:themeFill="background1"/>
            <w:vAlign w:val="center"/>
          </w:tcPr>
          <w:p w14:paraId="5A0A7ED4" w14:textId="05132646" w:rsidR="009F018D" w:rsidRPr="000E406C"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 xml:space="preserve">31. </w:t>
            </w:r>
            <w:r w:rsidR="0002164A">
              <w:rPr>
                <w:rFonts w:ascii="Arial" w:eastAsia="Times New Roman" w:hAnsi="Arial" w:cs="Arial"/>
                <w:sz w:val="17"/>
                <w:szCs w:val="17"/>
              </w:rPr>
              <w:t>1.</w:t>
            </w:r>
          </w:p>
          <w:p w14:paraId="5FB079D5" w14:textId="77777777" w:rsidR="009F018D" w:rsidRPr="00176B7F"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202</w:t>
            </w:r>
            <w:r>
              <w:rPr>
                <w:rFonts w:ascii="Arial" w:eastAsia="Times New Roman" w:hAnsi="Arial" w:cs="Arial"/>
                <w:sz w:val="17"/>
                <w:szCs w:val="17"/>
              </w:rPr>
              <w:t xml:space="preserve">5. </w:t>
            </w:r>
            <w:r w:rsidRPr="000E406C">
              <w:rPr>
                <w:rFonts w:ascii="Arial" w:eastAsia="Times New Roman" w:hAnsi="Arial" w:cs="Arial"/>
                <w:sz w:val="17"/>
                <w:szCs w:val="17"/>
              </w:rPr>
              <w:t>godine</w:t>
            </w:r>
          </w:p>
        </w:tc>
        <w:tc>
          <w:tcPr>
            <w:tcW w:w="1105" w:type="pct"/>
            <w:vMerge w:val="restart"/>
            <w:vAlign w:val="center"/>
          </w:tcPr>
          <w:p w14:paraId="103ED306" w14:textId="3A8C9743" w:rsidR="009F018D" w:rsidRPr="00176B7F" w:rsidRDefault="009F018D" w:rsidP="00CE42AC">
            <w:pPr>
              <w:pStyle w:val="Odlomakpopisa"/>
              <w:spacing w:after="0" w:line="240" w:lineRule="auto"/>
              <w:ind w:left="72"/>
              <w:jc w:val="center"/>
              <w:rPr>
                <w:rFonts w:ascii="Arial" w:eastAsia="Times New Roman" w:hAnsi="Arial" w:cs="Arial"/>
                <w:sz w:val="17"/>
                <w:szCs w:val="17"/>
              </w:rPr>
            </w:pPr>
            <w:r w:rsidRPr="000E704D">
              <w:rPr>
                <w:rFonts w:ascii="Arial" w:eastAsia="Times New Roman" w:hAnsi="Arial" w:cs="Arial"/>
                <w:sz w:val="17"/>
                <w:szCs w:val="17"/>
              </w:rPr>
              <w:t>Izrađen</w:t>
            </w:r>
            <w:r>
              <w:rPr>
                <w:rFonts w:ascii="Arial" w:eastAsia="Times New Roman" w:hAnsi="Arial" w:cs="Arial"/>
                <w:sz w:val="17"/>
                <w:szCs w:val="17"/>
              </w:rPr>
              <w:t xml:space="preserve"> jedan</w:t>
            </w:r>
            <w:r w:rsidRPr="000E704D">
              <w:rPr>
                <w:rFonts w:ascii="Arial" w:eastAsia="Times New Roman" w:hAnsi="Arial" w:cs="Arial"/>
                <w:sz w:val="17"/>
                <w:szCs w:val="17"/>
              </w:rPr>
              <w:t xml:space="preserve"> trogodišnji plan rada Ministarstva</w:t>
            </w:r>
            <w:r w:rsidR="0002164A">
              <w:rPr>
                <w:rFonts w:ascii="Arial" w:eastAsia="Times New Roman" w:hAnsi="Arial" w:cs="Arial"/>
                <w:sz w:val="17"/>
                <w:szCs w:val="17"/>
              </w:rPr>
              <w:t xml:space="preserve"> prometa</w:t>
            </w:r>
            <w:r w:rsidRPr="000E704D">
              <w:rPr>
                <w:rFonts w:ascii="Arial" w:eastAsia="Times New Roman" w:hAnsi="Arial" w:cs="Arial"/>
                <w:sz w:val="17"/>
                <w:szCs w:val="17"/>
              </w:rPr>
              <w:t xml:space="preserve"> godišnje</w:t>
            </w:r>
          </w:p>
        </w:tc>
        <w:tc>
          <w:tcPr>
            <w:tcW w:w="530" w:type="pct"/>
            <w:vMerge w:val="restart"/>
            <w:shd w:val="clear" w:color="auto" w:fill="auto"/>
            <w:vAlign w:val="center"/>
          </w:tcPr>
          <w:p w14:paraId="55323D35" w14:textId="229A2F13"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Tajnik,</w:t>
            </w:r>
          </w:p>
          <w:p w14:paraId="036304A8" w14:textId="567B3112" w:rsidR="009F018D" w:rsidRPr="00176B7F" w:rsidRDefault="0002164A"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p</w:t>
            </w:r>
            <w:r w:rsidR="009F018D">
              <w:rPr>
                <w:rFonts w:ascii="Arial" w:eastAsia="Times New Roman" w:hAnsi="Arial" w:cs="Arial"/>
                <w:sz w:val="17"/>
                <w:szCs w:val="17"/>
              </w:rPr>
              <w:t xml:space="preserve">omoćnik, stručni savjetnik za okoliš, </w:t>
            </w:r>
            <w:r>
              <w:rPr>
                <w:rFonts w:ascii="Arial" w:eastAsia="Times New Roman" w:hAnsi="Arial" w:cs="Arial"/>
                <w:sz w:val="17"/>
                <w:szCs w:val="17"/>
              </w:rPr>
              <w:t>š</w:t>
            </w:r>
            <w:r w:rsidR="009F018D">
              <w:rPr>
                <w:rFonts w:ascii="Arial" w:eastAsia="Times New Roman" w:hAnsi="Arial" w:cs="Arial"/>
                <w:sz w:val="17"/>
                <w:szCs w:val="17"/>
              </w:rPr>
              <w:t xml:space="preserve">ef odsjeka za ekonomske poslove, stručni suradnik za ceste; </w:t>
            </w:r>
            <w:r>
              <w:rPr>
                <w:rFonts w:ascii="Arial" w:eastAsia="Times New Roman" w:hAnsi="Arial" w:cs="Arial"/>
                <w:sz w:val="17"/>
                <w:szCs w:val="17"/>
              </w:rPr>
              <w:t>m</w:t>
            </w:r>
            <w:r w:rsidR="009F018D">
              <w:rPr>
                <w:rFonts w:ascii="Arial" w:eastAsia="Times New Roman" w:hAnsi="Arial" w:cs="Arial"/>
                <w:sz w:val="17"/>
                <w:szCs w:val="17"/>
              </w:rPr>
              <w:t>inistar</w:t>
            </w:r>
          </w:p>
        </w:tc>
        <w:tc>
          <w:tcPr>
            <w:tcW w:w="241" w:type="pct"/>
            <w:vMerge w:val="restart"/>
            <w:shd w:val="clear" w:color="auto" w:fill="FFFFFF" w:themeFill="background1"/>
            <w:vAlign w:val="center"/>
          </w:tcPr>
          <w:p w14:paraId="08B651D0"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556D558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21" w:type="pct"/>
            <w:shd w:val="clear" w:color="auto" w:fill="FFFFFF" w:themeFill="background1"/>
            <w:vAlign w:val="center"/>
          </w:tcPr>
          <w:p w14:paraId="5E77FCE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FFFFFF" w:themeFill="background1"/>
            <w:vAlign w:val="center"/>
          </w:tcPr>
          <w:p w14:paraId="3C2D2AD7" w14:textId="77777777" w:rsidR="009F018D" w:rsidRPr="00795C86"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58.937,00</w:t>
            </w:r>
          </w:p>
        </w:tc>
      </w:tr>
      <w:tr w:rsidR="009F018D" w:rsidRPr="00176B7F" w14:paraId="5B311308" w14:textId="77777777" w:rsidTr="00CE42AC">
        <w:trPr>
          <w:trHeight w:val="195"/>
          <w:jc w:val="center"/>
        </w:trPr>
        <w:tc>
          <w:tcPr>
            <w:tcW w:w="1201" w:type="pct"/>
            <w:vMerge/>
            <w:vAlign w:val="center"/>
          </w:tcPr>
          <w:p w14:paraId="183240BA" w14:textId="77777777" w:rsidR="009F018D" w:rsidRPr="00176B7F" w:rsidRDefault="009F018D" w:rsidP="00CE42AC">
            <w:pPr>
              <w:spacing w:after="0" w:line="240" w:lineRule="auto"/>
              <w:rPr>
                <w:rFonts w:ascii="Arial" w:eastAsia="Times New Roman" w:hAnsi="Arial" w:cs="Arial"/>
                <w:sz w:val="17"/>
                <w:szCs w:val="17"/>
              </w:rPr>
            </w:pPr>
          </w:p>
        </w:tc>
        <w:tc>
          <w:tcPr>
            <w:tcW w:w="482" w:type="pct"/>
            <w:vMerge/>
            <w:tcBorders>
              <w:bottom w:val="single" w:sz="4" w:space="0" w:color="auto"/>
              <w:right w:val="single" w:sz="4" w:space="0" w:color="auto"/>
            </w:tcBorders>
            <w:shd w:val="clear" w:color="auto" w:fill="FFFFFF" w:themeFill="background1"/>
          </w:tcPr>
          <w:p w14:paraId="5AE9E361"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Borders>
              <w:bottom w:val="single" w:sz="4" w:space="0" w:color="auto"/>
            </w:tcBorders>
          </w:tcPr>
          <w:p w14:paraId="59C4E8D6"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tcPr>
          <w:p w14:paraId="72254975"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1B80070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199AD61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Merge w:val="restart"/>
            <w:shd w:val="clear" w:color="auto" w:fill="FFFFFF" w:themeFill="background1"/>
            <w:vAlign w:val="center"/>
          </w:tcPr>
          <w:p w14:paraId="6413E075"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431" w:type="pct"/>
            <w:vMerge w:val="restart"/>
            <w:shd w:val="clear" w:color="auto" w:fill="FFFFFF" w:themeFill="background1"/>
            <w:vAlign w:val="center"/>
          </w:tcPr>
          <w:p w14:paraId="6996D9DE" w14:textId="77777777" w:rsidR="009F018D" w:rsidRPr="00824E23" w:rsidRDefault="009F018D" w:rsidP="00CE42AC">
            <w:pPr>
              <w:spacing w:after="0" w:line="240" w:lineRule="auto"/>
              <w:rPr>
                <w:rFonts w:ascii="Arial" w:eastAsia="Times New Roman" w:hAnsi="Arial" w:cs="Arial"/>
                <w:b/>
                <w:bCs/>
                <w:sz w:val="12"/>
                <w:szCs w:val="12"/>
              </w:rPr>
            </w:pPr>
          </w:p>
        </w:tc>
      </w:tr>
      <w:tr w:rsidR="009F018D" w:rsidRPr="00176B7F" w14:paraId="1F802FC5" w14:textId="77777777" w:rsidTr="00CE42AC">
        <w:trPr>
          <w:trHeight w:val="195"/>
          <w:jc w:val="center"/>
        </w:trPr>
        <w:tc>
          <w:tcPr>
            <w:tcW w:w="1201" w:type="pct"/>
            <w:vMerge/>
            <w:vAlign w:val="center"/>
          </w:tcPr>
          <w:p w14:paraId="04B3FDA4" w14:textId="77777777" w:rsidR="009F018D" w:rsidRPr="00176B7F" w:rsidRDefault="009F018D" w:rsidP="00CE42AC">
            <w:pPr>
              <w:spacing w:after="0" w:line="240" w:lineRule="auto"/>
              <w:rPr>
                <w:rFonts w:ascii="Arial" w:eastAsia="Times New Roman" w:hAnsi="Arial" w:cs="Arial"/>
                <w:sz w:val="17"/>
                <w:szCs w:val="17"/>
              </w:rPr>
            </w:pPr>
          </w:p>
        </w:tc>
        <w:tc>
          <w:tcPr>
            <w:tcW w:w="482" w:type="pct"/>
            <w:vMerge w:val="restart"/>
            <w:tcBorders>
              <w:top w:val="single" w:sz="4" w:space="0" w:color="auto"/>
              <w:right w:val="single" w:sz="4" w:space="0" w:color="auto"/>
            </w:tcBorders>
            <w:shd w:val="clear" w:color="auto" w:fill="FFFFFF" w:themeFill="background1"/>
          </w:tcPr>
          <w:p w14:paraId="081626FE" w14:textId="44C9B556" w:rsidR="009F018D" w:rsidRPr="000E406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w:t>
            </w:r>
            <w:r w:rsidR="0002164A">
              <w:rPr>
                <w:rFonts w:ascii="Arial" w:eastAsia="Times New Roman" w:hAnsi="Arial" w:cs="Arial"/>
                <w:sz w:val="17"/>
                <w:szCs w:val="17"/>
              </w:rPr>
              <w:t>2.</w:t>
            </w:r>
          </w:p>
          <w:p w14:paraId="54E28A68" w14:textId="77777777" w:rsidR="009F018D" w:rsidRPr="00176B7F"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202</w:t>
            </w:r>
            <w:r>
              <w:rPr>
                <w:rFonts w:ascii="Arial" w:eastAsia="Times New Roman" w:hAnsi="Arial" w:cs="Arial"/>
                <w:sz w:val="17"/>
                <w:szCs w:val="17"/>
              </w:rPr>
              <w:t>5</w:t>
            </w:r>
            <w:r w:rsidRPr="000E406C">
              <w:rPr>
                <w:rFonts w:ascii="Arial" w:eastAsia="Times New Roman" w:hAnsi="Arial" w:cs="Arial"/>
                <w:sz w:val="17"/>
                <w:szCs w:val="17"/>
              </w:rPr>
              <w:t>. godina</w:t>
            </w:r>
          </w:p>
        </w:tc>
        <w:tc>
          <w:tcPr>
            <w:tcW w:w="1105" w:type="pct"/>
            <w:vMerge w:val="restart"/>
            <w:tcBorders>
              <w:top w:val="single" w:sz="4" w:space="0" w:color="auto"/>
            </w:tcBorders>
          </w:tcPr>
          <w:p w14:paraId="11E49119" w14:textId="20E3BA7B" w:rsidR="009F018D" w:rsidRPr="000E704D" w:rsidRDefault="009F018D" w:rsidP="00CE42AC">
            <w:pPr>
              <w:spacing w:after="0" w:line="240" w:lineRule="auto"/>
              <w:jc w:val="center"/>
              <w:rPr>
                <w:rFonts w:ascii="Arial" w:eastAsia="Times New Roman" w:hAnsi="Arial" w:cs="Arial"/>
                <w:iCs/>
                <w:sz w:val="17"/>
                <w:szCs w:val="17"/>
              </w:rPr>
            </w:pPr>
            <w:r w:rsidRPr="000E704D">
              <w:rPr>
                <w:rFonts w:ascii="Arial" w:eastAsia="Times New Roman" w:hAnsi="Arial" w:cs="Arial"/>
                <w:iCs/>
                <w:sz w:val="17"/>
                <w:szCs w:val="17"/>
              </w:rPr>
              <w:t>Izrađen</w:t>
            </w:r>
            <w:r>
              <w:rPr>
                <w:rFonts w:ascii="Arial" w:eastAsia="Times New Roman" w:hAnsi="Arial" w:cs="Arial"/>
                <w:iCs/>
                <w:sz w:val="17"/>
                <w:szCs w:val="17"/>
              </w:rPr>
              <w:t xml:space="preserve"> jedan g</w:t>
            </w:r>
            <w:r w:rsidRPr="000E704D">
              <w:rPr>
                <w:rFonts w:ascii="Arial" w:eastAsia="Times New Roman" w:hAnsi="Arial" w:cs="Arial"/>
                <w:iCs/>
                <w:sz w:val="17"/>
                <w:szCs w:val="17"/>
              </w:rPr>
              <w:t>odišnji plan rada Ministarstva</w:t>
            </w:r>
            <w:r w:rsidR="0002164A">
              <w:rPr>
                <w:rFonts w:ascii="Arial" w:eastAsia="Times New Roman" w:hAnsi="Arial" w:cs="Arial"/>
                <w:iCs/>
                <w:sz w:val="17"/>
                <w:szCs w:val="17"/>
              </w:rPr>
              <w:t xml:space="preserve"> prometa</w:t>
            </w:r>
            <w:r w:rsidRPr="000E704D">
              <w:rPr>
                <w:rFonts w:ascii="Arial" w:eastAsia="Times New Roman" w:hAnsi="Arial" w:cs="Arial"/>
                <w:iCs/>
                <w:sz w:val="17"/>
                <w:szCs w:val="17"/>
              </w:rPr>
              <w:t xml:space="preserve"> godišnje</w:t>
            </w:r>
          </w:p>
        </w:tc>
        <w:tc>
          <w:tcPr>
            <w:tcW w:w="530" w:type="pct"/>
            <w:vMerge/>
            <w:shd w:val="clear" w:color="auto" w:fill="auto"/>
          </w:tcPr>
          <w:p w14:paraId="089F3358"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5E81607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245F1A4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Merge/>
            <w:shd w:val="clear" w:color="auto" w:fill="FFFFFF" w:themeFill="background1"/>
            <w:vAlign w:val="center"/>
          </w:tcPr>
          <w:p w14:paraId="6F8046EC" w14:textId="77777777" w:rsidR="009F018D" w:rsidRPr="00176B7F" w:rsidRDefault="009F018D" w:rsidP="00CE42AC">
            <w:pPr>
              <w:spacing w:after="0" w:line="240" w:lineRule="auto"/>
              <w:rPr>
                <w:rFonts w:ascii="Arial" w:eastAsia="Times New Roman" w:hAnsi="Arial" w:cs="Arial"/>
                <w:b/>
                <w:bCs/>
                <w:sz w:val="17"/>
                <w:szCs w:val="17"/>
              </w:rPr>
            </w:pPr>
          </w:p>
        </w:tc>
        <w:tc>
          <w:tcPr>
            <w:tcW w:w="431" w:type="pct"/>
            <w:vMerge/>
            <w:shd w:val="clear" w:color="auto" w:fill="FFFFFF" w:themeFill="background1"/>
            <w:vAlign w:val="center"/>
          </w:tcPr>
          <w:p w14:paraId="272DB4DC"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79576DD" w14:textId="77777777" w:rsidTr="00CE42AC">
        <w:trPr>
          <w:trHeight w:val="20"/>
          <w:jc w:val="center"/>
        </w:trPr>
        <w:tc>
          <w:tcPr>
            <w:tcW w:w="1201" w:type="pct"/>
            <w:vMerge/>
            <w:vAlign w:val="center"/>
          </w:tcPr>
          <w:p w14:paraId="13B555DC" w14:textId="77777777" w:rsidR="009F018D" w:rsidRPr="00176B7F" w:rsidRDefault="009F018D" w:rsidP="00CE42AC">
            <w:pPr>
              <w:spacing w:after="0" w:line="240" w:lineRule="auto"/>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EABA2B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098E9031"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530" w:type="pct"/>
            <w:vMerge/>
            <w:shd w:val="clear" w:color="auto" w:fill="auto"/>
          </w:tcPr>
          <w:p w14:paraId="3D3E5A61" w14:textId="77777777" w:rsidR="009F018D" w:rsidRPr="00176B7F" w:rsidRDefault="009F018D" w:rsidP="00CE42AC">
            <w:pPr>
              <w:spacing w:after="0" w:line="240" w:lineRule="auto"/>
              <w:jc w:val="center"/>
              <w:rPr>
                <w:rFonts w:ascii="Arial" w:eastAsia="Times New Roman" w:hAnsi="Arial" w:cs="Arial"/>
                <w:i/>
                <w:sz w:val="17"/>
                <w:szCs w:val="17"/>
              </w:rPr>
            </w:pPr>
          </w:p>
        </w:tc>
        <w:tc>
          <w:tcPr>
            <w:tcW w:w="241" w:type="pct"/>
            <w:vMerge/>
            <w:shd w:val="clear" w:color="auto" w:fill="FFFFFF" w:themeFill="background1"/>
          </w:tcPr>
          <w:p w14:paraId="1C1E060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46D9ABE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7A5B98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1BCC4C3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1EFCB95" w14:textId="77777777" w:rsidTr="00CE42AC">
        <w:trPr>
          <w:trHeight w:val="70"/>
          <w:jc w:val="center"/>
        </w:trPr>
        <w:tc>
          <w:tcPr>
            <w:tcW w:w="1201" w:type="pct"/>
            <w:vMerge/>
            <w:vAlign w:val="center"/>
          </w:tcPr>
          <w:p w14:paraId="0BFDA054" w14:textId="77777777" w:rsidR="009F018D" w:rsidRPr="00176B7F" w:rsidRDefault="009F018D" w:rsidP="00CE42AC">
            <w:pPr>
              <w:spacing w:after="0" w:line="240" w:lineRule="auto"/>
              <w:rPr>
                <w:rFonts w:ascii="Arial" w:eastAsia="Times New Roman" w:hAnsi="Arial" w:cs="Arial"/>
                <w:sz w:val="17"/>
                <w:szCs w:val="17"/>
              </w:rPr>
            </w:pPr>
          </w:p>
        </w:tc>
        <w:tc>
          <w:tcPr>
            <w:tcW w:w="482" w:type="pct"/>
            <w:vMerge/>
            <w:tcBorders>
              <w:bottom w:val="single" w:sz="4" w:space="0" w:color="auto"/>
              <w:right w:val="single" w:sz="4" w:space="0" w:color="auto"/>
            </w:tcBorders>
            <w:shd w:val="clear" w:color="auto" w:fill="FFFFFF" w:themeFill="background1"/>
          </w:tcPr>
          <w:p w14:paraId="1BFC7828"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Borders>
              <w:bottom w:val="single" w:sz="4" w:space="0" w:color="auto"/>
            </w:tcBorders>
          </w:tcPr>
          <w:p w14:paraId="3F9A4E81"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530" w:type="pct"/>
            <w:vMerge/>
            <w:shd w:val="clear" w:color="auto" w:fill="auto"/>
          </w:tcPr>
          <w:p w14:paraId="1DC278A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489AF3E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B8B09C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0040279"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54DF9F51"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0E2EF617" w14:textId="77777777" w:rsidTr="00CE42AC">
        <w:trPr>
          <w:trHeight w:val="20"/>
          <w:jc w:val="center"/>
        </w:trPr>
        <w:tc>
          <w:tcPr>
            <w:tcW w:w="1201" w:type="pct"/>
            <w:vMerge/>
            <w:vAlign w:val="center"/>
          </w:tcPr>
          <w:p w14:paraId="0761CEDA" w14:textId="77777777" w:rsidR="009F018D" w:rsidRPr="00176B7F" w:rsidRDefault="009F018D" w:rsidP="00CE42AC">
            <w:pPr>
              <w:spacing w:after="0" w:line="240" w:lineRule="auto"/>
              <w:rPr>
                <w:rFonts w:ascii="Arial" w:eastAsia="Times New Roman" w:hAnsi="Arial" w:cs="Arial"/>
                <w:sz w:val="17"/>
                <w:szCs w:val="17"/>
              </w:rPr>
            </w:pPr>
          </w:p>
        </w:tc>
        <w:tc>
          <w:tcPr>
            <w:tcW w:w="482" w:type="pct"/>
            <w:tcBorders>
              <w:top w:val="single" w:sz="4" w:space="0" w:color="auto"/>
              <w:right w:val="single" w:sz="4" w:space="0" w:color="auto"/>
            </w:tcBorders>
            <w:shd w:val="clear" w:color="auto" w:fill="FFFFFF" w:themeFill="background1"/>
          </w:tcPr>
          <w:p w14:paraId="4E492BC1" w14:textId="5BA0308E" w:rsidR="009F018D" w:rsidRPr="000E704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 xml:space="preserve">31. </w:t>
            </w:r>
            <w:r w:rsidR="0002164A">
              <w:rPr>
                <w:rFonts w:ascii="Arial" w:eastAsia="Times New Roman" w:hAnsi="Arial" w:cs="Arial"/>
                <w:sz w:val="17"/>
                <w:szCs w:val="17"/>
              </w:rPr>
              <w:t>1.</w:t>
            </w:r>
          </w:p>
          <w:p w14:paraId="68206B8B" w14:textId="77777777" w:rsidR="009F018D" w:rsidRPr="00176B7F" w:rsidRDefault="009F018D" w:rsidP="00CE42AC">
            <w:pPr>
              <w:spacing w:after="0" w:line="240" w:lineRule="auto"/>
              <w:jc w:val="center"/>
              <w:rPr>
                <w:rFonts w:ascii="Arial" w:eastAsia="Times New Roman" w:hAnsi="Arial" w:cs="Arial"/>
                <w:sz w:val="17"/>
                <w:szCs w:val="17"/>
              </w:rPr>
            </w:pPr>
            <w:r w:rsidRPr="000E704D">
              <w:rPr>
                <w:rFonts w:ascii="Arial" w:eastAsia="Times New Roman" w:hAnsi="Arial" w:cs="Arial"/>
                <w:sz w:val="17"/>
                <w:szCs w:val="17"/>
              </w:rPr>
              <w:t>202</w:t>
            </w:r>
            <w:r>
              <w:rPr>
                <w:rFonts w:ascii="Arial" w:eastAsia="Times New Roman" w:hAnsi="Arial" w:cs="Arial"/>
                <w:sz w:val="17"/>
                <w:szCs w:val="17"/>
              </w:rPr>
              <w:t>5</w:t>
            </w:r>
            <w:r w:rsidRPr="000E704D">
              <w:rPr>
                <w:rFonts w:ascii="Arial" w:eastAsia="Times New Roman" w:hAnsi="Arial" w:cs="Arial"/>
                <w:sz w:val="17"/>
                <w:szCs w:val="17"/>
              </w:rPr>
              <w:t>. godina</w:t>
            </w:r>
          </w:p>
        </w:tc>
        <w:tc>
          <w:tcPr>
            <w:tcW w:w="1105" w:type="pct"/>
            <w:tcBorders>
              <w:top w:val="single" w:sz="4" w:space="0" w:color="auto"/>
            </w:tcBorders>
          </w:tcPr>
          <w:p w14:paraId="3ECAAAEF" w14:textId="2E1F3952" w:rsidR="009F018D" w:rsidRDefault="009F018D" w:rsidP="00CE42AC">
            <w:pPr>
              <w:spacing w:after="0" w:line="240" w:lineRule="auto"/>
              <w:jc w:val="center"/>
              <w:rPr>
                <w:rFonts w:ascii="Arial" w:eastAsia="Times New Roman" w:hAnsi="Arial" w:cs="Arial"/>
                <w:bCs/>
                <w:sz w:val="17"/>
                <w:szCs w:val="17"/>
              </w:rPr>
            </w:pPr>
            <w:r w:rsidRPr="000E704D">
              <w:rPr>
                <w:rFonts w:ascii="Arial" w:eastAsia="Times New Roman" w:hAnsi="Arial" w:cs="Arial"/>
                <w:bCs/>
                <w:sz w:val="17"/>
                <w:szCs w:val="17"/>
              </w:rPr>
              <w:t>Izrađeno</w:t>
            </w:r>
            <w:r>
              <w:rPr>
                <w:rFonts w:ascii="Arial" w:eastAsia="Times New Roman" w:hAnsi="Arial" w:cs="Arial"/>
                <w:bCs/>
                <w:sz w:val="17"/>
                <w:szCs w:val="17"/>
              </w:rPr>
              <w:t xml:space="preserve"> jedno</w:t>
            </w:r>
            <w:r w:rsidRPr="000E704D">
              <w:rPr>
                <w:rFonts w:ascii="Arial" w:eastAsia="Times New Roman" w:hAnsi="Arial" w:cs="Arial"/>
                <w:bCs/>
                <w:sz w:val="17"/>
                <w:szCs w:val="17"/>
              </w:rPr>
              <w:t xml:space="preserve"> izvješće o radu Ministarstva </w:t>
            </w:r>
            <w:r w:rsidR="0002164A">
              <w:rPr>
                <w:rFonts w:ascii="Arial" w:eastAsia="Times New Roman" w:hAnsi="Arial" w:cs="Arial"/>
                <w:bCs/>
                <w:sz w:val="17"/>
                <w:szCs w:val="17"/>
              </w:rPr>
              <w:t xml:space="preserve">prometa </w:t>
            </w:r>
            <w:r w:rsidRPr="000E704D">
              <w:rPr>
                <w:rFonts w:ascii="Arial" w:eastAsia="Times New Roman" w:hAnsi="Arial" w:cs="Arial"/>
                <w:bCs/>
                <w:sz w:val="17"/>
                <w:szCs w:val="17"/>
              </w:rPr>
              <w:t>godišnje</w:t>
            </w:r>
          </w:p>
          <w:p w14:paraId="000C5AD6" w14:textId="77777777" w:rsidR="009F018D" w:rsidRPr="000E704D" w:rsidRDefault="009F018D" w:rsidP="00CE42AC">
            <w:pPr>
              <w:spacing w:after="0" w:line="240" w:lineRule="auto"/>
              <w:jc w:val="center"/>
              <w:rPr>
                <w:rFonts w:ascii="Arial" w:eastAsia="Times New Roman" w:hAnsi="Arial" w:cs="Arial"/>
                <w:bCs/>
                <w:sz w:val="17"/>
                <w:szCs w:val="17"/>
              </w:rPr>
            </w:pPr>
          </w:p>
        </w:tc>
        <w:tc>
          <w:tcPr>
            <w:tcW w:w="530" w:type="pct"/>
            <w:vMerge/>
            <w:shd w:val="clear" w:color="auto" w:fill="auto"/>
          </w:tcPr>
          <w:p w14:paraId="75056635"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FFFFF" w:themeFill="background1"/>
          </w:tcPr>
          <w:p w14:paraId="6B2EEE5F"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027BA86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5CF73A1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137BC486"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40900B8F" w14:textId="77777777" w:rsidTr="00CE42AC">
        <w:trPr>
          <w:trHeight w:val="147"/>
          <w:jc w:val="center"/>
        </w:trPr>
        <w:tc>
          <w:tcPr>
            <w:tcW w:w="1201" w:type="pct"/>
            <w:vMerge/>
            <w:vAlign w:val="center"/>
          </w:tcPr>
          <w:p w14:paraId="3AA386AE" w14:textId="77777777" w:rsidR="009F018D" w:rsidRPr="00176B7F" w:rsidRDefault="009F018D" w:rsidP="00CE42AC">
            <w:pPr>
              <w:spacing w:after="0" w:line="240" w:lineRule="auto"/>
              <w:rPr>
                <w:rFonts w:ascii="Arial" w:eastAsia="Times New Roman" w:hAnsi="Arial" w:cs="Arial"/>
                <w:sz w:val="17"/>
                <w:szCs w:val="17"/>
              </w:rPr>
            </w:pPr>
          </w:p>
        </w:tc>
        <w:tc>
          <w:tcPr>
            <w:tcW w:w="482" w:type="pct"/>
            <w:tcBorders>
              <w:right w:val="single" w:sz="4" w:space="0" w:color="auto"/>
            </w:tcBorders>
            <w:shd w:val="clear" w:color="auto" w:fill="FFFFFF" w:themeFill="background1"/>
          </w:tcPr>
          <w:p w14:paraId="2E728F23"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31.ožujka</w:t>
            </w:r>
          </w:p>
          <w:p w14:paraId="7BEA07F4"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2025.godina</w:t>
            </w:r>
          </w:p>
        </w:tc>
        <w:tc>
          <w:tcPr>
            <w:tcW w:w="1105" w:type="pct"/>
          </w:tcPr>
          <w:p w14:paraId="5C401E77" w14:textId="15F3E44E" w:rsidR="009F018D" w:rsidRPr="00B32BEA" w:rsidRDefault="009F018D" w:rsidP="00CE42AC">
            <w:pPr>
              <w:spacing w:after="0" w:line="240" w:lineRule="auto"/>
              <w:jc w:val="center"/>
              <w:rPr>
                <w:rFonts w:ascii="Arial" w:eastAsia="Times New Roman" w:hAnsi="Arial" w:cs="Arial"/>
                <w:bCs/>
                <w:sz w:val="17"/>
                <w:szCs w:val="17"/>
              </w:rPr>
            </w:pPr>
            <w:r w:rsidRPr="00B32BEA">
              <w:rPr>
                <w:rFonts w:ascii="Arial" w:eastAsia="Times New Roman" w:hAnsi="Arial" w:cs="Arial"/>
                <w:bCs/>
                <w:sz w:val="17"/>
                <w:szCs w:val="17"/>
              </w:rPr>
              <w:t>Izrađen</w:t>
            </w:r>
            <w:r>
              <w:rPr>
                <w:rFonts w:ascii="Arial" w:eastAsia="Times New Roman" w:hAnsi="Arial" w:cs="Arial"/>
                <w:bCs/>
                <w:sz w:val="17"/>
                <w:szCs w:val="17"/>
              </w:rPr>
              <w:t xml:space="preserve"> </w:t>
            </w:r>
            <w:r w:rsidRPr="00B32BEA">
              <w:rPr>
                <w:rFonts w:ascii="Arial" w:eastAsia="Times New Roman" w:hAnsi="Arial" w:cs="Arial"/>
                <w:bCs/>
                <w:sz w:val="17"/>
                <w:szCs w:val="17"/>
              </w:rPr>
              <w:t>Srednjoročni</w:t>
            </w:r>
            <w:r>
              <w:rPr>
                <w:rFonts w:ascii="Arial" w:eastAsia="Times New Roman" w:hAnsi="Arial" w:cs="Arial"/>
                <w:bCs/>
                <w:sz w:val="17"/>
                <w:szCs w:val="17"/>
              </w:rPr>
              <w:t xml:space="preserve"> </w:t>
            </w:r>
            <w:r w:rsidR="0002164A">
              <w:rPr>
                <w:rFonts w:ascii="Arial" w:eastAsia="Times New Roman" w:hAnsi="Arial" w:cs="Arial"/>
                <w:bCs/>
                <w:sz w:val="17"/>
                <w:szCs w:val="17"/>
              </w:rPr>
              <w:t>p</w:t>
            </w:r>
            <w:r w:rsidRPr="00B32BEA">
              <w:rPr>
                <w:rFonts w:ascii="Arial" w:eastAsia="Times New Roman" w:hAnsi="Arial" w:cs="Arial"/>
                <w:bCs/>
                <w:sz w:val="17"/>
                <w:szCs w:val="17"/>
              </w:rPr>
              <w:t xml:space="preserve">lan i </w:t>
            </w:r>
            <w:r w:rsidR="0002164A">
              <w:rPr>
                <w:rFonts w:ascii="Arial" w:eastAsia="Times New Roman" w:hAnsi="Arial" w:cs="Arial"/>
                <w:bCs/>
                <w:sz w:val="17"/>
                <w:szCs w:val="17"/>
              </w:rPr>
              <w:t>p</w:t>
            </w:r>
            <w:r w:rsidRPr="00B32BEA">
              <w:rPr>
                <w:rFonts w:ascii="Arial" w:eastAsia="Times New Roman" w:hAnsi="Arial" w:cs="Arial"/>
                <w:bCs/>
                <w:sz w:val="17"/>
                <w:szCs w:val="17"/>
              </w:rPr>
              <w:t>rogram</w:t>
            </w:r>
            <w:r>
              <w:rPr>
                <w:rFonts w:ascii="Arial" w:eastAsia="Times New Roman" w:hAnsi="Arial" w:cs="Arial"/>
                <w:bCs/>
                <w:sz w:val="17"/>
                <w:szCs w:val="17"/>
              </w:rPr>
              <w:t xml:space="preserve"> održavanja, zaštite, rekonstrukcije i izgradnje javnih cesta na području Ž</w:t>
            </w:r>
            <w:r w:rsidR="0002164A">
              <w:rPr>
                <w:rFonts w:ascii="Arial" w:eastAsia="Times New Roman" w:hAnsi="Arial" w:cs="Arial"/>
                <w:bCs/>
                <w:sz w:val="17"/>
                <w:szCs w:val="17"/>
              </w:rPr>
              <w:t>upanije</w:t>
            </w:r>
          </w:p>
        </w:tc>
        <w:tc>
          <w:tcPr>
            <w:tcW w:w="530" w:type="pct"/>
            <w:vMerge/>
            <w:shd w:val="clear" w:color="auto" w:fill="auto"/>
          </w:tcPr>
          <w:p w14:paraId="22DD9AC4" w14:textId="77777777" w:rsidR="009F018D" w:rsidRPr="00176B7F" w:rsidRDefault="009F018D" w:rsidP="00CE42AC">
            <w:pPr>
              <w:spacing w:after="0" w:line="240" w:lineRule="auto"/>
              <w:jc w:val="center"/>
              <w:rPr>
                <w:rFonts w:ascii="Arial" w:eastAsia="Times New Roman" w:hAnsi="Arial" w:cs="Arial"/>
                <w:b/>
                <w:sz w:val="17"/>
                <w:szCs w:val="17"/>
              </w:rPr>
            </w:pPr>
          </w:p>
        </w:tc>
        <w:tc>
          <w:tcPr>
            <w:tcW w:w="241" w:type="pct"/>
            <w:vMerge/>
            <w:shd w:val="clear" w:color="auto" w:fill="F2F2F2" w:themeFill="background1" w:themeFillShade="F2"/>
          </w:tcPr>
          <w:p w14:paraId="2A871B6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2F2F2" w:themeFill="background1" w:themeFillShade="F2"/>
          </w:tcPr>
          <w:p w14:paraId="1C3251B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5175045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shd w:val="clear" w:color="auto" w:fill="F2F2F2" w:themeFill="background1" w:themeFillShade="F2"/>
            <w:vAlign w:val="center"/>
          </w:tcPr>
          <w:p w14:paraId="11353071"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w:t>
            </w:r>
            <w:r w:rsidRPr="00595DA5">
              <w:rPr>
                <w:rFonts w:ascii="Arial" w:eastAsia="Times New Roman" w:hAnsi="Arial" w:cs="Arial"/>
                <w:bCs/>
                <w:sz w:val="17"/>
                <w:szCs w:val="17"/>
              </w:rPr>
              <w:t>8.937,00</w:t>
            </w:r>
          </w:p>
        </w:tc>
      </w:tr>
      <w:tr w:rsidR="009F018D" w:rsidRPr="00176B7F" w14:paraId="181CF8D4" w14:textId="77777777" w:rsidTr="00CE42AC">
        <w:trPr>
          <w:trHeight w:val="20"/>
          <w:jc w:val="center"/>
        </w:trPr>
        <w:tc>
          <w:tcPr>
            <w:tcW w:w="1201" w:type="pct"/>
            <w:vMerge w:val="restart"/>
            <w:vAlign w:val="center"/>
          </w:tcPr>
          <w:p w14:paraId="711842BD" w14:textId="77777777" w:rsidR="009F018D" w:rsidRPr="006A5F7E" w:rsidRDefault="009F018D" w:rsidP="00CE42AC">
            <w:pPr>
              <w:pStyle w:val="Odlomakpopisa"/>
              <w:spacing w:after="0" w:line="240" w:lineRule="auto"/>
              <w:ind w:left="0"/>
              <w:jc w:val="both"/>
              <w:rPr>
                <w:rFonts w:ascii="Arial" w:hAnsi="Arial" w:cs="Arial"/>
                <w:sz w:val="17"/>
                <w:szCs w:val="17"/>
              </w:rPr>
            </w:pPr>
            <w:r>
              <w:rPr>
                <w:rFonts w:ascii="Arial" w:hAnsi="Arial" w:cs="Arial"/>
                <w:sz w:val="17"/>
                <w:szCs w:val="17"/>
              </w:rPr>
              <w:t xml:space="preserve">4.2. </w:t>
            </w:r>
            <w:r w:rsidRPr="006A5F7E">
              <w:rPr>
                <w:rFonts w:ascii="Arial" w:hAnsi="Arial" w:cs="Arial"/>
                <w:sz w:val="17"/>
                <w:szCs w:val="17"/>
              </w:rPr>
              <w:t>Prijem, interna distribucija i otprema</w:t>
            </w:r>
          </w:p>
          <w:p w14:paraId="4AC54C0A"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hAnsi="Arial" w:cs="Arial"/>
                <w:sz w:val="17"/>
                <w:szCs w:val="17"/>
              </w:rPr>
              <w:t>dokumenata</w:t>
            </w:r>
          </w:p>
        </w:tc>
        <w:tc>
          <w:tcPr>
            <w:tcW w:w="482" w:type="pct"/>
            <w:vMerge w:val="restart"/>
            <w:tcBorders>
              <w:right w:val="single" w:sz="4" w:space="0" w:color="auto"/>
            </w:tcBorders>
            <w:shd w:val="clear" w:color="auto" w:fill="FFFFFF" w:themeFill="background1"/>
          </w:tcPr>
          <w:p w14:paraId="0E02ED62" w14:textId="77777777" w:rsidR="009F018D" w:rsidRDefault="009F018D" w:rsidP="00CE42AC">
            <w:pPr>
              <w:spacing w:after="0" w:line="240" w:lineRule="auto"/>
              <w:jc w:val="center"/>
              <w:rPr>
                <w:rFonts w:ascii="Arial" w:eastAsia="Times New Roman" w:hAnsi="Arial" w:cs="Arial"/>
                <w:sz w:val="17"/>
                <w:szCs w:val="17"/>
              </w:rPr>
            </w:pPr>
          </w:p>
          <w:p w14:paraId="21598299" w14:textId="77777777" w:rsidR="009F018D" w:rsidRDefault="009F018D" w:rsidP="00CE42AC">
            <w:pPr>
              <w:spacing w:after="0" w:line="240" w:lineRule="auto"/>
              <w:jc w:val="center"/>
              <w:rPr>
                <w:rFonts w:ascii="Arial" w:eastAsia="Times New Roman" w:hAnsi="Arial" w:cs="Arial"/>
                <w:sz w:val="17"/>
                <w:szCs w:val="17"/>
              </w:rPr>
            </w:pPr>
          </w:p>
          <w:p w14:paraId="01F3F1B1" w14:textId="77777777" w:rsidR="009F018D"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202</w:t>
            </w:r>
            <w:r>
              <w:rPr>
                <w:rFonts w:ascii="Arial" w:eastAsia="Times New Roman" w:hAnsi="Arial" w:cs="Arial"/>
                <w:sz w:val="17"/>
                <w:szCs w:val="17"/>
              </w:rPr>
              <w:t>5</w:t>
            </w:r>
            <w:r w:rsidRPr="000E406C">
              <w:rPr>
                <w:rFonts w:ascii="Arial" w:eastAsia="Times New Roman" w:hAnsi="Arial" w:cs="Arial"/>
                <w:sz w:val="17"/>
                <w:szCs w:val="17"/>
              </w:rPr>
              <w:t>.</w:t>
            </w:r>
          </w:p>
          <w:p w14:paraId="068BB912" w14:textId="77777777" w:rsidR="009F018D" w:rsidRPr="000E406C"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godina</w:t>
            </w:r>
          </w:p>
          <w:p w14:paraId="394789A2" w14:textId="77777777" w:rsidR="009F018D" w:rsidRPr="00176B7F"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(Kontinuirano)</w:t>
            </w:r>
          </w:p>
        </w:tc>
        <w:tc>
          <w:tcPr>
            <w:tcW w:w="1105" w:type="pct"/>
            <w:vMerge w:val="restart"/>
            <w:vAlign w:val="center"/>
          </w:tcPr>
          <w:p w14:paraId="0877EF20" w14:textId="77777777"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blagovremen</w:t>
            </w:r>
            <w:r w:rsidRPr="000E406C">
              <w:rPr>
                <w:rFonts w:ascii="Arial" w:hAnsi="Arial" w:cs="Arial"/>
                <w:sz w:val="17"/>
                <w:szCs w:val="17"/>
              </w:rPr>
              <w:t>o i točno zaprimljena, distribuirana i otpremljena dokumentacija</w:t>
            </w:r>
          </w:p>
        </w:tc>
        <w:tc>
          <w:tcPr>
            <w:tcW w:w="530" w:type="pct"/>
            <w:vMerge w:val="restart"/>
            <w:shd w:val="clear" w:color="auto" w:fill="auto"/>
            <w:vAlign w:val="center"/>
          </w:tcPr>
          <w:p w14:paraId="7C1D5CA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Viši samostalni referent za administrativno-tehničke poslove</w:t>
            </w:r>
          </w:p>
        </w:tc>
        <w:tc>
          <w:tcPr>
            <w:tcW w:w="241" w:type="pct"/>
            <w:vMerge w:val="restart"/>
            <w:shd w:val="clear" w:color="auto" w:fill="FFFFFF" w:themeFill="background1"/>
            <w:vAlign w:val="center"/>
          </w:tcPr>
          <w:p w14:paraId="0D78CEE3"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6EA587F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21" w:type="pct"/>
            <w:shd w:val="clear" w:color="auto" w:fill="FFFFFF" w:themeFill="background1"/>
            <w:vAlign w:val="center"/>
          </w:tcPr>
          <w:p w14:paraId="5F5D3291"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FFFFFF" w:themeFill="background1"/>
            <w:vAlign w:val="center"/>
          </w:tcPr>
          <w:p w14:paraId="1569D4FF"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46.098,00</w:t>
            </w:r>
          </w:p>
        </w:tc>
      </w:tr>
      <w:tr w:rsidR="009F018D" w:rsidRPr="00176B7F" w14:paraId="37CC4BBA" w14:textId="77777777" w:rsidTr="00CE42AC">
        <w:trPr>
          <w:trHeight w:val="20"/>
          <w:jc w:val="center"/>
        </w:trPr>
        <w:tc>
          <w:tcPr>
            <w:tcW w:w="1201" w:type="pct"/>
            <w:vMerge/>
            <w:vAlign w:val="center"/>
          </w:tcPr>
          <w:p w14:paraId="2A82ADB7"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724F1101"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E4C5729"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31B8AD37"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14D9F15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080C990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65890F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FFFFFF" w:themeFill="background1"/>
            <w:vAlign w:val="center"/>
          </w:tcPr>
          <w:p w14:paraId="6EBF311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A1BBA97" w14:textId="77777777" w:rsidTr="00CE42AC">
        <w:trPr>
          <w:trHeight w:val="20"/>
          <w:jc w:val="center"/>
        </w:trPr>
        <w:tc>
          <w:tcPr>
            <w:tcW w:w="1201" w:type="pct"/>
            <w:vMerge/>
            <w:vAlign w:val="center"/>
          </w:tcPr>
          <w:p w14:paraId="3381F3EA"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B772D94"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61C4AE0"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4671517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044FE14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shd w:val="clear" w:color="auto" w:fill="FFFFFF" w:themeFill="background1"/>
          </w:tcPr>
          <w:p w14:paraId="07825BD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F09913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1D156DA3"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75A66DF5" w14:textId="77777777" w:rsidTr="00CE42AC">
        <w:trPr>
          <w:trHeight w:val="20"/>
          <w:jc w:val="center"/>
        </w:trPr>
        <w:tc>
          <w:tcPr>
            <w:tcW w:w="1201" w:type="pct"/>
            <w:vMerge/>
            <w:vAlign w:val="center"/>
          </w:tcPr>
          <w:p w14:paraId="74D20B6B"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90CFC89"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240E69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4EDA178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1FC466A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4CA24C9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960FA60"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6871ED38"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394E7ECF" w14:textId="77777777" w:rsidTr="00CE42AC">
        <w:trPr>
          <w:trHeight w:val="20"/>
          <w:jc w:val="center"/>
        </w:trPr>
        <w:tc>
          <w:tcPr>
            <w:tcW w:w="1201" w:type="pct"/>
            <w:vMerge/>
            <w:vAlign w:val="center"/>
          </w:tcPr>
          <w:p w14:paraId="0CD5506F"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E7B72A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10EBA4E7"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3B21F92D"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21610339"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21C56D5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DFF541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374A5292"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2FA05EF0" w14:textId="77777777" w:rsidTr="00CE42AC">
        <w:trPr>
          <w:trHeight w:val="20"/>
          <w:jc w:val="center"/>
        </w:trPr>
        <w:tc>
          <w:tcPr>
            <w:tcW w:w="1201" w:type="pct"/>
            <w:vMerge/>
            <w:vAlign w:val="center"/>
          </w:tcPr>
          <w:p w14:paraId="1363A7E3"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712C7D63"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2D33B9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0CA12C9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bottom w:val="single" w:sz="4" w:space="0" w:color="000000"/>
            </w:tcBorders>
            <w:shd w:val="clear" w:color="auto" w:fill="F2F2F2" w:themeFill="background1" w:themeFillShade="F2"/>
          </w:tcPr>
          <w:p w14:paraId="1E37E9C2"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bottom w:val="single" w:sz="4" w:space="0" w:color="000000"/>
            </w:tcBorders>
            <w:shd w:val="clear" w:color="auto" w:fill="F2F2F2" w:themeFill="background1" w:themeFillShade="F2"/>
          </w:tcPr>
          <w:p w14:paraId="620F6F9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05391C4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bottom w:val="single" w:sz="4" w:space="0" w:color="000000"/>
            </w:tcBorders>
            <w:shd w:val="clear" w:color="auto" w:fill="F2F2F2" w:themeFill="background1" w:themeFillShade="F2"/>
            <w:vAlign w:val="center"/>
          </w:tcPr>
          <w:p w14:paraId="7AFF4FAB"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w:t>
            </w:r>
            <w:r w:rsidRPr="00595DA5">
              <w:rPr>
                <w:rFonts w:ascii="Arial" w:eastAsia="Times New Roman" w:hAnsi="Arial" w:cs="Arial"/>
                <w:bCs/>
                <w:sz w:val="17"/>
                <w:szCs w:val="17"/>
              </w:rPr>
              <w:t>6.098,00</w:t>
            </w:r>
          </w:p>
        </w:tc>
      </w:tr>
      <w:tr w:rsidR="009F018D" w:rsidRPr="00176B7F" w14:paraId="75E3B77A" w14:textId="77777777" w:rsidTr="00CE42AC">
        <w:trPr>
          <w:trHeight w:val="20"/>
          <w:jc w:val="center"/>
        </w:trPr>
        <w:tc>
          <w:tcPr>
            <w:tcW w:w="1201" w:type="pct"/>
            <w:vMerge w:val="restart"/>
            <w:vAlign w:val="center"/>
          </w:tcPr>
          <w:p w14:paraId="3666F4EE" w14:textId="19BDEF00" w:rsidR="009F018D" w:rsidRPr="00176B7F" w:rsidRDefault="009F018D" w:rsidP="00CE42AC">
            <w:pPr>
              <w:spacing w:after="0" w:line="240" w:lineRule="auto"/>
              <w:jc w:val="both"/>
              <w:rPr>
                <w:rFonts w:ascii="Arial" w:eastAsia="Times New Roman" w:hAnsi="Arial" w:cs="Arial"/>
                <w:sz w:val="17"/>
                <w:szCs w:val="17"/>
              </w:rPr>
            </w:pPr>
            <w:r>
              <w:rPr>
                <w:rFonts w:ascii="Arial" w:eastAsia="Times New Roman" w:hAnsi="Arial" w:cs="Arial"/>
                <w:sz w:val="17"/>
                <w:szCs w:val="17"/>
              </w:rPr>
              <w:t>4.3. Provedba poslova proračunskih i financijsko – knjigovodstvenih poslova iz nadležnosti Ministarstva</w:t>
            </w:r>
            <w:r w:rsidR="0002164A">
              <w:rPr>
                <w:rFonts w:ascii="Arial" w:eastAsia="Times New Roman" w:hAnsi="Arial" w:cs="Arial"/>
                <w:sz w:val="17"/>
                <w:szCs w:val="17"/>
              </w:rPr>
              <w:t xml:space="preserve"> prometa</w:t>
            </w:r>
          </w:p>
        </w:tc>
        <w:tc>
          <w:tcPr>
            <w:tcW w:w="482" w:type="pct"/>
            <w:vMerge w:val="restart"/>
            <w:tcBorders>
              <w:right w:val="single" w:sz="4" w:space="0" w:color="auto"/>
            </w:tcBorders>
            <w:shd w:val="clear" w:color="auto" w:fill="FFFFFF" w:themeFill="background1"/>
            <w:vAlign w:val="center"/>
          </w:tcPr>
          <w:p w14:paraId="26CF1CD6" w14:textId="77777777" w:rsidR="009F018D" w:rsidRDefault="009F018D" w:rsidP="00CE42AC">
            <w:pPr>
              <w:spacing w:after="0" w:line="240" w:lineRule="auto"/>
              <w:jc w:val="center"/>
              <w:rPr>
                <w:rFonts w:ascii="Arial" w:eastAsia="Times New Roman" w:hAnsi="Arial" w:cs="Arial"/>
                <w:sz w:val="17"/>
                <w:szCs w:val="17"/>
              </w:rPr>
            </w:pPr>
          </w:p>
          <w:p w14:paraId="7292176E" w14:textId="77777777" w:rsidR="009F018D" w:rsidRDefault="009F018D" w:rsidP="00CE42AC">
            <w:pPr>
              <w:spacing w:after="0"/>
              <w:jc w:val="center"/>
              <w:rPr>
                <w:rFonts w:ascii="Arial" w:eastAsia="Times New Roman" w:hAnsi="Arial" w:cs="Arial"/>
                <w:sz w:val="17"/>
                <w:szCs w:val="17"/>
              </w:rPr>
            </w:pPr>
            <w:r>
              <w:rPr>
                <w:rFonts w:ascii="Arial" w:eastAsia="Times New Roman" w:hAnsi="Arial" w:cs="Arial"/>
                <w:sz w:val="17"/>
                <w:szCs w:val="17"/>
              </w:rPr>
              <w:t>2025.</w:t>
            </w:r>
          </w:p>
          <w:p w14:paraId="6999C10F" w14:textId="77777777" w:rsidR="009F018D" w:rsidRDefault="009F018D" w:rsidP="00CE42AC">
            <w:pPr>
              <w:spacing w:after="0"/>
              <w:jc w:val="center"/>
              <w:rPr>
                <w:rFonts w:ascii="Arial" w:eastAsia="Times New Roman" w:hAnsi="Arial" w:cs="Arial"/>
                <w:sz w:val="17"/>
                <w:szCs w:val="17"/>
              </w:rPr>
            </w:pPr>
            <w:r>
              <w:rPr>
                <w:rFonts w:ascii="Arial" w:eastAsia="Times New Roman" w:hAnsi="Arial" w:cs="Arial"/>
                <w:sz w:val="17"/>
                <w:szCs w:val="17"/>
              </w:rPr>
              <w:t>godina</w:t>
            </w:r>
          </w:p>
          <w:p w14:paraId="4A903E15" w14:textId="77777777" w:rsidR="009F018D" w:rsidRPr="003F026F" w:rsidRDefault="009F018D" w:rsidP="00CE42AC">
            <w:pPr>
              <w:spacing w:after="0"/>
              <w:jc w:val="center"/>
              <w:rPr>
                <w:rFonts w:ascii="Arial" w:eastAsia="Times New Roman" w:hAnsi="Arial" w:cs="Arial"/>
                <w:sz w:val="17"/>
                <w:szCs w:val="17"/>
              </w:rPr>
            </w:pPr>
            <w:r>
              <w:rPr>
                <w:rFonts w:ascii="Arial" w:eastAsia="Times New Roman" w:hAnsi="Arial" w:cs="Arial"/>
                <w:sz w:val="17"/>
                <w:szCs w:val="17"/>
              </w:rPr>
              <w:t>(Kontinuirano)</w:t>
            </w:r>
          </w:p>
        </w:tc>
        <w:tc>
          <w:tcPr>
            <w:tcW w:w="1105" w:type="pct"/>
            <w:vMerge w:val="restart"/>
            <w:vAlign w:val="center"/>
          </w:tcPr>
          <w:p w14:paraId="1AAA791B" w14:textId="5A1939D3"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100% pripremljena i obrađena potrebna dokumentacija iz </w:t>
            </w:r>
            <w:r w:rsidR="00420124">
              <w:rPr>
                <w:rFonts w:ascii="Arial" w:hAnsi="Arial" w:cs="Arial"/>
                <w:sz w:val="17"/>
                <w:szCs w:val="17"/>
              </w:rPr>
              <w:t>područja</w:t>
            </w:r>
            <w:r>
              <w:rPr>
                <w:rFonts w:ascii="Arial" w:hAnsi="Arial" w:cs="Arial"/>
                <w:sz w:val="17"/>
                <w:szCs w:val="17"/>
              </w:rPr>
              <w:t xml:space="preserve"> financijskih poslova, izrađen zahtjev za DOB, izrađen zahtjev za Proračun</w:t>
            </w:r>
          </w:p>
        </w:tc>
        <w:tc>
          <w:tcPr>
            <w:tcW w:w="530" w:type="pct"/>
            <w:vMerge w:val="restart"/>
            <w:shd w:val="clear" w:color="auto" w:fill="auto"/>
            <w:vAlign w:val="center"/>
          </w:tcPr>
          <w:p w14:paraId="18F4D39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Šef odsjeka za ekonomske poslove, stručni suradnik za financijsko računovodstvene poslove</w:t>
            </w:r>
          </w:p>
        </w:tc>
        <w:tc>
          <w:tcPr>
            <w:tcW w:w="241" w:type="pct"/>
            <w:vMerge w:val="restart"/>
            <w:shd w:val="clear" w:color="auto" w:fill="auto"/>
            <w:vAlign w:val="center"/>
          </w:tcPr>
          <w:p w14:paraId="0366B023"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auto"/>
            <w:vAlign w:val="center"/>
          </w:tcPr>
          <w:p w14:paraId="157FE57E"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21" w:type="pct"/>
            <w:shd w:val="clear" w:color="auto" w:fill="FFFFFF" w:themeFill="background1"/>
            <w:vAlign w:val="center"/>
          </w:tcPr>
          <w:p w14:paraId="6693BDC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auto"/>
            <w:vAlign w:val="center"/>
          </w:tcPr>
          <w:p w14:paraId="4CE4858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53.742,00</w:t>
            </w:r>
          </w:p>
        </w:tc>
      </w:tr>
      <w:tr w:rsidR="009F018D" w:rsidRPr="00176B7F" w14:paraId="33EBC2C0" w14:textId="77777777" w:rsidTr="00CE42AC">
        <w:trPr>
          <w:trHeight w:val="20"/>
          <w:jc w:val="center"/>
        </w:trPr>
        <w:tc>
          <w:tcPr>
            <w:tcW w:w="1201" w:type="pct"/>
            <w:vMerge/>
            <w:vAlign w:val="center"/>
          </w:tcPr>
          <w:p w14:paraId="3C02B3F0"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4EBDD853"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6420D5B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5AB2FCE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auto"/>
          </w:tcPr>
          <w:p w14:paraId="1F9E2C8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auto"/>
          </w:tcPr>
          <w:p w14:paraId="121FDAE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B1D231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auto"/>
            <w:vAlign w:val="center"/>
          </w:tcPr>
          <w:p w14:paraId="57D8D18C"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68491FE3" w14:textId="77777777" w:rsidTr="00CE42AC">
        <w:trPr>
          <w:trHeight w:val="20"/>
          <w:jc w:val="center"/>
        </w:trPr>
        <w:tc>
          <w:tcPr>
            <w:tcW w:w="1201" w:type="pct"/>
            <w:vMerge/>
            <w:vAlign w:val="center"/>
          </w:tcPr>
          <w:p w14:paraId="769AFFE3"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35793E3"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41D13F03"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136B1DE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auto"/>
          </w:tcPr>
          <w:p w14:paraId="0F65CE4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auto"/>
          </w:tcPr>
          <w:p w14:paraId="4FA8351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3099A63"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auto"/>
            <w:vAlign w:val="center"/>
          </w:tcPr>
          <w:p w14:paraId="22747214"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3238FB44" w14:textId="77777777" w:rsidTr="00CE42AC">
        <w:trPr>
          <w:trHeight w:val="20"/>
          <w:jc w:val="center"/>
        </w:trPr>
        <w:tc>
          <w:tcPr>
            <w:tcW w:w="1201" w:type="pct"/>
            <w:vMerge/>
            <w:vAlign w:val="center"/>
          </w:tcPr>
          <w:p w14:paraId="58594844"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74363BC1"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F9F604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003CBBA4"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auto"/>
          </w:tcPr>
          <w:p w14:paraId="34F7392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auto"/>
          </w:tcPr>
          <w:p w14:paraId="0B57637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328F57C5"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auto"/>
            <w:vAlign w:val="center"/>
          </w:tcPr>
          <w:p w14:paraId="4026F95B"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0D41D969" w14:textId="77777777" w:rsidTr="00CE42AC">
        <w:trPr>
          <w:trHeight w:val="20"/>
          <w:jc w:val="center"/>
        </w:trPr>
        <w:tc>
          <w:tcPr>
            <w:tcW w:w="1201" w:type="pct"/>
            <w:vMerge/>
            <w:vAlign w:val="center"/>
          </w:tcPr>
          <w:p w14:paraId="4F0C260F"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01CFCCC"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131ACE71"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066E7E9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auto"/>
          </w:tcPr>
          <w:p w14:paraId="57FB7A3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auto"/>
          </w:tcPr>
          <w:p w14:paraId="658D5B0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AE96EA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auto"/>
            <w:vAlign w:val="center"/>
          </w:tcPr>
          <w:p w14:paraId="68472ACD" w14:textId="77777777" w:rsidR="009F018D" w:rsidRDefault="009F018D" w:rsidP="00CE42AC">
            <w:pPr>
              <w:spacing w:after="0" w:line="240" w:lineRule="auto"/>
              <w:jc w:val="center"/>
              <w:rPr>
                <w:rFonts w:ascii="Arial" w:eastAsia="Times New Roman" w:hAnsi="Arial" w:cs="Arial"/>
                <w:bCs/>
                <w:sz w:val="17"/>
                <w:szCs w:val="17"/>
              </w:rPr>
            </w:pPr>
          </w:p>
        </w:tc>
      </w:tr>
      <w:tr w:rsidR="009F018D" w:rsidRPr="00176B7F" w14:paraId="6F24D010" w14:textId="77777777" w:rsidTr="00CE42AC">
        <w:trPr>
          <w:trHeight w:val="20"/>
          <w:jc w:val="center"/>
        </w:trPr>
        <w:tc>
          <w:tcPr>
            <w:tcW w:w="1201" w:type="pct"/>
            <w:vMerge/>
            <w:vAlign w:val="center"/>
          </w:tcPr>
          <w:p w14:paraId="323E49F1" w14:textId="77777777" w:rsidR="009F018D" w:rsidRPr="00176B7F"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1AA77041"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248A2EF4"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6438091A"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auto"/>
          </w:tcPr>
          <w:p w14:paraId="54C208B4"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auto"/>
          </w:tcPr>
          <w:p w14:paraId="32D4CE9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290536B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shd w:val="clear" w:color="auto" w:fill="F2F2F2" w:themeFill="background1" w:themeFillShade="F2"/>
            <w:vAlign w:val="center"/>
          </w:tcPr>
          <w:p w14:paraId="4811D4FD"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w:t>
            </w:r>
            <w:r w:rsidRPr="00595DA5">
              <w:rPr>
                <w:rFonts w:ascii="Arial" w:eastAsia="Times New Roman" w:hAnsi="Arial" w:cs="Arial"/>
                <w:bCs/>
                <w:sz w:val="17"/>
                <w:szCs w:val="17"/>
              </w:rPr>
              <w:t>3.742,00</w:t>
            </w:r>
          </w:p>
        </w:tc>
      </w:tr>
      <w:tr w:rsidR="009F018D" w:rsidRPr="00176B7F" w14:paraId="53F07DEF" w14:textId="77777777" w:rsidTr="00CE42AC">
        <w:trPr>
          <w:trHeight w:val="258"/>
          <w:jc w:val="center"/>
        </w:trPr>
        <w:tc>
          <w:tcPr>
            <w:tcW w:w="1201" w:type="pct"/>
            <w:vMerge w:val="restart"/>
            <w:tcBorders>
              <w:top w:val="single" w:sz="4" w:space="0" w:color="auto"/>
            </w:tcBorders>
            <w:vAlign w:val="center"/>
          </w:tcPr>
          <w:p w14:paraId="724EF410" w14:textId="77777777" w:rsidR="009F018D" w:rsidRPr="00176B7F" w:rsidRDefault="009F018D" w:rsidP="00CE42AC">
            <w:pPr>
              <w:spacing w:after="0" w:line="240" w:lineRule="auto"/>
              <w:jc w:val="both"/>
              <w:rPr>
                <w:rFonts w:ascii="Arial" w:eastAsia="Times New Roman" w:hAnsi="Arial" w:cs="Arial"/>
                <w:sz w:val="17"/>
                <w:szCs w:val="17"/>
              </w:rPr>
            </w:pPr>
          </w:p>
          <w:p w14:paraId="59F60C90" w14:textId="75E52D34" w:rsidR="009F018D" w:rsidRPr="00281667" w:rsidRDefault="009F018D" w:rsidP="00CE42AC">
            <w:pPr>
              <w:spacing w:after="0" w:line="240" w:lineRule="auto"/>
              <w:jc w:val="both"/>
              <w:rPr>
                <w:rFonts w:ascii="Arial" w:hAnsi="Arial" w:cs="Arial"/>
                <w:sz w:val="17"/>
                <w:szCs w:val="17"/>
              </w:rPr>
            </w:pPr>
            <w:r w:rsidRPr="00281667">
              <w:rPr>
                <w:rFonts w:ascii="Arial" w:hAnsi="Arial" w:cs="Arial"/>
                <w:sz w:val="17"/>
                <w:szCs w:val="17"/>
              </w:rPr>
              <w:t>4.</w:t>
            </w:r>
            <w:r>
              <w:rPr>
                <w:rFonts w:ascii="Arial" w:hAnsi="Arial" w:cs="Arial"/>
                <w:sz w:val="17"/>
                <w:szCs w:val="17"/>
              </w:rPr>
              <w:t>4. Zakonska</w:t>
            </w:r>
            <w:r w:rsidRPr="00281667">
              <w:rPr>
                <w:rFonts w:ascii="Arial" w:hAnsi="Arial" w:cs="Arial"/>
                <w:sz w:val="17"/>
                <w:szCs w:val="17"/>
              </w:rPr>
              <w:t xml:space="preserve"> </w:t>
            </w:r>
            <w:r>
              <w:rPr>
                <w:rFonts w:ascii="Arial" w:hAnsi="Arial" w:cs="Arial"/>
                <w:sz w:val="17"/>
                <w:szCs w:val="17"/>
              </w:rPr>
              <w:t>provedba postupka javnih nabava</w:t>
            </w:r>
            <w:r w:rsidRPr="00281667">
              <w:rPr>
                <w:rFonts w:ascii="Arial" w:hAnsi="Arial" w:cs="Arial"/>
                <w:sz w:val="17"/>
                <w:szCs w:val="17"/>
              </w:rPr>
              <w:t xml:space="preserve"> za Ministarstvo</w:t>
            </w:r>
            <w:r w:rsidR="0002164A">
              <w:rPr>
                <w:rFonts w:ascii="Arial" w:hAnsi="Arial" w:cs="Arial"/>
                <w:sz w:val="17"/>
                <w:szCs w:val="17"/>
              </w:rPr>
              <w:t xml:space="preserve"> prometa</w:t>
            </w:r>
          </w:p>
          <w:p w14:paraId="4F4CC8CD" w14:textId="77777777" w:rsidR="009F018D" w:rsidRPr="00176B7F" w:rsidRDefault="009F018D" w:rsidP="00CE42AC">
            <w:pPr>
              <w:spacing w:after="0" w:line="240" w:lineRule="auto"/>
              <w:jc w:val="both"/>
              <w:rPr>
                <w:rFonts w:ascii="Arial" w:eastAsia="Times New Roman" w:hAnsi="Arial" w:cs="Arial"/>
                <w:sz w:val="17"/>
                <w:szCs w:val="17"/>
              </w:rPr>
            </w:pPr>
            <w:r>
              <w:rPr>
                <w:rFonts w:ascii="Arial" w:hAnsi="Arial" w:cs="Arial"/>
                <w:sz w:val="17"/>
                <w:szCs w:val="17"/>
              </w:rPr>
              <w:t xml:space="preserve">       </w:t>
            </w:r>
          </w:p>
        </w:tc>
        <w:tc>
          <w:tcPr>
            <w:tcW w:w="482" w:type="pct"/>
            <w:vMerge w:val="restart"/>
            <w:tcBorders>
              <w:top w:val="single" w:sz="4" w:space="0" w:color="auto"/>
              <w:right w:val="single" w:sz="4" w:space="0" w:color="auto"/>
            </w:tcBorders>
            <w:shd w:val="clear" w:color="auto" w:fill="FFFFFF" w:themeFill="background1"/>
            <w:vAlign w:val="center"/>
          </w:tcPr>
          <w:p w14:paraId="4FC04E2B" w14:textId="77777777" w:rsidR="009F018D" w:rsidRPr="000E406C"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202</w:t>
            </w:r>
            <w:r>
              <w:rPr>
                <w:rFonts w:ascii="Arial" w:eastAsia="Times New Roman" w:hAnsi="Arial" w:cs="Arial"/>
                <w:sz w:val="17"/>
                <w:szCs w:val="17"/>
              </w:rPr>
              <w:t>5</w:t>
            </w:r>
            <w:r w:rsidRPr="000E406C">
              <w:rPr>
                <w:rFonts w:ascii="Arial" w:eastAsia="Times New Roman" w:hAnsi="Arial" w:cs="Arial"/>
                <w:sz w:val="17"/>
                <w:szCs w:val="17"/>
              </w:rPr>
              <w:t>.-202</w:t>
            </w:r>
            <w:r>
              <w:rPr>
                <w:rFonts w:ascii="Arial" w:eastAsia="Times New Roman" w:hAnsi="Arial" w:cs="Arial"/>
                <w:sz w:val="17"/>
                <w:szCs w:val="17"/>
              </w:rPr>
              <w:t>7</w:t>
            </w:r>
            <w:r w:rsidRPr="000E406C">
              <w:rPr>
                <w:rFonts w:ascii="Arial" w:eastAsia="Times New Roman" w:hAnsi="Arial" w:cs="Arial"/>
                <w:sz w:val="17"/>
                <w:szCs w:val="17"/>
              </w:rPr>
              <w:t>.</w:t>
            </w:r>
          </w:p>
          <w:p w14:paraId="1F839E77" w14:textId="77777777" w:rsidR="009F018D" w:rsidRPr="00176B7F" w:rsidRDefault="009F018D" w:rsidP="00CE42AC">
            <w:pPr>
              <w:spacing w:after="0" w:line="240" w:lineRule="auto"/>
              <w:jc w:val="center"/>
              <w:rPr>
                <w:rFonts w:ascii="Arial" w:eastAsia="Times New Roman" w:hAnsi="Arial" w:cs="Arial"/>
                <w:sz w:val="17"/>
                <w:szCs w:val="17"/>
              </w:rPr>
            </w:pPr>
            <w:r w:rsidRPr="000E406C">
              <w:rPr>
                <w:rFonts w:ascii="Arial" w:eastAsia="Times New Roman" w:hAnsi="Arial" w:cs="Arial"/>
                <w:sz w:val="17"/>
                <w:szCs w:val="17"/>
              </w:rPr>
              <w:t>(Kontinuirano</w:t>
            </w:r>
            <w:r>
              <w:rPr>
                <w:rFonts w:ascii="Arial" w:eastAsia="Times New Roman" w:hAnsi="Arial" w:cs="Arial"/>
                <w:sz w:val="17"/>
                <w:szCs w:val="17"/>
              </w:rPr>
              <w:t>)</w:t>
            </w:r>
          </w:p>
        </w:tc>
        <w:tc>
          <w:tcPr>
            <w:tcW w:w="1105" w:type="pct"/>
            <w:vMerge w:val="restart"/>
            <w:tcBorders>
              <w:top w:val="single" w:sz="4" w:space="0" w:color="auto"/>
            </w:tcBorders>
          </w:tcPr>
          <w:p w14:paraId="176302B7" w14:textId="77777777" w:rsidR="009F018D" w:rsidRDefault="009F018D" w:rsidP="00CE42AC">
            <w:pPr>
              <w:pStyle w:val="Odlomakpopisa"/>
              <w:spacing w:after="0" w:line="240" w:lineRule="auto"/>
              <w:ind w:left="72"/>
              <w:jc w:val="center"/>
              <w:rPr>
                <w:rFonts w:ascii="Arial" w:hAnsi="Arial" w:cs="Arial"/>
                <w:sz w:val="17"/>
                <w:szCs w:val="17"/>
              </w:rPr>
            </w:pPr>
          </w:p>
          <w:p w14:paraId="4C6BE4E5" w14:textId="77777777" w:rsidR="009F018D" w:rsidRPr="00044F86" w:rsidRDefault="009F018D" w:rsidP="00CE42AC">
            <w:pPr>
              <w:spacing w:after="0" w:line="240" w:lineRule="auto"/>
              <w:jc w:val="center"/>
              <w:rPr>
                <w:rFonts w:ascii="Arial" w:hAnsi="Arial" w:cs="Arial"/>
                <w:sz w:val="17"/>
                <w:szCs w:val="17"/>
              </w:rPr>
            </w:pPr>
          </w:p>
          <w:p w14:paraId="62390ACB" w14:textId="77777777" w:rsidR="009F018D" w:rsidRDefault="009F018D" w:rsidP="00CE42AC">
            <w:pPr>
              <w:pStyle w:val="Odlomakpopisa"/>
              <w:spacing w:after="0" w:line="240" w:lineRule="auto"/>
              <w:ind w:left="72"/>
              <w:jc w:val="center"/>
              <w:rPr>
                <w:rFonts w:ascii="Arial" w:hAnsi="Arial" w:cs="Arial"/>
                <w:sz w:val="17"/>
                <w:szCs w:val="17"/>
              </w:rPr>
            </w:pPr>
          </w:p>
          <w:p w14:paraId="415FF346" w14:textId="77777777" w:rsidR="009F018D" w:rsidRPr="00176B7F" w:rsidRDefault="009F018D" w:rsidP="00CE42AC">
            <w:pPr>
              <w:pStyle w:val="Odlomakpopisa"/>
              <w:spacing w:after="0" w:line="240" w:lineRule="auto"/>
              <w:ind w:left="72"/>
              <w:jc w:val="center"/>
              <w:rPr>
                <w:rFonts w:ascii="Arial" w:hAnsi="Arial" w:cs="Arial"/>
                <w:sz w:val="17"/>
                <w:szCs w:val="17"/>
              </w:rPr>
            </w:pPr>
            <w:r w:rsidRPr="000E406C">
              <w:rPr>
                <w:rFonts w:ascii="Arial" w:hAnsi="Arial" w:cs="Arial"/>
                <w:sz w:val="17"/>
                <w:szCs w:val="17"/>
              </w:rPr>
              <w:t>100% objavljen</w:t>
            </w:r>
            <w:r>
              <w:rPr>
                <w:rFonts w:ascii="Arial" w:hAnsi="Arial" w:cs="Arial"/>
                <w:sz w:val="17"/>
                <w:szCs w:val="17"/>
              </w:rPr>
              <w:t>ih</w:t>
            </w:r>
            <w:r w:rsidRPr="000E406C">
              <w:rPr>
                <w:rFonts w:ascii="Arial" w:hAnsi="Arial" w:cs="Arial"/>
                <w:sz w:val="17"/>
                <w:szCs w:val="17"/>
              </w:rPr>
              <w:t xml:space="preserve"> tendersk</w:t>
            </w:r>
            <w:r>
              <w:rPr>
                <w:rFonts w:ascii="Arial" w:hAnsi="Arial" w:cs="Arial"/>
                <w:sz w:val="17"/>
                <w:szCs w:val="17"/>
              </w:rPr>
              <w:t>ih</w:t>
            </w:r>
            <w:r w:rsidRPr="000E406C">
              <w:rPr>
                <w:rFonts w:ascii="Arial" w:hAnsi="Arial" w:cs="Arial"/>
                <w:sz w:val="17"/>
                <w:szCs w:val="17"/>
              </w:rPr>
              <w:t xml:space="preserve"> doku</w:t>
            </w:r>
            <w:r>
              <w:rPr>
                <w:rFonts w:ascii="Arial" w:hAnsi="Arial" w:cs="Arial"/>
                <w:sz w:val="17"/>
                <w:szCs w:val="17"/>
              </w:rPr>
              <w:t>mentacija i obavijesti o nabavi</w:t>
            </w:r>
            <w:r w:rsidRPr="000E406C">
              <w:rPr>
                <w:rFonts w:ascii="Arial" w:hAnsi="Arial" w:cs="Arial"/>
                <w:sz w:val="17"/>
                <w:szCs w:val="17"/>
              </w:rPr>
              <w:t xml:space="preserve"> na web stranici</w:t>
            </w:r>
          </w:p>
        </w:tc>
        <w:tc>
          <w:tcPr>
            <w:tcW w:w="530" w:type="pct"/>
            <w:vMerge w:val="restart"/>
            <w:shd w:val="clear" w:color="auto" w:fill="auto"/>
            <w:vAlign w:val="center"/>
          </w:tcPr>
          <w:p w14:paraId="1904A2FE" w14:textId="70718CBF"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 xml:space="preserve">Tajnik i </w:t>
            </w:r>
            <w:r w:rsidR="00835455">
              <w:rPr>
                <w:rFonts w:ascii="Arial" w:hAnsi="Arial" w:cs="Arial"/>
                <w:sz w:val="17"/>
                <w:szCs w:val="17"/>
              </w:rPr>
              <w:t>p</w:t>
            </w:r>
            <w:r>
              <w:rPr>
                <w:rFonts w:ascii="Arial" w:hAnsi="Arial" w:cs="Arial"/>
                <w:sz w:val="17"/>
                <w:szCs w:val="17"/>
              </w:rPr>
              <w:t xml:space="preserve">omoćnik </w:t>
            </w:r>
          </w:p>
        </w:tc>
        <w:tc>
          <w:tcPr>
            <w:tcW w:w="241" w:type="pct"/>
            <w:vMerge w:val="restart"/>
            <w:shd w:val="clear" w:color="auto" w:fill="FFFFFF" w:themeFill="background1"/>
            <w:vAlign w:val="center"/>
          </w:tcPr>
          <w:p w14:paraId="61EDA697"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751CD12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21" w:type="pct"/>
            <w:shd w:val="clear" w:color="auto" w:fill="FFFFFF" w:themeFill="background1"/>
            <w:vAlign w:val="center"/>
          </w:tcPr>
          <w:p w14:paraId="6D90F7B8"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auto"/>
              <w:bottom w:val="single" w:sz="4" w:space="0" w:color="auto"/>
            </w:tcBorders>
            <w:shd w:val="clear" w:color="auto" w:fill="FFFFFF" w:themeFill="background1"/>
            <w:vAlign w:val="center"/>
          </w:tcPr>
          <w:p w14:paraId="6D7C4859"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9.330,00</w:t>
            </w:r>
          </w:p>
        </w:tc>
      </w:tr>
      <w:tr w:rsidR="009F018D" w:rsidRPr="00176B7F" w14:paraId="0F353A7A" w14:textId="77777777" w:rsidTr="00CE42AC">
        <w:trPr>
          <w:trHeight w:val="270"/>
          <w:jc w:val="center"/>
        </w:trPr>
        <w:tc>
          <w:tcPr>
            <w:tcW w:w="1201" w:type="pct"/>
            <w:vMerge/>
            <w:vAlign w:val="center"/>
          </w:tcPr>
          <w:p w14:paraId="4C1C208D"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6E199C2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6789A48B"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267A50E0"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3D7D55D3"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0C525F3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F1A7E9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auto"/>
              <w:bottom w:val="single" w:sz="4" w:space="0" w:color="auto"/>
            </w:tcBorders>
            <w:shd w:val="clear" w:color="auto" w:fill="FFFFFF" w:themeFill="background1"/>
            <w:vAlign w:val="center"/>
          </w:tcPr>
          <w:p w14:paraId="4678467E"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7C2E595" w14:textId="77777777" w:rsidTr="00CE42AC">
        <w:trPr>
          <w:trHeight w:val="285"/>
          <w:jc w:val="center"/>
        </w:trPr>
        <w:tc>
          <w:tcPr>
            <w:tcW w:w="1201" w:type="pct"/>
            <w:vMerge/>
            <w:vAlign w:val="center"/>
          </w:tcPr>
          <w:p w14:paraId="0811009D"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F51338C"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3933314A"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7BF6BCE5"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43B9954D"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41A18B68"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D6DE5D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auto"/>
              <w:bottom w:val="single" w:sz="4" w:space="0" w:color="auto"/>
            </w:tcBorders>
            <w:shd w:val="clear" w:color="auto" w:fill="FFFFFF" w:themeFill="background1"/>
            <w:vAlign w:val="center"/>
          </w:tcPr>
          <w:p w14:paraId="2C17CA91"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C654FFE" w14:textId="77777777" w:rsidTr="00CE42AC">
        <w:trPr>
          <w:trHeight w:val="217"/>
          <w:jc w:val="center"/>
        </w:trPr>
        <w:tc>
          <w:tcPr>
            <w:tcW w:w="1201" w:type="pct"/>
            <w:vMerge/>
            <w:vAlign w:val="center"/>
          </w:tcPr>
          <w:p w14:paraId="7AEE54D9"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243A133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63005E6D"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20336AF2"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6F9A763E"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13B7086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6FCB50FB"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auto"/>
            </w:tcBorders>
            <w:shd w:val="clear" w:color="auto" w:fill="FFFFFF" w:themeFill="background1"/>
            <w:vAlign w:val="center"/>
          </w:tcPr>
          <w:p w14:paraId="65EE9209"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0D320E32" w14:textId="77777777" w:rsidTr="00CE42AC">
        <w:trPr>
          <w:trHeight w:val="277"/>
          <w:jc w:val="center"/>
        </w:trPr>
        <w:tc>
          <w:tcPr>
            <w:tcW w:w="1201" w:type="pct"/>
            <w:vMerge/>
            <w:vAlign w:val="center"/>
          </w:tcPr>
          <w:p w14:paraId="25BA8C41"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00A3704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1918403F"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5265778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19A7FFD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5D0F230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8BF1B9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auto"/>
            </w:tcBorders>
            <w:shd w:val="clear" w:color="auto" w:fill="FFFFFF" w:themeFill="background1"/>
            <w:vAlign w:val="center"/>
          </w:tcPr>
          <w:p w14:paraId="4692EA44"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51234EBF" w14:textId="77777777" w:rsidTr="00CE42AC">
        <w:trPr>
          <w:trHeight w:val="267"/>
          <w:jc w:val="center"/>
        </w:trPr>
        <w:tc>
          <w:tcPr>
            <w:tcW w:w="1201" w:type="pct"/>
            <w:vMerge/>
            <w:vAlign w:val="center"/>
          </w:tcPr>
          <w:p w14:paraId="54573F52"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right w:val="single" w:sz="4" w:space="0" w:color="auto"/>
            </w:tcBorders>
            <w:shd w:val="clear" w:color="auto" w:fill="FFFFFF" w:themeFill="background1"/>
          </w:tcPr>
          <w:p w14:paraId="32251E9B"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Pr>
          <w:p w14:paraId="5513F6C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shd w:val="clear" w:color="auto" w:fill="auto"/>
          </w:tcPr>
          <w:p w14:paraId="79EEFB4B"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shd w:val="clear" w:color="auto" w:fill="FFFFFF" w:themeFill="background1"/>
          </w:tcPr>
          <w:p w14:paraId="602B65A1"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shd w:val="clear" w:color="auto" w:fill="FFFFFF" w:themeFill="background1"/>
          </w:tcPr>
          <w:p w14:paraId="7BE6B53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5CC2F61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auto"/>
            </w:tcBorders>
            <w:shd w:val="clear" w:color="auto" w:fill="F2F2F2" w:themeFill="background1" w:themeFillShade="F2"/>
            <w:vAlign w:val="center"/>
          </w:tcPr>
          <w:p w14:paraId="3E68AF8B" w14:textId="77777777" w:rsidR="009F018D" w:rsidRPr="00176B7F" w:rsidRDefault="009F018D" w:rsidP="00CE42AC">
            <w:pPr>
              <w:spacing w:after="0" w:line="240" w:lineRule="auto"/>
              <w:jc w:val="center"/>
              <w:rPr>
                <w:rFonts w:ascii="Arial" w:eastAsia="Times New Roman" w:hAnsi="Arial" w:cs="Arial"/>
                <w:bCs/>
                <w:sz w:val="17"/>
                <w:szCs w:val="17"/>
              </w:rPr>
            </w:pPr>
            <w:r w:rsidRPr="00595DA5">
              <w:rPr>
                <w:rFonts w:ascii="Arial" w:eastAsia="Times New Roman" w:hAnsi="Arial" w:cs="Arial"/>
                <w:bCs/>
                <w:sz w:val="17"/>
                <w:szCs w:val="17"/>
              </w:rPr>
              <w:t>9.330,00</w:t>
            </w:r>
          </w:p>
        </w:tc>
      </w:tr>
      <w:tr w:rsidR="009F018D" w:rsidRPr="00176B7F" w14:paraId="440FE292" w14:textId="77777777" w:rsidTr="00CE42AC">
        <w:trPr>
          <w:trHeight w:val="229"/>
          <w:jc w:val="center"/>
        </w:trPr>
        <w:tc>
          <w:tcPr>
            <w:tcW w:w="1201" w:type="pct"/>
            <w:vMerge w:val="restart"/>
            <w:tcBorders>
              <w:right w:val="single" w:sz="4" w:space="0" w:color="auto"/>
            </w:tcBorders>
            <w:vAlign w:val="center"/>
          </w:tcPr>
          <w:p w14:paraId="5290DAC4" w14:textId="77777777" w:rsidR="009F018D" w:rsidRPr="00444D1A" w:rsidRDefault="009F018D" w:rsidP="00CE42AC">
            <w:pPr>
              <w:spacing w:after="0" w:line="240" w:lineRule="auto"/>
              <w:ind w:left="22"/>
              <w:jc w:val="both"/>
              <w:rPr>
                <w:rFonts w:ascii="Arial" w:hAnsi="Arial" w:cs="Arial"/>
                <w:sz w:val="17"/>
                <w:szCs w:val="17"/>
              </w:rPr>
            </w:pPr>
            <w:r>
              <w:rPr>
                <w:rFonts w:ascii="Arial" w:hAnsi="Arial" w:cs="Arial"/>
                <w:sz w:val="17"/>
                <w:szCs w:val="17"/>
              </w:rPr>
              <w:t>4.5.</w:t>
            </w:r>
            <w:r w:rsidRPr="00444D1A">
              <w:rPr>
                <w:rFonts w:ascii="Arial" w:hAnsi="Arial" w:cs="Arial"/>
                <w:sz w:val="17"/>
                <w:szCs w:val="17"/>
              </w:rPr>
              <w:t xml:space="preserve"> Upravljanje ljudskim resursima u </w:t>
            </w:r>
          </w:p>
          <w:p w14:paraId="1A2561D4" w14:textId="79E962E3" w:rsidR="009F018D" w:rsidRDefault="009F018D" w:rsidP="00CE42AC">
            <w:pPr>
              <w:spacing w:after="0" w:line="240" w:lineRule="auto"/>
              <w:jc w:val="both"/>
              <w:rPr>
                <w:rFonts w:ascii="Arial" w:eastAsia="Times New Roman" w:hAnsi="Arial" w:cs="Arial"/>
                <w:sz w:val="17"/>
                <w:szCs w:val="17"/>
              </w:rPr>
            </w:pPr>
            <w:r>
              <w:rPr>
                <w:rFonts w:ascii="Arial" w:hAnsi="Arial" w:cs="Arial"/>
                <w:sz w:val="17"/>
                <w:szCs w:val="17"/>
              </w:rPr>
              <w:t xml:space="preserve"> Ministarstvu</w:t>
            </w:r>
            <w:r w:rsidR="00835455">
              <w:rPr>
                <w:rFonts w:ascii="Arial" w:hAnsi="Arial" w:cs="Arial"/>
                <w:sz w:val="17"/>
                <w:szCs w:val="17"/>
              </w:rPr>
              <w:t xml:space="preserve"> prometa</w:t>
            </w:r>
          </w:p>
        </w:tc>
        <w:tc>
          <w:tcPr>
            <w:tcW w:w="482" w:type="pct"/>
            <w:vMerge w:val="restart"/>
            <w:shd w:val="clear" w:color="auto" w:fill="FFFFFF" w:themeFill="background1"/>
            <w:vAlign w:val="center"/>
          </w:tcPr>
          <w:p w14:paraId="2726C694"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2025.-2027.</w:t>
            </w:r>
          </w:p>
          <w:p w14:paraId="159CD6F6"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1105" w:type="pct"/>
            <w:vMerge w:val="restart"/>
            <w:shd w:val="clear" w:color="auto" w:fill="FFFFFF" w:themeFill="background1"/>
            <w:vAlign w:val="center"/>
          </w:tcPr>
          <w:p w14:paraId="3CEF61E0" w14:textId="74C1DD5F"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 xml:space="preserve">100% izdanih rješenja iz radno-pravnog statusa </w:t>
            </w:r>
            <w:r w:rsidR="00E37C8F">
              <w:rPr>
                <w:rFonts w:ascii="Arial" w:hAnsi="Arial" w:cs="Arial"/>
                <w:sz w:val="17"/>
                <w:szCs w:val="17"/>
              </w:rPr>
              <w:t>djelatnika</w:t>
            </w:r>
            <w:r>
              <w:rPr>
                <w:rFonts w:ascii="Arial" w:hAnsi="Arial" w:cs="Arial"/>
                <w:sz w:val="17"/>
                <w:szCs w:val="17"/>
              </w:rPr>
              <w:t xml:space="preserve"> Ministarstva</w:t>
            </w:r>
            <w:r w:rsidR="00835455">
              <w:rPr>
                <w:rFonts w:ascii="Arial" w:hAnsi="Arial" w:cs="Arial"/>
                <w:sz w:val="17"/>
                <w:szCs w:val="17"/>
              </w:rPr>
              <w:t xml:space="preserve"> prometa</w:t>
            </w:r>
          </w:p>
        </w:tc>
        <w:tc>
          <w:tcPr>
            <w:tcW w:w="530" w:type="pct"/>
            <w:vMerge w:val="restart"/>
            <w:shd w:val="clear" w:color="auto" w:fill="auto"/>
            <w:vAlign w:val="center"/>
          </w:tcPr>
          <w:p w14:paraId="468AA54B" w14:textId="1DF7661A" w:rsidR="009F018D" w:rsidRPr="00176B7F"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Tajnik</w:t>
            </w:r>
          </w:p>
        </w:tc>
        <w:tc>
          <w:tcPr>
            <w:tcW w:w="241" w:type="pct"/>
            <w:vMerge w:val="restart"/>
            <w:shd w:val="clear" w:color="auto" w:fill="FFFFFF" w:themeFill="background1"/>
            <w:vAlign w:val="center"/>
          </w:tcPr>
          <w:p w14:paraId="4FF3FCB2"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5E32195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21" w:type="pct"/>
            <w:shd w:val="clear" w:color="auto" w:fill="FFFFFF" w:themeFill="background1"/>
            <w:vAlign w:val="center"/>
          </w:tcPr>
          <w:p w14:paraId="430244C4" w14:textId="77777777" w:rsidR="009F018D" w:rsidRPr="00176B7F"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tcBorders>
              <w:top w:val="single" w:sz="4" w:space="0" w:color="auto"/>
              <w:bottom w:val="single" w:sz="4" w:space="0" w:color="auto"/>
            </w:tcBorders>
            <w:shd w:val="clear" w:color="auto" w:fill="FFFFFF" w:themeFill="background1"/>
            <w:vAlign w:val="center"/>
          </w:tcPr>
          <w:p w14:paraId="4914F536"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5.327,00</w:t>
            </w:r>
          </w:p>
        </w:tc>
      </w:tr>
      <w:tr w:rsidR="009F018D" w:rsidRPr="00176B7F" w14:paraId="7F9EDB04" w14:textId="77777777" w:rsidTr="00CE42AC">
        <w:trPr>
          <w:trHeight w:val="277"/>
          <w:jc w:val="center"/>
        </w:trPr>
        <w:tc>
          <w:tcPr>
            <w:tcW w:w="1201" w:type="pct"/>
            <w:vMerge/>
            <w:tcBorders>
              <w:right w:val="single" w:sz="4" w:space="0" w:color="auto"/>
            </w:tcBorders>
            <w:vAlign w:val="center"/>
          </w:tcPr>
          <w:p w14:paraId="3073DF98"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shd w:val="clear" w:color="auto" w:fill="FFFFFF" w:themeFill="background1"/>
            <w:vAlign w:val="center"/>
          </w:tcPr>
          <w:p w14:paraId="68559AEA"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shd w:val="clear" w:color="auto" w:fill="FFFFFF" w:themeFill="background1"/>
            <w:vAlign w:val="center"/>
          </w:tcPr>
          <w:p w14:paraId="3724F4E6"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tcBorders>
              <w:left w:val="single" w:sz="4" w:space="0" w:color="auto"/>
              <w:right w:val="single" w:sz="4" w:space="0" w:color="auto"/>
            </w:tcBorders>
            <w:shd w:val="clear" w:color="auto" w:fill="auto"/>
          </w:tcPr>
          <w:p w14:paraId="1FD3F8F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left w:val="single" w:sz="4" w:space="0" w:color="auto"/>
              <w:right w:val="single" w:sz="4" w:space="0" w:color="auto"/>
            </w:tcBorders>
            <w:shd w:val="clear" w:color="auto" w:fill="FFFFFF" w:themeFill="background1"/>
          </w:tcPr>
          <w:p w14:paraId="2203EF2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left w:val="single" w:sz="4" w:space="0" w:color="auto"/>
            </w:tcBorders>
            <w:shd w:val="clear" w:color="auto" w:fill="FFFFFF" w:themeFill="background1"/>
          </w:tcPr>
          <w:p w14:paraId="0BFAA4EE"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2995F84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tcBorders>
              <w:top w:val="single" w:sz="4" w:space="0" w:color="auto"/>
              <w:bottom w:val="single" w:sz="4" w:space="0" w:color="auto"/>
            </w:tcBorders>
            <w:shd w:val="clear" w:color="auto" w:fill="FFFFFF" w:themeFill="background1"/>
            <w:vAlign w:val="center"/>
          </w:tcPr>
          <w:p w14:paraId="7963AADD"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4D21BC5F" w14:textId="77777777" w:rsidTr="00CE42AC">
        <w:trPr>
          <w:trHeight w:val="197"/>
          <w:jc w:val="center"/>
        </w:trPr>
        <w:tc>
          <w:tcPr>
            <w:tcW w:w="1201" w:type="pct"/>
            <w:vMerge/>
            <w:tcBorders>
              <w:right w:val="single" w:sz="4" w:space="0" w:color="auto"/>
            </w:tcBorders>
            <w:vAlign w:val="center"/>
          </w:tcPr>
          <w:p w14:paraId="0C4516AD"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val="restart"/>
            <w:shd w:val="clear" w:color="auto" w:fill="FFFFFF" w:themeFill="background1"/>
            <w:vAlign w:val="center"/>
          </w:tcPr>
          <w:p w14:paraId="5183A5D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2025.-2027.</w:t>
            </w:r>
          </w:p>
          <w:p w14:paraId="427D1AE4" w14:textId="77777777" w:rsidR="009F018D" w:rsidRPr="00176B7F" w:rsidRDefault="009F018D" w:rsidP="00CE42AC">
            <w:pPr>
              <w:spacing w:after="0" w:line="240" w:lineRule="auto"/>
              <w:jc w:val="center"/>
              <w:rPr>
                <w:rFonts w:ascii="Arial" w:eastAsia="Times New Roman" w:hAnsi="Arial" w:cs="Arial"/>
                <w:sz w:val="17"/>
                <w:szCs w:val="17"/>
              </w:rPr>
            </w:pPr>
            <w:r>
              <w:rPr>
                <w:rFonts w:ascii="Arial" w:hAnsi="Arial" w:cs="Arial"/>
                <w:sz w:val="17"/>
                <w:szCs w:val="17"/>
              </w:rPr>
              <w:t>(Kontinuirano)</w:t>
            </w:r>
          </w:p>
        </w:tc>
        <w:tc>
          <w:tcPr>
            <w:tcW w:w="1105" w:type="pct"/>
            <w:vMerge w:val="restart"/>
            <w:shd w:val="clear" w:color="auto" w:fill="FFFFFF" w:themeFill="background1"/>
            <w:vAlign w:val="center"/>
          </w:tcPr>
          <w:p w14:paraId="547D801B" w14:textId="1C78C2C6" w:rsidR="009F018D" w:rsidRPr="00176B7F" w:rsidRDefault="009F018D" w:rsidP="00CE42AC">
            <w:pPr>
              <w:pStyle w:val="Odlomakpopisa"/>
              <w:spacing w:after="0" w:line="240" w:lineRule="auto"/>
              <w:ind w:left="72"/>
              <w:jc w:val="center"/>
              <w:rPr>
                <w:rFonts w:ascii="Arial" w:hAnsi="Arial" w:cs="Arial"/>
                <w:sz w:val="17"/>
                <w:szCs w:val="17"/>
              </w:rPr>
            </w:pPr>
            <w:r>
              <w:rPr>
                <w:rFonts w:ascii="Arial" w:hAnsi="Arial" w:cs="Arial"/>
                <w:sz w:val="17"/>
                <w:szCs w:val="17"/>
              </w:rPr>
              <w:t>100% provedenih procedura upošljavanja sukladno potrebama Ministarstva</w:t>
            </w:r>
            <w:r w:rsidR="00835455">
              <w:rPr>
                <w:rFonts w:ascii="Arial" w:hAnsi="Arial" w:cs="Arial"/>
                <w:sz w:val="17"/>
                <w:szCs w:val="17"/>
              </w:rPr>
              <w:t xml:space="preserve"> prometa</w:t>
            </w:r>
          </w:p>
        </w:tc>
        <w:tc>
          <w:tcPr>
            <w:tcW w:w="530" w:type="pct"/>
            <w:vMerge/>
            <w:tcBorders>
              <w:left w:val="single" w:sz="4" w:space="0" w:color="auto"/>
              <w:right w:val="single" w:sz="4" w:space="0" w:color="auto"/>
            </w:tcBorders>
            <w:shd w:val="clear" w:color="auto" w:fill="auto"/>
          </w:tcPr>
          <w:p w14:paraId="6DA87F7F"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left w:val="single" w:sz="4" w:space="0" w:color="auto"/>
              <w:right w:val="single" w:sz="4" w:space="0" w:color="auto"/>
            </w:tcBorders>
            <w:shd w:val="clear" w:color="auto" w:fill="FFFFFF" w:themeFill="background1"/>
          </w:tcPr>
          <w:p w14:paraId="7430165B"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left w:val="single" w:sz="4" w:space="0" w:color="auto"/>
            </w:tcBorders>
            <w:shd w:val="clear" w:color="auto" w:fill="FFFFFF" w:themeFill="background1"/>
          </w:tcPr>
          <w:p w14:paraId="73D69E90"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0B8DDDB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tcBorders>
              <w:top w:val="single" w:sz="4" w:space="0" w:color="auto"/>
              <w:bottom w:val="single" w:sz="4" w:space="0" w:color="auto"/>
            </w:tcBorders>
            <w:shd w:val="clear" w:color="auto" w:fill="FFFFFF" w:themeFill="background1"/>
            <w:vAlign w:val="center"/>
          </w:tcPr>
          <w:p w14:paraId="5C809D5C"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7790F3C0" w14:textId="77777777" w:rsidTr="00CE42AC">
        <w:trPr>
          <w:trHeight w:val="271"/>
          <w:jc w:val="center"/>
        </w:trPr>
        <w:tc>
          <w:tcPr>
            <w:tcW w:w="1201" w:type="pct"/>
            <w:vMerge/>
            <w:tcBorders>
              <w:right w:val="single" w:sz="4" w:space="0" w:color="auto"/>
            </w:tcBorders>
            <w:vAlign w:val="center"/>
          </w:tcPr>
          <w:p w14:paraId="22445C35"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shd w:val="clear" w:color="auto" w:fill="FFFFFF" w:themeFill="background1"/>
            <w:vAlign w:val="center"/>
          </w:tcPr>
          <w:p w14:paraId="339232F9"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shd w:val="clear" w:color="auto" w:fill="FFFFFF" w:themeFill="background1"/>
            <w:vAlign w:val="center"/>
          </w:tcPr>
          <w:p w14:paraId="0ABA4C82"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tcBorders>
              <w:left w:val="single" w:sz="4" w:space="0" w:color="auto"/>
              <w:right w:val="single" w:sz="4" w:space="0" w:color="auto"/>
            </w:tcBorders>
            <w:shd w:val="clear" w:color="auto" w:fill="auto"/>
          </w:tcPr>
          <w:p w14:paraId="2815C6BC"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left w:val="single" w:sz="4" w:space="0" w:color="auto"/>
              <w:right w:val="single" w:sz="4" w:space="0" w:color="auto"/>
            </w:tcBorders>
            <w:shd w:val="clear" w:color="auto" w:fill="FFFFFF" w:themeFill="background1"/>
          </w:tcPr>
          <w:p w14:paraId="6675D3EA"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left w:val="single" w:sz="4" w:space="0" w:color="auto"/>
            </w:tcBorders>
            <w:shd w:val="clear" w:color="auto" w:fill="FFFFFF" w:themeFill="background1"/>
          </w:tcPr>
          <w:p w14:paraId="514FABFF"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7886365E"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tcBorders>
              <w:top w:val="single" w:sz="4" w:space="0" w:color="auto"/>
              <w:bottom w:val="single" w:sz="4" w:space="0" w:color="auto"/>
            </w:tcBorders>
            <w:shd w:val="clear" w:color="auto" w:fill="FFFFFF" w:themeFill="background1"/>
            <w:vAlign w:val="center"/>
          </w:tcPr>
          <w:p w14:paraId="4FE0A11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25EA4786" w14:textId="77777777" w:rsidTr="00CE42AC">
        <w:trPr>
          <w:trHeight w:val="163"/>
          <w:jc w:val="center"/>
        </w:trPr>
        <w:tc>
          <w:tcPr>
            <w:tcW w:w="1201" w:type="pct"/>
            <w:vMerge/>
            <w:tcBorders>
              <w:right w:val="single" w:sz="4" w:space="0" w:color="auto"/>
            </w:tcBorders>
            <w:vAlign w:val="center"/>
          </w:tcPr>
          <w:p w14:paraId="0EE40B62"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val="restart"/>
            <w:shd w:val="clear" w:color="auto" w:fill="FFFFFF" w:themeFill="background1"/>
            <w:vAlign w:val="center"/>
          </w:tcPr>
          <w:p w14:paraId="5D95612D" w14:textId="77777777" w:rsidR="009F018D" w:rsidRPr="00281667" w:rsidRDefault="009F018D" w:rsidP="00CE42AC">
            <w:pPr>
              <w:spacing w:after="0" w:line="240" w:lineRule="auto"/>
              <w:jc w:val="center"/>
              <w:rPr>
                <w:rFonts w:ascii="Arial" w:eastAsia="Times New Roman" w:hAnsi="Arial" w:cs="Arial"/>
                <w:sz w:val="17"/>
                <w:szCs w:val="17"/>
              </w:rPr>
            </w:pPr>
            <w:r w:rsidRPr="00281667">
              <w:rPr>
                <w:rFonts w:ascii="Arial" w:eastAsia="Times New Roman" w:hAnsi="Arial" w:cs="Arial"/>
                <w:sz w:val="17"/>
                <w:szCs w:val="17"/>
              </w:rPr>
              <w:t>202</w:t>
            </w:r>
            <w:r>
              <w:rPr>
                <w:rFonts w:ascii="Arial" w:eastAsia="Times New Roman" w:hAnsi="Arial" w:cs="Arial"/>
                <w:sz w:val="17"/>
                <w:szCs w:val="17"/>
              </w:rPr>
              <w:t>5</w:t>
            </w:r>
            <w:r w:rsidRPr="00281667">
              <w:rPr>
                <w:rFonts w:ascii="Arial" w:eastAsia="Times New Roman" w:hAnsi="Arial" w:cs="Arial"/>
                <w:sz w:val="17"/>
                <w:szCs w:val="17"/>
              </w:rPr>
              <w:t>.-202</w:t>
            </w:r>
            <w:r>
              <w:rPr>
                <w:rFonts w:ascii="Arial" w:eastAsia="Times New Roman" w:hAnsi="Arial" w:cs="Arial"/>
                <w:sz w:val="17"/>
                <w:szCs w:val="17"/>
              </w:rPr>
              <w:t>7</w:t>
            </w:r>
            <w:r w:rsidRPr="00281667">
              <w:rPr>
                <w:rFonts w:ascii="Arial" w:eastAsia="Times New Roman" w:hAnsi="Arial" w:cs="Arial"/>
                <w:sz w:val="17"/>
                <w:szCs w:val="17"/>
              </w:rPr>
              <w:t>.</w:t>
            </w:r>
          </w:p>
          <w:p w14:paraId="46BDEC7D" w14:textId="77777777" w:rsidR="009F018D" w:rsidRPr="00176B7F" w:rsidRDefault="009F018D" w:rsidP="00CE42AC">
            <w:pPr>
              <w:spacing w:after="0" w:line="240" w:lineRule="auto"/>
              <w:jc w:val="center"/>
              <w:rPr>
                <w:rFonts w:ascii="Arial" w:eastAsia="Times New Roman" w:hAnsi="Arial" w:cs="Arial"/>
                <w:sz w:val="17"/>
                <w:szCs w:val="17"/>
              </w:rPr>
            </w:pPr>
            <w:r w:rsidRPr="00281667">
              <w:rPr>
                <w:rFonts w:ascii="Arial" w:eastAsia="Times New Roman" w:hAnsi="Arial" w:cs="Arial"/>
                <w:sz w:val="17"/>
                <w:szCs w:val="17"/>
              </w:rPr>
              <w:t>(Kontinuirano</w:t>
            </w:r>
            <w:r>
              <w:rPr>
                <w:rFonts w:ascii="Arial" w:eastAsia="Times New Roman" w:hAnsi="Arial" w:cs="Arial"/>
                <w:sz w:val="17"/>
                <w:szCs w:val="17"/>
              </w:rPr>
              <w:t>)</w:t>
            </w:r>
          </w:p>
        </w:tc>
        <w:tc>
          <w:tcPr>
            <w:tcW w:w="1105" w:type="pct"/>
            <w:vMerge w:val="restart"/>
            <w:shd w:val="clear" w:color="auto" w:fill="FFFFFF" w:themeFill="background1"/>
          </w:tcPr>
          <w:p w14:paraId="7F265BE3" w14:textId="751A5DC0" w:rsidR="009F018D" w:rsidRPr="005131DF" w:rsidRDefault="009F018D" w:rsidP="00CE42AC">
            <w:pPr>
              <w:spacing w:after="0" w:line="240" w:lineRule="auto"/>
              <w:jc w:val="center"/>
              <w:rPr>
                <w:rFonts w:ascii="Arial" w:hAnsi="Arial" w:cs="Arial"/>
                <w:sz w:val="17"/>
                <w:szCs w:val="17"/>
              </w:rPr>
            </w:pPr>
            <w:r w:rsidRPr="005131DF">
              <w:rPr>
                <w:rFonts w:ascii="Arial" w:hAnsi="Arial" w:cs="Arial"/>
                <w:sz w:val="17"/>
                <w:szCs w:val="17"/>
              </w:rPr>
              <w:t xml:space="preserve">100% provedenih ocjenjivanja </w:t>
            </w:r>
            <w:r>
              <w:rPr>
                <w:rFonts w:ascii="Arial" w:hAnsi="Arial" w:cs="Arial"/>
                <w:sz w:val="17"/>
                <w:szCs w:val="17"/>
              </w:rPr>
              <w:t xml:space="preserve">   </w:t>
            </w:r>
            <w:r w:rsidR="00E37C8F">
              <w:rPr>
                <w:rFonts w:ascii="Arial" w:hAnsi="Arial" w:cs="Arial"/>
                <w:sz w:val="17"/>
                <w:szCs w:val="17"/>
              </w:rPr>
              <w:t>djelatnika</w:t>
            </w:r>
            <w:r w:rsidRPr="005131DF">
              <w:rPr>
                <w:rFonts w:ascii="Arial" w:hAnsi="Arial" w:cs="Arial"/>
                <w:sz w:val="17"/>
                <w:szCs w:val="17"/>
              </w:rPr>
              <w:t xml:space="preserve"> u Ministarstvu</w:t>
            </w:r>
            <w:r w:rsidR="00835455">
              <w:rPr>
                <w:rFonts w:ascii="Arial" w:hAnsi="Arial" w:cs="Arial"/>
                <w:sz w:val="17"/>
                <w:szCs w:val="17"/>
              </w:rPr>
              <w:t xml:space="preserve"> prometa</w:t>
            </w:r>
          </w:p>
        </w:tc>
        <w:tc>
          <w:tcPr>
            <w:tcW w:w="530" w:type="pct"/>
            <w:vMerge/>
            <w:tcBorders>
              <w:left w:val="single" w:sz="4" w:space="0" w:color="auto"/>
              <w:right w:val="single" w:sz="4" w:space="0" w:color="auto"/>
            </w:tcBorders>
            <w:shd w:val="clear" w:color="auto" w:fill="auto"/>
          </w:tcPr>
          <w:p w14:paraId="7DA0038E"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left w:val="single" w:sz="4" w:space="0" w:color="auto"/>
              <w:right w:val="single" w:sz="4" w:space="0" w:color="auto"/>
            </w:tcBorders>
            <w:shd w:val="clear" w:color="auto" w:fill="FFFFFF" w:themeFill="background1"/>
          </w:tcPr>
          <w:p w14:paraId="7EB55498"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left w:val="single" w:sz="4" w:space="0" w:color="auto"/>
            </w:tcBorders>
            <w:shd w:val="clear" w:color="auto" w:fill="FFFFFF" w:themeFill="background1"/>
          </w:tcPr>
          <w:p w14:paraId="0D7B4EB9"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FFFFF" w:themeFill="background1"/>
            <w:vAlign w:val="center"/>
          </w:tcPr>
          <w:p w14:paraId="4E87BA4A"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tcBorders>
              <w:top w:val="single" w:sz="4" w:space="0" w:color="auto"/>
            </w:tcBorders>
            <w:shd w:val="clear" w:color="auto" w:fill="FFFFFF" w:themeFill="background1"/>
            <w:vAlign w:val="center"/>
          </w:tcPr>
          <w:p w14:paraId="480293BB"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720701C" w14:textId="77777777" w:rsidTr="00CE42AC">
        <w:trPr>
          <w:trHeight w:val="237"/>
          <w:jc w:val="center"/>
        </w:trPr>
        <w:tc>
          <w:tcPr>
            <w:tcW w:w="1201" w:type="pct"/>
            <w:vMerge/>
            <w:tcBorders>
              <w:right w:val="single" w:sz="4" w:space="0" w:color="auto"/>
            </w:tcBorders>
            <w:vAlign w:val="center"/>
          </w:tcPr>
          <w:p w14:paraId="27C6AA4F" w14:textId="77777777" w:rsidR="009F018D" w:rsidRDefault="009F018D" w:rsidP="00CE42AC">
            <w:pPr>
              <w:spacing w:after="0" w:line="240" w:lineRule="auto"/>
              <w:jc w:val="both"/>
              <w:rPr>
                <w:rFonts w:ascii="Arial" w:eastAsia="Times New Roman" w:hAnsi="Arial" w:cs="Arial"/>
                <w:sz w:val="17"/>
                <w:szCs w:val="17"/>
              </w:rPr>
            </w:pPr>
          </w:p>
        </w:tc>
        <w:tc>
          <w:tcPr>
            <w:tcW w:w="482" w:type="pct"/>
            <w:vMerge/>
            <w:tcBorders>
              <w:left w:val="single" w:sz="4" w:space="0" w:color="auto"/>
              <w:right w:val="single" w:sz="4" w:space="0" w:color="auto"/>
            </w:tcBorders>
            <w:shd w:val="clear" w:color="auto" w:fill="FFFFFF" w:themeFill="background1"/>
          </w:tcPr>
          <w:p w14:paraId="0B806F3F" w14:textId="77777777" w:rsidR="009F018D" w:rsidRPr="00176B7F" w:rsidRDefault="009F018D" w:rsidP="00CE42AC">
            <w:pPr>
              <w:spacing w:after="0" w:line="240" w:lineRule="auto"/>
              <w:jc w:val="center"/>
              <w:rPr>
                <w:rFonts w:ascii="Arial" w:eastAsia="Times New Roman" w:hAnsi="Arial" w:cs="Arial"/>
                <w:sz w:val="17"/>
                <w:szCs w:val="17"/>
              </w:rPr>
            </w:pPr>
          </w:p>
        </w:tc>
        <w:tc>
          <w:tcPr>
            <w:tcW w:w="1105" w:type="pct"/>
            <w:vMerge/>
            <w:tcBorders>
              <w:right w:val="single" w:sz="4" w:space="0" w:color="auto"/>
            </w:tcBorders>
          </w:tcPr>
          <w:p w14:paraId="59386F7E" w14:textId="77777777" w:rsidR="009F018D" w:rsidRPr="00176B7F" w:rsidRDefault="009F018D">
            <w:pPr>
              <w:pStyle w:val="Odlomakpopisa"/>
              <w:numPr>
                <w:ilvl w:val="0"/>
                <w:numId w:val="2"/>
              </w:numPr>
              <w:spacing w:after="0" w:line="240" w:lineRule="auto"/>
              <w:ind w:left="72" w:hanging="72"/>
              <w:jc w:val="center"/>
              <w:rPr>
                <w:rFonts w:ascii="Arial" w:hAnsi="Arial" w:cs="Arial"/>
                <w:sz w:val="17"/>
                <w:szCs w:val="17"/>
              </w:rPr>
            </w:pPr>
          </w:p>
        </w:tc>
        <w:tc>
          <w:tcPr>
            <w:tcW w:w="530" w:type="pct"/>
            <w:vMerge/>
            <w:tcBorders>
              <w:left w:val="single" w:sz="4" w:space="0" w:color="auto"/>
              <w:right w:val="single" w:sz="4" w:space="0" w:color="auto"/>
            </w:tcBorders>
            <w:shd w:val="clear" w:color="auto" w:fill="auto"/>
          </w:tcPr>
          <w:p w14:paraId="651A2A09" w14:textId="77777777" w:rsidR="009F018D" w:rsidRPr="00176B7F" w:rsidRDefault="009F018D" w:rsidP="00CE42AC">
            <w:pPr>
              <w:autoSpaceDE w:val="0"/>
              <w:autoSpaceDN w:val="0"/>
              <w:adjustRightInd w:val="0"/>
              <w:spacing w:after="0" w:line="240" w:lineRule="auto"/>
              <w:jc w:val="center"/>
              <w:rPr>
                <w:rFonts w:ascii="Arial" w:hAnsi="Arial" w:cs="Arial"/>
                <w:sz w:val="17"/>
                <w:szCs w:val="17"/>
              </w:rPr>
            </w:pPr>
          </w:p>
        </w:tc>
        <w:tc>
          <w:tcPr>
            <w:tcW w:w="241" w:type="pct"/>
            <w:vMerge/>
            <w:tcBorders>
              <w:left w:val="single" w:sz="4" w:space="0" w:color="auto"/>
              <w:right w:val="single" w:sz="4" w:space="0" w:color="auto"/>
            </w:tcBorders>
            <w:shd w:val="clear" w:color="auto" w:fill="FFFFFF" w:themeFill="background1"/>
          </w:tcPr>
          <w:p w14:paraId="37CB7F60" w14:textId="77777777" w:rsidR="009F018D" w:rsidRPr="00176B7F" w:rsidRDefault="009F018D" w:rsidP="00CE42AC">
            <w:pPr>
              <w:spacing w:after="0" w:line="240" w:lineRule="auto"/>
              <w:jc w:val="center"/>
              <w:rPr>
                <w:rFonts w:ascii="Arial" w:eastAsia="Times New Roman" w:hAnsi="Arial" w:cs="Arial"/>
                <w:sz w:val="17"/>
                <w:szCs w:val="17"/>
              </w:rPr>
            </w:pPr>
          </w:p>
        </w:tc>
        <w:tc>
          <w:tcPr>
            <w:tcW w:w="289" w:type="pct"/>
            <w:vMerge/>
            <w:tcBorders>
              <w:left w:val="single" w:sz="4" w:space="0" w:color="auto"/>
            </w:tcBorders>
            <w:shd w:val="clear" w:color="auto" w:fill="FFFFFF" w:themeFill="background1"/>
          </w:tcPr>
          <w:p w14:paraId="14E25321" w14:textId="77777777" w:rsidR="009F018D" w:rsidRDefault="009F018D" w:rsidP="00CE42AC">
            <w:pPr>
              <w:spacing w:after="0" w:line="240" w:lineRule="auto"/>
              <w:jc w:val="center"/>
              <w:rPr>
                <w:rFonts w:ascii="Arial" w:eastAsia="Times New Roman" w:hAnsi="Arial" w:cs="Arial"/>
                <w:bCs/>
                <w:sz w:val="17"/>
                <w:szCs w:val="17"/>
              </w:rPr>
            </w:pPr>
          </w:p>
        </w:tc>
        <w:tc>
          <w:tcPr>
            <w:tcW w:w="721" w:type="pct"/>
            <w:shd w:val="clear" w:color="auto" w:fill="F2F2F2" w:themeFill="background1" w:themeFillShade="F2"/>
            <w:vAlign w:val="center"/>
          </w:tcPr>
          <w:p w14:paraId="499BD6E1"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top w:val="single" w:sz="4" w:space="0" w:color="auto"/>
            </w:tcBorders>
            <w:shd w:val="clear" w:color="auto" w:fill="F2F2F2" w:themeFill="background1" w:themeFillShade="F2"/>
            <w:vAlign w:val="center"/>
          </w:tcPr>
          <w:p w14:paraId="7A8F50EC" w14:textId="77777777" w:rsidR="009F018D" w:rsidRPr="00176B7F" w:rsidRDefault="009F018D" w:rsidP="00CE42AC">
            <w:pPr>
              <w:spacing w:after="0" w:line="240" w:lineRule="auto"/>
              <w:jc w:val="center"/>
              <w:rPr>
                <w:rFonts w:ascii="Arial" w:eastAsia="Times New Roman" w:hAnsi="Arial" w:cs="Arial"/>
                <w:bCs/>
                <w:sz w:val="17"/>
                <w:szCs w:val="17"/>
              </w:rPr>
            </w:pPr>
            <w:r w:rsidRPr="00595DA5">
              <w:rPr>
                <w:rFonts w:ascii="Arial" w:eastAsia="Times New Roman" w:hAnsi="Arial" w:cs="Arial"/>
                <w:bCs/>
                <w:sz w:val="17"/>
                <w:szCs w:val="17"/>
              </w:rPr>
              <w:t>5.327,00</w:t>
            </w:r>
          </w:p>
        </w:tc>
      </w:tr>
      <w:tr w:rsidR="009F018D" w:rsidRPr="00176B7F" w14:paraId="24926A52" w14:textId="77777777" w:rsidTr="00CE42AC">
        <w:trPr>
          <w:trHeight w:val="20"/>
          <w:jc w:val="center"/>
        </w:trPr>
        <w:tc>
          <w:tcPr>
            <w:tcW w:w="1201" w:type="pct"/>
            <w:vMerge w:val="restart"/>
            <w:tcBorders>
              <w:right w:val="single" w:sz="4" w:space="0" w:color="auto"/>
            </w:tcBorders>
            <w:vAlign w:val="center"/>
          </w:tcPr>
          <w:p w14:paraId="6279BE1B" w14:textId="77777777" w:rsidR="009F018D" w:rsidRPr="00176B7F" w:rsidRDefault="009F018D" w:rsidP="00CE42AC">
            <w:pPr>
              <w:spacing w:after="0" w:line="240" w:lineRule="auto"/>
              <w:jc w:val="both"/>
              <w:rPr>
                <w:rFonts w:ascii="Arial" w:eastAsia="Times New Roman" w:hAnsi="Arial" w:cs="Arial"/>
                <w:b/>
                <w:sz w:val="17"/>
                <w:szCs w:val="17"/>
              </w:rPr>
            </w:pPr>
          </w:p>
          <w:p w14:paraId="737F0D23" w14:textId="6F84B904" w:rsidR="009F018D" w:rsidRPr="00176B7F" w:rsidRDefault="009F018D" w:rsidP="00CE42AC">
            <w:pPr>
              <w:spacing w:after="0" w:line="240" w:lineRule="auto"/>
              <w:jc w:val="both"/>
              <w:rPr>
                <w:rFonts w:ascii="Arial" w:eastAsia="Times New Roman" w:hAnsi="Arial" w:cs="Arial"/>
                <w:b/>
                <w:sz w:val="17"/>
                <w:szCs w:val="17"/>
              </w:rPr>
            </w:pPr>
            <w:r>
              <w:rPr>
                <w:rFonts w:ascii="Arial" w:hAnsi="Arial" w:cs="Arial"/>
                <w:sz w:val="17"/>
                <w:szCs w:val="17"/>
              </w:rPr>
              <w:t>4.6.</w:t>
            </w:r>
            <w:r w:rsidRPr="00444D1A">
              <w:rPr>
                <w:rFonts w:ascii="Arial" w:hAnsi="Arial" w:cs="Arial"/>
                <w:sz w:val="17"/>
                <w:szCs w:val="17"/>
              </w:rPr>
              <w:t>Jačanje materijalno-tehničkih kapaciteta   Ministarstva</w:t>
            </w:r>
            <w:r w:rsidR="00835455">
              <w:rPr>
                <w:rFonts w:ascii="Arial" w:hAnsi="Arial" w:cs="Arial"/>
                <w:sz w:val="17"/>
                <w:szCs w:val="17"/>
              </w:rPr>
              <w:t xml:space="preserve"> prometa</w:t>
            </w:r>
          </w:p>
        </w:tc>
        <w:tc>
          <w:tcPr>
            <w:tcW w:w="482" w:type="pct"/>
            <w:vMerge w:val="restart"/>
            <w:tcBorders>
              <w:right w:val="single" w:sz="4" w:space="0" w:color="auto"/>
            </w:tcBorders>
            <w:shd w:val="clear" w:color="auto" w:fill="FFFFFF" w:themeFill="background1"/>
            <w:vAlign w:val="center"/>
          </w:tcPr>
          <w:p w14:paraId="6C27F72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2025.-2027.</w:t>
            </w:r>
          </w:p>
          <w:p w14:paraId="54420569"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hAnsi="Arial" w:cs="Arial"/>
                <w:sz w:val="17"/>
                <w:szCs w:val="17"/>
              </w:rPr>
              <w:t>(Kontinuirano)</w:t>
            </w:r>
          </w:p>
        </w:tc>
        <w:tc>
          <w:tcPr>
            <w:tcW w:w="1105" w:type="pct"/>
            <w:vMerge w:val="restart"/>
            <w:vAlign w:val="center"/>
          </w:tcPr>
          <w:p w14:paraId="03D6706E" w14:textId="019391DE" w:rsidR="009F018D" w:rsidRPr="00176B7F" w:rsidRDefault="009F018D" w:rsidP="00CE42AC">
            <w:pPr>
              <w:spacing w:after="0" w:line="240" w:lineRule="auto"/>
              <w:jc w:val="center"/>
              <w:rPr>
                <w:rFonts w:ascii="Arial" w:eastAsia="Times New Roman" w:hAnsi="Arial" w:cs="Arial"/>
                <w:b/>
                <w:sz w:val="17"/>
                <w:szCs w:val="17"/>
              </w:rPr>
            </w:pPr>
            <w:r>
              <w:rPr>
                <w:rFonts w:ascii="Arial" w:hAnsi="Arial" w:cs="Arial"/>
                <w:sz w:val="17"/>
                <w:szCs w:val="17"/>
              </w:rPr>
              <w:t>100% realizirana sredstva planirana za materijalno</w:t>
            </w:r>
            <w:r w:rsidR="00835455">
              <w:rPr>
                <w:rFonts w:ascii="Arial" w:hAnsi="Arial" w:cs="Arial"/>
                <w:sz w:val="17"/>
                <w:szCs w:val="17"/>
              </w:rPr>
              <w:t xml:space="preserve"> </w:t>
            </w:r>
            <w:r>
              <w:rPr>
                <w:rFonts w:ascii="Arial" w:hAnsi="Arial" w:cs="Arial"/>
                <w:sz w:val="17"/>
                <w:szCs w:val="17"/>
              </w:rPr>
              <w:t>-</w:t>
            </w:r>
            <w:r w:rsidR="00835455">
              <w:rPr>
                <w:rFonts w:ascii="Arial" w:hAnsi="Arial" w:cs="Arial"/>
                <w:sz w:val="17"/>
                <w:szCs w:val="17"/>
              </w:rPr>
              <w:t xml:space="preserve"> </w:t>
            </w:r>
            <w:r>
              <w:rPr>
                <w:rFonts w:ascii="Arial" w:hAnsi="Arial" w:cs="Arial"/>
                <w:sz w:val="17"/>
                <w:szCs w:val="17"/>
              </w:rPr>
              <w:t>tehničko opremanje Ministarstva</w:t>
            </w:r>
            <w:r w:rsidR="00835455">
              <w:rPr>
                <w:rFonts w:ascii="Arial" w:hAnsi="Arial" w:cs="Arial"/>
                <w:sz w:val="17"/>
                <w:szCs w:val="17"/>
              </w:rPr>
              <w:t xml:space="preserve"> prometa</w:t>
            </w:r>
          </w:p>
        </w:tc>
        <w:tc>
          <w:tcPr>
            <w:tcW w:w="530" w:type="pct"/>
            <w:vMerge w:val="restart"/>
            <w:shd w:val="clear" w:color="auto" w:fill="auto"/>
            <w:vAlign w:val="center"/>
          </w:tcPr>
          <w:p w14:paraId="54A3D2EC" w14:textId="250AC28A" w:rsidR="009F018D" w:rsidRPr="00176B7F" w:rsidRDefault="009F018D" w:rsidP="00CE42AC">
            <w:pPr>
              <w:spacing w:after="0" w:line="240" w:lineRule="auto"/>
              <w:jc w:val="center"/>
              <w:rPr>
                <w:rFonts w:ascii="Arial" w:eastAsia="Times New Roman" w:hAnsi="Arial" w:cs="Arial"/>
                <w:b/>
                <w:sz w:val="17"/>
                <w:szCs w:val="17"/>
              </w:rPr>
            </w:pPr>
            <w:r>
              <w:rPr>
                <w:rFonts w:ascii="Arial" w:hAnsi="Arial" w:cs="Arial"/>
                <w:sz w:val="17"/>
                <w:szCs w:val="17"/>
              </w:rPr>
              <w:t>Tajnik</w:t>
            </w:r>
          </w:p>
        </w:tc>
        <w:tc>
          <w:tcPr>
            <w:tcW w:w="241" w:type="pct"/>
            <w:vMerge w:val="restart"/>
            <w:shd w:val="clear" w:color="auto" w:fill="FFFFFF" w:themeFill="background1"/>
            <w:vAlign w:val="center"/>
          </w:tcPr>
          <w:p w14:paraId="2BDF92F5"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3B159812" w14:textId="77777777" w:rsidR="009F018D" w:rsidRPr="00176B7F"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Cs/>
                <w:sz w:val="17"/>
                <w:szCs w:val="17"/>
              </w:rPr>
              <w:t>Ne</w:t>
            </w:r>
          </w:p>
        </w:tc>
        <w:tc>
          <w:tcPr>
            <w:tcW w:w="721" w:type="pct"/>
            <w:vAlign w:val="center"/>
          </w:tcPr>
          <w:p w14:paraId="4677C6ED" w14:textId="77777777" w:rsidR="009F018D" w:rsidRPr="00176B7F"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Proračunska </w:t>
            </w:r>
            <w:r w:rsidRPr="00176B7F">
              <w:rPr>
                <w:rFonts w:ascii="Arial" w:eastAsia="Times New Roman" w:hAnsi="Arial" w:cs="Arial"/>
                <w:b/>
                <w:bCs/>
                <w:sz w:val="17"/>
                <w:szCs w:val="17"/>
              </w:rPr>
              <w:t>sredstva</w:t>
            </w:r>
          </w:p>
        </w:tc>
        <w:tc>
          <w:tcPr>
            <w:tcW w:w="431" w:type="pct"/>
            <w:shd w:val="clear" w:color="auto" w:fill="FFFFFF" w:themeFill="background1"/>
            <w:vAlign w:val="center"/>
          </w:tcPr>
          <w:p w14:paraId="7C174A82" w14:textId="77777777" w:rsidR="009F018D" w:rsidRPr="00176B7F"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46.820,00</w:t>
            </w:r>
          </w:p>
        </w:tc>
      </w:tr>
      <w:tr w:rsidR="009F018D" w:rsidRPr="00176B7F" w14:paraId="35538AF5" w14:textId="77777777" w:rsidTr="00CE42AC">
        <w:trPr>
          <w:trHeight w:val="20"/>
          <w:jc w:val="center"/>
        </w:trPr>
        <w:tc>
          <w:tcPr>
            <w:tcW w:w="1201" w:type="pct"/>
            <w:vMerge/>
            <w:tcBorders>
              <w:right w:val="single" w:sz="4" w:space="0" w:color="auto"/>
            </w:tcBorders>
            <w:vAlign w:val="center"/>
          </w:tcPr>
          <w:p w14:paraId="2005807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82" w:type="pct"/>
            <w:vMerge/>
            <w:tcBorders>
              <w:left w:val="single" w:sz="4" w:space="0" w:color="auto"/>
              <w:right w:val="single" w:sz="4" w:space="0" w:color="auto"/>
            </w:tcBorders>
          </w:tcPr>
          <w:p w14:paraId="0E1E234F"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105" w:type="pct"/>
            <w:vMerge/>
            <w:tcBorders>
              <w:left w:val="single" w:sz="4" w:space="0" w:color="auto"/>
              <w:right w:val="single" w:sz="4" w:space="0" w:color="auto"/>
            </w:tcBorders>
          </w:tcPr>
          <w:p w14:paraId="353D4B8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30" w:type="pct"/>
            <w:vMerge/>
            <w:tcBorders>
              <w:left w:val="single" w:sz="4" w:space="0" w:color="auto"/>
              <w:right w:val="single" w:sz="4" w:space="0" w:color="auto"/>
            </w:tcBorders>
          </w:tcPr>
          <w:p w14:paraId="0B86DB2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41" w:type="pct"/>
            <w:vMerge/>
            <w:tcBorders>
              <w:left w:val="single" w:sz="4" w:space="0" w:color="auto"/>
              <w:right w:val="single" w:sz="4" w:space="0" w:color="auto"/>
            </w:tcBorders>
          </w:tcPr>
          <w:p w14:paraId="4F93071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tcBorders>
              <w:left w:val="single" w:sz="4" w:space="0" w:color="auto"/>
            </w:tcBorders>
          </w:tcPr>
          <w:p w14:paraId="5684E57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4363B85C"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1" w:type="pct"/>
            <w:shd w:val="clear" w:color="auto" w:fill="FFFFFF" w:themeFill="background1"/>
            <w:vAlign w:val="center"/>
          </w:tcPr>
          <w:p w14:paraId="63A468C0"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1E5791CD" w14:textId="77777777" w:rsidTr="00CE42AC">
        <w:trPr>
          <w:trHeight w:val="20"/>
          <w:jc w:val="center"/>
        </w:trPr>
        <w:tc>
          <w:tcPr>
            <w:tcW w:w="1201" w:type="pct"/>
            <w:vMerge/>
            <w:tcBorders>
              <w:right w:val="single" w:sz="4" w:space="0" w:color="auto"/>
            </w:tcBorders>
            <w:vAlign w:val="center"/>
          </w:tcPr>
          <w:p w14:paraId="6106A07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82" w:type="pct"/>
            <w:vMerge/>
            <w:tcBorders>
              <w:left w:val="single" w:sz="4" w:space="0" w:color="auto"/>
              <w:right w:val="single" w:sz="4" w:space="0" w:color="auto"/>
            </w:tcBorders>
          </w:tcPr>
          <w:p w14:paraId="564799D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105" w:type="pct"/>
            <w:vMerge/>
            <w:tcBorders>
              <w:left w:val="single" w:sz="4" w:space="0" w:color="auto"/>
              <w:right w:val="single" w:sz="4" w:space="0" w:color="auto"/>
            </w:tcBorders>
          </w:tcPr>
          <w:p w14:paraId="13E51942"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30" w:type="pct"/>
            <w:vMerge/>
            <w:tcBorders>
              <w:left w:val="single" w:sz="4" w:space="0" w:color="auto"/>
              <w:right w:val="single" w:sz="4" w:space="0" w:color="auto"/>
            </w:tcBorders>
          </w:tcPr>
          <w:p w14:paraId="5706B82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41" w:type="pct"/>
            <w:vMerge/>
            <w:tcBorders>
              <w:left w:val="single" w:sz="4" w:space="0" w:color="auto"/>
              <w:right w:val="single" w:sz="4" w:space="0" w:color="auto"/>
            </w:tcBorders>
          </w:tcPr>
          <w:p w14:paraId="37D31BA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tcBorders>
              <w:left w:val="single" w:sz="4" w:space="0" w:color="auto"/>
            </w:tcBorders>
          </w:tcPr>
          <w:p w14:paraId="38D81EE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5626197F"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1" w:type="pct"/>
            <w:shd w:val="clear" w:color="auto" w:fill="FFFFFF" w:themeFill="background1"/>
            <w:vAlign w:val="center"/>
          </w:tcPr>
          <w:p w14:paraId="0EAD02F8" w14:textId="77777777" w:rsidR="009F018D" w:rsidRPr="00176B7F" w:rsidRDefault="009F018D" w:rsidP="00CE42AC">
            <w:pPr>
              <w:spacing w:after="0" w:line="240" w:lineRule="auto"/>
              <w:jc w:val="center"/>
              <w:rPr>
                <w:rFonts w:ascii="Arial" w:eastAsia="Times New Roman" w:hAnsi="Arial" w:cs="Arial"/>
                <w:bCs/>
                <w:sz w:val="17"/>
                <w:szCs w:val="17"/>
              </w:rPr>
            </w:pPr>
          </w:p>
        </w:tc>
      </w:tr>
      <w:tr w:rsidR="009F018D" w:rsidRPr="00176B7F" w14:paraId="6A8B8681" w14:textId="77777777" w:rsidTr="00CE42AC">
        <w:trPr>
          <w:trHeight w:val="20"/>
          <w:jc w:val="center"/>
        </w:trPr>
        <w:tc>
          <w:tcPr>
            <w:tcW w:w="1201" w:type="pct"/>
            <w:vMerge/>
            <w:tcBorders>
              <w:right w:val="single" w:sz="4" w:space="0" w:color="auto"/>
            </w:tcBorders>
            <w:vAlign w:val="center"/>
          </w:tcPr>
          <w:p w14:paraId="208137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82" w:type="pct"/>
            <w:vMerge/>
            <w:tcBorders>
              <w:left w:val="single" w:sz="4" w:space="0" w:color="auto"/>
              <w:right w:val="single" w:sz="4" w:space="0" w:color="auto"/>
            </w:tcBorders>
          </w:tcPr>
          <w:p w14:paraId="18417EE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105" w:type="pct"/>
            <w:vMerge/>
            <w:tcBorders>
              <w:left w:val="single" w:sz="4" w:space="0" w:color="auto"/>
              <w:right w:val="single" w:sz="4" w:space="0" w:color="auto"/>
            </w:tcBorders>
          </w:tcPr>
          <w:p w14:paraId="23AF21D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30" w:type="pct"/>
            <w:vMerge/>
            <w:tcBorders>
              <w:left w:val="single" w:sz="4" w:space="0" w:color="auto"/>
              <w:right w:val="single" w:sz="4" w:space="0" w:color="auto"/>
            </w:tcBorders>
          </w:tcPr>
          <w:p w14:paraId="10B2037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41" w:type="pct"/>
            <w:vMerge/>
            <w:tcBorders>
              <w:left w:val="single" w:sz="4" w:space="0" w:color="auto"/>
              <w:right w:val="single" w:sz="4" w:space="0" w:color="auto"/>
            </w:tcBorders>
          </w:tcPr>
          <w:p w14:paraId="183C5F60"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tcBorders>
              <w:left w:val="single" w:sz="4" w:space="0" w:color="auto"/>
            </w:tcBorders>
          </w:tcPr>
          <w:p w14:paraId="5F23A99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762EA74D"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431" w:type="pct"/>
            <w:shd w:val="clear" w:color="auto" w:fill="FFFFFF" w:themeFill="background1"/>
            <w:vAlign w:val="center"/>
          </w:tcPr>
          <w:p w14:paraId="76D528CF"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5890423B" w14:textId="77777777" w:rsidTr="00CE42AC">
        <w:trPr>
          <w:trHeight w:val="20"/>
          <w:jc w:val="center"/>
        </w:trPr>
        <w:tc>
          <w:tcPr>
            <w:tcW w:w="1201" w:type="pct"/>
            <w:vMerge/>
            <w:tcBorders>
              <w:right w:val="single" w:sz="4" w:space="0" w:color="auto"/>
            </w:tcBorders>
            <w:vAlign w:val="center"/>
          </w:tcPr>
          <w:p w14:paraId="05B40611"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82" w:type="pct"/>
            <w:vMerge/>
            <w:tcBorders>
              <w:left w:val="single" w:sz="4" w:space="0" w:color="auto"/>
              <w:right w:val="single" w:sz="4" w:space="0" w:color="auto"/>
            </w:tcBorders>
          </w:tcPr>
          <w:p w14:paraId="66596FA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105" w:type="pct"/>
            <w:vMerge/>
            <w:tcBorders>
              <w:left w:val="single" w:sz="4" w:space="0" w:color="auto"/>
              <w:right w:val="single" w:sz="4" w:space="0" w:color="auto"/>
            </w:tcBorders>
          </w:tcPr>
          <w:p w14:paraId="101E0DD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30" w:type="pct"/>
            <w:vMerge/>
            <w:tcBorders>
              <w:left w:val="single" w:sz="4" w:space="0" w:color="auto"/>
              <w:right w:val="single" w:sz="4" w:space="0" w:color="auto"/>
            </w:tcBorders>
          </w:tcPr>
          <w:p w14:paraId="6C061B0A"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41" w:type="pct"/>
            <w:vMerge/>
            <w:tcBorders>
              <w:left w:val="single" w:sz="4" w:space="0" w:color="auto"/>
              <w:right w:val="single" w:sz="4" w:space="0" w:color="auto"/>
            </w:tcBorders>
          </w:tcPr>
          <w:p w14:paraId="41484D56"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tcBorders>
              <w:left w:val="single" w:sz="4" w:space="0" w:color="auto"/>
            </w:tcBorders>
          </w:tcPr>
          <w:p w14:paraId="0DCBBC14"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vAlign w:val="center"/>
          </w:tcPr>
          <w:p w14:paraId="5BFB0AF4"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1" w:type="pct"/>
            <w:shd w:val="clear" w:color="auto" w:fill="FFFFFF" w:themeFill="background1"/>
            <w:vAlign w:val="center"/>
          </w:tcPr>
          <w:p w14:paraId="48E01B9D" w14:textId="77777777" w:rsidR="009F018D" w:rsidRPr="00176B7F" w:rsidRDefault="009F018D" w:rsidP="00CE42AC">
            <w:pPr>
              <w:spacing w:after="0" w:line="240" w:lineRule="auto"/>
              <w:jc w:val="center"/>
              <w:rPr>
                <w:rFonts w:ascii="Arial" w:eastAsia="Times New Roman" w:hAnsi="Arial" w:cs="Arial"/>
                <w:b/>
                <w:bCs/>
                <w:sz w:val="17"/>
                <w:szCs w:val="17"/>
              </w:rPr>
            </w:pPr>
          </w:p>
        </w:tc>
      </w:tr>
      <w:tr w:rsidR="009F018D" w:rsidRPr="00176B7F" w14:paraId="679A1252" w14:textId="77777777" w:rsidTr="00CE42AC">
        <w:trPr>
          <w:trHeight w:val="302"/>
          <w:jc w:val="center"/>
        </w:trPr>
        <w:tc>
          <w:tcPr>
            <w:tcW w:w="1201" w:type="pct"/>
            <w:vMerge/>
            <w:tcBorders>
              <w:bottom w:val="single" w:sz="4" w:space="0" w:color="auto"/>
              <w:right w:val="single" w:sz="4" w:space="0" w:color="auto"/>
            </w:tcBorders>
            <w:vAlign w:val="center"/>
          </w:tcPr>
          <w:p w14:paraId="3149B65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482" w:type="pct"/>
            <w:vMerge/>
            <w:tcBorders>
              <w:left w:val="single" w:sz="4" w:space="0" w:color="auto"/>
              <w:bottom w:val="single" w:sz="4" w:space="0" w:color="auto"/>
              <w:right w:val="single" w:sz="4" w:space="0" w:color="auto"/>
            </w:tcBorders>
          </w:tcPr>
          <w:p w14:paraId="73E5DAF5"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1105" w:type="pct"/>
            <w:vMerge/>
            <w:tcBorders>
              <w:left w:val="single" w:sz="4" w:space="0" w:color="auto"/>
              <w:bottom w:val="single" w:sz="4" w:space="0" w:color="auto"/>
              <w:right w:val="single" w:sz="4" w:space="0" w:color="auto"/>
            </w:tcBorders>
          </w:tcPr>
          <w:p w14:paraId="540DECA7"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530" w:type="pct"/>
            <w:vMerge/>
            <w:tcBorders>
              <w:left w:val="single" w:sz="4" w:space="0" w:color="auto"/>
              <w:bottom w:val="single" w:sz="4" w:space="0" w:color="auto"/>
              <w:right w:val="single" w:sz="4" w:space="0" w:color="auto"/>
            </w:tcBorders>
          </w:tcPr>
          <w:p w14:paraId="353CA20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41" w:type="pct"/>
            <w:vMerge/>
            <w:tcBorders>
              <w:left w:val="single" w:sz="4" w:space="0" w:color="auto"/>
              <w:bottom w:val="single" w:sz="4" w:space="0" w:color="auto"/>
              <w:right w:val="single" w:sz="4" w:space="0" w:color="auto"/>
            </w:tcBorders>
          </w:tcPr>
          <w:p w14:paraId="7221AF53"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289" w:type="pct"/>
            <w:vMerge/>
            <w:tcBorders>
              <w:left w:val="single" w:sz="4" w:space="0" w:color="auto"/>
              <w:bottom w:val="single" w:sz="4" w:space="0" w:color="auto"/>
            </w:tcBorders>
          </w:tcPr>
          <w:p w14:paraId="115004DB"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shd w:val="clear" w:color="auto" w:fill="E8E8E8" w:themeFill="background2"/>
            <w:vAlign w:val="center"/>
          </w:tcPr>
          <w:p w14:paraId="45D70938" w14:textId="77777777" w:rsidR="009F018D" w:rsidRPr="00176B7F" w:rsidRDefault="009F018D"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31" w:type="pct"/>
            <w:tcBorders>
              <w:right w:val="single" w:sz="4" w:space="0" w:color="auto"/>
            </w:tcBorders>
            <w:shd w:val="clear" w:color="auto" w:fill="E8E8E8" w:themeFill="background2"/>
            <w:vAlign w:val="center"/>
          </w:tcPr>
          <w:p w14:paraId="65898401" w14:textId="77777777" w:rsidR="009F018D" w:rsidRPr="00176B7F" w:rsidRDefault="009F018D" w:rsidP="00CE42AC">
            <w:pPr>
              <w:spacing w:after="0" w:line="240" w:lineRule="auto"/>
              <w:jc w:val="center"/>
              <w:rPr>
                <w:rFonts w:ascii="Arial" w:eastAsia="Times New Roman" w:hAnsi="Arial" w:cs="Arial"/>
                <w:b/>
                <w:bCs/>
                <w:sz w:val="17"/>
                <w:szCs w:val="17"/>
              </w:rPr>
            </w:pPr>
            <w:r w:rsidRPr="002D5C3D">
              <w:rPr>
                <w:rFonts w:ascii="Arial" w:eastAsia="Times New Roman" w:hAnsi="Arial" w:cs="Arial"/>
                <w:bCs/>
                <w:sz w:val="17"/>
                <w:szCs w:val="17"/>
              </w:rPr>
              <w:t>4</w:t>
            </w:r>
            <w:r>
              <w:rPr>
                <w:rFonts w:ascii="Arial" w:eastAsia="Times New Roman" w:hAnsi="Arial" w:cs="Arial"/>
                <w:bCs/>
                <w:sz w:val="17"/>
                <w:szCs w:val="17"/>
              </w:rPr>
              <w:t>6</w:t>
            </w:r>
            <w:r w:rsidRPr="002D5C3D">
              <w:rPr>
                <w:rFonts w:ascii="Arial" w:eastAsia="Times New Roman" w:hAnsi="Arial" w:cs="Arial"/>
                <w:bCs/>
                <w:sz w:val="17"/>
                <w:szCs w:val="17"/>
              </w:rPr>
              <w:t>.</w:t>
            </w:r>
            <w:r>
              <w:rPr>
                <w:rFonts w:ascii="Arial" w:eastAsia="Times New Roman" w:hAnsi="Arial" w:cs="Arial"/>
                <w:bCs/>
                <w:sz w:val="17"/>
                <w:szCs w:val="17"/>
              </w:rPr>
              <w:t>8</w:t>
            </w:r>
            <w:r w:rsidRPr="002D5C3D">
              <w:rPr>
                <w:rFonts w:ascii="Arial" w:eastAsia="Times New Roman" w:hAnsi="Arial" w:cs="Arial"/>
                <w:bCs/>
                <w:sz w:val="17"/>
                <w:szCs w:val="17"/>
              </w:rPr>
              <w:t>20,00</w:t>
            </w:r>
          </w:p>
        </w:tc>
      </w:tr>
      <w:tr w:rsidR="009F018D" w:rsidRPr="00176B7F" w14:paraId="0F57CB7E" w14:textId="77777777" w:rsidTr="00CE42AC">
        <w:trPr>
          <w:trHeight w:val="302"/>
          <w:jc w:val="center"/>
        </w:trPr>
        <w:tc>
          <w:tcPr>
            <w:tcW w:w="3848" w:type="pct"/>
            <w:gridSpan w:val="6"/>
            <w:vMerge w:val="restart"/>
            <w:tcBorders>
              <w:top w:val="single" w:sz="4" w:space="0" w:color="auto"/>
            </w:tcBorders>
            <w:vAlign w:val="center"/>
          </w:tcPr>
          <w:p w14:paraId="1CBDCC93" w14:textId="77777777" w:rsidR="009F018D" w:rsidRPr="00176B7F" w:rsidRDefault="009F018D"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4</w:t>
            </w:r>
            <w:r w:rsidRPr="00176B7F">
              <w:rPr>
                <w:rFonts w:ascii="Arial" w:eastAsia="Times New Roman" w:hAnsi="Arial" w:cs="Arial"/>
                <w:b/>
                <w:sz w:val="17"/>
                <w:szCs w:val="17"/>
              </w:rPr>
              <w:t>.</w:t>
            </w:r>
          </w:p>
        </w:tc>
        <w:tc>
          <w:tcPr>
            <w:tcW w:w="7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5DF5C0" w14:textId="77777777" w:rsidR="009F018D" w:rsidRPr="00D86D0B" w:rsidRDefault="009F018D" w:rsidP="00CE42AC">
            <w:pPr>
              <w:spacing w:after="0" w:line="240" w:lineRule="auto"/>
              <w:rPr>
                <w:rFonts w:ascii="Arial" w:eastAsia="Times New Roman" w:hAnsi="Arial" w:cs="Arial"/>
                <w:b/>
                <w:sz w:val="17"/>
                <w:szCs w:val="17"/>
              </w:rPr>
            </w:pPr>
            <w:r>
              <w:rPr>
                <w:rFonts w:ascii="Arial" w:eastAsia="Times New Roman" w:hAnsi="Arial" w:cs="Arial"/>
                <w:b/>
                <w:bCs/>
                <w:sz w:val="17"/>
                <w:szCs w:val="17"/>
              </w:rPr>
              <w:t xml:space="preserve">Proračunska </w:t>
            </w:r>
            <w:r w:rsidRPr="00D86D0B">
              <w:rPr>
                <w:rFonts w:ascii="Arial" w:eastAsia="Times New Roman" w:hAnsi="Arial" w:cs="Arial"/>
                <w:b/>
                <w:sz w:val="17"/>
                <w:szCs w:val="17"/>
              </w:rPr>
              <w:t>sredstva</w:t>
            </w:r>
          </w:p>
        </w:tc>
        <w:tc>
          <w:tcPr>
            <w:tcW w:w="431"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07A99222" w14:textId="77777777" w:rsidR="009F018D" w:rsidRPr="00D86D0B"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bCs/>
                <w:sz w:val="17"/>
                <w:szCs w:val="17"/>
              </w:rPr>
              <w:t>220.254,00</w:t>
            </w:r>
          </w:p>
        </w:tc>
      </w:tr>
      <w:tr w:rsidR="009F018D" w:rsidRPr="00176B7F" w14:paraId="6FDE1400" w14:textId="77777777" w:rsidTr="00CE42AC">
        <w:trPr>
          <w:trHeight w:val="233"/>
          <w:jc w:val="center"/>
        </w:trPr>
        <w:tc>
          <w:tcPr>
            <w:tcW w:w="3848" w:type="pct"/>
            <w:gridSpan w:val="6"/>
            <w:vMerge/>
            <w:vAlign w:val="center"/>
          </w:tcPr>
          <w:p w14:paraId="3626498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FDF6A" w14:textId="77777777" w:rsidR="009F018D" w:rsidRPr="00D86D0B" w:rsidRDefault="009F018D" w:rsidP="00CE42AC">
            <w:pPr>
              <w:spacing w:after="0" w:line="240" w:lineRule="auto"/>
              <w:rPr>
                <w:rFonts w:ascii="Arial" w:eastAsia="Times New Roman" w:hAnsi="Arial" w:cs="Arial"/>
                <w:b/>
                <w:sz w:val="17"/>
                <w:szCs w:val="17"/>
              </w:rPr>
            </w:pPr>
            <w:r w:rsidRPr="00D86D0B">
              <w:rPr>
                <w:rFonts w:ascii="Arial" w:eastAsia="Times New Roman" w:hAnsi="Arial" w:cs="Arial"/>
                <w:b/>
                <w:sz w:val="17"/>
                <w:szCs w:val="17"/>
              </w:rPr>
              <w:t>Kreditna sredstva</w:t>
            </w:r>
          </w:p>
        </w:tc>
        <w:tc>
          <w:tcPr>
            <w:tcW w:w="431"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88ACCC3" w14:textId="77777777" w:rsidR="009F018D" w:rsidRPr="00D86D0B" w:rsidRDefault="009F018D" w:rsidP="00CE42AC">
            <w:pPr>
              <w:spacing w:after="0" w:line="240" w:lineRule="auto"/>
              <w:jc w:val="both"/>
              <w:rPr>
                <w:rFonts w:ascii="Arial" w:eastAsia="Times New Roman" w:hAnsi="Arial" w:cs="Arial"/>
                <w:b/>
                <w:sz w:val="17"/>
                <w:szCs w:val="17"/>
              </w:rPr>
            </w:pPr>
          </w:p>
        </w:tc>
      </w:tr>
      <w:tr w:rsidR="009F018D" w:rsidRPr="00176B7F" w14:paraId="7B21C12B" w14:textId="77777777" w:rsidTr="00CE42AC">
        <w:trPr>
          <w:trHeight w:val="279"/>
          <w:jc w:val="center"/>
        </w:trPr>
        <w:tc>
          <w:tcPr>
            <w:tcW w:w="3848" w:type="pct"/>
            <w:gridSpan w:val="6"/>
            <w:vMerge/>
          </w:tcPr>
          <w:p w14:paraId="35B248EC"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A46891" w14:textId="77777777" w:rsidR="009F018D" w:rsidRPr="00D86D0B" w:rsidRDefault="009F018D" w:rsidP="00CE42AC">
            <w:pPr>
              <w:spacing w:after="0" w:line="240" w:lineRule="auto"/>
              <w:rPr>
                <w:rFonts w:ascii="Arial" w:eastAsia="Times New Roman" w:hAnsi="Arial" w:cs="Arial"/>
                <w:b/>
                <w:sz w:val="17"/>
                <w:szCs w:val="17"/>
              </w:rPr>
            </w:pPr>
            <w:r w:rsidRPr="00D86D0B">
              <w:rPr>
                <w:rFonts w:ascii="Arial" w:eastAsia="Times New Roman" w:hAnsi="Arial" w:cs="Arial"/>
                <w:b/>
                <w:sz w:val="17"/>
                <w:szCs w:val="17"/>
              </w:rPr>
              <w:t>Sredstva EU</w:t>
            </w:r>
          </w:p>
        </w:tc>
        <w:tc>
          <w:tcPr>
            <w:tcW w:w="431"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54C4C8F" w14:textId="77777777" w:rsidR="009F018D" w:rsidRPr="00D86D0B" w:rsidRDefault="009F018D" w:rsidP="00CE42AC">
            <w:pPr>
              <w:spacing w:after="0" w:line="240" w:lineRule="auto"/>
              <w:jc w:val="both"/>
              <w:rPr>
                <w:rFonts w:ascii="Arial" w:eastAsia="Times New Roman" w:hAnsi="Arial" w:cs="Arial"/>
                <w:b/>
                <w:sz w:val="17"/>
                <w:szCs w:val="17"/>
              </w:rPr>
            </w:pPr>
          </w:p>
        </w:tc>
      </w:tr>
      <w:tr w:rsidR="009F018D" w:rsidRPr="00176B7F" w14:paraId="21A0E04A" w14:textId="77777777" w:rsidTr="00CE42AC">
        <w:trPr>
          <w:trHeight w:val="283"/>
          <w:jc w:val="center"/>
        </w:trPr>
        <w:tc>
          <w:tcPr>
            <w:tcW w:w="3848" w:type="pct"/>
            <w:gridSpan w:val="6"/>
            <w:vMerge/>
          </w:tcPr>
          <w:p w14:paraId="58FC89CD"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3F6EFD" w14:textId="77777777" w:rsidR="009F018D" w:rsidRPr="00D86D0B" w:rsidRDefault="009F018D" w:rsidP="00CE42AC">
            <w:pPr>
              <w:spacing w:after="0" w:line="240" w:lineRule="auto"/>
              <w:rPr>
                <w:rFonts w:ascii="Arial" w:eastAsia="Times New Roman" w:hAnsi="Arial" w:cs="Arial"/>
                <w:b/>
                <w:sz w:val="17"/>
                <w:szCs w:val="17"/>
              </w:rPr>
            </w:pPr>
            <w:r w:rsidRPr="00D86D0B">
              <w:rPr>
                <w:rFonts w:ascii="Arial" w:eastAsia="Times New Roman" w:hAnsi="Arial" w:cs="Arial"/>
                <w:b/>
                <w:sz w:val="17"/>
                <w:szCs w:val="17"/>
              </w:rPr>
              <w:t>Ostale donacije</w:t>
            </w:r>
          </w:p>
        </w:tc>
        <w:tc>
          <w:tcPr>
            <w:tcW w:w="431"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B91C0DD" w14:textId="77777777" w:rsidR="009F018D" w:rsidRPr="00D86D0B" w:rsidRDefault="009F018D" w:rsidP="00CE42AC">
            <w:pPr>
              <w:spacing w:after="0" w:line="240" w:lineRule="auto"/>
              <w:jc w:val="both"/>
              <w:rPr>
                <w:rFonts w:ascii="Arial" w:eastAsia="Times New Roman" w:hAnsi="Arial" w:cs="Arial"/>
                <w:b/>
                <w:sz w:val="17"/>
                <w:szCs w:val="17"/>
              </w:rPr>
            </w:pPr>
          </w:p>
        </w:tc>
      </w:tr>
      <w:tr w:rsidR="009F018D" w:rsidRPr="00176B7F" w14:paraId="36AEBECF" w14:textId="77777777" w:rsidTr="00CE42AC">
        <w:trPr>
          <w:trHeight w:val="259"/>
          <w:jc w:val="center"/>
        </w:trPr>
        <w:tc>
          <w:tcPr>
            <w:tcW w:w="3848" w:type="pct"/>
            <w:gridSpan w:val="6"/>
            <w:vMerge/>
          </w:tcPr>
          <w:p w14:paraId="33C9300E"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455344" w14:textId="77777777" w:rsidR="009F018D" w:rsidRPr="00D86D0B" w:rsidRDefault="009F018D" w:rsidP="00CE42AC">
            <w:pPr>
              <w:spacing w:after="0" w:line="240" w:lineRule="auto"/>
              <w:rPr>
                <w:rFonts w:ascii="Arial" w:eastAsia="Times New Roman" w:hAnsi="Arial" w:cs="Arial"/>
                <w:b/>
                <w:sz w:val="17"/>
                <w:szCs w:val="17"/>
              </w:rPr>
            </w:pPr>
            <w:r w:rsidRPr="00D86D0B">
              <w:rPr>
                <w:rFonts w:ascii="Arial" w:eastAsia="Times New Roman" w:hAnsi="Arial" w:cs="Arial"/>
                <w:b/>
                <w:sz w:val="17"/>
                <w:szCs w:val="17"/>
              </w:rPr>
              <w:t>Ostala sredstva</w:t>
            </w:r>
          </w:p>
        </w:tc>
        <w:tc>
          <w:tcPr>
            <w:tcW w:w="431"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6982ACD" w14:textId="77777777" w:rsidR="009F018D" w:rsidRPr="00D86D0B" w:rsidRDefault="009F018D" w:rsidP="00CE42AC">
            <w:pPr>
              <w:spacing w:after="0" w:line="240" w:lineRule="auto"/>
              <w:jc w:val="both"/>
              <w:rPr>
                <w:rFonts w:ascii="Arial" w:eastAsia="Times New Roman" w:hAnsi="Arial" w:cs="Arial"/>
                <w:b/>
                <w:sz w:val="17"/>
                <w:szCs w:val="17"/>
              </w:rPr>
            </w:pPr>
          </w:p>
        </w:tc>
      </w:tr>
      <w:tr w:rsidR="009F018D" w:rsidRPr="00176B7F" w14:paraId="602A611B" w14:textId="77777777" w:rsidTr="00CE42AC">
        <w:trPr>
          <w:trHeight w:val="302"/>
          <w:jc w:val="center"/>
        </w:trPr>
        <w:tc>
          <w:tcPr>
            <w:tcW w:w="3848" w:type="pct"/>
            <w:gridSpan w:val="6"/>
            <w:vMerge/>
          </w:tcPr>
          <w:p w14:paraId="68DAD7D9" w14:textId="77777777" w:rsidR="009F018D" w:rsidRPr="00176B7F" w:rsidRDefault="009F018D" w:rsidP="00CE42AC">
            <w:pPr>
              <w:spacing w:after="0" w:line="240" w:lineRule="auto"/>
              <w:jc w:val="center"/>
              <w:rPr>
                <w:rFonts w:ascii="Arial" w:eastAsia="Times New Roman" w:hAnsi="Arial" w:cs="Arial"/>
                <w:bCs/>
                <w:sz w:val="17"/>
                <w:szCs w:val="17"/>
              </w:rPr>
            </w:pPr>
          </w:p>
        </w:tc>
        <w:tc>
          <w:tcPr>
            <w:tcW w:w="721" w:type="pct"/>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2E979911" w14:textId="77777777" w:rsidR="009F018D" w:rsidRPr="00D86D0B" w:rsidRDefault="009F018D" w:rsidP="00CE42AC">
            <w:pPr>
              <w:spacing w:after="0" w:line="240" w:lineRule="auto"/>
              <w:rPr>
                <w:rFonts w:ascii="Arial" w:eastAsia="Times New Roman" w:hAnsi="Arial" w:cs="Arial"/>
                <w:b/>
                <w:sz w:val="17"/>
                <w:szCs w:val="17"/>
              </w:rPr>
            </w:pPr>
            <w:r w:rsidRPr="00D86D0B">
              <w:rPr>
                <w:rFonts w:ascii="Arial" w:eastAsia="Times New Roman" w:hAnsi="Arial" w:cs="Arial"/>
                <w:b/>
                <w:sz w:val="17"/>
                <w:szCs w:val="17"/>
              </w:rPr>
              <w:t>Ukupno</w:t>
            </w:r>
          </w:p>
        </w:tc>
        <w:tc>
          <w:tcPr>
            <w:tcW w:w="431" w:type="pct"/>
            <w:tcBorders>
              <w:top w:val="single" w:sz="4" w:space="0" w:color="000000"/>
              <w:left w:val="single" w:sz="4" w:space="0" w:color="000000"/>
              <w:bottom w:val="single" w:sz="4" w:space="0" w:color="000000"/>
              <w:right w:val="single" w:sz="4" w:space="0" w:color="auto"/>
            </w:tcBorders>
            <w:shd w:val="clear" w:color="auto" w:fill="E8E8E8" w:themeFill="background2"/>
            <w:vAlign w:val="center"/>
          </w:tcPr>
          <w:p w14:paraId="08D7F6F9" w14:textId="77777777" w:rsidR="009F018D" w:rsidRPr="00D86D0B"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bCs/>
                <w:sz w:val="17"/>
                <w:szCs w:val="17"/>
              </w:rPr>
              <w:t>220.254,00</w:t>
            </w:r>
          </w:p>
        </w:tc>
      </w:tr>
    </w:tbl>
    <w:p w14:paraId="54DC40EB" w14:textId="77777777" w:rsidR="009F018D" w:rsidRPr="00176B7F" w:rsidRDefault="009F018D" w:rsidP="009F018D">
      <w:pPr>
        <w:spacing w:after="0" w:line="240" w:lineRule="auto"/>
        <w:jc w:val="both"/>
        <w:rPr>
          <w:rFonts w:ascii="Arial" w:eastAsia="Times New Roman" w:hAnsi="Arial" w:cs="Arial"/>
          <w:b/>
          <w:sz w:val="17"/>
          <w:szCs w:val="17"/>
        </w:rPr>
      </w:pPr>
    </w:p>
    <w:p w14:paraId="20B357BB" w14:textId="77777777" w:rsidR="009F018D" w:rsidRPr="00176B7F" w:rsidRDefault="009F018D" w:rsidP="009F018D">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1B396B0A" w14:textId="77777777" w:rsidR="009F018D" w:rsidRPr="00176B7F"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w:t>
      </w:r>
      <w:r>
        <w:rPr>
          <w:rFonts w:ascii="Arial" w:eastAsia="Times New Roman" w:hAnsi="Arial" w:cs="Arial"/>
          <w:sz w:val="17"/>
          <w:szCs w:val="17"/>
        </w:rPr>
        <w:t>iv strateškog dokumenta, oznaka</w:t>
      </w:r>
      <w:r w:rsidRPr="00176B7F">
        <w:rPr>
          <w:rFonts w:ascii="Arial" w:eastAsia="Times New Roman" w:hAnsi="Arial" w:cs="Arial"/>
          <w:sz w:val="17"/>
          <w:szCs w:val="17"/>
        </w:rPr>
        <w:t xml:space="preserve"> strateškog cilja, prioriteta i mjere, prenose se iz trogodišnjeg plana rada.</w:t>
      </w:r>
    </w:p>
    <w:p w14:paraId="04CC2AC4" w14:textId="77777777" w:rsidR="009F018D" w:rsidRPr="00176B7F" w:rsidRDefault="009F018D" w:rsidP="009F018D">
      <w:pPr>
        <w:pStyle w:val="Tekstfusnote"/>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Pr>
          <w:rFonts w:ascii="Arial" w:hAnsi="Arial" w:cs="Arial"/>
          <w:sz w:val="17"/>
          <w:szCs w:val="17"/>
          <w:lang w:val="bs-Latn-BA"/>
        </w:rPr>
        <w:t xml:space="preserve"> </w:t>
      </w:r>
      <w:r w:rsidRPr="00176B7F">
        <w:rPr>
          <w:rFonts w:ascii="Arial" w:hAnsi="Arial" w:cs="Arial"/>
          <w:sz w:val="17"/>
          <w:szCs w:val="17"/>
          <w:lang w:val="bs-Latn-BA"/>
        </w:rPr>
        <w:t>unosi</w:t>
      </w:r>
      <w:r>
        <w:rPr>
          <w:rFonts w:ascii="Arial" w:hAnsi="Arial" w:cs="Arial"/>
          <w:sz w:val="17"/>
          <w:szCs w:val="17"/>
          <w:lang w:val="bs-Latn-BA"/>
        </w:rPr>
        <w:t xml:space="preserve"> se</w:t>
      </w:r>
      <w:r w:rsidRPr="00176B7F">
        <w:rPr>
          <w:rFonts w:ascii="Arial" w:hAnsi="Arial" w:cs="Arial"/>
          <w:sz w:val="17"/>
          <w:szCs w:val="17"/>
          <w:lang w:val="bs-Latn-BA"/>
        </w:rPr>
        <w:t xml:space="preserve"> samo za projekte iz Programa javnih</w:t>
      </w:r>
      <w:r>
        <w:rPr>
          <w:rFonts w:ascii="Arial" w:hAnsi="Arial" w:cs="Arial"/>
          <w:sz w:val="17"/>
          <w:szCs w:val="17"/>
          <w:lang w:val="bs-Latn-BA"/>
        </w:rPr>
        <w:t xml:space="preserve"> investicija i to za kandidirane projekte </w:t>
      </w:r>
      <w:r w:rsidRPr="00176B7F">
        <w:rPr>
          <w:rFonts w:ascii="Arial" w:hAnsi="Arial" w:cs="Arial"/>
          <w:sz w:val="17"/>
          <w:szCs w:val="17"/>
          <w:lang w:val="bs-Latn-BA"/>
        </w:rPr>
        <w:t>unosi</w:t>
      </w:r>
      <w:r>
        <w:rPr>
          <w:rFonts w:ascii="Arial" w:hAnsi="Arial" w:cs="Arial"/>
          <w:sz w:val="17"/>
          <w:szCs w:val="17"/>
          <w:lang w:val="bs-Latn-BA"/>
        </w:rPr>
        <w:t xml:space="preserve"> se (K); za odobrene projekte </w:t>
      </w:r>
      <w:r w:rsidRPr="00176B7F">
        <w:rPr>
          <w:rFonts w:ascii="Arial" w:hAnsi="Arial" w:cs="Arial"/>
          <w:sz w:val="17"/>
          <w:szCs w:val="17"/>
          <w:lang w:val="bs-Latn-BA"/>
        </w:rPr>
        <w:t>unosi</w:t>
      </w:r>
      <w:r>
        <w:rPr>
          <w:rFonts w:ascii="Arial" w:hAnsi="Arial" w:cs="Arial"/>
          <w:sz w:val="17"/>
          <w:szCs w:val="17"/>
          <w:lang w:val="bs-Latn-BA"/>
        </w:rPr>
        <w:t xml:space="preserve"> se</w:t>
      </w:r>
      <w:r w:rsidRPr="00176B7F">
        <w:rPr>
          <w:rFonts w:ascii="Arial" w:hAnsi="Arial" w:cs="Arial"/>
          <w:sz w:val="17"/>
          <w:szCs w:val="17"/>
          <w:lang w:val="bs-Latn-BA"/>
        </w:rPr>
        <w:t xml:space="preserve"> (O); za projekte </w:t>
      </w:r>
      <w:r w:rsidRPr="00176B7F">
        <w:rPr>
          <w:rFonts w:ascii="Arial" w:hAnsi="Arial" w:cs="Arial"/>
          <w:spacing w:val="-1"/>
          <w:sz w:val="17"/>
          <w:szCs w:val="17"/>
          <w:lang w:val="bs-Latn-BA"/>
        </w:rPr>
        <w:t>koji su u implementaciji unosi se (I).</w:t>
      </w:r>
    </w:p>
    <w:p w14:paraId="2791434C" w14:textId="77777777" w:rsidR="009F018D" w:rsidRPr="00176B7F" w:rsidRDefault="009F018D" w:rsidP="009F018D">
      <w:pPr>
        <w:pStyle w:val="Tekstfusnote"/>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w:t>
      </w:r>
      <w:r>
        <w:rPr>
          <w:rFonts w:ascii="Arial" w:eastAsia="Times New Roman" w:hAnsi="Arial" w:cs="Arial"/>
          <w:sz w:val="17"/>
          <w:szCs w:val="17"/>
        </w:rPr>
        <w:t>Županije Posavske</w:t>
      </w:r>
      <w:r w:rsidRPr="00176B7F">
        <w:rPr>
          <w:rFonts w:ascii="Arial" w:eastAsia="Times New Roman" w:hAnsi="Arial" w:cs="Arial"/>
          <w:sz w:val="17"/>
          <w:szCs w:val="17"/>
        </w:rPr>
        <w:t xml:space="preserve">/načelnik/gradonačelnik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0ACF86E4" w14:textId="77777777" w:rsidR="009F018D" w:rsidRDefault="009F018D" w:rsidP="009F018D">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U ta</w:t>
      </w:r>
      <w:r>
        <w:rPr>
          <w:rFonts w:ascii="Arial" w:eastAsia="Times New Roman" w:hAnsi="Arial" w:cs="Arial"/>
          <w:sz w:val="17"/>
          <w:szCs w:val="17"/>
        </w:rPr>
        <w:t>blicu B2 dodaje se onoliko redaka</w:t>
      </w:r>
      <w:r w:rsidRPr="00176B7F">
        <w:rPr>
          <w:rFonts w:ascii="Arial" w:eastAsia="Times New Roman" w:hAnsi="Arial" w:cs="Arial"/>
          <w:sz w:val="17"/>
          <w:szCs w:val="17"/>
        </w:rPr>
        <w:t xml:space="preserve"> koliko je programa (mjera) u sklopu glavnog programa, odnosno pojedinačnih aktivnosti/projekata u sklopu svakog programa.</w:t>
      </w:r>
    </w:p>
    <w:p w14:paraId="567688DB" w14:textId="77777777" w:rsidR="009F018D" w:rsidRDefault="009F018D" w:rsidP="009F018D">
      <w:pPr>
        <w:spacing w:after="120" w:line="240" w:lineRule="auto"/>
        <w:jc w:val="both"/>
        <w:rPr>
          <w:rFonts w:ascii="Arial" w:eastAsia="Times New Roman" w:hAnsi="Arial" w:cs="Arial"/>
          <w:b/>
          <w:sz w:val="24"/>
          <w:szCs w:val="24"/>
        </w:rPr>
      </w:pPr>
    </w:p>
    <w:p w14:paraId="1C6D23F6" w14:textId="77777777" w:rsidR="009F018D" w:rsidRPr="00176B7F" w:rsidRDefault="009F018D" w:rsidP="009F018D">
      <w:pPr>
        <w:spacing w:after="120" w:line="240" w:lineRule="auto"/>
        <w:jc w:val="both"/>
        <w:rPr>
          <w:rFonts w:ascii="Arial" w:eastAsia="Times New Roman" w:hAnsi="Arial" w:cs="Arial"/>
          <w:b/>
          <w:sz w:val="24"/>
          <w:szCs w:val="24"/>
        </w:rPr>
      </w:pPr>
    </w:p>
    <w:p w14:paraId="22094526" w14:textId="77777777" w:rsidR="009F018D" w:rsidRDefault="009F018D" w:rsidP="009F018D">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B3. Plan izrade propisa po programima (mjerama)</w:t>
      </w:r>
    </w:p>
    <w:p w14:paraId="58AE7FCC" w14:textId="77777777" w:rsidR="009F018D" w:rsidRPr="00176B7F" w:rsidRDefault="009F018D" w:rsidP="009F018D">
      <w:pPr>
        <w:spacing w:after="120" w:line="240" w:lineRule="auto"/>
        <w:jc w:val="both"/>
        <w:rPr>
          <w:rFonts w:ascii="Arial" w:eastAsia="Times New Roman" w:hAnsi="Arial"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4447"/>
        <w:gridCol w:w="1622"/>
        <w:gridCol w:w="3695"/>
        <w:gridCol w:w="2041"/>
        <w:gridCol w:w="1800"/>
      </w:tblGrid>
      <w:tr w:rsidR="009F018D" w:rsidRPr="00176B7F" w14:paraId="5F86E28B" w14:textId="77777777" w:rsidTr="00CE42AC">
        <w:trPr>
          <w:trHeight w:val="20"/>
        </w:trPr>
        <w:tc>
          <w:tcPr>
            <w:tcW w:w="328" w:type="pct"/>
            <w:shd w:val="clear" w:color="auto" w:fill="BFBFBF" w:themeFill="background1" w:themeFillShade="BF"/>
            <w:vAlign w:val="center"/>
          </w:tcPr>
          <w:p w14:paraId="39698968"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Redni broj</w:t>
            </w:r>
          </w:p>
        </w:tc>
        <w:tc>
          <w:tcPr>
            <w:tcW w:w="1527" w:type="pct"/>
            <w:shd w:val="clear" w:color="auto" w:fill="BFBFBF" w:themeFill="background1" w:themeFillShade="BF"/>
            <w:vAlign w:val="center"/>
          </w:tcPr>
          <w:p w14:paraId="20C91B86"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Naziv  propisa</w:t>
            </w:r>
          </w:p>
        </w:tc>
        <w:tc>
          <w:tcPr>
            <w:tcW w:w="557" w:type="pct"/>
            <w:shd w:val="clear" w:color="auto" w:fill="BFBFBF" w:themeFill="background1" w:themeFillShade="BF"/>
            <w:vAlign w:val="center"/>
          </w:tcPr>
          <w:p w14:paraId="5E3194C2"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Planirani rok za pripremu</w:t>
            </w:r>
          </w:p>
        </w:tc>
        <w:tc>
          <w:tcPr>
            <w:tcW w:w="1269" w:type="pct"/>
            <w:shd w:val="clear" w:color="auto" w:fill="BFBFBF" w:themeFill="background1" w:themeFillShade="BF"/>
            <w:vAlign w:val="center"/>
          </w:tcPr>
          <w:p w14:paraId="2F24AF58" w14:textId="77777777" w:rsidR="009F018D" w:rsidRPr="00176B7F" w:rsidRDefault="009F018D" w:rsidP="00CE42AC">
            <w:pPr>
              <w:spacing w:after="0" w:line="240" w:lineRule="auto"/>
              <w:jc w:val="center"/>
              <w:rPr>
                <w:rFonts w:ascii="Arial" w:hAnsi="Arial" w:cs="Arial"/>
                <w:b/>
                <w:i/>
                <w:sz w:val="17"/>
                <w:szCs w:val="17"/>
              </w:rPr>
            </w:pPr>
            <w:r w:rsidRPr="00176B7F">
              <w:rPr>
                <w:rFonts w:ascii="Arial" w:hAnsi="Arial" w:cs="Arial"/>
                <w:b/>
                <w:sz w:val="17"/>
                <w:szCs w:val="17"/>
              </w:rPr>
              <w:t>Predlagač  propisa</w:t>
            </w:r>
          </w:p>
        </w:tc>
        <w:tc>
          <w:tcPr>
            <w:tcW w:w="701" w:type="pct"/>
            <w:shd w:val="clear" w:color="auto" w:fill="BFBFBF" w:themeFill="background1" w:themeFillShade="BF"/>
            <w:vAlign w:val="center"/>
          </w:tcPr>
          <w:p w14:paraId="2D6786C8" w14:textId="77777777" w:rsidR="009F018D" w:rsidRPr="00176B7F" w:rsidRDefault="009F018D" w:rsidP="00CE42AC">
            <w:pPr>
              <w:spacing w:after="0" w:line="240" w:lineRule="auto"/>
              <w:jc w:val="center"/>
              <w:rPr>
                <w:rFonts w:ascii="Arial" w:hAnsi="Arial" w:cs="Arial"/>
                <w:b/>
                <w:sz w:val="17"/>
                <w:szCs w:val="17"/>
              </w:rPr>
            </w:pPr>
            <w:r>
              <w:rPr>
                <w:rFonts w:ascii="Arial" w:hAnsi="Arial" w:cs="Arial"/>
                <w:b/>
                <w:sz w:val="17"/>
                <w:szCs w:val="17"/>
              </w:rPr>
              <w:t>Je li potrebno usklađivanje s</w:t>
            </w:r>
            <w:r w:rsidRPr="00176B7F">
              <w:rPr>
                <w:rFonts w:ascii="Arial" w:hAnsi="Arial" w:cs="Arial"/>
                <w:b/>
                <w:sz w:val="17"/>
                <w:szCs w:val="17"/>
              </w:rPr>
              <w:t xml:space="preserve"> pravnim naslijeđem EU</w:t>
            </w:r>
          </w:p>
        </w:tc>
        <w:tc>
          <w:tcPr>
            <w:tcW w:w="618" w:type="pct"/>
            <w:shd w:val="clear" w:color="auto" w:fill="BFBFBF" w:themeFill="background1" w:themeFillShade="BF"/>
            <w:vAlign w:val="center"/>
          </w:tcPr>
          <w:p w14:paraId="77AA68E4"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Razlozi za donošenje</w:t>
            </w:r>
          </w:p>
        </w:tc>
      </w:tr>
      <w:tr w:rsidR="009F018D" w:rsidRPr="00176B7F" w14:paraId="2EAE2615" w14:textId="77777777" w:rsidTr="00CE42AC">
        <w:trPr>
          <w:trHeight w:val="356"/>
        </w:trPr>
        <w:tc>
          <w:tcPr>
            <w:tcW w:w="5000" w:type="pct"/>
            <w:gridSpan w:val="6"/>
            <w:shd w:val="clear" w:color="auto" w:fill="FFFFFF" w:themeFill="background1"/>
            <w:vAlign w:val="center"/>
          </w:tcPr>
          <w:p w14:paraId="54ADE81B" w14:textId="77777777" w:rsidR="009F018D" w:rsidRPr="00171F03" w:rsidRDefault="009F018D" w:rsidP="00CE42AC">
            <w:pPr>
              <w:spacing w:after="0" w:line="240" w:lineRule="auto"/>
              <w:rPr>
                <w:rFonts w:ascii="Arial" w:hAnsi="Arial" w:cs="Arial"/>
                <w:b/>
                <w:sz w:val="17"/>
                <w:szCs w:val="17"/>
              </w:rPr>
            </w:pPr>
            <w:r w:rsidRPr="00171F03">
              <w:rPr>
                <w:rFonts w:ascii="Arial" w:hAnsi="Arial" w:cs="Arial"/>
                <w:b/>
                <w:sz w:val="17"/>
                <w:szCs w:val="17"/>
              </w:rPr>
              <w:t>Program (mjera) 1. Kreiranje održivog sustava upravljanja otpadom uz potporu optimizaciji i racionalizaciji pokrivenosti komunalnih usluga</w:t>
            </w:r>
          </w:p>
        </w:tc>
      </w:tr>
      <w:tr w:rsidR="009F018D" w:rsidRPr="00176B7F" w14:paraId="5F5C2B40" w14:textId="77777777" w:rsidTr="00CE42AC">
        <w:trPr>
          <w:trHeight w:val="57"/>
        </w:trPr>
        <w:tc>
          <w:tcPr>
            <w:tcW w:w="5000" w:type="pct"/>
            <w:gridSpan w:val="6"/>
            <w:shd w:val="clear" w:color="auto" w:fill="D9D9D9" w:themeFill="background1" w:themeFillShade="D9"/>
            <w:vAlign w:val="center"/>
          </w:tcPr>
          <w:p w14:paraId="69F7B809"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provodi</w:t>
            </w:r>
            <w:r>
              <w:rPr>
                <w:rFonts w:ascii="Arial" w:hAnsi="Arial" w:cs="Arial"/>
                <w:b/>
                <w:sz w:val="17"/>
                <w:szCs w:val="17"/>
              </w:rPr>
              <w:t>ti sveobuhvatna procjena utjecaja</w:t>
            </w:r>
          </w:p>
        </w:tc>
      </w:tr>
      <w:tr w:rsidR="009F018D" w:rsidRPr="00176B7F" w14:paraId="74713173" w14:textId="77777777" w:rsidTr="00CE42AC">
        <w:trPr>
          <w:trHeight w:val="57"/>
        </w:trPr>
        <w:tc>
          <w:tcPr>
            <w:tcW w:w="328" w:type="pct"/>
            <w:shd w:val="clear" w:color="auto" w:fill="FFFFFF" w:themeFill="background1"/>
            <w:vAlign w:val="center"/>
          </w:tcPr>
          <w:p w14:paraId="6DF42B5C" w14:textId="77777777" w:rsidR="009F018D" w:rsidRPr="00176B7F" w:rsidRDefault="009F018D" w:rsidP="00CE42AC">
            <w:pPr>
              <w:spacing w:after="0" w:line="240" w:lineRule="auto"/>
              <w:jc w:val="center"/>
              <w:rPr>
                <w:rFonts w:ascii="Arial" w:hAnsi="Arial" w:cs="Arial"/>
                <w:b/>
                <w:sz w:val="17"/>
                <w:szCs w:val="17"/>
              </w:rPr>
            </w:pPr>
            <w:r>
              <w:rPr>
                <w:rFonts w:ascii="Arial" w:hAnsi="Arial" w:cs="Arial"/>
                <w:b/>
                <w:sz w:val="17"/>
                <w:szCs w:val="17"/>
              </w:rPr>
              <w:t>1.</w:t>
            </w:r>
          </w:p>
        </w:tc>
        <w:tc>
          <w:tcPr>
            <w:tcW w:w="1527" w:type="pct"/>
            <w:shd w:val="clear" w:color="auto" w:fill="FFFFFF" w:themeFill="background1"/>
            <w:vAlign w:val="center"/>
          </w:tcPr>
          <w:p w14:paraId="4B3064F4" w14:textId="77777777" w:rsidR="009F018D" w:rsidRPr="00A7168F" w:rsidRDefault="009F018D" w:rsidP="00CE42AC">
            <w:pPr>
              <w:spacing w:after="0" w:line="240" w:lineRule="auto"/>
              <w:rPr>
                <w:rFonts w:ascii="Arial" w:hAnsi="Arial" w:cs="Arial"/>
                <w:bCs/>
                <w:sz w:val="17"/>
                <w:szCs w:val="17"/>
              </w:rPr>
            </w:pPr>
            <w:r>
              <w:rPr>
                <w:rFonts w:ascii="Arial" w:hAnsi="Arial" w:cs="Arial"/>
                <w:bCs/>
                <w:sz w:val="17"/>
                <w:szCs w:val="17"/>
              </w:rPr>
              <w:t>Plan upravljanja zaštićenim krajobrazom Starača</w:t>
            </w:r>
          </w:p>
        </w:tc>
        <w:tc>
          <w:tcPr>
            <w:tcW w:w="557" w:type="pct"/>
            <w:shd w:val="clear" w:color="auto" w:fill="FFFFFF" w:themeFill="background1"/>
            <w:vAlign w:val="center"/>
          </w:tcPr>
          <w:p w14:paraId="1A9DBA49" w14:textId="30ABB3C6"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I</w:t>
            </w:r>
            <w:r w:rsidR="00420124">
              <w:rPr>
                <w:rFonts w:ascii="Arial" w:hAnsi="Arial" w:cs="Arial"/>
                <w:bCs/>
                <w:sz w:val="17"/>
                <w:szCs w:val="17"/>
              </w:rPr>
              <w:t>.</w:t>
            </w:r>
            <w:r>
              <w:rPr>
                <w:rFonts w:ascii="Arial" w:hAnsi="Arial" w:cs="Arial"/>
                <w:bCs/>
                <w:sz w:val="17"/>
                <w:szCs w:val="17"/>
              </w:rPr>
              <w:t>I kvartal 2025.</w:t>
            </w:r>
          </w:p>
        </w:tc>
        <w:tc>
          <w:tcPr>
            <w:tcW w:w="1269" w:type="pct"/>
            <w:shd w:val="clear" w:color="auto" w:fill="FFFFFF" w:themeFill="background1"/>
            <w:vAlign w:val="center"/>
          </w:tcPr>
          <w:p w14:paraId="30004D99" w14:textId="3170250C"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Ministarstvo prometa – Sektor zaštite okoliša</w:t>
            </w:r>
          </w:p>
        </w:tc>
        <w:tc>
          <w:tcPr>
            <w:tcW w:w="701" w:type="pct"/>
            <w:shd w:val="clear" w:color="auto" w:fill="FFFFFF" w:themeFill="background1"/>
            <w:vAlign w:val="center"/>
          </w:tcPr>
          <w:p w14:paraId="16ADC093" w14:textId="77777777"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22C180A6" w14:textId="77777777" w:rsidR="009F018D" w:rsidRPr="00A7168F" w:rsidRDefault="009F018D" w:rsidP="00CE42AC">
            <w:pPr>
              <w:spacing w:after="0" w:line="240" w:lineRule="auto"/>
              <w:jc w:val="center"/>
              <w:rPr>
                <w:rFonts w:ascii="Arial" w:hAnsi="Arial" w:cs="Arial"/>
                <w:sz w:val="17"/>
                <w:szCs w:val="17"/>
              </w:rPr>
            </w:pPr>
            <w:r>
              <w:rPr>
                <w:rFonts w:ascii="Arial" w:hAnsi="Arial" w:cs="Arial"/>
                <w:sz w:val="17"/>
                <w:szCs w:val="17"/>
              </w:rPr>
              <w:t>Obveza iz članka 155. Zakon o zaštiti prirode („Službene novine Federacije BiH“, broj: 66/13)</w:t>
            </w:r>
          </w:p>
        </w:tc>
      </w:tr>
      <w:tr w:rsidR="009F018D" w:rsidRPr="00176B7F" w14:paraId="6BF628A7" w14:textId="77777777" w:rsidTr="00CE42AC">
        <w:trPr>
          <w:trHeight w:val="57"/>
        </w:trPr>
        <w:tc>
          <w:tcPr>
            <w:tcW w:w="328" w:type="pct"/>
            <w:shd w:val="clear" w:color="auto" w:fill="FFFFFF" w:themeFill="background1"/>
            <w:vAlign w:val="center"/>
          </w:tcPr>
          <w:p w14:paraId="3582FE1E" w14:textId="77777777" w:rsidR="009F018D" w:rsidRPr="00176B7F" w:rsidRDefault="009F018D" w:rsidP="00CE42AC">
            <w:pPr>
              <w:spacing w:after="0" w:line="240" w:lineRule="auto"/>
              <w:jc w:val="center"/>
              <w:rPr>
                <w:rFonts w:ascii="Arial" w:hAnsi="Arial" w:cs="Arial"/>
                <w:b/>
                <w:sz w:val="17"/>
                <w:szCs w:val="17"/>
              </w:rPr>
            </w:pPr>
            <w:r>
              <w:rPr>
                <w:rFonts w:ascii="Arial" w:hAnsi="Arial" w:cs="Arial"/>
                <w:b/>
                <w:sz w:val="17"/>
                <w:szCs w:val="17"/>
              </w:rPr>
              <w:t>2.</w:t>
            </w:r>
          </w:p>
        </w:tc>
        <w:tc>
          <w:tcPr>
            <w:tcW w:w="1527" w:type="pct"/>
            <w:shd w:val="clear" w:color="auto" w:fill="FFFFFF" w:themeFill="background1"/>
            <w:vAlign w:val="center"/>
          </w:tcPr>
          <w:p w14:paraId="7D5B89C1" w14:textId="77777777" w:rsidR="009F018D" w:rsidRPr="00A7168F" w:rsidRDefault="009F018D" w:rsidP="00CE42AC">
            <w:pPr>
              <w:spacing w:after="0" w:line="240" w:lineRule="auto"/>
              <w:rPr>
                <w:rFonts w:ascii="Arial" w:hAnsi="Arial" w:cs="Arial"/>
                <w:bCs/>
                <w:sz w:val="17"/>
                <w:szCs w:val="17"/>
              </w:rPr>
            </w:pPr>
            <w:r>
              <w:rPr>
                <w:rFonts w:ascii="Arial" w:hAnsi="Arial" w:cs="Arial"/>
                <w:bCs/>
                <w:sz w:val="17"/>
                <w:szCs w:val="17"/>
              </w:rPr>
              <w:t>Plan upravljanja zaštićenim krajobrazom Tišina</w:t>
            </w:r>
          </w:p>
        </w:tc>
        <w:tc>
          <w:tcPr>
            <w:tcW w:w="557" w:type="pct"/>
            <w:shd w:val="clear" w:color="auto" w:fill="FFFFFF" w:themeFill="background1"/>
            <w:vAlign w:val="center"/>
          </w:tcPr>
          <w:p w14:paraId="3BC0AE8B" w14:textId="0CB5AC9D"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II</w:t>
            </w:r>
            <w:r w:rsidR="00420124">
              <w:rPr>
                <w:rFonts w:ascii="Arial" w:hAnsi="Arial" w:cs="Arial"/>
                <w:bCs/>
                <w:sz w:val="17"/>
                <w:szCs w:val="17"/>
              </w:rPr>
              <w:t>.</w:t>
            </w:r>
            <w:r>
              <w:rPr>
                <w:rFonts w:ascii="Arial" w:hAnsi="Arial" w:cs="Arial"/>
                <w:bCs/>
                <w:sz w:val="17"/>
                <w:szCs w:val="17"/>
              </w:rPr>
              <w:t xml:space="preserve"> kvartal 2025.</w:t>
            </w:r>
          </w:p>
        </w:tc>
        <w:tc>
          <w:tcPr>
            <w:tcW w:w="1269" w:type="pct"/>
            <w:shd w:val="clear" w:color="auto" w:fill="FFFFFF" w:themeFill="background1"/>
            <w:vAlign w:val="center"/>
          </w:tcPr>
          <w:p w14:paraId="69F4E708" w14:textId="2A81A32C"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Ministarstvo prometa – Sektor zaštite okoliša</w:t>
            </w:r>
          </w:p>
        </w:tc>
        <w:tc>
          <w:tcPr>
            <w:tcW w:w="701" w:type="pct"/>
            <w:shd w:val="clear" w:color="auto" w:fill="FFFFFF" w:themeFill="background1"/>
            <w:vAlign w:val="center"/>
          </w:tcPr>
          <w:p w14:paraId="73500441" w14:textId="77777777" w:rsidR="009F018D" w:rsidRPr="00A7168F"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5FC03676" w14:textId="77777777" w:rsidR="009F018D" w:rsidRPr="00A7168F" w:rsidRDefault="009F018D" w:rsidP="00CE42AC">
            <w:pPr>
              <w:spacing w:after="0" w:line="240" w:lineRule="auto"/>
              <w:jc w:val="center"/>
              <w:rPr>
                <w:rFonts w:ascii="Arial" w:hAnsi="Arial" w:cs="Arial"/>
                <w:sz w:val="17"/>
                <w:szCs w:val="17"/>
              </w:rPr>
            </w:pPr>
            <w:r>
              <w:rPr>
                <w:rFonts w:ascii="Arial" w:hAnsi="Arial" w:cs="Arial"/>
                <w:sz w:val="17"/>
                <w:szCs w:val="17"/>
              </w:rPr>
              <w:t>Obveza iz članka 155. Zakon o zaštiti prirode („Službene novine Federacije BiH“, broj: 66/13)</w:t>
            </w:r>
          </w:p>
        </w:tc>
      </w:tr>
      <w:tr w:rsidR="009F018D" w:rsidRPr="00176B7F" w14:paraId="1709CF8E" w14:textId="77777777" w:rsidTr="00CE42AC">
        <w:trPr>
          <w:trHeight w:val="57"/>
        </w:trPr>
        <w:tc>
          <w:tcPr>
            <w:tcW w:w="328" w:type="pct"/>
            <w:shd w:val="clear" w:color="auto" w:fill="FFFFFF" w:themeFill="background1"/>
            <w:vAlign w:val="center"/>
          </w:tcPr>
          <w:p w14:paraId="5D827C10"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3.</w:t>
            </w:r>
          </w:p>
        </w:tc>
        <w:tc>
          <w:tcPr>
            <w:tcW w:w="1527" w:type="pct"/>
            <w:shd w:val="clear" w:color="auto" w:fill="FFFFFF" w:themeFill="background1"/>
            <w:vAlign w:val="center"/>
          </w:tcPr>
          <w:p w14:paraId="71DE5324" w14:textId="77777777" w:rsidR="009F018D" w:rsidRDefault="009F018D" w:rsidP="00CE42AC">
            <w:pPr>
              <w:spacing w:after="0" w:line="240" w:lineRule="auto"/>
              <w:rPr>
                <w:rFonts w:ascii="Arial" w:hAnsi="Arial" w:cs="Arial"/>
                <w:bCs/>
                <w:sz w:val="17"/>
                <w:szCs w:val="17"/>
              </w:rPr>
            </w:pPr>
            <w:r>
              <w:rPr>
                <w:rFonts w:ascii="Arial" w:hAnsi="Arial" w:cs="Arial"/>
                <w:bCs/>
                <w:sz w:val="17"/>
                <w:szCs w:val="17"/>
              </w:rPr>
              <w:t>Pravilnik o unutarnjem redu i upravljanju zaštićenih dijelova prirode Županije Posavske</w:t>
            </w:r>
          </w:p>
        </w:tc>
        <w:tc>
          <w:tcPr>
            <w:tcW w:w="557" w:type="pct"/>
            <w:shd w:val="clear" w:color="auto" w:fill="FFFFFF" w:themeFill="background1"/>
            <w:vAlign w:val="center"/>
          </w:tcPr>
          <w:p w14:paraId="79288A67" w14:textId="02658BED"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III</w:t>
            </w:r>
            <w:r w:rsidR="00420124">
              <w:rPr>
                <w:rFonts w:ascii="Arial" w:hAnsi="Arial" w:cs="Arial"/>
                <w:bCs/>
                <w:sz w:val="17"/>
                <w:szCs w:val="17"/>
              </w:rPr>
              <w:t>.</w:t>
            </w:r>
            <w:r>
              <w:rPr>
                <w:rFonts w:ascii="Arial" w:hAnsi="Arial" w:cs="Arial"/>
                <w:bCs/>
                <w:sz w:val="17"/>
                <w:szCs w:val="17"/>
              </w:rPr>
              <w:t xml:space="preserve"> kvartal 2025.</w:t>
            </w:r>
          </w:p>
        </w:tc>
        <w:tc>
          <w:tcPr>
            <w:tcW w:w="1269" w:type="pct"/>
            <w:shd w:val="clear" w:color="auto" w:fill="FFFFFF" w:themeFill="background1"/>
            <w:vAlign w:val="center"/>
          </w:tcPr>
          <w:p w14:paraId="23529B37" w14:textId="1B7D0F89"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Ministarstvo prometa – Sektor zaštite okoliša</w:t>
            </w:r>
          </w:p>
        </w:tc>
        <w:tc>
          <w:tcPr>
            <w:tcW w:w="701" w:type="pct"/>
            <w:shd w:val="clear" w:color="auto" w:fill="FFFFFF" w:themeFill="background1"/>
            <w:vAlign w:val="center"/>
          </w:tcPr>
          <w:p w14:paraId="331941F5" w14:textId="77777777" w:rsidR="009F018D" w:rsidRDefault="009F018D" w:rsidP="00CE42AC">
            <w:pPr>
              <w:spacing w:after="0" w:line="240" w:lineRule="auto"/>
              <w:jc w:val="center"/>
              <w:rPr>
                <w:rFonts w:ascii="Arial" w:hAnsi="Arial" w:cs="Arial"/>
                <w:bCs/>
                <w:sz w:val="17"/>
                <w:szCs w:val="17"/>
              </w:rPr>
            </w:pPr>
            <w:r>
              <w:rPr>
                <w:rFonts w:ascii="Arial" w:hAnsi="Arial" w:cs="Arial"/>
                <w:bCs/>
                <w:sz w:val="17"/>
                <w:szCs w:val="17"/>
              </w:rPr>
              <w:t>ne</w:t>
            </w:r>
          </w:p>
        </w:tc>
        <w:tc>
          <w:tcPr>
            <w:tcW w:w="618" w:type="pct"/>
            <w:shd w:val="clear" w:color="auto" w:fill="FFFFFF" w:themeFill="background1"/>
            <w:vAlign w:val="center"/>
          </w:tcPr>
          <w:p w14:paraId="6B04179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Obveza iz članka 158. Zakon o zaštiti prirode („Službene novine Federacije BiH“, broj: 66/13)</w:t>
            </w:r>
          </w:p>
        </w:tc>
      </w:tr>
      <w:tr w:rsidR="009F018D" w:rsidRPr="00176B7F" w14:paraId="4694B478" w14:textId="77777777" w:rsidTr="00CE42AC">
        <w:trPr>
          <w:trHeight w:val="407"/>
        </w:trPr>
        <w:tc>
          <w:tcPr>
            <w:tcW w:w="5000" w:type="pct"/>
            <w:gridSpan w:val="6"/>
            <w:shd w:val="clear" w:color="auto" w:fill="D9D9D9" w:themeFill="background1" w:themeFillShade="D9"/>
            <w:vAlign w:val="center"/>
          </w:tcPr>
          <w:p w14:paraId="6E6C2A03"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w:t>
            </w:r>
            <w:r>
              <w:rPr>
                <w:rFonts w:ascii="Arial" w:hAnsi="Arial" w:cs="Arial"/>
                <w:b/>
                <w:sz w:val="17"/>
                <w:szCs w:val="17"/>
              </w:rPr>
              <w:t xml:space="preserve"> će</w:t>
            </w:r>
            <w:r w:rsidRPr="00176B7F">
              <w:rPr>
                <w:rFonts w:ascii="Arial" w:hAnsi="Arial" w:cs="Arial"/>
                <w:b/>
                <w:sz w:val="17"/>
                <w:szCs w:val="17"/>
              </w:rPr>
              <w:t xml:space="preserve"> se</w:t>
            </w:r>
            <w:r>
              <w:rPr>
                <w:rFonts w:ascii="Arial" w:hAnsi="Arial" w:cs="Arial"/>
                <w:b/>
                <w:sz w:val="17"/>
                <w:szCs w:val="17"/>
              </w:rPr>
              <w:t xml:space="preserve"> </w:t>
            </w:r>
            <w:r w:rsidRPr="00176B7F">
              <w:rPr>
                <w:rFonts w:ascii="Arial" w:hAnsi="Arial" w:cs="Arial"/>
                <w:b/>
                <w:sz w:val="17"/>
                <w:szCs w:val="17"/>
              </w:rPr>
              <w:t>provodi</w:t>
            </w:r>
            <w:r>
              <w:rPr>
                <w:rFonts w:ascii="Arial" w:hAnsi="Arial" w:cs="Arial"/>
                <w:b/>
                <w:sz w:val="17"/>
                <w:szCs w:val="17"/>
              </w:rPr>
              <w:t>ti sveobuhvatna procjena utjecaja</w:t>
            </w:r>
          </w:p>
        </w:tc>
      </w:tr>
      <w:tr w:rsidR="009F018D" w:rsidRPr="00176B7F" w14:paraId="76E8C367" w14:textId="77777777" w:rsidTr="00CE42AC">
        <w:trPr>
          <w:trHeight w:val="57"/>
        </w:trPr>
        <w:tc>
          <w:tcPr>
            <w:tcW w:w="328" w:type="pct"/>
            <w:shd w:val="clear" w:color="auto" w:fill="FFFFFF" w:themeFill="background1"/>
            <w:vAlign w:val="center"/>
          </w:tcPr>
          <w:p w14:paraId="51DC3157"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075DB6F8"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3140EBD6"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22A43CDF"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11BFFF78"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0DB86AE0"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5B669911" w14:textId="77777777" w:rsidTr="00CE42AC">
        <w:trPr>
          <w:trHeight w:val="57"/>
        </w:trPr>
        <w:tc>
          <w:tcPr>
            <w:tcW w:w="5000" w:type="pct"/>
            <w:gridSpan w:val="6"/>
            <w:shd w:val="clear" w:color="auto" w:fill="D9D9D9" w:themeFill="background1" w:themeFillShade="D9"/>
            <w:vAlign w:val="center"/>
          </w:tcPr>
          <w:p w14:paraId="5A9D30D1"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provodi</w:t>
            </w:r>
            <w:r>
              <w:rPr>
                <w:rFonts w:ascii="Arial" w:hAnsi="Arial" w:cs="Arial"/>
                <w:b/>
                <w:sz w:val="17"/>
                <w:szCs w:val="17"/>
              </w:rPr>
              <w:t>ti sveobuhvatna procjena utjecaja</w:t>
            </w:r>
          </w:p>
        </w:tc>
      </w:tr>
      <w:tr w:rsidR="009F018D" w:rsidRPr="00176B7F" w14:paraId="3B381F41" w14:textId="77777777" w:rsidTr="00CE42AC">
        <w:trPr>
          <w:trHeight w:val="57"/>
        </w:trPr>
        <w:tc>
          <w:tcPr>
            <w:tcW w:w="328" w:type="pct"/>
            <w:shd w:val="clear" w:color="auto" w:fill="FFFFFF" w:themeFill="background1"/>
            <w:vAlign w:val="center"/>
          </w:tcPr>
          <w:p w14:paraId="0A0B0489"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63B9A9B3"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64B01F20"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53A70C6E"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4A94B0D3"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455078D3"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3FF22A55" w14:textId="77777777" w:rsidTr="00CE42AC">
        <w:trPr>
          <w:trHeight w:val="57"/>
        </w:trPr>
        <w:tc>
          <w:tcPr>
            <w:tcW w:w="328" w:type="pct"/>
            <w:shd w:val="clear" w:color="auto" w:fill="FFFFFF" w:themeFill="background1"/>
            <w:vAlign w:val="center"/>
          </w:tcPr>
          <w:p w14:paraId="7313C9F7" w14:textId="77777777" w:rsidR="009F018D" w:rsidRPr="00176B7F" w:rsidRDefault="009F018D" w:rsidP="00CE42AC">
            <w:pPr>
              <w:spacing w:after="0" w:line="240" w:lineRule="auto"/>
              <w:jc w:val="center"/>
              <w:rPr>
                <w:rFonts w:ascii="Arial" w:hAnsi="Arial" w:cs="Arial"/>
                <w:b/>
                <w:sz w:val="17"/>
                <w:szCs w:val="17"/>
              </w:rPr>
            </w:pPr>
          </w:p>
        </w:tc>
        <w:tc>
          <w:tcPr>
            <w:tcW w:w="1527" w:type="pct"/>
            <w:shd w:val="clear" w:color="auto" w:fill="FFFFFF" w:themeFill="background1"/>
            <w:vAlign w:val="center"/>
          </w:tcPr>
          <w:p w14:paraId="59380243" w14:textId="77777777" w:rsidR="009F018D" w:rsidRPr="00176B7F" w:rsidRDefault="009F018D" w:rsidP="00CE42AC">
            <w:pPr>
              <w:spacing w:after="0" w:line="240" w:lineRule="auto"/>
              <w:rPr>
                <w:rFonts w:ascii="Arial" w:hAnsi="Arial" w:cs="Arial"/>
                <w:b/>
                <w:sz w:val="17"/>
                <w:szCs w:val="17"/>
              </w:rPr>
            </w:pPr>
          </w:p>
        </w:tc>
        <w:tc>
          <w:tcPr>
            <w:tcW w:w="557" w:type="pct"/>
            <w:shd w:val="clear" w:color="auto" w:fill="FFFFFF" w:themeFill="background1"/>
            <w:vAlign w:val="center"/>
          </w:tcPr>
          <w:p w14:paraId="54BBB628" w14:textId="77777777" w:rsidR="009F018D" w:rsidRPr="00176B7F" w:rsidRDefault="009F018D" w:rsidP="00CE42AC">
            <w:pPr>
              <w:spacing w:after="0" w:line="240" w:lineRule="auto"/>
              <w:jc w:val="center"/>
              <w:rPr>
                <w:rFonts w:ascii="Arial" w:hAnsi="Arial" w:cs="Arial"/>
                <w:b/>
                <w:sz w:val="17"/>
                <w:szCs w:val="17"/>
              </w:rPr>
            </w:pPr>
          </w:p>
        </w:tc>
        <w:tc>
          <w:tcPr>
            <w:tcW w:w="1269" w:type="pct"/>
            <w:shd w:val="clear" w:color="auto" w:fill="FFFFFF" w:themeFill="background1"/>
            <w:vAlign w:val="center"/>
          </w:tcPr>
          <w:p w14:paraId="4047F300" w14:textId="77777777" w:rsidR="009F018D" w:rsidRPr="00176B7F" w:rsidRDefault="009F018D" w:rsidP="00CE42AC">
            <w:pPr>
              <w:spacing w:after="0" w:line="240" w:lineRule="auto"/>
              <w:jc w:val="center"/>
              <w:rPr>
                <w:rFonts w:ascii="Arial" w:hAnsi="Arial" w:cs="Arial"/>
                <w:b/>
                <w:sz w:val="17"/>
                <w:szCs w:val="17"/>
              </w:rPr>
            </w:pPr>
          </w:p>
        </w:tc>
        <w:tc>
          <w:tcPr>
            <w:tcW w:w="701" w:type="pct"/>
            <w:shd w:val="clear" w:color="auto" w:fill="FFFFFF" w:themeFill="background1"/>
            <w:vAlign w:val="center"/>
          </w:tcPr>
          <w:p w14:paraId="23421201" w14:textId="77777777" w:rsidR="009F018D" w:rsidRPr="00176B7F" w:rsidRDefault="009F018D" w:rsidP="00CE42AC">
            <w:pPr>
              <w:spacing w:after="0" w:line="240" w:lineRule="auto"/>
              <w:jc w:val="center"/>
              <w:rPr>
                <w:rFonts w:ascii="Arial" w:hAnsi="Arial" w:cs="Arial"/>
                <w:b/>
                <w:sz w:val="17"/>
                <w:szCs w:val="17"/>
              </w:rPr>
            </w:pPr>
          </w:p>
        </w:tc>
        <w:tc>
          <w:tcPr>
            <w:tcW w:w="618" w:type="pct"/>
            <w:shd w:val="clear" w:color="auto" w:fill="FFFFFF" w:themeFill="background1"/>
            <w:vAlign w:val="center"/>
          </w:tcPr>
          <w:p w14:paraId="38B98362" w14:textId="77777777" w:rsidR="009F018D" w:rsidRPr="00176B7F" w:rsidRDefault="009F018D" w:rsidP="00CE42AC">
            <w:pPr>
              <w:spacing w:after="0" w:line="240" w:lineRule="auto"/>
              <w:jc w:val="both"/>
              <w:rPr>
                <w:rFonts w:ascii="Arial" w:hAnsi="Arial" w:cs="Arial"/>
                <w:b/>
                <w:sz w:val="17"/>
                <w:szCs w:val="17"/>
              </w:rPr>
            </w:pPr>
          </w:p>
        </w:tc>
      </w:tr>
      <w:tr w:rsidR="009F018D" w:rsidRPr="00176B7F" w14:paraId="12810C2B" w14:textId="77777777" w:rsidTr="00CE42AC">
        <w:trPr>
          <w:trHeight w:val="57"/>
        </w:trPr>
        <w:tc>
          <w:tcPr>
            <w:tcW w:w="5000" w:type="pct"/>
            <w:gridSpan w:val="6"/>
            <w:shd w:val="clear" w:color="auto" w:fill="D9D9D9" w:themeFill="background1" w:themeFillShade="D9"/>
            <w:vAlign w:val="center"/>
          </w:tcPr>
          <w:p w14:paraId="484ECFA7" w14:textId="77777777" w:rsidR="009F018D" w:rsidRPr="00176B7F" w:rsidRDefault="009F018D" w:rsidP="00CE42AC">
            <w:pPr>
              <w:spacing w:after="0" w:line="240" w:lineRule="auto"/>
              <w:jc w:val="center"/>
              <w:rPr>
                <w:rFonts w:ascii="Arial" w:hAnsi="Arial" w:cs="Arial"/>
                <w:b/>
                <w:sz w:val="17"/>
                <w:szCs w:val="17"/>
              </w:rPr>
            </w:pPr>
            <w:r w:rsidRPr="00176B7F">
              <w:rPr>
                <w:rFonts w:ascii="Arial" w:hAnsi="Arial" w:cs="Arial"/>
                <w:b/>
                <w:sz w:val="17"/>
                <w:szCs w:val="17"/>
              </w:rPr>
              <w:t>B. Propisi za koje</w:t>
            </w:r>
            <w:r>
              <w:rPr>
                <w:rFonts w:ascii="Arial" w:hAnsi="Arial" w:cs="Arial"/>
                <w:b/>
                <w:sz w:val="17"/>
                <w:szCs w:val="17"/>
              </w:rPr>
              <w:t xml:space="preserve"> će</w:t>
            </w:r>
            <w:r w:rsidRPr="00176B7F">
              <w:rPr>
                <w:rFonts w:ascii="Arial" w:hAnsi="Arial" w:cs="Arial"/>
                <w:b/>
                <w:sz w:val="17"/>
                <w:szCs w:val="17"/>
              </w:rPr>
              <w:t xml:space="preserve"> se provodi</w:t>
            </w:r>
            <w:r>
              <w:rPr>
                <w:rFonts w:ascii="Arial" w:hAnsi="Arial" w:cs="Arial"/>
                <w:b/>
                <w:sz w:val="17"/>
                <w:szCs w:val="17"/>
              </w:rPr>
              <w:t>ti sveobuhvatna procjena utjecaja</w:t>
            </w:r>
          </w:p>
        </w:tc>
      </w:tr>
    </w:tbl>
    <w:p w14:paraId="76CAE178" w14:textId="77777777" w:rsidR="009F018D" w:rsidRPr="00176B7F" w:rsidRDefault="009F018D" w:rsidP="009F018D">
      <w:pPr>
        <w:spacing w:after="0" w:line="240" w:lineRule="auto"/>
        <w:jc w:val="both"/>
        <w:rPr>
          <w:rFonts w:ascii="Arial" w:eastAsia="Times New Roman" w:hAnsi="Arial" w:cs="Arial"/>
          <w:sz w:val="17"/>
          <w:szCs w:val="17"/>
        </w:rPr>
        <w:sectPr w:rsidR="009F018D" w:rsidRPr="00176B7F" w:rsidSect="009F018D">
          <w:pgSz w:w="16838" w:h="11906" w:orient="landscape"/>
          <w:pgMar w:top="1418" w:right="1134" w:bottom="1276" w:left="1134" w:header="709" w:footer="709" w:gutter="0"/>
          <w:cols w:space="708"/>
          <w:docGrid w:linePitch="360"/>
        </w:sectPr>
      </w:pPr>
    </w:p>
    <w:p w14:paraId="233D7E9B" w14:textId="6A1A0CAE" w:rsidR="009F018D" w:rsidRDefault="009F018D">
      <w:pPr>
        <w:pStyle w:val="Odlomakpopisa"/>
        <w:numPr>
          <w:ilvl w:val="0"/>
          <w:numId w:val="17"/>
        </w:numPr>
        <w:rPr>
          <w:rFonts w:ascii="Arial" w:hAnsi="Arial" w:cs="Arial"/>
          <w:sz w:val="24"/>
          <w:szCs w:val="24"/>
        </w:rPr>
      </w:pPr>
      <w:r w:rsidRPr="009F018D">
        <w:rPr>
          <w:rFonts w:ascii="Arial" w:hAnsi="Arial" w:cs="Arial"/>
          <w:sz w:val="24"/>
          <w:szCs w:val="24"/>
        </w:rPr>
        <w:t>MINISTARSTVO PROSVJETE, ZNANOSTI, KULTURE I SPORTA ŽUPANIJE POSAVSKE</w:t>
      </w:r>
    </w:p>
    <w:p w14:paraId="07C89360" w14:textId="624188A8" w:rsidR="009F018D" w:rsidRPr="00835455" w:rsidRDefault="009F018D" w:rsidP="00835455">
      <w:pPr>
        <w:pStyle w:val="Odlomakpopisa"/>
        <w:numPr>
          <w:ilvl w:val="0"/>
          <w:numId w:val="45"/>
        </w:numPr>
        <w:spacing w:after="0" w:line="240" w:lineRule="auto"/>
        <w:rPr>
          <w:rFonts w:ascii="Arial" w:hAnsi="Arial" w:cs="Arial"/>
          <w:bCs/>
          <w:sz w:val="24"/>
          <w:szCs w:val="24"/>
        </w:rPr>
      </w:pPr>
      <w:r w:rsidRPr="00835455">
        <w:rPr>
          <w:rFonts w:ascii="Arial" w:hAnsi="Arial" w:cs="Arial"/>
          <w:bCs/>
          <w:sz w:val="24"/>
          <w:szCs w:val="24"/>
        </w:rPr>
        <w:t>UVOD</w:t>
      </w:r>
    </w:p>
    <w:p w14:paraId="34CA7BA1" w14:textId="77777777" w:rsidR="009F018D" w:rsidRPr="0062280B" w:rsidRDefault="009F018D" w:rsidP="009F018D">
      <w:pPr>
        <w:spacing w:after="0" w:line="240" w:lineRule="auto"/>
        <w:rPr>
          <w:rFonts w:ascii="Arial" w:hAnsi="Arial" w:cs="Arial"/>
          <w:b/>
          <w:sz w:val="20"/>
          <w:szCs w:val="20"/>
        </w:rPr>
      </w:pPr>
    </w:p>
    <w:p w14:paraId="56F59A57" w14:textId="514ADF76" w:rsidR="009F018D" w:rsidRPr="0062280B" w:rsidRDefault="009F018D" w:rsidP="003C379D">
      <w:pPr>
        <w:pStyle w:val="Uvuenotijeloteksta"/>
        <w:ind w:firstLine="437"/>
        <w:jc w:val="both"/>
        <w:rPr>
          <w:rFonts w:ascii="Arial" w:hAnsi="Arial" w:cs="Arial"/>
          <w:szCs w:val="24"/>
          <w:lang w:eastAsia="hr-HR"/>
        </w:rPr>
      </w:pPr>
      <w:r w:rsidRPr="0062280B">
        <w:rPr>
          <w:rFonts w:ascii="Arial" w:hAnsi="Arial" w:cs="Arial"/>
          <w:szCs w:val="24"/>
          <w:lang w:eastAsia="hr-HR"/>
        </w:rPr>
        <w:t>Godišnji plan rada Ministarstva</w:t>
      </w:r>
      <w:r w:rsidRPr="0062280B">
        <w:rPr>
          <w:rFonts w:ascii="Arial" w:hAnsi="Arial" w:cs="Arial"/>
          <w:szCs w:val="24"/>
        </w:rPr>
        <w:t xml:space="preserve"> prosvjete, znanosti, kulture i sporta </w:t>
      </w:r>
      <w:r w:rsidR="00835455">
        <w:rPr>
          <w:rFonts w:ascii="Arial" w:hAnsi="Arial" w:cs="Arial"/>
          <w:szCs w:val="24"/>
        </w:rPr>
        <w:t xml:space="preserve">Županije Posavske </w:t>
      </w:r>
      <w:r w:rsidRPr="0062280B">
        <w:rPr>
          <w:rFonts w:ascii="Arial" w:hAnsi="Arial" w:cs="Arial"/>
          <w:szCs w:val="24"/>
          <w:lang w:eastAsia="hr-HR"/>
        </w:rPr>
        <w:t xml:space="preserve">provedbeni je dokument koji precizira strateške ciljeve, projekte i mjere iz Strategije razvoja. Okvir za izradu plana je obrazac 2.B iz Uredbe o planiranju. </w:t>
      </w:r>
    </w:p>
    <w:p w14:paraId="272EE70E" w14:textId="653F6AC3" w:rsidR="009F018D" w:rsidRPr="0062280B" w:rsidRDefault="009F018D" w:rsidP="003C379D">
      <w:pPr>
        <w:pStyle w:val="Uvuenotijeloteksta"/>
        <w:ind w:firstLine="437"/>
        <w:jc w:val="both"/>
        <w:rPr>
          <w:rFonts w:ascii="Arial" w:hAnsi="Arial" w:cs="Arial"/>
          <w:szCs w:val="24"/>
        </w:rPr>
      </w:pPr>
      <w:r w:rsidRPr="0062280B">
        <w:rPr>
          <w:rFonts w:ascii="Arial" w:hAnsi="Arial" w:cs="Arial"/>
          <w:szCs w:val="24"/>
          <w:lang w:eastAsia="hr-HR"/>
        </w:rPr>
        <w:t xml:space="preserve">Ministarstvo </w:t>
      </w:r>
      <w:r w:rsidR="00835455">
        <w:rPr>
          <w:rFonts w:ascii="Arial" w:hAnsi="Arial" w:cs="Arial"/>
          <w:szCs w:val="24"/>
          <w:lang w:eastAsia="hr-HR"/>
        </w:rPr>
        <w:t xml:space="preserve">prosvjete </w:t>
      </w:r>
      <w:r w:rsidRPr="0062280B">
        <w:rPr>
          <w:rFonts w:ascii="Arial" w:hAnsi="Arial" w:cs="Arial"/>
          <w:szCs w:val="24"/>
          <w:lang w:eastAsia="hr-HR"/>
        </w:rPr>
        <w:t xml:space="preserve">planira obavljati poslove iz </w:t>
      </w:r>
      <w:r w:rsidRPr="0062280B">
        <w:rPr>
          <w:rFonts w:ascii="Arial" w:hAnsi="Arial" w:cs="Arial"/>
          <w:szCs w:val="24"/>
        </w:rPr>
        <w:t xml:space="preserve">članka 10. Zakona o organizaciji i članka 177. do 183. Zakona o osnovama sigurnosti prometa na cestama u BiH („Službeni glasnik BiH“, br.: 6/06, 75/06, 44/07, 84/09, 48/10, 18/13, 8/17, 89/17, 9/18, 46/23, 88/23) te članka 180. do 188. Zakona o sigurnosti prometa na cestama u Županiji Posavskoj („Narodne novine Županije Posavske“, broj: 7/20) kao </w:t>
      </w:r>
      <w:r w:rsidRPr="0062280B">
        <w:rPr>
          <w:rFonts w:ascii="Arial" w:hAnsi="Arial" w:cs="Arial"/>
        </w:rPr>
        <w:t>i poslove za koji je nadležno prema drugim propisima.</w:t>
      </w:r>
      <w:r w:rsidRPr="0062280B">
        <w:rPr>
          <w:rFonts w:ascii="Arial" w:hAnsi="Arial" w:cs="Arial"/>
          <w:szCs w:val="24"/>
        </w:rPr>
        <w:t xml:space="preserve">  </w:t>
      </w:r>
    </w:p>
    <w:p w14:paraId="4D62C9B2" w14:textId="0142C765" w:rsidR="009F018D" w:rsidRPr="0062280B" w:rsidRDefault="009F018D" w:rsidP="003C379D">
      <w:pPr>
        <w:pStyle w:val="Uvuenotijeloteksta"/>
        <w:ind w:firstLine="437"/>
        <w:jc w:val="both"/>
        <w:rPr>
          <w:rFonts w:ascii="Arial" w:hAnsi="Arial" w:cs="Arial"/>
          <w:szCs w:val="24"/>
        </w:rPr>
      </w:pPr>
      <w:r w:rsidRPr="0062280B">
        <w:rPr>
          <w:rFonts w:ascii="Arial" w:hAnsi="Arial" w:cs="Arial"/>
          <w:szCs w:val="24"/>
        </w:rPr>
        <w:t>Shodno navedenoj legislativi, Ministarstvo</w:t>
      </w:r>
      <w:r w:rsidR="00835455">
        <w:rPr>
          <w:rFonts w:ascii="Arial" w:hAnsi="Arial" w:cs="Arial"/>
          <w:szCs w:val="24"/>
        </w:rPr>
        <w:t xml:space="preserve"> prosvjete</w:t>
      </w:r>
      <w:r w:rsidRPr="0062280B">
        <w:rPr>
          <w:rFonts w:ascii="Arial" w:hAnsi="Arial" w:cs="Arial"/>
          <w:szCs w:val="24"/>
        </w:rPr>
        <w:t xml:space="preserve"> će obavljati upravne i stručne poslove vezane za </w:t>
      </w:r>
      <w:r w:rsidRPr="0062280B">
        <w:rPr>
          <w:rFonts w:ascii="Arial" w:hAnsi="Arial" w:cs="Arial"/>
        </w:rPr>
        <w:t>rad: odgojno-obrazovnih ustanova, ustanova kulture, KUD-ova, radija i RTV-a, sportskih klubova, auto-škola, vjerskih</w:t>
      </w:r>
      <w:r>
        <w:rPr>
          <w:rFonts w:ascii="Arial" w:hAnsi="Arial" w:cs="Arial"/>
        </w:rPr>
        <w:t xml:space="preserve"> </w:t>
      </w:r>
      <w:r w:rsidRPr="0062280B">
        <w:rPr>
          <w:rFonts w:ascii="Arial" w:hAnsi="Arial" w:cs="Arial"/>
        </w:rPr>
        <w:t>institucija</w:t>
      </w:r>
      <w:r>
        <w:rPr>
          <w:rFonts w:ascii="Arial" w:hAnsi="Arial" w:cs="Arial"/>
        </w:rPr>
        <w:t xml:space="preserve"> i zajednica</w:t>
      </w:r>
      <w:r w:rsidRPr="0062280B">
        <w:rPr>
          <w:rFonts w:ascii="Arial" w:hAnsi="Arial" w:cs="Arial"/>
        </w:rPr>
        <w:t xml:space="preserve"> Županije. Pored toga organizirat će se ispiti za vozače motornih vozila, vozače-instruktore, dobivanje licencije ispitivača i predavača. U okviru </w:t>
      </w:r>
      <w:r w:rsidRPr="0062280B">
        <w:rPr>
          <w:rFonts w:ascii="Arial" w:hAnsi="Arial" w:cs="Arial"/>
          <w:szCs w:val="24"/>
        </w:rPr>
        <w:t xml:space="preserve">uredskog poslovanja evidentirat će se akti u </w:t>
      </w:r>
      <w:r>
        <w:rPr>
          <w:rFonts w:ascii="Arial" w:hAnsi="Arial" w:cs="Arial"/>
          <w:szCs w:val="24"/>
        </w:rPr>
        <w:t>2</w:t>
      </w:r>
      <w:r w:rsidRPr="0062280B">
        <w:rPr>
          <w:rFonts w:ascii="Arial" w:hAnsi="Arial" w:cs="Arial"/>
          <w:szCs w:val="24"/>
        </w:rPr>
        <w:t xml:space="preserve"> djelovodnika, </w:t>
      </w:r>
      <w:r>
        <w:rPr>
          <w:rFonts w:ascii="Arial" w:hAnsi="Arial" w:cs="Arial"/>
          <w:szCs w:val="24"/>
        </w:rPr>
        <w:t>13</w:t>
      </w:r>
      <w:r w:rsidRPr="0062280B">
        <w:rPr>
          <w:rFonts w:ascii="Arial" w:hAnsi="Arial" w:cs="Arial"/>
          <w:szCs w:val="24"/>
        </w:rPr>
        <w:t xml:space="preserve"> registara, </w:t>
      </w:r>
      <w:r>
        <w:rPr>
          <w:rFonts w:ascii="Arial" w:hAnsi="Arial" w:cs="Arial"/>
          <w:szCs w:val="24"/>
        </w:rPr>
        <w:t>1</w:t>
      </w:r>
      <w:r w:rsidRPr="0062280B">
        <w:rPr>
          <w:rFonts w:ascii="Arial" w:hAnsi="Arial" w:cs="Arial"/>
          <w:szCs w:val="24"/>
        </w:rPr>
        <w:t xml:space="preserve"> ITC softver i </w:t>
      </w:r>
      <w:r>
        <w:rPr>
          <w:rFonts w:ascii="Arial" w:hAnsi="Arial" w:cs="Arial"/>
          <w:szCs w:val="24"/>
        </w:rPr>
        <w:t>4</w:t>
      </w:r>
      <w:r w:rsidRPr="0062280B">
        <w:rPr>
          <w:rFonts w:ascii="Arial" w:hAnsi="Arial" w:cs="Arial"/>
          <w:szCs w:val="24"/>
        </w:rPr>
        <w:t xml:space="preserve"> knjig</w:t>
      </w:r>
      <w:r>
        <w:rPr>
          <w:rFonts w:ascii="Arial" w:hAnsi="Arial" w:cs="Arial"/>
          <w:szCs w:val="24"/>
        </w:rPr>
        <w:t>e</w:t>
      </w:r>
      <w:r w:rsidRPr="0062280B">
        <w:rPr>
          <w:rFonts w:ascii="Arial" w:hAnsi="Arial" w:cs="Arial"/>
          <w:szCs w:val="24"/>
        </w:rPr>
        <w:t xml:space="preserve"> evidencij</w:t>
      </w:r>
      <w:r>
        <w:rPr>
          <w:rFonts w:ascii="Arial" w:hAnsi="Arial" w:cs="Arial"/>
          <w:szCs w:val="24"/>
        </w:rPr>
        <w:t>a</w:t>
      </w:r>
      <w:r w:rsidRPr="0062280B">
        <w:rPr>
          <w:rFonts w:ascii="Arial" w:hAnsi="Arial" w:cs="Arial"/>
          <w:szCs w:val="24"/>
        </w:rPr>
        <w:t xml:space="preserve"> te arhivirati registraturna građa nastala 2024. godine. </w:t>
      </w:r>
    </w:p>
    <w:p w14:paraId="61E081B0" w14:textId="03483949" w:rsidR="009F018D" w:rsidRPr="0062280B" w:rsidRDefault="009F018D" w:rsidP="003C379D">
      <w:pPr>
        <w:pStyle w:val="Uvuenotijeloteksta"/>
        <w:ind w:firstLine="437"/>
        <w:jc w:val="both"/>
        <w:rPr>
          <w:rFonts w:ascii="Arial" w:hAnsi="Arial" w:cs="Arial"/>
          <w:szCs w:val="24"/>
        </w:rPr>
      </w:pPr>
      <w:r w:rsidRPr="0062280B">
        <w:rPr>
          <w:rFonts w:ascii="Arial" w:hAnsi="Arial" w:cs="Arial"/>
          <w:szCs w:val="24"/>
        </w:rPr>
        <w:t xml:space="preserve">Dio poslova u 2025. godini odnosit će se na </w:t>
      </w:r>
      <w:r w:rsidRPr="0062280B">
        <w:rPr>
          <w:rFonts w:ascii="Arial" w:hAnsi="Arial" w:cs="Arial"/>
          <w:szCs w:val="24"/>
          <w:lang w:eastAsia="hr-HR"/>
        </w:rPr>
        <w:t xml:space="preserve">obveze Ministarstva </w:t>
      </w:r>
      <w:r w:rsidR="00835455">
        <w:rPr>
          <w:rFonts w:ascii="Arial" w:hAnsi="Arial" w:cs="Arial"/>
          <w:szCs w:val="24"/>
          <w:lang w:eastAsia="hr-HR"/>
        </w:rPr>
        <w:t xml:space="preserve">prosvjete </w:t>
      </w:r>
      <w:r w:rsidRPr="0062280B">
        <w:rPr>
          <w:rFonts w:ascii="Arial" w:hAnsi="Arial" w:cs="Arial"/>
          <w:szCs w:val="24"/>
          <w:lang w:eastAsia="hr-HR"/>
        </w:rPr>
        <w:t xml:space="preserve">koje proistječu iz Plana indikativnih reformi usuglašenih između BiH i Europske komisije, </w:t>
      </w:r>
      <w:r w:rsidRPr="0062280B">
        <w:rPr>
          <w:rFonts w:ascii="Arial" w:hAnsi="Arial" w:cs="Arial"/>
          <w:szCs w:val="24"/>
        </w:rPr>
        <w:t>Okvirnog plana prevencije i sprečavanja nasilja u odgojno-obrazovnim ustanovama u Federaciji BiH,</w:t>
      </w:r>
      <w:r w:rsidRPr="0062280B">
        <w:rPr>
          <w:rFonts w:ascii="Arial" w:hAnsi="Arial" w:cs="Arial"/>
          <w:szCs w:val="24"/>
          <w:lang w:eastAsia="hr-HR"/>
        </w:rPr>
        <w:t xml:space="preserve"> Strategije za prevenciju ovisnosti u Federaciji BiH 2024. - 2034. i Akcijskog plana za zajedničko regionalno tržište za period 2025. - 2028. </w:t>
      </w:r>
      <w:r w:rsidRPr="0062280B">
        <w:rPr>
          <w:rFonts w:ascii="Arial" w:hAnsi="Arial" w:cs="Arial"/>
          <w:szCs w:val="24"/>
        </w:rPr>
        <w:t xml:space="preserve"> </w:t>
      </w:r>
    </w:p>
    <w:p w14:paraId="7CDC1679" w14:textId="77777777" w:rsidR="009F018D" w:rsidRPr="0062280B" w:rsidRDefault="009F018D" w:rsidP="009F018D">
      <w:pPr>
        <w:spacing w:after="0" w:line="240" w:lineRule="auto"/>
        <w:rPr>
          <w:rFonts w:ascii="Arial" w:hAnsi="Arial" w:cs="Arial"/>
          <w:b/>
          <w:sz w:val="24"/>
          <w:szCs w:val="24"/>
        </w:rPr>
      </w:pPr>
    </w:p>
    <w:p w14:paraId="2257227C" w14:textId="0DBEF8DB" w:rsidR="009F018D" w:rsidRPr="00835455" w:rsidRDefault="009F018D" w:rsidP="00835455">
      <w:pPr>
        <w:pStyle w:val="Bezproreda"/>
        <w:numPr>
          <w:ilvl w:val="0"/>
          <w:numId w:val="45"/>
        </w:numPr>
        <w:jc w:val="both"/>
        <w:rPr>
          <w:rFonts w:ascii="Arial" w:hAnsi="Arial" w:cs="Arial"/>
          <w:bCs/>
          <w:sz w:val="24"/>
          <w:szCs w:val="24"/>
          <w:lang w:val="bs-Latn-BA"/>
        </w:rPr>
      </w:pPr>
      <w:r w:rsidRPr="00835455">
        <w:rPr>
          <w:rFonts w:ascii="Arial" w:hAnsi="Arial" w:cs="Arial"/>
          <w:bCs/>
          <w:sz w:val="24"/>
          <w:szCs w:val="24"/>
          <w:lang w:val="bs-Latn-BA"/>
        </w:rPr>
        <w:t xml:space="preserve">OSVRT NA AKTIVNOSTI / PROJEKTE REALIZIRANE GODIŠNJIM </w:t>
      </w:r>
    </w:p>
    <w:p w14:paraId="03D2B2B6" w14:textId="77777777" w:rsidR="009F018D" w:rsidRPr="00835455" w:rsidRDefault="009F018D" w:rsidP="009F018D">
      <w:pPr>
        <w:pStyle w:val="Bezproreda"/>
        <w:ind w:left="720"/>
        <w:jc w:val="both"/>
        <w:rPr>
          <w:rFonts w:ascii="Arial" w:hAnsi="Arial" w:cs="Arial"/>
          <w:bCs/>
          <w:sz w:val="24"/>
          <w:szCs w:val="24"/>
          <w:lang w:val="bs-Latn-BA"/>
        </w:rPr>
      </w:pPr>
      <w:r w:rsidRPr="00835455">
        <w:rPr>
          <w:rFonts w:ascii="Arial" w:hAnsi="Arial" w:cs="Arial"/>
          <w:bCs/>
          <w:sz w:val="24"/>
          <w:szCs w:val="24"/>
          <w:lang w:val="bs-Latn-BA"/>
        </w:rPr>
        <w:t>PLANOM RADA ZA PRETHODNU KALENDARSKU GODINU</w:t>
      </w:r>
    </w:p>
    <w:p w14:paraId="451EA46B" w14:textId="77777777" w:rsidR="009F018D" w:rsidRPr="00835455" w:rsidRDefault="009F018D" w:rsidP="009F018D">
      <w:pPr>
        <w:tabs>
          <w:tab w:val="left" w:pos="708"/>
        </w:tabs>
        <w:spacing w:after="0" w:line="240" w:lineRule="auto"/>
        <w:jc w:val="both"/>
        <w:rPr>
          <w:rFonts w:ascii="Arial" w:hAnsi="Arial" w:cs="Arial"/>
          <w:bCs/>
          <w:sz w:val="20"/>
          <w:szCs w:val="20"/>
        </w:rPr>
      </w:pPr>
    </w:p>
    <w:p w14:paraId="43966E78" w14:textId="7DDE3030" w:rsidR="009F018D" w:rsidRPr="0062280B" w:rsidRDefault="009F018D" w:rsidP="009F018D">
      <w:pPr>
        <w:tabs>
          <w:tab w:val="left" w:pos="708"/>
        </w:tabs>
        <w:spacing w:after="0" w:line="240" w:lineRule="auto"/>
        <w:jc w:val="both"/>
        <w:rPr>
          <w:rFonts w:ascii="Arial" w:hAnsi="Arial" w:cs="Arial"/>
          <w:sz w:val="24"/>
          <w:szCs w:val="24"/>
        </w:rPr>
      </w:pPr>
      <w:r w:rsidRPr="0062280B">
        <w:rPr>
          <w:rFonts w:ascii="Arial" w:hAnsi="Arial" w:cs="Arial"/>
          <w:sz w:val="24"/>
          <w:szCs w:val="24"/>
        </w:rPr>
        <w:tab/>
        <w:t xml:space="preserve">U prethodnoj 2024. godini poduzimane su mjere i aktivnosti </w:t>
      </w:r>
      <w:r w:rsidRPr="0062280B">
        <w:rPr>
          <w:rFonts w:ascii="Arial" w:hAnsi="Arial" w:cs="Arial"/>
          <w:sz w:val="24"/>
          <w:szCs w:val="24"/>
          <w:lang w:eastAsia="hr-HR"/>
        </w:rPr>
        <w:t xml:space="preserve">na poboljšanju uvjeta rada i infrastrukture u </w:t>
      </w:r>
      <w:r>
        <w:rPr>
          <w:rFonts w:ascii="Arial" w:hAnsi="Arial" w:cs="Arial"/>
          <w:sz w:val="24"/>
          <w:szCs w:val="24"/>
          <w:lang w:eastAsia="hr-HR"/>
        </w:rPr>
        <w:t xml:space="preserve">10 </w:t>
      </w:r>
      <w:r w:rsidRPr="0062280B">
        <w:rPr>
          <w:rFonts w:ascii="Arial" w:hAnsi="Arial" w:cs="Arial"/>
          <w:sz w:val="24"/>
          <w:szCs w:val="24"/>
          <w:lang w:eastAsia="hr-HR"/>
        </w:rPr>
        <w:t>ško</w:t>
      </w:r>
      <w:r>
        <w:rPr>
          <w:rFonts w:ascii="Arial" w:hAnsi="Arial" w:cs="Arial"/>
          <w:sz w:val="24"/>
          <w:szCs w:val="24"/>
          <w:lang w:eastAsia="hr-HR"/>
        </w:rPr>
        <w:t>la</w:t>
      </w:r>
      <w:r w:rsidRPr="0062280B">
        <w:rPr>
          <w:rFonts w:ascii="Arial" w:hAnsi="Arial" w:cs="Arial"/>
          <w:sz w:val="24"/>
          <w:szCs w:val="24"/>
          <w:lang w:eastAsia="hr-HR"/>
        </w:rPr>
        <w:t xml:space="preserve"> s fokusom na rekonstrukciju objekata, uređenje </w:t>
      </w:r>
      <w:r w:rsidRPr="00311D38">
        <w:rPr>
          <w:rFonts w:ascii="Arial" w:hAnsi="Arial" w:cs="Arial"/>
          <w:sz w:val="24"/>
          <w:szCs w:val="24"/>
          <w:lang w:eastAsia="hr-HR"/>
        </w:rPr>
        <w:t xml:space="preserve">sportskih dvorana i opremanje kabineta. </w:t>
      </w:r>
      <w:r w:rsidRPr="00311D38">
        <w:rPr>
          <w:rFonts w:ascii="Arial" w:hAnsi="Arial" w:cs="Arial"/>
          <w:sz w:val="24"/>
          <w:szCs w:val="24"/>
        </w:rPr>
        <w:t xml:space="preserve">U tu svrhu je </w:t>
      </w:r>
      <w:r>
        <w:rPr>
          <w:rFonts w:ascii="Arial" w:hAnsi="Arial" w:cs="Arial"/>
          <w:sz w:val="24"/>
          <w:szCs w:val="24"/>
        </w:rPr>
        <w:t>kroz 11</w:t>
      </w:r>
      <w:r w:rsidRPr="00311D38">
        <w:rPr>
          <w:rFonts w:ascii="Arial" w:hAnsi="Arial" w:cs="Arial"/>
          <w:sz w:val="24"/>
          <w:szCs w:val="24"/>
        </w:rPr>
        <w:t xml:space="preserve"> projek</w:t>
      </w:r>
      <w:r>
        <w:rPr>
          <w:rFonts w:ascii="Arial" w:hAnsi="Arial" w:cs="Arial"/>
          <w:sz w:val="24"/>
          <w:szCs w:val="24"/>
        </w:rPr>
        <w:t>ata</w:t>
      </w:r>
      <w:r w:rsidRPr="00311D38">
        <w:rPr>
          <w:rFonts w:ascii="Arial" w:hAnsi="Arial" w:cs="Arial"/>
          <w:sz w:val="24"/>
          <w:szCs w:val="24"/>
        </w:rPr>
        <w:t xml:space="preserve"> osigurano </w:t>
      </w:r>
      <w:r>
        <w:rPr>
          <w:rFonts w:ascii="Arial" w:hAnsi="Arial" w:cs="Arial"/>
          <w:sz w:val="24"/>
          <w:szCs w:val="24"/>
        </w:rPr>
        <w:t>740.692</w:t>
      </w:r>
      <w:r w:rsidRPr="00311D38">
        <w:rPr>
          <w:rFonts w:ascii="Arial" w:hAnsi="Arial" w:cs="Arial"/>
          <w:sz w:val="24"/>
          <w:szCs w:val="24"/>
        </w:rPr>
        <w:t xml:space="preserve"> KM (nabava: udžbenika 331.720 od F</w:t>
      </w:r>
      <w:r w:rsidR="00835455">
        <w:rPr>
          <w:rFonts w:ascii="Arial" w:hAnsi="Arial" w:cs="Arial"/>
          <w:sz w:val="24"/>
          <w:szCs w:val="24"/>
        </w:rPr>
        <w:t>ederalnog ministarstva znanosti i obrazovanja</w:t>
      </w:r>
      <w:r w:rsidRPr="00311D38">
        <w:rPr>
          <w:rFonts w:ascii="Arial" w:hAnsi="Arial" w:cs="Arial"/>
          <w:sz w:val="24"/>
          <w:szCs w:val="24"/>
        </w:rPr>
        <w:t>, građevine</w:t>
      </w:r>
      <w:r>
        <w:rPr>
          <w:rFonts w:ascii="Arial" w:hAnsi="Arial" w:cs="Arial"/>
          <w:sz w:val="24"/>
          <w:szCs w:val="24"/>
        </w:rPr>
        <w:t xml:space="preserve"> i opreme 408.972</w:t>
      </w:r>
      <w:r w:rsidRPr="00311D38">
        <w:rPr>
          <w:rFonts w:ascii="Arial" w:hAnsi="Arial" w:cs="Arial"/>
          <w:sz w:val="24"/>
          <w:szCs w:val="24"/>
        </w:rPr>
        <w:t>).</w:t>
      </w:r>
    </w:p>
    <w:p w14:paraId="7D18C403" w14:textId="70E38A8E" w:rsidR="009F018D" w:rsidRPr="003C379D" w:rsidRDefault="009F018D" w:rsidP="003C379D">
      <w:pPr>
        <w:pStyle w:val="Uvuenotijeloteksta"/>
        <w:ind w:left="0" w:firstLine="720"/>
        <w:jc w:val="both"/>
        <w:rPr>
          <w:rFonts w:ascii="Arial" w:hAnsi="Arial" w:cs="Arial"/>
          <w:sz w:val="24"/>
          <w:szCs w:val="24"/>
        </w:rPr>
      </w:pPr>
      <w:r w:rsidRPr="003C379D">
        <w:rPr>
          <w:rFonts w:ascii="Arial" w:hAnsi="Arial" w:cs="Arial"/>
          <w:sz w:val="24"/>
          <w:szCs w:val="24"/>
        </w:rPr>
        <w:t xml:space="preserve">Ključne aktivnosti bile su usmjerene na: normativnu djelatnost, organizaciju nastave za 2.452 učenika (redovna nastava, rad s učenicima s posebnim potrebama, predškola, produženi boravak i glazbeni odjeli), podršku za 427 djelatnika u školama i </w:t>
      </w:r>
      <w:r w:rsidRPr="003C379D">
        <w:rPr>
          <w:rFonts w:ascii="Arial" w:hAnsi="Arial" w:cs="Arial"/>
          <w:sz w:val="24"/>
          <w:szCs w:val="24"/>
          <w:lang w:eastAsia="hr-HR"/>
        </w:rPr>
        <w:t xml:space="preserve">osiguranje uvjeta </w:t>
      </w:r>
      <w:r w:rsidRPr="003C379D">
        <w:rPr>
          <w:rFonts w:ascii="Arial" w:hAnsi="Arial" w:cs="Arial"/>
          <w:sz w:val="24"/>
          <w:szCs w:val="24"/>
        </w:rPr>
        <w:t xml:space="preserve">za rad, sudjelovanje u 19 stručnih aktivnosti (sedam projekata, dva istraživanja, četiri radne skupine, četiri tima, dva povjerenstva) kao i izradu šest analiza, sedam izvješća i osam programa utroška sredstava. Nastavljeno je korištenje digitalnih softvera u školama (e-Matica, e-Dnevnik, e-Prijava). Doneseni su novi NPP-i (kurikulumi) za </w:t>
      </w:r>
      <w:r w:rsidR="00835455" w:rsidRPr="003C379D">
        <w:rPr>
          <w:rFonts w:ascii="Arial" w:hAnsi="Arial" w:cs="Arial"/>
          <w:sz w:val="24"/>
          <w:szCs w:val="24"/>
        </w:rPr>
        <w:t>osnovne škole</w:t>
      </w:r>
      <w:r w:rsidRPr="003C379D">
        <w:rPr>
          <w:rFonts w:ascii="Arial" w:hAnsi="Arial" w:cs="Arial"/>
          <w:sz w:val="24"/>
          <w:szCs w:val="24"/>
        </w:rPr>
        <w:t xml:space="preserve"> i gimnaziju utemeljenih na ishodima učenja i nakon 14 radionica na temu izrade izvedbenih kurikula otpočeta je njihova primjena. Osiguran je besplatni prijevoz za 563 učenika putnika i prehrana za 785 učenika u </w:t>
      </w:r>
      <w:r w:rsidR="004061EF" w:rsidRPr="003C379D">
        <w:rPr>
          <w:rFonts w:ascii="Arial" w:hAnsi="Arial" w:cs="Arial"/>
          <w:sz w:val="24"/>
          <w:szCs w:val="24"/>
        </w:rPr>
        <w:t>osnovnim školama</w:t>
      </w:r>
      <w:r w:rsidRPr="003C379D">
        <w:rPr>
          <w:rFonts w:ascii="Arial" w:hAnsi="Arial" w:cs="Arial"/>
          <w:sz w:val="24"/>
          <w:szCs w:val="24"/>
        </w:rPr>
        <w:t xml:space="preserve"> od 1. do 5. razreda i produženi boravak. Odobreno je </w:t>
      </w:r>
      <w:r w:rsidRPr="003C379D">
        <w:rPr>
          <w:rFonts w:ascii="Arial" w:hAnsi="Arial" w:cs="Arial"/>
          <w:sz w:val="24"/>
          <w:szCs w:val="24"/>
          <w:lang w:eastAsia="hr-HR"/>
        </w:rPr>
        <w:t>17,5 asistenata kao stručna pomoć za 36 učenika s posebnim potrebama i nastavljena izobrazba šest učenika s posebnim potrebama za pomoćne cvjećare.</w:t>
      </w:r>
      <w:r w:rsidRPr="003C379D">
        <w:rPr>
          <w:rFonts w:ascii="Arial" w:hAnsi="Arial" w:cs="Arial"/>
          <w:sz w:val="24"/>
          <w:szCs w:val="24"/>
        </w:rPr>
        <w:t xml:space="preserve"> Nastavljene su pripreme na uvođenju dualnog strukovnog obrazovanja. U akademskoj 2023./24. g. sufinancirano je 50 % školarine za 60 studenata Centra SUM-a u Orašju (iznos 50.350 KM). U akademskoj 2023./24. godinu dodijeljene su 93 stipendije (75 godišnjih i 18 višegodišnjih), a 2024./25. godine 100 stipendija (94 godišnjih i 6 višegodišnjih) i 40 jednokratnih pomoći. </w:t>
      </w:r>
    </w:p>
    <w:p w14:paraId="3A249FCD" w14:textId="1FAFDECB" w:rsidR="009F018D" w:rsidRPr="003C379D" w:rsidRDefault="009F018D" w:rsidP="003C379D">
      <w:pPr>
        <w:tabs>
          <w:tab w:val="left" w:pos="708"/>
        </w:tabs>
        <w:spacing w:after="0" w:line="240" w:lineRule="auto"/>
        <w:jc w:val="both"/>
        <w:rPr>
          <w:rFonts w:ascii="Arial" w:hAnsi="Arial" w:cs="Arial"/>
          <w:sz w:val="24"/>
          <w:szCs w:val="24"/>
        </w:rPr>
      </w:pPr>
      <w:r w:rsidRPr="003C379D">
        <w:rPr>
          <w:rFonts w:ascii="Arial" w:hAnsi="Arial" w:cs="Arial"/>
          <w:sz w:val="24"/>
          <w:szCs w:val="24"/>
        </w:rPr>
        <w:tab/>
        <w:t xml:space="preserve"> Sređeno je 2.930 predmeta iz 2023. god. u 51 arhivsku jedinicu. Organizirano je 134 polaganja vozačkih ispita za 1.400 kandidata u 54 termina te provedeno devet obuk</w:t>
      </w:r>
      <w:r w:rsidR="004061EF" w:rsidRPr="003C379D">
        <w:rPr>
          <w:rFonts w:ascii="Arial" w:hAnsi="Arial" w:cs="Arial"/>
          <w:sz w:val="24"/>
          <w:szCs w:val="24"/>
        </w:rPr>
        <w:t>a</w:t>
      </w:r>
      <w:r w:rsidRPr="003C379D">
        <w:rPr>
          <w:rFonts w:ascii="Arial" w:hAnsi="Arial" w:cs="Arial"/>
          <w:sz w:val="24"/>
          <w:szCs w:val="24"/>
        </w:rPr>
        <w:t xml:space="preserve"> učitelja i 6 stručnih ispita. Od 262 UP-1 predmeta riješeno je 243, a doneseno je i </w:t>
      </w:r>
      <w:r w:rsidRPr="003C379D">
        <w:rPr>
          <w:rFonts w:ascii="Arial" w:hAnsi="Arial" w:cs="Arial"/>
          <w:sz w:val="24"/>
          <w:szCs w:val="24"/>
          <w:lang w:eastAsia="hr-HR"/>
        </w:rPr>
        <w:t xml:space="preserve">19 propisa. </w:t>
      </w:r>
      <w:r w:rsidRPr="003C379D">
        <w:rPr>
          <w:rFonts w:ascii="Arial" w:hAnsi="Arial" w:cs="Arial"/>
          <w:sz w:val="24"/>
          <w:szCs w:val="24"/>
        </w:rPr>
        <w:t>Pripremljena je 91 odluka i zaključak te 34 stručno-pravna mišljenja.</w:t>
      </w:r>
    </w:p>
    <w:p w14:paraId="2A1346ED" w14:textId="1C95BCF3" w:rsidR="009F018D" w:rsidRPr="003C379D" w:rsidRDefault="009F018D" w:rsidP="003C379D">
      <w:pPr>
        <w:tabs>
          <w:tab w:val="left" w:pos="708"/>
        </w:tabs>
        <w:spacing w:after="0" w:line="240" w:lineRule="auto"/>
        <w:jc w:val="both"/>
        <w:rPr>
          <w:rFonts w:ascii="Arial" w:hAnsi="Arial" w:cs="Arial"/>
          <w:sz w:val="24"/>
          <w:szCs w:val="24"/>
        </w:rPr>
      </w:pPr>
      <w:r w:rsidRPr="003C379D">
        <w:rPr>
          <w:rFonts w:ascii="Arial" w:hAnsi="Arial" w:cs="Arial"/>
          <w:sz w:val="24"/>
          <w:szCs w:val="24"/>
        </w:rPr>
        <w:tab/>
        <w:t xml:space="preserve">Poticano je njegovanje i razvijanje kulturno-povijesnog nasljeđa </w:t>
      </w:r>
      <w:r w:rsidR="006325B9">
        <w:rPr>
          <w:rFonts w:ascii="Arial" w:hAnsi="Arial" w:cs="Arial"/>
          <w:sz w:val="24"/>
          <w:szCs w:val="24"/>
        </w:rPr>
        <w:t>građan</w:t>
      </w:r>
      <w:r w:rsidRPr="003C379D">
        <w:rPr>
          <w:rFonts w:ascii="Arial" w:hAnsi="Arial" w:cs="Arial"/>
          <w:sz w:val="24"/>
          <w:szCs w:val="24"/>
        </w:rPr>
        <w:t xml:space="preserve">a Županije podržavanjem različitih manifestacija kulture. Podržani su brojni klubovi i aktivnosti usmjerene na razvoj sporta i tjelesne kulture te obilježen Međunarodni dan sporta. Potporu su dobile tri radio postaje u Županiji i RTV Herceg Bosne. Ostvarena je suradnja s vjerskim institucijama te podržan njihov rad i zaštita sakralnih objekata. </w:t>
      </w:r>
    </w:p>
    <w:p w14:paraId="4094C891" w14:textId="77777777" w:rsidR="009F018D" w:rsidRPr="003C379D" w:rsidRDefault="009F018D" w:rsidP="003C379D">
      <w:pPr>
        <w:tabs>
          <w:tab w:val="left" w:pos="708"/>
        </w:tabs>
        <w:spacing w:after="0" w:line="240" w:lineRule="auto"/>
        <w:jc w:val="both"/>
        <w:rPr>
          <w:rFonts w:ascii="Arial" w:hAnsi="Arial" w:cs="Arial"/>
          <w:sz w:val="24"/>
          <w:szCs w:val="24"/>
        </w:rPr>
      </w:pPr>
    </w:p>
    <w:p w14:paraId="26DF2DAE" w14:textId="77777777" w:rsidR="009F018D" w:rsidRPr="004061EF" w:rsidRDefault="009F018D" w:rsidP="00835455">
      <w:pPr>
        <w:pStyle w:val="Bezproreda"/>
        <w:numPr>
          <w:ilvl w:val="0"/>
          <w:numId w:val="45"/>
        </w:numPr>
        <w:jc w:val="both"/>
        <w:rPr>
          <w:rFonts w:ascii="Arial" w:hAnsi="Arial" w:cs="Arial"/>
          <w:bCs/>
          <w:sz w:val="24"/>
          <w:szCs w:val="24"/>
          <w:lang w:val="bs-Latn-BA"/>
        </w:rPr>
      </w:pPr>
      <w:bookmarkStart w:id="6" w:name="_Hlk153655274"/>
      <w:r w:rsidRPr="004061EF">
        <w:rPr>
          <w:rFonts w:ascii="Arial" w:hAnsi="Arial" w:cs="Arial"/>
          <w:bCs/>
          <w:sz w:val="24"/>
          <w:szCs w:val="24"/>
          <w:lang w:val="bs-Latn-BA"/>
        </w:rPr>
        <w:t xml:space="preserve">KRATAK OPIS KLJUČNIH USMJERENJA GODIŠNJEG PLANA RADA </w:t>
      </w:r>
    </w:p>
    <w:p w14:paraId="5AE83F3B" w14:textId="12080975" w:rsidR="009F018D" w:rsidRPr="004061EF" w:rsidRDefault="009F018D" w:rsidP="009F018D">
      <w:pPr>
        <w:pStyle w:val="Bezproreda"/>
        <w:jc w:val="both"/>
        <w:rPr>
          <w:rFonts w:ascii="Arial" w:hAnsi="Arial" w:cs="Arial"/>
          <w:bCs/>
          <w:sz w:val="24"/>
          <w:szCs w:val="24"/>
          <w:lang w:val="bs-Latn-BA"/>
        </w:rPr>
      </w:pPr>
      <w:r w:rsidRPr="004061EF">
        <w:rPr>
          <w:rFonts w:ascii="Arial" w:hAnsi="Arial" w:cs="Arial"/>
          <w:bCs/>
          <w:sz w:val="24"/>
          <w:szCs w:val="24"/>
          <w:lang w:val="bs-Latn-BA"/>
        </w:rPr>
        <w:t xml:space="preserve">           I PROVEDENOG PROCESA KON</w:t>
      </w:r>
      <w:r w:rsidR="004061EF">
        <w:rPr>
          <w:rFonts w:ascii="Arial" w:hAnsi="Arial" w:cs="Arial"/>
          <w:bCs/>
          <w:sz w:val="24"/>
          <w:szCs w:val="24"/>
          <w:lang w:val="bs-Latn-BA"/>
        </w:rPr>
        <w:t>Z</w:t>
      </w:r>
      <w:r w:rsidRPr="004061EF">
        <w:rPr>
          <w:rFonts w:ascii="Arial" w:hAnsi="Arial" w:cs="Arial"/>
          <w:bCs/>
          <w:sz w:val="24"/>
          <w:szCs w:val="24"/>
          <w:lang w:val="bs-Latn-BA"/>
        </w:rPr>
        <w:t>ULTACIJA</w:t>
      </w:r>
    </w:p>
    <w:p w14:paraId="1ACE9E2A" w14:textId="77777777" w:rsidR="009F018D" w:rsidRPr="0062280B" w:rsidRDefault="009F018D" w:rsidP="009F018D">
      <w:pPr>
        <w:tabs>
          <w:tab w:val="left" w:pos="708"/>
        </w:tabs>
        <w:spacing w:after="0" w:line="240" w:lineRule="auto"/>
        <w:jc w:val="both"/>
        <w:rPr>
          <w:rFonts w:ascii="Arial" w:hAnsi="Arial" w:cs="Arial"/>
          <w:sz w:val="24"/>
          <w:szCs w:val="24"/>
          <w:lang w:eastAsia="hr-HR"/>
        </w:rPr>
      </w:pPr>
    </w:p>
    <w:p w14:paraId="03968209" w14:textId="5D60215F" w:rsidR="009F018D" w:rsidRPr="0062280B" w:rsidRDefault="009F018D" w:rsidP="009F018D">
      <w:pPr>
        <w:tabs>
          <w:tab w:val="left" w:pos="708"/>
        </w:tabs>
        <w:spacing w:after="0" w:line="240" w:lineRule="auto"/>
        <w:jc w:val="both"/>
        <w:rPr>
          <w:rFonts w:ascii="Arial" w:hAnsi="Arial" w:cs="Arial"/>
          <w:sz w:val="24"/>
          <w:szCs w:val="24"/>
          <w:lang w:eastAsia="hr-HR"/>
        </w:rPr>
      </w:pPr>
      <w:r w:rsidRPr="0062280B">
        <w:rPr>
          <w:rFonts w:ascii="Arial" w:hAnsi="Arial" w:cs="Arial"/>
          <w:sz w:val="24"/>
          <w:szCs w:val="24"/>
          <w:lang w:eastAsia="hr-HR"/>
        </w:rPr>
        <w:tab/>
        <w:t xml:space="preserve">Poslovi Ministarstva </w:t>
      </w:r>
      <w:r w:rsidR="004061EF">
        <w:rPr>
          <w:rFonts w:ascii="Arial" w:hAnsi="Arial" w:cs="Arial"/>
          <w:sz w:val="24"/>
          <w:szCs w:val="24"/>
          <w:lang w:eastAsia="hr-HR"/>
        </w:rPr>
        <w:t xml:space="preserve">prosvjete </w:t>
      </w:r>
      <w:r w:rsidRPr="0062280B">
        <w:rPr>
          <w:rFonts w:ascii="Arial" w:hAnsi="Arial" w:cs="Arial"/>
          <w:sz w:val="24"/>
          <w:szCs w:val="24"/>
          <w:lang w:eastAsia="hr-HR"/>
        </w:rPr>
        <w:t>u 2025. godi</w:t>
      </w:r>
      <w:r>
        <w:rPr>
          <w:rFonts w:ascii="Arial" w:hAnsi="Arial" w:cs="Arial"/>
          <w:sz w:val="24"/>
          <w:szCs w:val="24"/>
          <w:lang w:eastAsia="hr-HR"/>
        </w:rPr>
        <w:t>ni bit</w:t>
      </w:r>
      <w:r w:rsidRPr="0062280B">
        <w:rPr>
          <w:rFonts w:ascii="Arial" w:hAnsi="Arial" w:cs="Arial"/>
          <w:sz w:val="24"/>
          <w:szCs w:val="24"/>
          <w:lang w:eastAsia="hr-HR"/>
        </w:rPr>
        <w:t xml:space="preserve"> će usmjereni na ispunjenje cilja 2. iz Strategije razvoja kroz implementaciju mjera i aktivnosti na poboljšanju uvjeta rada i infrastrukture ustanova iz </w:t>
      </w:r>
      <w:r w:rsidR="004061EF">
        <w:rPr>
          <w:rFonts w:ascii="Arial" w:hAnsi="Arial" w:cs="Arial"/>
          <w:sz w:val="24"/>
          <w:szCs w:val="24"/>
          <w:lang w:eastAsia="hr-HR"/>
        </w:rPr>
        <w:t>područja</w:t>
      </w:r>
      <w:r w:rsidRPr="0062280B">
        <w:rPr>
          <w:rFonts w:ascii="Arial" w:hAnsi="Arial" w:cs="Arial"/>
          <w:sz w:val="24"/>
          <w:szCs w:val="24"/>
          <w:lang w:eastAsia="hr-HR"/>
        </w:rPr>
        <w:t>: odgoja</w:t>
      </w:r>
      <w:r>
        <w:rPr>
          <w:rFonts w:ascii="Arial" w:hAnsi="Arial" w:cs="Arial"/>
          <w:sz w:val="24"/>
          <w:szCs w:val="24"/>
          <w:lang w:eastAsia="hr-HR"/>
        </w:rPr>
        <w:t xml:space="preserve"> i</w:t>
      </w:r>
      <w:r w:rsidRPr="0062280B">
        <w:rPr>
          <w:rFonts w:ascii="Arial" w:hAnsi="Arial" w:cs="Arial"/>
          <w:sz w:val="24"/>
          <w:szCs w:val="24"/>
          <w:lang w:eastAsia="hr-HR"/>
        </w:rPr>
        <w:t xml:space="preserve"> obrazovanja, znanosti, kulture, sporta, informiranja, vjerskih institucija i zajednica. </w:t>
      </w:r>
    </w:p>
    <w:p w14:paraId="40073F67" w14:textId="6E147F93" w:rsidR="009F018D" w:rsidRPr="0062280B" w:rsidRDefault="009F018D" w:rsidP="009F018D">
      <w:pPr>
        <w:tabs>
          <w:tab w:val="left" w:pos="567"/>
        </w:tabs>
        <w:spacing w:after="0" w:line="240" w:lineRule="auto"/>
        <w:jc w:val="both"/>
        <w:rPr>
          <w:rFonts w:ascii="Arial" w:hAnsi="Arial" w:cs="Arial"/>
          <w:sz w:val="24"/>
          <w:szCs w:val="24"/>
        </w:rPr>
      </w:pPr>
      <w:r w:rsidRPr="0062280B">
        <w:rPr>
          <w:rFonts w:ascii="Arial" w:hAnsi="Arial" w:cs="Arial"/>
          <w:sz w:val="24"/>
          <w:szCs w:val="24"/>
        </w:rPr>
        <w:tab/>
        <w:t xml:space="preserve">U </w:t>
      </w:r>
      <w:r w:rsidR="004061EF">
        <w:rPr>
          <w:rFonts w:ascii="Arial" w:hAnsi="Arial" w:cs="Arial"/>
          <w:sz w:val="24"/>
          <w:szCs w:val="24"/>
        </w:rPr>
        <w:t>području</w:t>
      </w:r>
      <w:r w:rsidRPr="0062280B">
        <w:rPr>
          <w:rFonts w:ascii="Arial" w:hAnsi="Arial" w:cs="Arial"/>
          <w:sz w:val="24"/>
          <w:szCs w:val="24"/>
        </w:rPr>
        <w:t xml:space="preserve"> prosvjete fokus će </w:t>
      </w:r>
      <w:r w:rsidRPr="0062280B">
        <w:rPr>
          <w:rFonts w:ascii="Arial" w:hAnsi="Arial" w:cs="Arial"/>
          <w:sz w:val="24"/>
          <w:szCs w:val="24"/>
          <w:lang w:eastAsia="hr-HR"/>
        </w:rPr>
        <w:t xml:space="preserve">biti na: </w:t>
      </w:r>
      <w:r w:rsidRPr="0062280B">
        <w:rPr>
          <w:rFonts w:ascii="Arial" w:hAnsi="Arial" w:cs="Arial"/>
          <w:sz w:val="24"/>
          <w:szCs w:val="24"/>
        </w:rPr>
        <w:t xml:space="preserve">normativnoj djelatnosti, </w:t>
      </w:r>
      <w:r>
        <w:rPr>
          <w:rFonts w:ascii="Arial" w:hAnsi="Arial" w:cs="Arial"/>
          <w:sz w:val="24"/>
          <w:szCs w:val="24"/>
        </w:rPr>
        <w:t>optimalizacija</w:t>
      </w:r>
      <w:r w:rsidRPr="0062280B">
        <w:rPr>
          <w:rFonts w:ascii="Arial" w:hAnsi="Arial" w:cs="Arial"/>
          <w:sz w:val="24"/>
          <w:szCs w:val="24"/>
        </w:rPr>
        <w:t xml:space="preserve"> mreže škola</w:t>
      </w:r>
      <w:r>
        <w:rPr>
          <w:rFonts w:ascii="Arial" w:hAnsi="Arial" w:cs="Arial"/>
          <w:sz w:val="24"/>
          <w:szCs w:val="24"/>
        </w:rPr>
        <w:t xml:space="preserve"> u suradnji s osnivačima škola</w:t>
      </w:r>
      <w:r w:rsidRPr="0062280B">
        <w:rPr>
          <w:rFonts w:ascii="Arial" w:hAnsi="Arial" w:cs="Arial"/>
          <w:sz w:val="24"/>
          <w:szCs w:val="24"/>
        </w:rPr>
        <w:t xml:space="preserve">, analizi programa rada vrtića i škola, organizaciji nastavnih aktivnosti za 2.445 </w:t>
      </w:r>
      <w:r>
        <w:rPr>
          <w:rFonts w:ascii="Arial" w:hAnsi="Arial" w:cs="Arial"/>
          <w:sz w:val="24"/>
          <w:szCs w:val="24"/>
        </w:rPr>
        <w:t>učenika</w:t>
      </w:r>
      <w:r w:rsidRPr="0062280B">
        <w:rPr>
          <w:rFonts w:ascii="Arial" w:hAnsi="Arial" w:cs="Arial"/>
          <w:sz w:val="24"/>
          <w:szCs w:val="24"/>
        </w:rPr>
        <w:t>, izradi Liste tehnološkog viška djelatnika škola te planu njihova zbrinjavanja, podršci osoblj</w:t>
      </w:r>
      <w:r w:rsidR="004061EF">
        <w:rPr>
          <w:rFonts w:ascii="Arial" w:hAnsi="Arial" w:cs="Arial"/>
          <w:sz w:val="24"/>
          <w:szCs w:val="24"/>
        </w:rPr>
        <w:t>a</w:t>
      </w:r>
      <w:r w:rsidRPr="0062280B">
        <w:rPr>
          <w:rFonts w:ascii="Arial" w:hAnsi="Arial" w:cs="Arial"/>
          <w:sz w:val="24"/>
          <w:szCs w:val="24"/>
        </w:rPr>
        <w:t xml:space="preserve"> škola u provođenju NPP-a i/ili kurikula i </w:t>
      </w:r>
      <w:r w:rsidRPr="0062280B">
        <w:rPr>
          <w:rFonts w:ascii="Arial" w:hAnsi="Arial" w:cs="Arial"/>
          <w:sz w:val="24"/>
          <w:szCs w:val="24"/>
          <w:lang w:eastAsia="hr-HR"/>
        </w:rPr>
        <w:t xml:space="preserve">osiguranju uvjeta </w:t>
      </w:r>
      <w:r>
        <w:rPr>
          <w:rFonts w:ascii="Arial" w:hAnsi="Arial" w:cs="Arial"/>
          <w:sz w:val="24"/>
          <w:szCs w:val="24"/>
          <w:lang w:eastAsia="hr-HR"/>
        </w:rPr>
        <w:t xml:space="preserve">za </w:t>
      </w:r>
      <w:r w:rsidRPr="0062280B">
        <w:rPr>
          <w:rFonts w:ascii="Arial" w:hAnsi="Arial" w:cs="Arial"/>
          <w:sz w:val="24"/>
          <w:szCs w:val="24"/>
          <w:lang w:eastAsia="hr-HR"/>
        </w:rPr>
        <w:t xml:space="preserve">rad škola, </w:t>
      </w:r>
      <w:r w:rsidRPr="0062280B">
        <w:rPr>
          <w:rFonts w:ascii="Arial" w:hAnsi="Arial" w:cs="Arial"/>
          <w:iCs/>
          <w:sz w:val="24"/>
          <w:szCs w:val="24"/>
          <w:lang w:eastAsia="hr-HR"/>
        </w:rPr>
        <w:t>poticanju učenika za STEM</w:t>
      </w:r>
      <w:r w:rsidRPr="0062280B">
        <w:rPr>
          <w:rFonts w:ascii="Arial" w:hAnsi="Arial" w:cs="Arial"/>
          <w:bCs/>
          <w:sz w:val="24"/>
          <w:szCs w:val="24"/>
          <w:lang w:eastAsia="hr-HR"/>
        </w:rPr>
        <w:t xml:space="preserve"> </w:t>
      </w:r>
      <w:r w:rsidRPr="0062280B">
        <w:rPr>
          <w:rFonts w:ascii="Arial" w:hAnsi="Arial" w:cs="Arial"/>
          <w:iCs/>
          <w:sz w:val="24"/>
          <w:szCs w:val="24"/>
          <w:lang w:eastAsia="hr-HR"/>
        </w:rPr>
        <w:t xml:space="preserve">područja, </w:t>
      </w:r>
      <w:r w:rsidRPr="0062280B">
        <w:rPr>
          <w:rFonts w:ascii="Arial" w:hAnsi="Arial" w:cs="Arial"/>
          <w:sz w:val="24"/>
          <w:szCs w:val="24"/>
        </w:rPr>
        <w:t xml:space="preserve">besplatnim obrocima </w:t>
      </w:r>
      <w:r>
        <w:rPr>
          <w:rFonts w:ascii="Arial" w:hAnsi="Arial" w:cs="Arial"/>
          <w:sz w:val="24"/>
          <w:szCs w:val="24"/>
        </w:rPr>
        <w:t xml:space="preserve">u </w:t>
      </w:r>
      <w:r w:rsidR="004061EF">
        <w:rPr>
          <w:rFonts w:ascii="Arial" w:hAnsi="Arial" w:cs="Arial"/>
          <w:sz w:val="24"/>
          <w:szCs w:val="24"/>
        </w:rPr>
        <w:t>osnovnim školama</w:t>
      </w:r>
      <w:r>
        <w:rPr>
          <w:rFonts w:ascii="Arial" w:hAnsi="Arial" w:cs="Arial"/>
          <w:sz w:val="24"/>
          <w:szCs w:val="24"/>
        </w:rPr>
        <w:t xml:space="preserve"> </w:t>
      </w:r>
      <w:r w:rsidRPr="0062280B">
        <w:rPr>
          <w:rFonts w:ascii="Arial" w:hAnsi="Arial" w:cs="Arial"/>
          <w:sz w:val="24"/>
          <w:szCs w:val="24"/>
          <w:lang w:eastAsia="hr-HR"/>
        </w:rPr>
        <w:t xml:space="preserve">za </w:t>
      </w:r>
      <w:r>
        <w:rPr>
          <w:rFonts w:ascii="Arial" w:hAnsi="Arial" w:cs="Arial"/>
          <w:sz w:val="24"/>
          <w:szCs w:val="24"/>
          <w:lang w:eastAsia="hr-HR"/>
        </w:rPr>
        <w:t xml:space="preserve">952 </w:t>
      </w:r>
      <w:r w:rsidRPr="0062280B">
        <w:rPr>
          <w:rFonts w:ascii="Arial" w:hAnsi="Arial" w:cs="Arial"/>
          <w:sz w:val="24"/>
          <w:szCs w:val="24"/>
        </w:rPr>
        <w:t>uč</w:t>
      </w:r>
      <w:r>
        <w:rPr>
          <w:rFonts w:ascii="Arial" w:hAnsi="Arial" w:cs="Arial"/>
          <w:sz w:val="24"/>
          <w:szCs w:val="24"/>
        </w:rPr>
        <w:t>enika</w:t>
      </w:r>
      <w:r w:rsidRPr="0062280B">
        <w:rPr>
          <w:rFonts w:ascii="Arial" w:hAnsi="Arial" w:cs="Arial"/>
          <w:sz w:val="24"/>
          <w:szCs w:val="24"/>
        </w:rPr>
        <w:t xml:space="preserve"> predškole, razredne nastave i produženog boravka. Sufinancirat će se nabava udžbenika za učenike i besplatni prijevoz svim učenicima putnicima. Nastavit će se implementacija kurikula utemeljenih na ishodima učenja u </w:t>
      </w:r>
      <w:r w:rsidR="004061EF">
        <w:rPr>
          <w:rFonts w:ascii="Arial" w:hAnsi="Arial" w:cs="Arial"/>
          <w:sz w:val="24"/>
          <w:szCs w:val="24"/>
        </w:rPr>
        <w:t>osnovnim školama</w:t>
      </w:r>
      <w:r w:rsidRPr="0062280B">
        <w:rPr>
          <w:rFonts w:ascii="Arial" w:hAnsi="Arial" w:cs="Arial"/>
          <w:sz w:val="24"/>
          <w:szCs w:val="24"/>
        </w:rPr>
        <w:t xml:space="preserve"> i gimnaziji te modularnih NPP-a s akcentom na razvoj poduzetništva. Utvrdit će se Kalendar natjecanja i Kalendar rada škola za školsku 2025./26. godinu. Sačinit će se popisi odobrenih udžbenika. Nastavit će se organizacija produženog boravka učenika od 1. do 5. razreda. Analizirat će se planovi upisa u srednje škole za školsku 2025./26. godinu i provesti e-Prijave. Nastavit će se rad na uvođenju dualnog obrazovanja kroz opremanje školskih radionica, donošenje nužnih propisa i uplatu MIO/PIO doprinosa za učenike na stručnoj praksi. Analizirat će se potrebe učenika za dodatnom nastavom u školama i uvjeti za otvaranjem centara izvrsnosti. Provodit će se obuke za sve djelatnike škola. Nastavit će se potpora Centru SUM-a u Orašju sufinanciranje</w:t>
      </w:r>
      <w:r>
        <w:rPr>
          <w:rFonts w:ascii="Arial" w:hAnsi="Arial" w:cs="Arial"/>
          <w:sz w:val="24"/>
          <w:szCs w:val="24"/>
        </w:rPr>
        <w:t>m</w:t>
      </w:r>
      <w:r w:rsidRPr="0062280B">
        <w:rPr>
          <w:rFonts w:ascii="Arial" w:hAnsi="Arial" w:cs="Arial"/>
          <w:sz w:val="24"/>
          <w:szCs w:val="24"/>
        </w:rPr>
        <w:t xml:space="preserve"> 50 % školarine student</w:t>
      </w:r>
      <w:r>
        <w:rPr>
          <w:rFonts w:ascii="Arial" w:hAnsi="Arial" w:cs="Arial"/>
          <w:sz w:val="24"/>
          <w:szCs w:val="24"/>
        </w:rPr>
        <w:t>ima</w:t>
      </w:r>
      <w:r w:rsidRPr="0062280B">
        <w:rPr>
          <w:rFonts w:ascii="Arial" w:hAnsi="Arial" w:cs="Arial"/>
          <w:sz w:val="24"/>
          <w:szCs w:val="24"/>
        </w:rPr>
        <w:t xml:space="preserve"> iz Županije</w:t>
      </w:r>
      <w:r>
        <w:rPr>
          <w:rFonts w:ascii="Arial" w:hAnsi="Arial" w:cs="Arial"/>
          <w:sz w:val="24"/>
          <w:szCs w:val="24"/>
        </w:rPr>
        <w:t>, a onima</w:t>
      </w:r>
      <w:r w:rsidRPr="0062280B">
        <w:rPr>
          <w:rFonts w:ascii="Arial" w:hAnsi="Arial" w:cs="Arial"/>
          <w:sz w:val="24"/>
          <w:szCs w:val="24"/>
        </w:rPr>
        <w:t xml:space="preserve"> koji studiraju izvan Županije</w:t>
      </w:r>
      <w:r>
        <w:rPr>
          <w:rFonts w:ascii="Arial" w:hAnsi="Arial" w:cs="Arial"/>
          <w:sz w:val="24"/>
          <w:szCs w:val="24"/>
        </w:rPr>
        <w:t xml:space="preserve"> natječajem će biti dodijeljene </w:t>
      </w:r>
      <w:r w:rsidRPr="0062280B">
        <w:rPr>
          <w:rFonts w:ascii="Arial" w:hAnsi="Arial" w:cs="Arial"/>
          <w:sz w:val="24"/>
          <w:szCs w:val="24"/>
        </w:rPr>
        <w:t>godišnj</w:t>
      </w:r>
      <w:r>
        <w:rPr>
          <w:rFonts w:ascii="Arial" w:hAnsi="Arial" w:cs="Arial"/>
          <w:sz w:val="24"/>
          <w:szCs w:val="24"/>
        </w:rPr>
        <w:t>e</w:t>
      </w:r>
      <w:r w:rsidRPr="0062280B">
        <w:rPr>
          <w:rFonts w:ascii="Arial" w:hAnsi="Arial" w:cs="Arial"/>
          <w:sz w:val="24"/>
          <w:szCs w:val="24"/>
        </w:rPr>
        <w:t xml:space="preserve"> stipendi</w:t>
      </w:r>
      <w:r>
        <w:rPr>
          <w:rFonts w:ascii="Arial" w:hAnsi="Arial" w:cs="Arial"/>
          <w:sz w:val="24"/>
          <w:szCs w:val="24"/>
        </w:rPr>
        <w:t>je,</w:t>
      </w:r>
      <w:r w:rsidRPr="0062280B">
        <w:rPr>
          <w:rFonts w:ascii="Arial" w:hAnsi="Arial" w:cs="Arial"/>
          <w:sz w:val="24"/>
          <w:szCs w:val="24"/>
        </w:rPr>
        <w:t xml:space="preserve"> </w:t>
      </w:r>
      <w:r>
        <w:rPr>
          <w:rFonts w:ascii="Arial" w:hAnsi="Arial" w:cs="Arial"/>
          <w:sz w:val="24"/>
          <w:szCs w:val="24"/>
        </w:rPr>
        <w:t xml:space="preserve">ali </w:t>
      </w:r>
      <w:r w:rsidRPr="0062280B">
        <w:rPr>
          <w:rFonts w:ascii="Arial" w:hAnsi="Arial" w:cs="Arial"/>
          <w:sz w:val="24"/>
          <w:szCs w:val="24"/>
        </w:rPr>
        <w:t>i jednokratn</w:t>
      </w:r>
      <w:r>
        <w:rPr>
          <w:rFonts w:ascii="Arial" w:hAnsi="Arial" w:cs="Arial"/>
          <w:sz w:val="24"/>
          <w:szCs w:val="24"/>
        </w:rPr>
        <w:t>e</w:t>
      </w:r>
      <w:r w:rsidRPr="0062280B">
        <w:rPr>
          <w:rFonts w:ascii="Arial" w:hAnsi="Arial" w:cs="Arial"/>
          <w:sz w:val="24"/>
          <w:szCs w:val="24"/>
        </w:rPr>
        <w:t xml:space="preserve"> pomoći. </w:t>
      </w:r>
    </w:p>
    <w:p w14:paraId="71182BBB" w14:textId="77E82EE7" w:rsidR="009F018D" w:rsidRPr="0062280B" w:rsidRDefault="009F018D" w:rsidP="009F018D">
      <w:pPr>
        <w:tabs>
          <w:tab w:val="left" w:pos="708"/>
        </w:tabs>
        <w:spacing w:after="0" w:line="240" w:lineRule="auto"/>
        <w:jc w:val="both"/>
        <w:rPr>
          <w:rFonts w:ascii="Arial" w:hAnsi="Arial" w:cs="Arial"/>
          <w:sz w:val="24"/>
          <w:szCs w:val="24"/>
        </w:rPr>
      </w:pPr>
      <w:r w:rsidRPr="0062280B">
        <w:rPr>
          <w:rFonts w:ascii="Arial" w:hAnsi="Arial" w:cs="Arial"/>
          <w:sz w:val="24"/>
          <w:szCs w:val="24"/>
        </w:rPr>
        <w:tab/>
        <w:t>Nastavit će se rad na promociji, razvoju i očuvanju kulturno-povijesnog i prirodnog nasljeđ</w:t>
      </w:r>
      <w:r w:rsidR="004061EF">
        <w:rPr>
          <w:rFonts w:ascii="Arial" w:hAnsi="Arial" w:cs="Arial"/>
          <w:sz w:val="24"/>
          <w:szCs w:val="24"/>
        </w:rPr>
        <w:t>a</w:t>
      </w:r>
      <w:r w:rsidRPr="0062280B">
        <w:rPr>
          <w:rFonts w:ascii="Arial" w:hAnsi="Arial" w:cs="Arial"/>
          <w:sz w:val="24"/>
          <w:szCs w:val="24"/>
        </w:rPr>
        <w:t xml:space="preserve"> Županije kroz potpore ustanovama kulture, organizaciju stručnih i znanstvenih skupova te kreiranju propisa s ciljem zaštite kulturne i tradicijske baštine. </w:t>
      </w:r>
    </w:p>
    <w:p w14:paraId="4752928E" w14:textId="0F8F0ADC" w:rsidR="009F018D" w:rsidRPr="0062280B" w:rsidRDefault="009F018D" w:rsidP="009F018D">
      <w:pPr>
        <w:tabs>
          <w:tab w:val="left" w:pos="708"/>
        </w:tabs>
        <w:spacing w:after="0" w:line="240" w:lineRule="auto"/>
        <w:jc w:val="both"/>
        <w:rPr>
          <w:rFonts w:ascii="Arial" w:hAnsi="Arial" w:cs="Arial"/>
          <w:sz w:val="24"/>
          <w:szCs w:val="24"/>
        </w:rPr>
      </w:pPr>
      <w:r w:rsidRPr="0062280B">
        <w:rPr>
          <w:rFonts w:ascii="Arial" w:hAnsi="Arial" w:cs="Arial"/>
          <w:sz w:val="24"/>
          <w:szCs w:val="24"/>
        </w:rPr>
        <w:tab/>
        <w:t xml:space="preserve">Poticati će se razvoj sporta i tjelesne kulture financijskim potporama klubovima i njihovim manifestacijama te donošenjem kriterija za </w:t>
      </w:r>
      <w:r w:rsidR="009D7497">
        <w:rPr>
          <w:rFonts w:ascii="Arial" w:hAnsi="Arial" w:cs="Arial"/>
          <w:sz w:val="24"/>
          <w:szCs w:val="24"/>
        </w:rPr>
        <w:t>Ž</w:t>
      </w:r>
      <w:r w:rsidRPr="0062280B">
        <w:rPr>
          <w:rFonts w:ascii="Arial" w:hAnsi="Arial" w:cs="Arial"/>
          <w:sz w:val="24"/>
          <w:szCs w:val="24"/>
        </w:rPr>
        <w:t xml:space="preserve">upanijsku sportsku nagradu. </w:t>
      </w:r>
    </w:p>
    <w:p w14:paraId="45CD2189" w14:textId="38E92E60" w:rsidR="009F018D" w:rsidRPr="0062280B" w:rsidRDefault="009F018D" w:rsidP="009F018D">
      <w:pPr>
        <w:spacing w:after="0" w:line="240" w:lineRule="auto"/>
        <w:ind w:firstLine="708"/>
        <w:jc w:val="both"/>
        <w:rPr>
          <w:rFonts w:ascii="Arial" w:hAnsi="Arial" w:cs="Arial"/>
          <w:sz w:val="24"/>
          <w:szCs w:val="24"/>
        </w:rPr>
      </w:pPr>
      <w:r w:rsidRPr="0062280B">
        <w:rPr>
          <w:rFonts w:ascii="Arial" w:hAnsi="Arial" w:cs="Arial"/>
          <w:sz w:val="24"/>
          <w:szCs w:val="24"/>
        </w:rPr>
        <w:t xml:space="preserve">U </w:t>
      </w:r>
      <w:r w:rsidR="009D7497">
        <w:rPr>
          <w:rFonts w:ascii="Arial" w:hAnsi="Arial" w:cs="Arial"/>
          <w:sz w:val="24"/>
          <w:szCs w:val="24"/>
        </w:rPr>
        <w:t>području</w:t>
      </w:r>
      <w:r w:rsidRPr="0062280B">
        <w:rPr>
          <w:rFonts w:ascii="Arial" w:hAnsi="Arial" w:cs="Arial"/>
          <w:sz w:val="24"/>
          <w:szCs w:val="24"/>
        </w:rPr>
        <w:t xml:space="preserve"> javnog informiranja pratit će se rad i pružati financijska potpora radio postajama u Županiji, RTV Herceg Bosne i drugim subjektima javnog informiranja. </w:t>
      </w:r>
    </w:p>
    <w:p w14:paraId="698C5757" w14:textId="77777777" w:rsidR="009F018D" w:rsidRPr="0062280B" w:rsidRDefault="009F018D" w:rsidP="009F018D">
      <w:pPr>
        <w:spacing w:after="0" w:line="240" w:lineRule="auto"/>
        <w:ind w:firstLine="708"/>
        <w:jc w:val="both"/>
        <w:rPr>
          <w:rFonts w:ascii="Arial" w:hAnsi="Arial" w:cs="Arial"/>
          <w:sz w:val="24"/>
          <w:szCs w:val="24"/>
        </w:rPr>
      </w:pPr>
      <w:r w:rsidRPr="0062280B">
        <w:rPr>
          <w:rFonts w:ascii="Arial" w:hAnsi="Arial" w:cs="Arial"/>
          <w:sz w:val="24"/>
          <w:szCs w:val="24"/>
        </w:rPr>
        <w:t xml:space="preserve">Kada je riječ o vjerskim institucijama planira se financijska potpora njihovom radu i sufinanciranje kapitalnih ulaganja za zaštitu </w:t>
      </w:r>
      <w:r>
        <w:rPr>
          <w:rFonts w:ascii="Arial" w:hAnsi="Arial" w:cs="Arial"/>
          <w:sz w:val="24"/>
          <w:szCs w:val="24"/>
        </w:rPr>
        <w:t>brojnih</w:t>
      </w:r>
      <w:r w:rsidRPr="0062280B">
        <w:rPr>
          <w:rFonts w:ascii="Arial" w:hAnsi="Arial" w:cs="Arial"/>
          <w:sz w:val="24"/>
          <w:szCs w:val="24"/>
        </w:rPr>
        <w:t xml:space="preserve"> sakralnih objekata.</w:t>
      </w:r>
    </w:p>
    <w:p w14:paraId="47FF84E3" w14:textId="77777777" w:rsidR="009F018D" w:rsidRDefault="009F018D" w:rsidP="009F018D">
      <w:pPr>
        <w:spacing w:after="0" w:line="240" w:lineRule="auto"/>
        <w:ind w:firstLine="708"/>
        <w:jc w:val="both"/>
        <w:rPr>
          <w:rFonts w:ascii="Arial" w:hAnsi="Arial" w:cs="Arial"/>
          <w:sz w:val="24"/>
          <w:szCs w:val="24"/>
        </w:rPr>
      </w:pPr>
      <w:r w:rsidRPr="0062280B">
        <w:rPr>
          <w:rFonts w:ascii="Arial" w:hAnsi="Arial" w:cs="Arial"/>
          <w:sz w:val="24"/>
          <w:szCs w:val="24"/>
        </w:rPr>
        <w:t>Organizirat će se nadzori u školama i auto-školama, stručni ispiti za učitelje i vozački ispiti</w:t>
      </w:r>
      <w:r>
        <w:rPr>
          <w:rFonts w:ascii="Arial" w:hAnsi="Arial" w:cs="Arial"/>
          <w:sz w:val="24"/>
          <w:szCs w:val="24"/>
        </w:rPr>
        <w:t>,</w:t>
      </w:r>
      <w:r w:rsidRPr="0062280B">
        <w:rPr>
          <w:rFonts w:ascii="Arial" w:hAnsi="Arial" w:cs="Arial"/>
          <w:sz w:val="24"/>
          <w:szCs w:val="24"/>
        </w:rPr>
        <w:t xml:space="preserve"> ali i realizirati stručne edukacije za instruktore, ispitivače i predavače.</w:t>
      </w:r>
    </w:p>
    <w:p w14:paraId="6E98517C" w14:textId="77777777" w:rsidR="003C379D" w:rsidRDefault="003C379D" w:rsidP="003C379D">
      <w:pPr>
        <w:pStyle w:val="Bezproreda"/>
        <w:jc w:val="both"/>
        <w:rPr>
          <w:rFonts w:ascii="Arial" w:hAnsi="Arial" w:cs="Arial"/>
          <w:bCs/>
          <w:sz w:val="24"/>
          <w:szCs w:val="24"/>
          <w:lang w:val="bs-Latn-BA"/>
        </w:rPr>
      </w:pPr>
    </w:p>
    <w:p w14:paraId="2512C181" w14:textId="1F7D887B" w:rsidR="009F018D" w:rsidRPr="009D7497" w:rsidRDefault="003C379D" w:rsidP="009F018D">
      <w:pPr>
        <w:pStyle w:val="Bezproreda"/>
        <w:jc w:val="both"/>
        <w:rPr>
          <w:rFonts w:ascii="Arial" w:hAnsi="Arial" w:cs="Arial"/>
          <w:bCs/>
          <w:sz w:val="24"/>
          <w:szCs w:val="24"/>
          <w:lang w:val="bs-Latn-BA"/>
        </w:rPr>
      </w:pPr>
      <w:r>
        <w:rPr>
          <w:rFonts w:ascii="Arial" w:hAnsi="Arial" w:cs="Arial"/>
          <w:bCs/>
          <w:sz w:val="24"/>
          <w:szCs w:val="24"/>
          <w:lang w:val="bs-Latn-BA"/>
        </w:rPr>
        <w:t xml:space="preserve">4) </w:t>
      </w:r>
      <w:r w:rsidR="009F018D" w:rsidRPr="009D7497">
        <w:rPr>
          <w:rFonts w:ascii="Arial" w:hAnsi="Arial" w:cs="Arial"/>
          <w:bCs/>
          <w:sz w:val="24"/>
          <w:szCs w:val="24"/>
          <w:lang w:val="bs-Latn-BA"/>
        </w:rPr>
        <w:t xml:space="preserve">OPIS INSTITUCIONALNIH KAPACITETA S ANALITIČKIM PREGLEDOM KLJUČNIH NEDOSTATAKA I POTREBA </w:t>
      </w:r>
      <w:r w:rsidR="003A712E">
        <w:rPr>
          <w:rFonts w:ascii="Arial" w:hAnsi="Arial" w:cs="Arial"/>
          <w:bCs/>
          <w:sz w:val="24"/>
          <w:szCs w:val="24"/>
          <w:lang w:val="bs-Latn-BA"/>
        </w:rPr>
        <w:t>TIJELA</w:t>
      </w:r>
      <w:r w:rsidR="009F018D" w:rsidRPr="009D7497">
        <w:rPr>
          <w:rFonts w:ascii="Arial" w:hAnsi="Arial" w:cs="Arial"/>
          <w:bCs/>
          <w:sz w:val="24"/>
          <w:szCs w:val="24"/>
          <w:lang w:val="bs-Latn-BA"/>
        </w:rPr>
        <w:t xml:space="preserve"> UPRAVE U ODNOSU NA PLANIRANE MJERE (PROGRAME) ZA NAREDNI GODIŠNJI PERIOD, PREUZET IZ TROGODIŠNJEG PLANA RADA</w:t>
      </w:r>
    </w:p>
    <w:p w14:paraId="5B96367F" w14:textId="77777777" w:rsidR="009F018D" w:rsidRPr="0062280B" w:rsidRDefault="009F018D" w:rsidP="009F018D">
      <w:pPr>
        <w:spacing w:after="0" w:line="240" w:lineRule="auto"/>
        <w:rPr>
          <w:rFonts w:ascii="Arial" w:hAnsi="Arial" w:cs="Arial"/>
          <w:b/>
          <w:sz w:val="24"/>
          <w:szCs w:val="24"/>
        </w:rPr>
      </w:pPr>
    </w:p>
    <w:p w14:paraId="2CB58EAA" w14:textId="39C0CD4C" w:rsidR="009F018D" w:rsidRDefault="009F018D" w:rsidP="009F018D">
      <w:pPr>
        <w:spacing w:after="0" w:line="240" w:lineRule="auto"/>
        <w:ind w:firstLine="709"/>
        <w:jc w:val="both"/>
        <w:rPr>
          <w:rFonts w:ascii="Arial" w:hAnsi="Arial" w:cs="Arial"/>
          <w:sz w:val="24"/>
          <w:szCs w:val="24"/>
        </w:rPr>
      </w:pPr>
      <w:r w:rsidRPr="0062280B">
        <w:rPr>
          <w:rFonts w:ascii="Arial" w:hAnsi="Arial" w:cs="Arial"/>
          <w:sz w:val="24"/>
          <w:szCs w:val="24"/>
        </w:rPr>
        <w:t>U Ministarstvu</w:t>
      </w:r>
      <w:r w:rsidR="009D7497">
        <w:rPr>
          <w:rFonts w:ascii="Arial" w:hAnsi="Arial" w:cs="Arial"/>
          <w:sz w:val="24"/>
          <w:szCs w:val="24"/>
        </w:rPr>
        <w:t xml:space="preserve"> prosvjete</w:t>
      </w:r>
      <w:r w:rsidRPr="0062280B">
        <w:rPr>
          <w:rFonts w:ascii="Arial" w:hAnsi="Arial" w:cs="Arial"/>
          <w:sz w:val="24"/>
          <w:szCs w:val="24"/>
        </w:rPr>
        <w:t xml:space="preserve"> će tijekom 2025. godine raditi 13 državnih službenika             (12 neodređeno i pripravnica do 10. </w:t>
      </w:r>
      <w:r w:rsidR="009D7497">
        <w:rPr>
          <w:rFonts w:ascii="Arial" w:hAnsi="Arial" w:cs="Arial"/>
          <w:sz w:val="24"/>
          <w:szCs w:val="24"/>
        </w:rPr>
        <w:t>6.</w:t>
      </w:r>
      <w:r w:rsidRPr="0062280B">
        <w:rPr>
          <w:rFonts w:ascii="Arial" w:hAnsi="Arial" w:cs="Arial"/>
          <w:sz w:val="24"/>
          <w:szCs w:val="24"/>
        </w:rPr>
        <w:t xml:space="preserve"> 2025. god</w:t>
      </w:r>
      <w:r w:rsidR="009D7497">
        <w:rPr>
          <w:rFonts w:ascii="Arial" w:hAnsi="Arial" w:cs="Arial"/>
          <w:sz w:val="24"/>
          <w:szCs w:val="24"/>
        </w:rPr>
        <w:t>ine</w:t>
      </w:r>
      <w:r w:rsidRPr="0062280B">
        <w:rPr>
          <w:rFonts w:ascii="Arial" w:hAnsi="Arial" w:cs="Arial"/>
          <w:sz w:val="24"/>
          <w:szCs w:val="24"/>
        </w:rPr>
        <w:t>)</w:t>
      </w:r>
      <w:r>
        <w:rPr>
          <w:rFonts w:ascii="Arial" w:hAnsi="Arial" w:cs="Arial"/>
          <w:sz w:val="24"/>
          <w:szCs w:val="24"/>
        </w:rPr>
        <w:t>, a</w:t>
      </w:r>
      <w:r w:rsidRPr="0062280B">
        <w:rPr>
          <w:rFonts w:ascii="Arial" w:hAnsi="Arial" w:cs="Arial"/>
          <w:sz w:val="24"/>
          <w:szCs w:val="24"/>
        </w:rPr>
        <w:t xml:space="preserve"> po </w:t>
      </w:r>
      <w:r w:rsidRPr="0062280B">
        <w:rPr>
          <w:rFonts w:ascii="Arial" w:hAnsi="Arial" w:cs="Arial"/>
          <w:sz w:val="24"/>
          <w:szCs w:val="24"/>
          <w:lang w:eastAsia="hr-HR"/>
        </w:rPr>
        <w:t>Pravilniku o unutarnjoj organizaciji Ministarstva</w:t>
      </w:r>
      <w:r w:rsidR="009D7497">
        <w:rPr>
          <w:rFonts w:ascii="Arial" w:hAnsi="Arial" w:cs="Arial"/>
          <w:sz w:val="24"/>
          <w:szCs w:val="24"/>
          <w:lang w:eastAsia="hr-HR"/>
        </w:rPr>
        <w:t xml:space="preserve"> prosvjete, znanosti, kulture i sporta Županije Posavske</w:t>
      </w:r>
      <w:r w:rsidRPr="0062280B">
        <w:rPr>
          <w:rFonts w:ascii="Arial" w:hAnsi="Arial" w:cs="Arial"/>
          <w:sz w:val="24"/>
          <w:szCs w:val="24"/>
          <w:lang w:eastAsia="hr-HR"/>
        </w:rPr>
        <w:t xml:space="preserve">, akt broj: </w:t>
      </w:r>
      <w:r w:rsidRPr="0062280B">
        <w:rPr>
          <w:rFonts w:ascii="Arial" w:hAnsi="Arial" w:cs="Arial"/>
          <w:sz w:val="24"/>
          <w:szCs w:val="24"/>
        </w:rPr>
        <w:t xml:space="preserve">06-02-642/23 od 13. </w:t>
      </w:r>
      <w:r w:rsidR="009D7497">
        <w:rPr>
          <w:rFonts w:ascii="Arial" w:hAnsi="Arial" w:cs="Arial"/>
          <w:sz w:val="24"/>
          <w:szCs w:val="24"/>
        </w:rPr>
        <w:t>6.</w:t>
      </w:r>
      <w:r w:rsidRPr="0062280B">
        <w:rPr>
          <w:rFonts w:ascii="Arial" w:hAnsi="Arial" w:cs="Arial"/>
          <w:sz w:val="24"/>
          <w:szCs w:val="24"/>
        </w:rPr>
        <w:t xml:space="preserve"> 2023. godine planirano </w:t>
      </w:r>
      <w:r>
        <w:rPr>
          <w:rFonts w:ascii="Arial" w:hAnsi="Arial" w:cs="Arial"/>
          <w:sz w:val="24"/>
          <w:szCs w:val="24"/>
        </w:rPr>
        <w:t xml:space="preserve">je </w:t>
      </w:r>
      <w:r w:rsidRPr="0062280B">
        <w:rPr>
          <w:rFonts w:ascii="Arial" w:hAnsi="Arial" w:cs="Arial"/>
          <w:sz w:val="24"/>
          <w:szCs w:val="24"/>
        </w:rPr>
        <w:t>30 djelatnika (28 državnih službenika i dva savjetnika). S</w:t>
      </w:r>
      <w:r w:rsidRPr="0062280B">
        <w:rPr>
          <w:rFonts w:ascii="Arial" w:hAnsi="Arial" w:cs="Arial"/>
          <w:sz w:val="24"/>
          <w:szCs w:val="24"/>
          <w:lang w:eastAsia="hr-HR"/>
        </w:rPr>
        <w:t>vi državni službenici</w:t>
      </w:r>
      <w:r w:rsidRPr="0062280B">
        <w:rPr>
          <w:rFonts w:ascii="Arial" w:hAnsi="Arial" w:cs="Arial"/>
          <w:sz w:val="24"/>
          <w:szCs w:val="24"/>
        </w:rPr>
        <w:t xml:space="preserve">, osim tajnika, raspoređeni su u četiri temeljne organizacijske jedinice (Odjeljenja). Pored </w:t>
      </w:r>
      <w:r w:rsidR="009D7497">
        <w:rPr>
          <w:rFonts w:ascii="Arial" w:hAnsi="Arial" w:cs="Arial"/>
          <w:sz w:val="24"/>
          <w:szCs w:val="24"/>
        </w:rPr>
        <w:t>o</w:t>
      </w:r>
      <w:r w:rsidRPr="0062280B">
        <w:rPr>
          <w:rFonts w:ascii="Arial" w:hAnsi="Arial" w:cs="Arial"/>
          <w:sz w:val="24"/>
          <w:szCs w:val="24"/>
        </w:rPr>
        <w:t>djeljenja, Ministarstvo</w:t>
      </w:r>
      <w:r w:rsidR="009D7497">
        <w:rPr>
          <w:rFonts w:ascii="Arial" w:hAnsi="Arial" w:cs="Arial"/>
          <w:sz w:val="24"/>
          <w:szCs w:val="24"/>
        </w:rPr>
        <w:t xml:space="preserve"> prosvjete</w:t>
      </w:r>
      <w:r w:rsidRPr="0062280B">
        <w:rPr>
          <w:rFonts w:ascii="Arial" w:hAnsi="Arial" w:cs="Arial"/>
          <w:sz w:val="24"/>
          <w:szCs w:val="24"/>
        </w:rPr>
        <w:t xml:space="preserve"> ima i šest unutarnjih jedinica (Odsjeka), a </w:t>
      </w:r>
      <w:r w:rsidRPr="0062280B">
        <w:rPr>
          <w:rFonts w:ascii="Arial" w:hAnsi="Arial" w:cs="Arial"/>
          <w:bCs/>
          <w:sz w:val="24"/>
          <w:szCs w:val="24"/>
          <w:lang w:val="bs-Latn-BA"/>
        </w:rPr>
        <w:t xml:space="preserve">trenutna popunjenost </w:t>
      </w:r>
      <w:r>
        <w:rPr>
          <w:rFonts w:ascii="Arial" w:hAnsi="Arial" w:cs="Arial"/>
          <w:bCs/>
          <w:sz w:val="24"/>
          <w:szCs w:val="24"/>
          <w:lang w:val="bs-Latn-BA"/>
        </w:rPr>
        <w:t xml:space="preserve">svih </w:t>
      </w:r>
      <w:r w:rsidRPr="0062280B">
        <w:rPr>
          <w:rFonts w:ascii="Arial" w:hAnsi="Arial" w:cs="Arial"/>
          <w:bCs/>
          <w:sz w:val="24"/>
          <w:szCs w:val="24"/>
          <w:lang w:val="bs-Latn-BA"/>
        </w:rPr>
        <w:t xml:space="preserve">radnih mjesta je </w:t>
      </w:r>
      <w:r w:rsidRPr="0062280B">
        <w:rPr>
          <w:rFonts w:ascii="Arial" w:hAnsi="Arial" w:cs="Arial"/>
          <w:sz w:val="24"/>
          <w:szCs w:val="24"/>
          <w:lang w:eastAsia="hr-HR"/>
        </w:rPr>
        <w:t xml:space="preserve">40 %. </w:t>
      </w:r>
      <w:r w:rsidRPr="0062280B">
        <w:rPr>
          <w:rFonts w:ascii="Arial" w:hAnsi="Arial" w:cs="Arial"/>
          <w:sz w:val="24"/>
          <w:szCs w:val="24"/>
        </w:rPr>
        <w:t xml:space="preserve">Pregled planiranih radnih mjesta i njihova popunjenost po </w:t>
      </w:r>
      <w:r w:rsidR="009D7497">
        <w:rPr>
          <w:rFonts w:ascii="Arial" w:hAnsi="Arial" w:cs="Arial"/>
          <w:sz w:val="24"/>
          <w:szCs w:val="24"/>
        </w:rPr>
        <w:t>o</w:t>
      </w:r>
      <w:r w:rsidRPr="0062280B">
        <w:rPr>
          <w:rFonts w:ascii="Arial" w:hAnsi="Arial" w:cs="Arial"/>
          <w:sz w:val="24"/>
          <w:szCs w:val="24"/>
        </w:rPr>
        <w:t xml:space="preserve">djeljenjima prikazana je u tablici koja slijedi. </w:t>
      </w:r>
    </w:p>
    <w:p w14:paraId="03992D6E" w14:textId="77777777" w:rsidR="00ED3475" w:rsidRDefault="00ED3475" w:rsidP="009F018D">
      <w:pPr>
        <w:spacing w:after="0" w:line="240" w:lineRule="auto"/>
        <w:ind w:firstLine="709"/>
        <w:jc w:val="both"/>
        <w:rPr>
          <w:rFonts w:ascii="Arial" w:hAnsi="Arial" w:cs="Arial"/>
          <w:sz w:val="24"/>
          <w:szCs w:val="24"/>
        </w:rPr>
      </w:pPr>
    </w:p>
    <w:p w14:paraId="2E540F30" w14:textId="77777777" w:rsidR="00ED3475" w:rsidRDefault="00ED3475" w:rsidP="00ED3475">
      <w:pPr>
        <w:spacing w:after="0" w:line="240" w:lineRule="auto"/>
        <w:jc w:val="both"/>
        <w:rPr>
          <w:rFonts w:ascii="Arial" w:hAnsi="Arial" w:cs="Arial"/>
          <w:sz w:val="24"/>
          <w:szCs w:val="24"/>
        </w:rPr>
      </w:pPr>
    </w:p>
    <w:p w14:paraId="7953045A" w14:textId="29BC0A17" w:rsidR="00ED3475" w:rsidRDefault="00ED3475" w:rsidP="00ED3475">
      <w:pPr>
        <w:spacing w:after="0" w:line="240" w:lineRule="auto"/>
        <w:jc w:val="both"/>
        <w:rPr>
          <w:rFonts w:ascii="Arial" w:hAnsi="Arial" w:cs="Arial"/>
          <w:sz w:val="24"/>
          <w:szCs w:val="24"/>
        </w:rPr>
        <w:sectPr w:rsidR="00ED3475" w:rsidSect="009F018D">
          <w:footerReference w:type="default" r:id="rId13"/>
          <w:pgSz w:w="11906" w:h="16838"/>
          <w:pgMar w:top="1418" w:right="1418" w:bottom="1418" w:left="1418" w:header="709" w:footer="709" w:gutter="0"/>
          <w:cols w:space="708"/>
          <w:docGrid w:linePitch="360"/>
        </w:sectPr>
      </w:pPr>
      <w:r w:rsidRPr="00ED3475">
        <w:rPr>
          <w:rFonts w:ascii="Arial" w:hAnsi="Arial" w:cs="Arial"/>
          <w:noProof/>
          <w:sz w:val="24"/>
          <w:szCs w:val="24"/>
        </w:rPr>
        <w:drawing>
          <wp:inline distT="0" distB="0" distL="0" distR="0" wp14:anchorId="2DDBEFC5" wp14:editId="76CCF821">
            <wp:extent cx="5759450" cy="2614295"/>
            <wp:effectExtent l="0" t="0" r="0" b="0"/>
            <wp:docPr id="153014431" name="Slika 1" descr="Slika na kojoj se prikazuje tekst, križaljka, broj, snimka zaslon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14431" name="Slika 1" descr="Slika na kojoj se prikazuje tekst, križaljka, broj, snimka zaslona&#10;&#10;Opis je automatski generiran"/>
                    <pic:cNvPicPr/>
                  </pic:nvPicPr>
                  <pic:blipFill>
                    <a:blip r:embed="rId14"/>
                    <a:stretch>
                      <a:fillRect/>
                    </a:stretch>
                  </pic:blipFill>
                  <pic:spPr>
                    <a:xfrm>
                      <a:off x="0" y="0"/>
                      <a:ext cx="5759450" cy="2614295"/>
                    </a:xfrm>
                    <a:prstGeom prst="rect">
                      <a:avLst/>
                    </a:prstGeom>
                  </pic:spPr>
                </pic:pic>
              </a:graphicData>
            </a:graphic>
          </wp:inline>
        </w:drawing>
      </w:r>
    </w:p>
    <w:p w14:paraId="1B1B9C08" w14:textId="5DCEAF41" w:rsidR="009F018D" w:rsidRPr="003C379D" w:rsidRDefault="003C379D" w:rsidP="003C379D">
      <w:pPr>
        <w:tabs>
          <w:tab w:val="left" w:pos="426"/>
        </w:tabs>
        <w:spacing w:after="0" w:line="240" w:lineRule="auto"/>
        <w:rPr>
          <w:bCs/>
          <w:sz w:val="24"/>
          <w:szCs w:val="24"/>
        </w:rPr>
      </w:pPr>
      <w:r w:rsidRPr="003C379D">
        <w:rPr>
          <w:rFonts w:ascii="Arial" w:hAnsi="Arial" w:cs="Arial"/>
          <w:bCs/>
          <w:sz w:val="24"/>
          <w:szCs w:val="24"/>
          <w:lang w:val="bs-Latn-BA"/>
        </w:rPr>
        <w:t xml:space="preserve">5) </w:t>
      </w:r>
      <w:r w:rsidR="009F018D" w:rsidRPr="003C379D">
        <w:rPr>
          <w:rFonts w:ascii="Arial" w:hAnsi="Arial" w:cs="Arial"/>
          <w:bCs/>
          <w:sz w:val="24"/>
          <w:szCs w:val="24"/>
          <w:lang w:val="bs-Latn-BA"/>
        </w:rPr>
        <w:t>MOGUĆI PROBLEMI I RIZICI ZA REALIZACIJU GODIŠNJEG PLANA RADA</w:t>
      </w:r>
    </w:p>
    <w:p w14:paraId="0D3D9E99" w14:textId="77777777" w:rsidR="009F018D" w:rsidRPr="003C379D" w:rsidRDefault="009F018D" w:rsidP="003C379D">
      <w:pPr>
        <w:spacing w:after="0" w:line="240" w:lineRule="auto"/>
        <w:jc w:val="both"/>
        <w:rPr>
          <w:rFonts w:ascii="Arial" w:hAnsi="Arial" w:cs="Arial"/>
          <w:b/>
          <w:sz w:val="24"/>
          <w:szCs w:val="24"/>
        </w:rPr>
      </w:pPr>
    </w:p>
    <w:p w14:paraId="0FFA1632" w14:textId="1ADAA4FA" w:rsidR="009F018D" w:rsidRPr="003C379D" w:rsidRDefault="009F018D" w:rsidP="003C379D">
      <w:pPr>
        <w:pStyle w:val="Uvuenotijeloteksta"/>
        <w:ind w:left="0" w:firstLine="708"/>
        <w:jc w:val="both"/>
        <w:rPr>
          <w:rFonts w:ascii="Arial" w:hAnsi="Arial" w:cs="Arial"/>
          <w:sz w:val="24"/>
          <w:szCs w:val="24"/>
        </w:rPr>
      </w:pPr>
      <w:r w:rsidRPr="003C379D">
        <w:rPr>
          <w:rFonts w:ascii="Arial" w:hAnsi="Arial" w:cs="Arial"/>
          <w:sz w:val="24"/>
          <w:szCs w:val="24"/>
          <w:lang w:val="hr-BA"/>
        </w:rPr>
        <w:t xml:space="preserve">Ključni čimbenik rizika u radu Ministarstva </w:t>
      </w:r>
      <w:r w:rsidR="009D7497" w:rsidRPr="003C379D">
        <w:rPr>
          <w:rFonts w:ascii="Arial" w:hAnsi="Arial" w:cs="Arial"/>
          <w:sz w:val="24"/>
          <w:szCs w:val="24"/>
          <w:lang w:val="hr-BA"/>
        </w:rPr>
        <w:t xml:space="preserve">prosvjete </w:t>
      </w:r>
      <w:r w:rsidRPr="003C379D">
        <w:rPr>
          <w:rFonts w:ascii="Arial" w:hAnsi="Arial" w:cs="Arial"/>
          <w:sz w:val="24"/>
          <w:szCs w:val="24"/>
          <w:lang w:val="hr-BA"/>
        </w:rPr>
        <w:t xml:space="preserve">u 2025.  godini može biti </w:t>
      </w:r>
      <w:r w:rsidRPr="003C379D">
        <w:rPr>
          <w:rFonts w:ascii="Arial" w:hAnsi="Arial" w:cs="Arial"/>
          <w:sz w:val="24"/>
          <w:szCs w:val="24"/>
        </w:rPr>
        <w:t>otežano</w:t>
      </w:r>
      <w:r w:rsidRPr="003C379D">
        <w:rPr>
          <w:rFonts w:ascii="Arial" w:hAnsi="Arial" w:cs="Arial"/>
          <w:sz w:val="24"/>
          <w:szCs w:val="24"/>
          <w:lang w:val="hr-BA"/>
        </w:rPr>
        <w:t xml:space="preserve"> obavljanje </w:t>
      </w:r>
      <w:r w:rsidRPr="003C379D">
        <w:rPr>
          <w:rFonts w:ascii="Arial" w:hAnsi="Arial" w:cs="Arial"/>
          <w:sz w:val="24"/>
          <w:szCs w:val="24"/>
        </w:rPr>
        <w:t>određenih</w:t>
      </w:r>
      <w:r w:rsidRPr="003C379D">
        <w:rPr>
          <w:rFonts w:ascii="Arial" w:hAnsi="Arial" w:cs="Arial"/>
          <w:sz w:val="24"/>
          <w:szCs w:val="24"/>
          <w:lang w:val="hr-BA"/>
        </w:rPr>
        <w:t xml:space="preserve"> poslova </w:t>
      </w:r>
      <w:r w:rsidRPr="003C379D">
        <w:rPr>
          <w:rFonts w:ascii="Arial" w:hAnsi="Arial" w:cs="Arial"/>
          <w:sz w:val="24"/>
          <w:szCs w:val="24"/>
        </w:rPr>
        <w:t xml:space="preserve">zbog neujednačene opterećenosti </w:t>
      </w:r>
      <w:r w:rsidRPr="003C379D">
        <w:rPr>
          <w:rFonts w:ascii="Arial" w:hAnsi="Arial" w:cs="Arial"/>
          <w:sz w:val="24"/>
          <w:szCs w:val="24"/>
          <w:lang w:val="hr-BA"/>
        </w:rPr>
        <w:t xml:space="preserve">pojedinih </w:t>
      </w:r>
      <w:r w:rsidRPr="003C379D">
        <w:rPr>
          <w:rFonts w:ascii="Arial" w:hAnsi="Arial" w:cs="Arial"/>
          <w:sz w:val="24"/>
          <w:szCs w:val="24"/>
        </w:rPr>
        <w:t xml:space="preserve">djelatnika i </w:t>
      </w:r>
      <w:r w:rsidRPr="003C379D">
        <w:rPr>
          <w:rFonts w:ascii="Arial" w:hAnsi="Arial" w:cs="Arial"/>
          <w:sz w:val="24"/>
          <w:szCs w:val="24"/>
          <w:lang w:val="hr-BA"/>
        </w:rPr>
        <w:t>ne blagovremeno</w:t>
      </w:r>
      <w:r w:rsidRPr="003C379D">
        <w:rPr>
          <w:rFonts w:ascii="Arial" w:hAnsi="Arial" w:cs="Arial"/>
          <w:sz w:val="24"/>
          <w:szCs w:val="24"/>
        </w:rPr>
        <w:t xml:space="preserve"> izvršavanje zadataka zbog nepopunjenosti nekoliko bitnih radnih mjesta i to: pomoćnika za zajedničke i pravne poslove i educiranje i licenciranje u prometu, prosvjetnog inspektora te stručnog savjetnika za predškolsko i osnovno obrazovanje. Zbog nedostatka navedenih stručnih osoba povremeno može dolaziti do kašnjenja u realizaciji poslova, a ponekad i do potpunog neizvršavanja istih. Stoga je za blagovremeno obavljanje poslova planiranih u 2025. godini te djelotvorniji i učinkovitiji rad Ministarstva </w:t>
      </w:r>
      <w:r w:rsidR="009D7497" w:rsidRPr="003C379D">
        <w:rPr>
          <w:rFonts w:ascii="Arial" w:hAnsi="Arial" w:cs="Arial"/>
          <w:sz w:val="24"/>
          <w:szCs w:val="24"/>
        </w:rPr>
        <w:t xml:space="preserve">prosvjete </w:t>
      </w:r>
      <w:r w:rsidRPr="003C379D">
        <w:rPr>
          <w:rFonts w:ascii="Arial" w:hAnsi="Arial" w:cs="Arial"/>
          <w:sz w:val="24"/>
          <w:szCs w:val="24"/>
        </w:rPr>
        <w:t xml:space="preserve">nužan prijem svih neophodnih državnih službenika.  </w:t>
      </w:r>
    </w:p>
    <w:p w14:paraId="08324200" w14:textId="7480C1F6" w:rsidR="009F018D" w:rsidRPr="003C379D" w:rsidRDefault="009F018D" w:rsidP="003C379D">
      <w:pPr>
        <w:spacing w:after="0" w:line="240" w:lineRule="auto"/>
        <w:ind w:firstLine="708"/>
        <w:jc w:val="both"/>
        <w:rPr>
          <w:rFonts w:ascii="Arial" w:hAnsi="Arial" w:cs="Arial"/>
          <w:sz w:val="24"/>
          <w:szCs w:val="24"/>
        </w:rPr>
      </w:pPr>
      <w:r w:rsidRPr="003C379D">
        <w:rPr>
          <w:rFonts w:ascii="Arial" w:eastAsia="SimSun" w:hAnsi="Arial" w:cs="Arial"/>
          <w:sz w:val="24"/>
          <w:szCs w:val="24"/>
          <w:lang w:val="hr-BA" w:eastAsia="zh-CN"/>
        </w:rPr>
        <w:t>Pored toga, mogući problemi i rizici mogu biti: proglašenje neke prirodne nesreće (poplave, potresi, požari) ili određene pandemije zbog zarazne bolesti u Županiji, duže bolovanje pojedinih djelatnika Ministarstva</w:t>
      </w:r>
      <w:r w:rsidR="009D7497" w:rsidRPr="003C379D">
        <w:rPr>
          <w:rFonts w:ascii="Arial" w:eastAsia="SimSun" w:hAnsi="Arial" w:cs="Arial"/>
          <w:sz w:val="24"/>
          <w:szCs w:val="24"/>
          <w:lang w:val="hr-BA" w:eastAsia="zh-CN"/>
        </w:rPr>
        <w:t xml:space="preserve"> prosvjete</w:t>
      </w:r>
      <w:r w:rsidRPr="003C379D">
        <w:rPr>
          <w:rFonts w:ascii="Arial" w:eastAsia="SimSun" w:hAnsi="Arial" w:cs="Arial"/>
          <w:sz w:val="24"/>
          <w:szCs w:val="24"/>
          <w:lang w:val="hr-BA" w:eastAsia="zh-CN"/>
        </w:rPr>
        <w:t xml:space="preserve">, nedostatak spremnosti odgojno-obrazovnih ustanova te drugih ustanova i institucija za suradnju, nedovoljna senzibiliziranost menadžmenta i osoblja ustanova korisnika proračuna Županije za provođenje predloženih programa i aktivnosti, </w:t>
      </w:r>
      <w:r w:rsidRPr="003C379D">
        <w:rPr>
          <w:rFonts w:ascii="Arial" w:hAnsi="Arial" w:cs="Arial"/>
          <w:sz w:val="24"/>
          <w:szCs w:val="24"/>
          <w:lang w:val="hr-BA"/>
        </w:rPr>
        <w:t>kašnjenje ili neusvajanje proračuna Županije i njegovog rebalansa, smanjenje proračunskih sredstava na pojedinim stavkama, sporost trezorskog poslovanja i ne blagovremene</w:t>
      </w:r>
      <w:r w:rsidRPr="003C379D">
        <w:rPr>
          <w:rFonts w:ascii="Arial" w:eastAsia="SimSun" w:hAnsi="Arial" w:cs="Arial"/>
          <w:sz w:val="24"/>
          <w:szCs w:val="24"/>
          <w:lang w:val="hr-BA" w:eastAsia="zh-CN"/>
        </w:rPr>
        <w:t xml:space="preserve"> uplate doniranih kao i drugih sredstava za provođenje projekata što može prolongirati rokove realizacije.</w:t>
      </w:r>
    </w:p>
    <w:p w14:paraId="0B1AB892" w14:textId="77777777" w:rsidR="009F018D" w:rsidRPr="003C379D" w:rsidRDefault="009F018D" w:rsidP="003C379D">
      <w:pPr>
        <w:pStyle w:val="Uvuenotijeloteksta"/>
        <w:jc w:val="both"/>
        <w:rPr>
          <w:rFonts w:ascii="Arial" w:hAnsi="Arial" w:cs="Arial"/>
          <w:sz w:val="24"/>
          <w:szCs w:val="24"/>
        </w:rPr>
        <w:sectPr w:rsidR="009F018D" w:rsidRPr="003C379D" w:rsidSect="009F018D">
          <w:footerReference w:type="default" r:id="rId15"/>
          <w:pgSz w:w="11906" w:h="16838"/>
          <w:pgMar w:top="1418" w:right="1418" w:bottom="1418" w:left="1418" w:header="709" w:footer="709" w:gutter="0"/>
          <w:cols w:space="708"/>
          <w:docGrid w:linePitch="360"/>
        </w:sectPr>
      </w:pPr>
    </w:p>
    <w:bookmarkEnd w:id="6"/>
    <w:p w14:paraId="1B275FDB" w14:textId="77777777" w:rsidR="009F018D" w:rsidRPr="0062280B" w:rsidRDefault="009F018D" w:rsidP="009F018D">
      <w:pPr>
        <w:spacing w:before="120" w:after="0" w:line="240" w:lineRule="auto"/>
        <w:rPr>
          <w:rFonts w:ascii="Arial" w:hAnsi="Arial" w:cs="Arial"/>
          <w:b/>
          <w:sz w:val="24"/>
          <w:szCs w:val="24"/>
        </w:rPr>
      </w:pPr>
      <w:r w:rsidRPr="0062280B">
        <w:rPr>
          <w:rFonts w:ascii="Arial" w:hAnsi="Arial" w:cs="Arial"/>
          <w:b/>
          <w:sz w:val="24"/>
          <w:szCs w:val="24"/>
        </w:rPr>
        <w:t>B. Glavni program</w:t>
      </w:r>
    </w:p>
    <w:p w14:paraId="50950B7B" w14:textId="77777777" w:rsidR="009F018D" w:rsidRPr="0062280B" w:rsidRDefault="009F018D" w:rsidP="009F018D">
      <w:pPr>
        <w:spacing w:after="0" w:line="240" w:lineRule="auto"/>
        <w:rPr>
          <w:rFonts w:ascii="Arial" w:hAnsi="Arial" w:cs="Arial"/>
          <w:b/>
          <w:sz w:val="10"/>
          <w:szCs w:val="10"/>
        </w:rPr>
      </w:pPr>
    </w:p>
    <w:tbl>
      <w:tblPr>
        <w:tblpPr w:leftFromText="180" w:rightFromText="180" w:bottomFromText="160" w:vertAnchor="text"/>
        <w:tblW w:w="4998" w:type="pct"/>
        <w:tblCellMar>
          <w:left w:w="0" w:type="dxa"/>
          <w:right w:w="0" w:type="dxa"/>
        </w:tblCellMar>
        <w:tblLook w:val="04A0" w:firstRow="1" w:lastRow="0" w:firstColumn="1" w:lastColumn="0" w:noHBand="0" w:noVBand="1"/>
      </w:tblPr>
      <w:tblGrid>
        <w:gridCol w:w="8536"/>
        <w:gridCol w:w="1300"/>
        <w:gridCol w:w="1789"/>
        <w:gridCol w:w="1300"/>
      </w:tblGrid>
      <w:tr w:rsidR="009F018D" w:rsidRPr="0062280B" w14:paraId="2C72434C" w14:textId="77777777" w:rsidTr="00CE42AC">
        <w:trPr>
          <w:trHeight w:val="20"/>
        </w:trPr>
        <w:tc>
          <w:tcPr>
            <w:tcW w:w="3302" w:type="pct"/>
            <w:vMerge w:val="restart"/>
            <w:tcBorders>
              <w:top w:val="single" w:sz="12" w:space="0" w:color="auto"/>
              <w:left w:val="single" w:sz="12"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00E64CFF" w14:textId="77777777" w:rsidR="009F018D" w:rsidRPr="0062280B" w:rsidRDefault="009F018D" w:rsidP="00CE42AC">
            <w:pPr>
              <w:spacing w:after="0" w:line="240" w:lineRule="auto"/>
              <w:jc w:val="center"/>
              <w:rPr>
                <w:rFonts w:ascii="Arial" w:hAnsi="Arial" w:cs="Arial"/>
                <w:bCs/>
                <w:sz w:val="17"/>
                <w:szCs w:val="17"/>
                <w:vertAlign w:val="superscript"/>
              </w:rPr>
            </w:pPr>
            <w:r w:rsidRPr="0062280B">
              <w:rPr>
                <w:rFonts w:ascii="Arial" w:hAnsi="Arial" w:cs="Arial"/>
                <w:b/>
                <w:bCs/>
                <w:sz w:val="17"/>
                <w:szCs w:val="17"/>
              </w:rPr>
              <w:t>Naziv glavnog programa (strateški cilj)</w:t>
            </w:r>
          </w:p>
        </w:tc>
        <w:tc>
          <w:tcPr>
            <w:tcW w:w="503" w:type="pct"/>
            <w:vMerge w:val="restart"/>
            <w:tcBorders>
              <w:top w:val="single" w:sz="12"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1E2487EA" w14:textId="77777777" w:rsidR="009F018D" w:rsidRPr="0062280B" w:rsidRDefault="009F018D" w:rsidP="00CE42AC">
            <w:pPr>
              <w:spacing w:before="20" w:after="20" w:line="240" w:lineRule="auto"/>
              <w:jc w:val="center"/>
              <w:rPr>
                <w:rFonts w:ascii="Arial" w:eastAsia="Times New Roman" w:hAnsi="Arial" w:cs="Arial"/>
                <w:b/>
                <w:bCs/>
                <w:sz w:val="17"/>
                <w:szCs w:val="17"/>
                <w:lang w:val="bs-Latn-BA"/>
              </w:rPr>
            </w:pPr>
            <w:r w:rsidRPr="0062280B">
              <w:rPr>
                <w:rFonts w:ascii="Arial" w:hAnsi="Arial" w:cs="Arial"/>
                <w:b/>
                <w:bCs/>
                <w:sz w:val="17"/>
                <w:szCs w:val="17"/>
              </w:rPr>
              <w:t xml:space="preserve">Šifra glavnog programa  </w:t>
            </w:r>
          </w:p>
        </w:tc>
        <w:tc>
          <w:tcPr>
            <w:tcW w:w="1195" w:type="pct"/>
            <w:gridSpan w:val="2"/>
            <w:tcBorders>
              <w:top w:val="single" w:sz="12" w:space="0" w:color="auto"/>
              <w:left w:val="single" w:sz="4" w:space="0" w:color="auto"/>
              <w:bottom w:val="single" w:sz="4" w:space="0" w:color="auto"/>
              <w:right w:val="single" w:sz="12" w:space="0" w:color="auto"/>
            </w:tcBorders>
            <w:shd w:val="clear" w:color="auto" w:fill="D0CECE"/>
            <w:vAlign w:val="center"/>
          </w:tcPr>
          <w:p w14:paraId="7A7ED51A"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 xml:space="preserve">Izvori i iznosi planiranih </w:t>
            </w:r>
          </w:p>
          <w:p w14:paraId="6EC23B85"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financijskih sredstava u  KM</w:t>
            </w:r>
          </w:p>
        </w:tc>
      </w:tr>
      <w:tr w:rsidR="009F018D" w:rsidRPr="0062280B" w14:paraId="6021933F" w14:textId="77777777" w:rsidTr="00CE42AC">
        <w:trPr>
          <w:trHeight w:val="20"/>
        </w:trPr>
        <w:tc>
          <w:tcPr>
            <w:tcW w:w="3302" w:type="pct"/>
            <w:vMerge/>
            <w:tcBorders>
              <w:top w:val="single" w:sz="8" w:space="0" w:color="auto"/>
              <w:left w:val="single" w:sz="12" w:space="0" w:color="auto"/>
              <w:bottom w:val="single" w:sz="12" w:space="0" w:color="auto"/>
              <w:right w:val="single" w:sz="4" w:space="0" w:color="auto"/>
            </w:tcBorders>
            <w:vAlign w:val="center"/>
          </w:tcPr>
          <w:p w14:paraId="368C7654" w14:textId="77777777" w:rsidR="009F018D" w:rsidRPr="0062280B" w:rsidRDefault="009F018D" w:rsidP="00CE42AC">
            <w:pPr>
              <w:spacing w:after="0" w:line="240" w:lineRule="auto"/>
              <w:rPr>
                <w:rFonts w:ascii="Arial" w:hAnsi="Arial" w:cs="Arial"/>
                <w:bCs/>
                <w:sz w:val="17"/>
                <w:szCs w:val="17"/>
                <w:vertAlign w:val="superscript"/>
              </w:rPr>
            </w:pPr>
          </w:p>
        </w:tc>
        <w:tc>
          <w:tcPr>
            <w:tcW w:w="503" w:type="pct"/>
            <w:vMerge/>
            <w:tcBorders>
              <w:top w:val="single" w:sz="8" w:space="0" w:color="auto"/>
              <w:left w:val="single" w:sz="4" w:space="0" w:color="auto"/>
              <w:bottom w:val="single" w:sz="12" w:space="0" w:color="auto"/>
              <w:right w:val="single" w:sz="4" w:space="0" w:color="auto"/>
            </w:tcBorders>
            <w:vAlign w:val="center"/>
          </w:tcPr>
          <w:p w14:paraId="45A44570" w14:textId="77777777" w:rsidR="009F018D" w:rsidRPr="0062280B" w:rsidRDefault="009F018D" w:rsidP="00CE42AC">
            <w:pPr>
              <w:spacing w:after="0" w:line="240" w:lineRule="auto"/>
              <w:rPr>
                <w:rFonts w:ascii="Arial" w:eastAsia="Times New Roman" w:hAnsi="Arial" w:cs="Arial"/>
                <w:b/>
                <w:bCs/>
                <w:sz w:val="17"/>
                <w:szCs w:val="17"/>
                <w:lang w:val="bs-Latn-BA"/>
              </w:rPr>
            </w:pPr>
          </w:p>
        </w:tc>
        <w:tc>
          <w:tcPr>
            <w:tcW w:w="692" w:type="pct"/>
            <w:tcBorders>
              <w:top w:val="single" w:sz="4" w:space="0" w:color="auto"/>
              <w:left w:val="single" w:sz="4" w:space="0" w:color="auto"/>
              <w:bottom w:val="single" w:sz="12" w:space="0" w:color="auto"/>
              <w:right w:val="single" w:sz="4" w:space="0" w:color="auto"/>
            </w:tcBorders>
            <w:shd w:val="clear" w:color="auto" w:fill="D0CECE"/>
            <w:vAlign w:val="center"/>
          </w:tcPr>
          <w:p w14:paraId="4A08BA1F"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bCs/>
                <w:sz w:val="17"/>
                <w:szCs w:val="17"/>
              </w:rPr>
              <w:t>Izvori</w:t>
            </w:r>
          </w:p>
        </w:tc>
        <w:tc>
          <w:tcPr>
            <w:tcW w:w="503" w:type="pct"/>
            <w:tcBorders>
              <w:top w:val="nil"/>
              <w:left w:val="single" w:sz="4" w:space="0" w:color="auto"/>
              <w:bottom w:val="single" w:sz="12" w:space="0" w:color="auto"/>
              <w:right w:val="single" w:sz="12" w:space="0" w:color="auto"/>
            </w:tcBorders>
            <w:shd w:val="clear" w:color="auto" w:fill="D0CECE"/>
            <w:tcMar>
              <w:top w:w="0" w:type="dxa"/>
              <w:left w:w="108" w:type="dxa"/>
              <w:bottom w:w="0" w:type="dxa"/>
              <w:right w:w="108" w:type="dxa"/>
            </w:tcMar>
            <w:vAlign w:val="center"/>
          </w:tcPr>
          <w:p w14:paraId="4BD90855"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Iznos</w:t>
            </w:r>
          </w:p>
        </w:tc>
      </w:tr>
      <w:tr w:rsidR="009F018D" w:rsidRPr="0062280B" w14:paraId="32159DAE" w14:textId="77777777" w:rsidTr="00CE42AC">
        <w:trPr>
          <w:trHeight w:val="70"/>
        </w:trPr>
        <w:tc>
          <w:tcPr>
            <w:tcW w:w="3302" w:type="pct"/>
            <w:vMerge w:val="restart"/>
            <w:tcBorders>
              <w:top w:val="single" w:sz="12" w:space="0" w:color="auto"/>
              <w:left w:val="single" w:sz="12" w:space="0" w:color="auto"/>
              <w:right w:val="single" w:sz="4" w:space="0" w:color="auto"/>
            </w:tcBorders>
            <w:shd w:val="clear" w:color="auto" w:fill="auto"/>
            <w:tcMar>
              <w:top w:w="0" w:type="dxa"/>
              <w:left w:w="108" w:type="dxa"/>
              <w:bottom w:w="0" w:type="dxa"/>
              <w:right w:w="108" w:type="dxa"/>
            </w:tcMar>
            <w:vAlign w:val="center"/>
          </w:tcPr>
          <w:p w14:paraId="031AC716"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lang w:eastAsia="hr-HR"/>
              </w:rPr>
              <w:t>Poboljšanje uvjeta i infrastrukture za odgoj i obrazovanje, znanosti, kulture, sporta i informiranja</w:t>
            </w:r>
          </w:p>
        </w:tc>
        <w:tc>
          <w:tcPr>
            <w:tcW w:w="503" w:type="pct"/>
            <w:vMerge w:val="restart"/>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543963" w14:textId="77777777" w:rsidR="009F018D" w:rsidRPr="0062280B" w:rsidRDefault="009F018D" w:rsidP="00CE42AC">
            <w:pPr>
              <w:spacing w:after="0" w:line="240" w:lineRule="auto"/>
              <w:jc w:val="center"/>
              <w:rPr>
                <w:rFonts w:ascii="Arial" w:hAnsi="Arial" w:cs="Arial"/>
                <w:sz w:val="17"/>
                <w:szCs w:val="17"/>
              </w:rPr>
            </w:pPr>
          </w:p>
          <w:p w14:paraId="7B2A4CC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p w14:paraId="20CF6507" w14:textId="77777777" w:rsidR="009F018D" w:rsidRPr="0062280B" w:rsidRDefault="009F018D" w:rsidP="00CE42AC">
            <w:pPr>
              <w:spacing w:after="0" w:line="240" w:lineRule="auto"/>
              <w:jc w:val="center"/>
              <w:rPr>
                <w:rFonts w:ascii="Arial" w:hAnsi="Arial" w:cs="Arial"/>
                <w:sz w:val="17"/>
                <w:szCs w:val="17"/>
              </w:rPr>
            </w:pPr>
          </w:p>
        </w:tc>
        <w:tc>
          <w:tcPr>
            <w:tcW w:w="692" w:type="pct"/>
            <w:tcBorders>
              <w:top w:val="single" w:sz="12" w:space="0" w:color="auto"/>
              <w:left w:val="single" w:sz="4" w:space="0" w:color="auto"/>
              <w:bottom w:val="single" w:sz="4" w:space="0" w:color="auto"/>
              <w:right w:val="single" w:sz="4" w:space="0" w:color="auto"/>
            </w:tcBorders>
            <w:vAlign w:val="center"/>
          </w:tcPr>
          <w:p w14:paraId="4F637A02" w14:textId="77777777" w:rsidR="009F018D" w:rsidRPr="0062280B" w:rsidRDefault="009F018D" w:rsidP="00CE42AC">
            <w:pPr>
              <w:spacing w:after="0" w:line="240" w:lineRule="auto"/>
              <w:ind w:left="72"/>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503" w:type="pct"/>
            <w:tcBorders>
              <w:top w:val="single" w:sz="12"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364C8EF8"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22.641.910</w:t>
            </w:r>
          </w:p>
        </w:tc>
      </w:tr>
      <w:tr w:rsidR="009F018D" w:rsidRPr="0062280B" w14:paraId="0F4484E3" w14:textId="77777777" w:rsidTr="00CE42AC">
        <w:trPr>
          <w:trHeight w:val="111"/>
        </w:trPr>
        <w:tc>
          <w:tcPr>
            <w:tcW w:w="3302" w:type="pct"/>
            <w:vMerge/>
            <w:tcBorders>
              <w:left w:val="single" w:sz="12" w:space="0" w:color="auto"/>
              <w:right w:val="single" w:sz="4" w:space="0" w:color="auto"/>
            </w:tcBorders>
            <w:shd w:val="clear" w:color="auto" w:fill="auto"/>
            <w:vAlign w:val="center"/>
          </w:tcPr>
          <w:p w14:paraId="024EF109" w14:textId="77777777" w:rsidR="009F018D" w:rsidRPr="0062280B" w:rsidRDefault="009F018D" w:rsidP="00CE42AC">
            <w:pPr>
              <w:spacing w:after="0" w:line="240" w:lineRule="auto"/>
              <w:rPr>
                <w:rFonts w:ascii="Arial" w:hAnsi="Arial" w:cs="Arial"/>
                <w:sz w:val="17"/>
                <w:szCs w:val="17"/>
              </w:rPr>
            </w:pPr>
          </w:p>
        </w:tc>
        <w:tc>
          <w:tcPr>
            <w:tcW w:w="503" w:type="pct"/>
            <w:vMerge/>
            <w:tcBorders>
              <w:top w:val="single" w:sz="4" w:space="0" w:color="auto"/>
              <w:left w:val="single" w:sz="4" w:space="0" w:color="auto"/>
              <w:bottom w:val="single" w:sz="4" w:space="0" w:color="auto"/>
              <w:right w:val="single" w:sz="4" w:space="0" w:color="auto"/>
            </w:tcBorders>
            <w:vAlign w:val="center"/>
          </w:tcPr>
          <w:p w14:paraId="29818B10" w14:textId="77777777" w:rsidR="009F018D" w:rsidRPr="0062280B" w:rsidRDefault="009F018D" w:rsidP="00CE42AC">
            <w:pPr>
              <w:spacing w:after="0" w:line="240" w:lineRule="auto"/>
              <w:rPr>
                <w:rFonts w:ascii="Arial" w:hAnsi="Arial" w:cs="Arial"/>
                <w:sz w:val="17"/>
                <w:szCs w:val="17"/>
              </w:rPr>
            </w:pPr>
          </w:p>
        </w:tc>
        <w:tc>
          <w:tcPr>
            <w:tcW w:w="692" w:type="pct"/>
            <w:tcBorders>
              <w:top w:val="single" w:sz="4" w:space="0" w:color="auto"/>
              <w:left w:val="single" w:sz="4" w:space="0" w:color="auto"/>
              <w:bottom w:val="single" w:sz="4" w:space="0" w:color="auto"/>
              <w:right w:val="single" w:sz="4" w:space="0" w:color="auto"/>
            </w:tcBorders>
            <w:vAlign w:val="center"/>
          </w:tcPr>
          <w:p w14:paraId="69C09F68" w14:textId="77777777" w:rsidR="009F018D" w:rsidRPr="0062280B" w:rsidRDefault="009F018D" w:rsidP="00CE42AC">
            <w:pPr>
              <w:spacing w:after="0" w:line="240" w:lineRule="auto"/>
              <w:ind w:left="72"/>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503"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1DB04B46" w14:textId="77777777" w:rsidR="009F018D" w:rsidRPr="0062280B" w:rsidRDefault="009F018D" w:rsidP="00CE42AC">
            <w:pPr>
              <w:spacing w:after="0" w:line="240" w:lineRule="auto"/>
              <w:jc w:val="right"/>
              <w:rPr>
                <w:rFonts w:ascii="Arial" w:hAnsi="Arial" w:cs="Arial"/>
                <w:sz w:val="17"/>
                <w:szCs w:val="17"/>
              </w:rPr>
            </w:pPr>
          </w:p>
        </w:tc>
      </w:tr>
      <w:tr w:rsidR="009F018D" w:rsidRPr="0062280B" w14:paraId="696F1C96" w14:textId="77777777" w:rsidTr="00CE42AC">
        <w:trPr>
          <w:trHeight w:val="184"/>
        </w:trPr>
        <w:tc>
          <w:tcPr>
            <w:tcW w:w="3302" w:type="pct"/>
            <w:vMerge/>
            <w:tcBorders>
              <w:left w:val="single" w:sz="12" w:space="0" w:color="auto"/>
              <w:right w:val="single" w:sz="4" w:space="0" w:color="auto"/>
            </w:tcBorders>
            <w:shd w:val="clear" w:color="auto" w:fill="auto"/>
            <w:vAlign w:val="center"/>
          </w:tcPr>
          <w:p w14:paraId="52AAC4BE" w14:textId="77777777" w:rsidR="009F018D" w:rsidRPr="0062280B" w:rsidRDefault="009F018D" w:rsidP="00CE42AC">
            <w:pPr>
              <w:spacing w:after="0" w:line="240" w:lineRule="auto"/>
              <w:rPr>
                <w:rFonts w:ascii="Arial" w:hAnsi="Arial" w:cs="Arial"/>
                <w:sz w:val="17"/>
                <w:szCs w:val="17"/>
              </w:rPr>
            </w:pPr>
          </w:p>
        </w:tc>
        <w:tc>
          <w:tcPr>
            <w:tcW w:w="503" w:type="pct"/>
            <w:vMerge/>
            <w:tcBorders>
              <w:top w:val="single" w:sz="4" w:space="0" w:color="auto"/>
              <w:left w:val="single" w:sz="4" w:space="0" w:color="auto"/>
              <w:bottom w:val="single" w:sz="4" w:space="0" w:color="auto"/>
              <w:right w:val="single" w:sz="4" w:space="0" w:color="auto"/>
            </w:tcBorders>
            <w:vAlign w:val="center"/>
          </w:tcPr>
          <w:p w14:paraId="7C4A836A" w14:textId="77777777" w:rsidR="009F018D" w:rsidRPr="0062280B" w:rsidRDefault="009F018D" w:rsidP="00CE42AC">
            <w:pPr>
              <w:spacing w:after="0" w:line="240" w:lineRule="auto"/>
              <w:rPr>
                <w:rFonts w:ascii="Arial" w:hAnsi="Arial" w:cs="Arial"/>
                <w:sz w:val="17"/>
                <w:szCs w:val="17"/>
              </w:rPr>
            </w:pPr>
          </w:p>
        </w:tc>
        <w:tc>
          <w:tcPr>
            <w:tcW w:w="692" w:type="pct"/>
            <w:tcBorders>
              <w:top w:val="single" w:sz="4" w:space="0" w:color="auto"/>
              <w:left w:val="single" w:sz="4" w:space="0" w:color="auto"/>
              <w:bottom w:val="single" w:sz="4" w:space="0" w:color="auto"/>
              <w:right w:val="single" w:sz="4" w:space="0" w:color="auto"/>
            </w:tcBorders>
            <w:vAlign w:val="center"/>
          </w:tcPr>
          <w:p w14:paraId="51A063E8" w14:textId="77777777" w:rsidR="009F018D" w:rsidRPr="0062280B" w:rsidRDefault="009F018D" w:rsidP="00CE42AC">
            <w:pPr>
              <w:spacing w:after="0" w:line="240" w:lineRule="auto"/>
              <w:ind w:left="72"/>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503"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1125926D" w14:textId="77777777" w:rsidR="009F018D" w:rsidRPr="0062280B" w:rsidRDefault="009F018D" w:rsidP="00CE42AC">
            <w:pPr>
              <w:spacing w:after="0" w:line="240" w:lineRule="auto"/>
              <w:jc w:val="right"/>
              <w:rPr>
                <w:rFonts w:ascii="Arial" w:hAnsi="Arial" w:cs="Arial"/>
                <w:sz w:val="17"/>
                <w:szCs w:val="17"/>
              </w:rPr>
            </w:pPr>
          </w:p>
        </w:tc>
      </w:tr>
      <w:tr w:rsidR="009F018D" w:rsidRPr="0062280B" w14:paraId="3FDAA2A9" w14:textId="77777777" w:rsidTr="00CE42AC">
        <w:trPr>
          <w:trHeight w:val="188"/>
        </w:trPr>
        <w:tc>
          <w:tcPr>
            <w:tcW w:w="3302" w:type="pct"/>
            <w:vMerge/>
            <w:tcBorders>
              <w:left w:val="single" w:sz="12" w:space="0" w:color="auto"/>
              <w:right w:val="single" w:sz="4" w:space="0" w:color="auto"/>
            </w:tcBorders>
            <w:shd w:val="clear" w:color="auto" w:fill="auto"/>
            <w:vAlign w:val="center"/>
          </w:tcPr>
          <w:p w14:paraId="66A8A126" w14:textId="77777777" w:rsidR="009F018D" w:rsidRPr="0062280B" w:rsidRDefault="009F018D" w:rsidP="00CE42AC">
            <w:pPr>
              <w:spacing w:after="0" w:line="240" w:lineRule="auto"/>
              <w:rPr>
                <w:rFonts w:ascii="Arial" w:hAnsi="Arial" w:cs="Arial"/>
                <w:sz w:val="17"/>
                <w:szCs w:val="17"/>
              </w:rPr>
            </w:pPr>
          </w:p>
        </w:tc>
        <w:tc>
          <w:tcPr>
            <w:tcW w:w="503" w:type="pct"/>
            <w:vMerge/>
            <w:tcBorders>
              <w:top w:val="single" w:sz="4" w:space="0" w:color="auto"/>
              <w:left w:val="single" w:sz="4" w:space="0" w:color="auto"/>
              <w:bottom w:val="single" w:sz="4" w:space="0" w:color="auto"/>
              <w:right w:val="single" w:sz="4" w:space="0" w:color="auto"/>
            </w:tcBorders>
            <w:vAlign w:val="center"/>
          </w:tcPr>
          <w:p w14:paraId="6E3B15E7" w14:textId="77777777" w:rsidR="009F018D" w:rsidRPr="0062280B" w:rsidRDefault="009F018D" w:rsidP="00CE42AC">
            <w:pPr>
              <w:spacing w:after="0" w:line="240" w:lineRule="auto"/>
              <w:rPr>
                <w:rFonts w:ascii="Arial" w:hAnsi="Arial" w:cs="Arial"/>
                <w:sz w:val="17"/>
                <w:szCs w:val="17"/>
              </w:rPr>
            </w:pPr>
          </w:p>
        </w:tc>
        <w:tc>
          <w:tcPr>
            <w:tcW w:w="692" w:type="pct"/>
            <w:tcBorders>
              <w:top w:val="single" w:sz="4" w:space="0" w:color="auto"/>
              <w:left w:val="single" w:sz="4" w:space="0" w:color="auto"/>
              <w:bottom w:val="single" w:sz="4" w:space="0" w:color="auto"/>
              <w:right w:val="single" w:sz="4" w:space="0" w:color="auto"/>
            </w:tcBorders>
          </w:tcPr>
          <w:p w14:paraId="6BC43CB8" w14:textId="77777777" w:rsidR="009F018D" w:rsidRPr="0062280B" w:rsidRDefault="009F018D" w:rsidP="00CE42AC">
            <w:pPr>
              <w:spacing w:after="0" w:line="240" w:lineRule="auto"/>
              <w:ind w:left="72"/>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503"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625A5E25" w14:textId="77777777" w:rsidR="009F018D" w:rsidRPr="0062280B" w:rsidRDefault="009F018D" w:rsidP="00CE42AC">
            <w:pPr>
              <w:spacing w:after="0" w:line="240" w:lineRule="auto"/>
              <w:jc w:val="right"/>
              <w:rPr>
                <w:rFonts w:ascii="Arial" w:hAnsi="Arial" w:cs="Arial"/>
                <w:sz w:val="17"/>
                <w:szCs w:val="17"/>
              </w:rPr>
            </w:pPr>
          </w:p>
        </w:tc>
      </w:tr>
      <w:tr w:rsidR="009F018D" w:rsidRPr="0062280B" w14:paraId="28895179" w14:textId="77777777" w:rsidTr="00CE42AC">
        <w:trPr>
          <w:trHeight w:val="70"/>
        </w:trPr>
        <w:tc>
          <w:tcPr>
            <w:tcW w:w="3302" w:type="pct"/>
            <w:vMerge/>
            <w:tcBorders>
              <w:left w:val="single" w:sz="12" w:space="0" w:color="auto"/>
              <w:bottom w:val="single" w:sz="4" w:space="0" w:color="auto"/>
              <w:right w:val="single" w:sz="4" w:space="0" w:color="auto"/>
            </w:tcBorders>
            <w:shd w:val="clear" w:color="auto" w:fill="auto"/>
            <w:vAlign w:val="center"/>
          </w:tcPr>
          <w:p w14:paraId="419EF27B" w14:textId="77777777" w:rsidR="009F018D" w:rsidRPr="0062280B" w:rsidRDefault="009F018D" w:rsidP="00CE42AC">
            <w:pPr>
              <w:spacing w:after="0" w:line="240" w:lineRule="auto"/>
              <w:rPr>
                <w:rFonts w:ascii="Arial" w:hAnsi="Arial" w:cs="Arial"/>
                <w:sz w:val="17"/>
                <w:szCs w:val="17"/>
              </w:rPr>
            </w:pPr>
          </w:p>
        </w:tc>
        <w:tc>
          <w:tcPr>
            <w:tcW w:w="503" w:type="pct"/>
            <w:vMerge/>
            <w:tcBorders>
              <w:top w:val="single" w:sz="4" w:space="0" w:color="auto"/>
              <w:left w:val="single" w:sz="4" w:space="0" w:color="auto"/>
              <w:bottom w:val="single" w:sz="4" w:space="0" w:color="auto"/>
              <w:right w:val="single" w:sz="4" w:space="0" w:color="auto"/>
            </w:tcBorders>
            <w:vAlign w:val="center"/>
          </w:tcPr>
          <w:p w14:paraId="09C91E4C" w14:textId="77777777" w:rsidR="009F018D" w:rsidRPr="0062280B" w:rsidRDefault="009F018D" w:rsidP="00CE42AC">
            <w:pPr>
              <w:spacing w:after="0" w:line="240" w:lineRule="auto"/>
              <w:rPr>
                <w:rFonts w:ascii="Arial" w:hAnsi="Arial" w:cs="Arial"/>
                <w:sz w:val="17"/>
                <w:szCs w:val="17"/>
              </w:rPr>
            </w:pPr>
          </w:p>
        </w:tc>
        <w:tc>
          <w:tcPr>
            <w:tcW w:w="692" w:type="pct"/>
            <w:tcBorders>
              <w:top w:val="single" w:sz="4" w:space="0" w:color="auto"/>
              <w:left w:val="single" w:sz="4" w:space="0" w:color="auto"/>
              <w:bottom w:val="single" w:sz="4" w:space="0" w:color="auto"/>
              <w:right w:val="single" w:sz="4" w:space="0" w:color="auto"/>
            </w:tcBorders>
            <w:vAlign w:val="center"/>
          </w:tcPr>
          <w:p w14:paraId="039BF346" w14:textId="77777777" w:rsidR="009F018D" w:rsidRPr="0062280B" w:rsidRDefault="009F018D" w:rsidP="00CE42AC">
            <w:pPr>
              <w:spacing w:after="0" w:line="240" w:lineRule="auto"/>
              <w:ind w:left="72"/>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503"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10D0779C"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234.700</w:t>
            </w:r>
          </w:p>
        </w:tc>
      </w:tr>
      <w:tr w:rsidR="009F018D" w:rsidRPr="0062280B" w14:paraId="7FCBE7BE" w14:textId="77777777" w:rsidTr="00CE42AC">
        <w:trPr>
          <w:trHeight w:val="70"/>
        </w:trPr>
        <w:tc>
          <w:tcPr>
            <w:tcW w:w="3302" w:type="pct"/>
            <w:tcBorders>
              <w:top w:val="single" w:sz="4" w:space="0" w:color="auto"/>
              <w:left w:val="single" w:sz="12" w:space="0" w:color="auto"/>
              <w:bottom w:val="single" w:sz="12" w:space="0" w:color="auto"/>
              <w:right w:val="single" w:sz="4" w:space="0" w:color="auto"/>
            </w:tcBorders>
            <w:shd w:val="clear" w:color="auto" w:fill="E6E6E6"/>
            <w:vAlign w:val="center"/>
          </w:tcPr>
          <w:p w14:paraId="37075278"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 xml:space="preserve">Financijska sredstva planirana u razdjelu 20 </w:t>
            </w:r>
          </w:p>
          <w:p w14:paraId="2EF3925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Proračuna Županije Posavske za 2025. godinu („Narodne novine Županije Posavske“, broj: 17/24)</w:t>
            </w:r>
          </w:p>
        </w:tc>
        <w:tc>
          <w:tcPr>
            <w:tcW w:w="503" w:type="pct"/>
            <w:vMerge/>
            <w:tcBorders>
              <w:top w:val="single" w:sz="4" w:space="0" w:color="auto"/>
              <w:left w:val="single" w:sz="4" w:space="0" w:color="auto"/>
              <w:bottom w:val="single" w:sz="12" w:space="0" w:color="auto"/>
              <w:right w:val="single" w:sz="4" w:space="0" w:color="auto"/>
            </w:tcBorders>
            <w:vAlign w:val="center"/>
          </w:tcPr>
          <w:p w14:paraId="51412DA1" w14:textId="77777777" w:rsidR="009F018D" w:rsidRPr="0062280B" w:rsidRDefault="009F018D" w:rsidP="00CE42AC">
            <w:pPr>
              <w:spacing w:after="0" w:line="240" w:lineRule="auto"/>
              <w:rPr>
                <w:rFonts w:ascii="Arial" w:hAnsi="Arial" w:cs="Arial"/>
                <w:sz w:val="17"/>
                <w:szCs w:val="17"/>
              </w:rPr>
            </w:pPr>
          </w:p>
        </w:tc>
        <w:tc>
          <w:tcPr>
            <w:tcW w:w="692" w:type="pct"/>
            <w:tcBorders>
              <w:top w:val="single" w:sz="4" w:space="0" w:color="auto"/>
              <w:left w:val="single" w:sz="4" w:space="0" w:color="auto"/>
              <w:bottom w:val="single" w:sz="12" w:space="0" w:color="auto"/>
              <w:right w:val="single" w:sz="4" w:space="0" w:color="auto"/>
            </w:tcBorders>
            <w:shd w:val="clear" w:color="auto" w:fill="D9D9D9"/>
            <w:vAlign w:val="center"/>
          </w:tcPr>
          <w:p w14:paraId="4C804B29" w14:textId="77777777" w:rsidR="009F018D" w:rsidRPr="0062280B" w:rsidRDefault="009F018D" w:rsidP="00CE42AC">
            <w:pPr>
              <w:spacing w:after="0" w:line="240" w:lineRule="auto"/>
              <w:ind w:left="72"/>
              <w:rPr>
                <w:rFonts w:ascii="Arial" w:hAnsi="Arial" w:cs="Arial"/>
                <w:sz w:val="17"/>
                <w:szCs w:val="17"/>
              </w:rPr>
            </w:pPr>
            <w:r w:rsidRPr="0062280B">
              <w:rPr>
                <w:rFonts w:ascii="Arial" w:eastAsia="Times New Roman" w:hAnsi="Arial" w:cs="Arial"/>
                <w:b/>
                <w:bCs/>
                <w:sz w:val="17"/>
                <w:szCs w:val="17"/>
              </w:rPr>
              <w:t>Ukupno</w:t>
            </w:r>
          </w:p>
        </w:tc>
        <w:tc>
          <w:tcPr>
            <w:tcW w:w="503" w:type="pct"/>
            <w:tcBorders>
              <w:top w:val="single" w:sz="4" w:space="0" w:color="auto"/>
              <w:left w:val="single" w:sz="4" w:space="0" w:color="auto"/>
              <w:bottom w:val="single" w:sz="12" w:space="0" w:color="auto"/>
              <w:right w:val="single" w:sz="12" w:space="0" w:color="auto"/>
            </w:tcBorders>
            <w:shd w:val="clear" w:color="auto" w:fill="D9D9D9"/>
            <w:tcMar>
              <w:top w:w="0" w:type="dxa"/>
              <w:left w:w="108" w:type="dxa"/>
              <w:bottom w:w="0" w:type="dxa"/>
              <w:right w:w="108" w:type="dxa"/>
            </w:tcMar>
            <w:vAlign w:val="center"/>
          </w:tcPr>
          <w:p w14:paraId="70D03D48" w14:textId="77777777" w:rsidR="009F018D" w:rsidRPr="0062280B" w:rsidRDefault="009F018D" w:rsidP="00CE42AC">
            <w:pPr>
              <w:spacing w:after="0" w:line="240" w:lineRule="auto"/>
              <w:jc w:val="right"/>
              <w:rPr>
                <w:rFonts w:ascii="Arial" w:hAnsi="Arial" w:cs="Arial"/>
                <w:b/>
                <w:sz w:val="17"/>
                <w:szCs w:val="17"/>
              </w:rPr>
            </w:pPr>
            <w:r w:rsidRPr="0062280B">
              <w:rPr>
                <w:rFonts w:ascii="Arial" w:hAnsi="Arial" w:cs="Arial"/>
                <w:b/>
                <w:sz w:val="17"/>
                <w:szCs w:val="17"/>
              </w:rPr>
              <w:t>22.876.610</w:t>
            </w:r>
          </w:p>
        </w:tc>
      </w:tr>
    </w:tbl>
    <w:p w14:paraId="4C865624" w14:textId="77777777" w:rsidR="009F018D" w:rsidRPr="0062280B" w:rsidRDefault="009F018D" w:rsidP="009F018D">
      <w:pPr>
        <w:spacing w:after="0" w:line="240" w:lineRule="auto"/>
        <w:jc w:val="both"/>
        <w:rPr>
          <w:rFonts w:ascii="Arial" w:hAnsi="Arial" w:cs="Arial"/>
          <w:b/>
          <w:sz w:val="10"/>
          <w:szCs w:val="10"/>
        </w:rPr>
      </w:pPr>
    </w:p>
    <w:p w14:paraId="58A36F21" w14:textId="77777777" w:rsidR="009F018D" w:rsidRPr="0062280B" w:rsidRDefault="009F018D" w:rsidP="009F018D">
      <w:pPr>
        <w:spacing w:after="0" w:line="240" w:lineRule="auto"/>
        <w:jc w:val="both"/>
        <w:rPr>
          <w:rFonts w:ascii="Arial" w:hAnsi="Arial" w:cs="Arial"/>
          <w:b/>
          <w:sz w:val="10"/>
          <w:szCs w:val="10"/>
        </w:rPr>
      </w:pPr>
    </w:p>
    <w:p w14:paraId="10EB2CD8" w14:textId="77777777" w:rsidR="009F018D" w:rsidRPr="0062280B" w:rsidRDefault="009F018D" w:rsidP="009F018D">
      <w:pPr>
        <w:spacing w:after="0" w:line="240" w:lineRule="auto"/>
        <w:jc w:val="both"/>
        <w:rPr>
          <w:rFonts w:ascii="Arial" w:hAnsi="Arial" w:cs="Arial"/>
          <w:b/>
          <w:sz w:val="4"/>
          <w:szCs w:val="4"/>
        </w:rPr>
      </w:pPr>
    </w:p>
    <w:p w14:paraId="29240481" w14:textId="77777777" w:rsidR="009F018D" w:rsidRPr="0062280B" w:rsidRDefault="009F018D" w:rsidP="009F018D">
      <w:pPr>
        <w:spacing w:after="0" w:line="240" w:lineRule="auto"/>
        <w:jc w:val="both"/>
        <w:rPr>
          <w:rFonts w:ascii="Arial" w:hAnsi="Arial" w:cs="Arial"/>
          <w:b/>
          <w:sz w:val="24"/>
          <w:szCs w:val="24"/>
        </w:rPr>
      </w:pPr>
      <w:r w:rsidRPr="0062280B">
        <w:rPr>
          <w:rFonts w:ascii="Arial" w:hAnsi="Arial" w:cs="Arial"/>
          <w:b/>
          <w:sz w:val="24"/>
          <w:szCs w:val="24"/>
        </w:rPr>
        <w:t>B1. Programi (mjere) za implementaciju glavnog programa</w:t>
      </w:r>
    </w:p>
    <w:p w14:paraId="65CD9EE1" w14:textId="77777777" w:rsidR="009F018D" w:rsidRPr="0062280B" w:rsidRDefault="009F018D" w:rsidP="009F018D">
      <w:pPr>
        <w:spacing w:after="0" w:line="240" w:lineRule="auto"/>
        <w:jc w:val="both"/>
        <w:rPr>
          <w:rFonts w:ascii="Arial" w:hAnsi="Arial" w:cs="Arial"/>
          <w:b/>
          <w:sz w:val="10"/>
          <w:szCs w:val="10"/>
        </w:rPr>
      </w:pPr>
    </w:p>
    <w:tbl>
      <w:tblPr>
        <w:tblpPr w:leftFromText="180" w:rightFromText="180" w:bottomFromText="160" w:vertAnchor="text"/>
        <w:tblW w:w="5001" w:type="pct"/>
        <w:tblCellMar>
          <w:left w:w="0" w:type="dxa"/>
          <w:right w:w="0" w:type="dxa"/>
        </w:tblCellMar>
        <w:tblLook w:val="04A0" w:firstRow="1" w:lastRow="0" w:firstColumn="1" w:lastColumn="0" w:noHBand="0" w:noVBand="1"/>
      </w:tblPr>
      <w:tblGrid>
        <w:gridCol w:w="3461"/>
        <w:gridCol w:w="1143"/>
        <w:gridCol w:w="5970"/>
        <w:gridCol w:w="1053"/>
        <w:gridCol w:w="1306"/>
      </w:tblGrid>
      <w:tr w:rsidR="009F018D" w:rsidRPr="0062280B" w14:paraId="237BE3F3" w14:textId="77777777" w:rsidTr="00CE42AC">
        <w:trPr>
          <w:trHeight w:val="412"/>
        </w:trPr>
        <w:tc>
          <w:tcPr>
            <w:tcW w:w="1338" w:type="pct"/>
            <w:tcBorders>
              <w:top w:val="single" w:sz="12" w:space="0" w:color="auto"/>
              <w:left w:val="single" w:sz="12" w:space="0" w:color="auto"/>
              <w:bottom w:val="single" w:sz="12" w:space="0" w:color="auto"/>
              <w:right w:val="single" w:sz="4" w:space="0" w:color="auto"/>
            </w:tcBorders>
            <w:shd w:val="clear" w:color="auto" w:fill="D0CECE"/>
            <w:tcMar>
              <w:top w:w="0" w:type="dxa"/>
              <w:left w:w="108" w:type="dxa"/>
              <w:bottom w:w="0" w:type="dxa"/>
              <w:right w:w="108" w:type="dxa"/>
            </w:tcMar>
            <w:vAlign w:val="center"/>
          </w:tcPr>
          <w:p w14:paraId="1C550BA9" w14:textId="77777777" w:rsidR="009F018D" w:rsidRPr="0062280B" w:rsidRDefault="009F018D" w:rsidP="00CE42AC">
            <w:pPr>
              <w:spacing w:after="0" w:line="240" w:lineRule="auto"/>
              <w:jc w:val="center"/>
              <w:rPr>
                <w:rFonts w:ascii="Arial" w:hAnsi="Arial" w:cs="Arial"/>
                <w:bCs/>
                <w:sz w:val="17"/>
                <w:szCs w:val="17"/>
                <w:vertAlign w:val="superscript"/>
              </w:rPr>
            </w:pPr>
            <w:r w:rsidRPr="0062280B">
              <w:rPr>
                <w:rFonts w:ascii="Arial" w:hAnsi="Arial" w:cs="Arial"/>
                <w:b/>
                <w:bCs/>
                <w:sz w:val="17"/>
                <w:szCs w:val="17"/>
              </w:rPr>
              <w:t>Naziv programa (mjere)</w:t>
            </w:r>
          </w:p>
        </w:tc>
        <w:tc>
          <w:tcPr>
            <w:tcW w:w="442" w:type="pct"/>
            <w:tcBorders>
              <w:top w:val="single" w:sz="12" w:space="0" w:color="auto"/>
              <w:left w:val="single" w:sz="4" w:space="0" w:color="auto"/>
              <w:bottom w:val="single" w:sz="12" w:space="0" w:color="auto"/>
              <w:right w:val="single" w:sz="4" w:space="0" w:color="auto"/>
            </w:tcBorders>
            <w:shd w:val="clear" w:color="auto" w:fill="D0CECE"/>
            <w:tcMar>
              <w:top w:w="0" w:type="dxa"/>
              <w:left w:w="108" w:type="dxa"/>
              <w:bottom w:w="0" w:type="dxa"/>
              <w:right w:w="108" w:type="dxa"/>
            </w:tcMar>
            <w:vAlign w:val="center"/>
          </w:tcPr>
          <w:p w14:paraId="05AD17C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
                <w:bCs/>
                <w:sz w:val="17"/>
                <w:szCs w:val="17"/>
              </w:rPr>
              <w:t xml:space="preserve">Šifra programa </w:t>
            </w:r>
          </w:p>
        </w:tc>
        <w:tc>
          <w:tcPr>
            <w:tcW w:w="2308" w:type="pct"/>
            <w:tcBorders>
              <w:top w:val="single" w:sz="12" w:space="0" w:color="auto"/>
              <w:left w:val="single" w:sz="4" w:space="0" w:color="auto"/>
              <w:bottom w:val="single" w:sz="12" w:space="0" w:color="auto"/>
              <w:right w:val="single" w:sz="4" w:space="0" w:color="auto"/>
            </w:tcBorders>
            <w:shd w:val="clear" w:color="auto" w:fill="D0CECE"/>
            <w:tcMar>
              <w:top w:w="0" w:type="dxa"/>
              <w:left w:w="108" w:type="dxa"/>
              <w:bottom w:w="0" w:type="dxa"/>
              <w:right w:w="108" w:type="dxa"/>
            </w:tcMar>
            <w:vAlign w:val="center"/>
          </w:tcPr>
          <w:p w14:paraId="5C760EC6"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
                <w:bCs/>
                <w:sz w:val="17"/>
                <w:szCs w:val="17"/>
              </w:rPr>
              <w:t>Indikatori</w:t>
            </w:r>
          </w:p>
        </w:tc>
        <w:tc>
          <w:tcPr>
            <w:tcW w:w="407" w:type="pct"/>
            <w:tcBorders>
              <w:top w:val="single" w:sz="12" w:space="0" w:color="auto"/>
              <w:left w:val="single" w:sz="4" w:space="0" w:color="auto"/>
              <w:bottom w:val="single" w:sz="12" w:space="0" w:color="auto"/>
              <w:right w:val="single" w:sz="4" w:space="0" w:color="auto"/>
            </w:tcBorders>
            <w:shd w:val="clear" w:color="auto" w:fill="D0CECE"/>
            <w:tcMar>
              <w:top w:w="0" w:type="dxa"/>
              <w:left w:w="108" w:type="dxa"/>
              <w:bottom w:w="0" w:type="dxa"/>
              <w:right w:w="108" w:type="dxa"/>
            </w:tcMar>
            <w:vAlign w:val="center"/>
          </w:tcPr>
          <w:p w14:paraId="3821A7D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
                <w:bCs/>
                <w:sz w:val="17"/>
                <w:szCs w:val="17"/>
              </w:rPr>
              <w:t>Polazna vrijednost</w:t>
            </w:r>
          </w:p>
        </w:tc>
        <w:tc>
          <w:tcPr>
            <w:tcW w:w="505" w:type="pct"/>
            <w:tcBorders>
              <w:top w:val="single" w:sz="12" w:space="0" w:color="auto"/>
              <w:left w:val="single" w:sz="4" w:space="0" w:color="auto"/>
              <w:bottom w:val="single" w:sz="12" w:space="0" w:color="auto"/>
              <w:right w:val="single" w:sz="12" w:space="0" w:color="auto"/>
            </w:tcBorders>
            <w:shd w:val="clear" w:color="auto" w:fill="D0CECE"/>
            <w:tcMar>
              <w:top w:w="0" w:type="dxa"/>
              <w:left w:w="108" w:type="dxa"/>
              <w:bottom w:w="0" w:type="dxa"/>
              <w:right w:w="108" w:type="dxa"/>
            </w:tcMar>
            <w:vAlign w:val="center"/>
          </w:tcPr>
          <w:p w14:paraId="7E30716A"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bCs/>
                <w:sz w:val="17"/>
                <w:szCs w:val="17"/>
              </w:rPr>
              <w:t>Ciljna godišnja vrijednost</w:t>
            </w:r>
          </w:p>
        </w:tc>
      </w:tr>
      <w:tr w:rsidR="009F018D" w:rsidRPr="0062280B" w14:paraId="2E9C187B" w14:textId="77777777" w:rsidTr="00CE42AC">
        <w:trPr>
          <w:trHeight w:val="170"/>
        </w:trPr>
        <w:tc>
          <w:tcPr>
            <w:tcW w:w="1338" w:type="pct"/>
            <w:vMerge w:val="restart"/>
            <w:tcBorders>
              <w:top w:val="single" w:sz="12" w:space="0" w:color="auto"/>
              <w:left w:val="single" w:sz="12" w:space="0" w:color="auto"/>
              <w:right w:val="single" w:sz="4" w:space="0" w:color="auto"/>
            </w:tcBorders>
            <w:tcMar>
              <w:top w:w="0" w:type="dxa"/>
              <w:left w:w="108" w:type="dxa"/>
              <w:bottom w:w="0" w:type="dxa"/>
              <w:right w:w="108" w:type="dxa"/>
            </w:tcMar>
            <w:vAlign w:val="center"/>
          </w:tcPr>
          <w:p w14:paraId="4DA9C7D5" w14:textId="5E83733F"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1. Infrastrukturno unaprjeđenje obrazovnog  okruženja za rad s djecom i povećanje socijalne uključenosti djece s teškoćama u razvoju</w:t>
            </w:r>
          </w:p>
        </w:tc>
        <w:tc>
          <w:tcPr>
            <w:tcW w:w="442" w:type="pct"/>
            <w:vMerge w:val="restart"/>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640ECC"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986878"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Ukupne obnovljene površine osnovnih škola (m</w:t>
            </w:r>
            <w:r w:rsidRPr="0062280B">
              <w:rPr>
                <w:rFonts w:ascii="Arial" w:hAnsi="Arial" w:cs="Arial"/>
                <w:sz w:val="17"/>
                <w:szCs w:val="17"/>
                <w:vertAlign w:val="superscript"/>
              </w:rPr>
              <w:t>2</w:t>
            </w:r>
            <w:r w:rsidRPr="0062280B">
              <w:rPr>
                <w:rFonts w:ascii="Arial" w:hAnsi="Arial" w:cs="Arial"/>
                <w:sz w:val="17"/>
                <w:szCs w:val="17"/>
              </w:rPr>
              <w:t>)</w:t>
            </w:r>
          </w:p>
        </w:tc>
        <w:tc>
          <w:tcPr>
            <w:tcW w:w="407" w:type="pct"/>
            <w:tcBorders>
              <w:top w:val="single" w:sz="12"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ECC4E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940</w:t>
            </w:r>
          </w:p>
        </w:tc>
        <w:tc>
          <w:tcPr>
            <w:tcW w:w="505" w:type="pct"/>
            <w:tcBorders>
              <w:top w:val="single" w:sz="12" w:space="0" w:color="auto"/>
              <w:left w:val="single" w:sz="4" w:space="0" w:color="auto"/>
              <w:bottom w:val="single" w:sz="4" w:space="0" w:color="auto"/>
              <w:right w:val="single" w:sz="12" w:space="0" w:color="auto"/>
            </w:tcBorders>
            <w:shd w:val="clear" w:color="auto" w:fill="FFFFFF"/>
            <w:tcMar>
              <w:top w:w="0" w:type="dxa"/>
              <w:left w:w="108" w:type="dxa"/>
              <w:bottom w:w="0" w:type="dxa"/>
              <w:right w:w="108" w:type="dxa"/>
            </w:tcMar>
            <w:vAlign w:val="center"/>
          </w:tcPr>
          <w:p w14:paraId="5D4B58D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1.000</w:t>
            </w:r>
          </w:p>
        </w:tc>
      </w:tr>
      <w:tr w:rsidR="009F018D" w:rsidRPr="0062280B" w14:paraId="49983ED8" w14:textId="77777777" w:rsidTr="00CE42AC">
        <w:trPr>
          <w:trHeight w:val="135"/>
        </w:trPr>
        <w:tc>
          <w:tcPr>
            <w:tcW w:w="1338" w:type="pct"/>
            <w:vMerge/>
            <w:tcBorders>
              <w:left w:val="single" w:sz="12" w:space="0" w:color="auto"/>
              <w:right w:val="single" w:sz="4" w:space="0" w:color="auto"/>
            </w:tcBorders>
            <w:tcMar>
              <w:top w:w="0" w:type="dxa"/>
              <w:left w:w="108" w:type="dxa"/>
              <w:bottom w:w="0" w:type="dxa"/>
              <w:right w:w="108" w:type="dxa"/>
            </w:tcMar>
            <w:vAlign w:val="center"/>
          </w:tcPr>
          <w:p w14:paraId="3564017F" w14:textId="77777777" w:rsidR="009F018D" w:rsidRPr="0062280B" w:rsidRDefault="009F018D" w:rsidP="00CE42AC">
            <w:pPr>
              <w:spacing w:after="0" w:line="240" w:lineRule="auto"/>
              <w:rPr>
                <w:rFonts w:ascii="Arial" w:hAnsi="Arial" w:cs="Arial"/>
                <w:sz w:val="17"/>
                <w:szCs w:val="17"/>
              </w:rPr>
            </w:pPr>
          </w:p>
        </w:tc>
        <w:tc>
          <w:tcPr>
            <w:tcW w:w="442" w:type="pct"/>
            <w:vMerge/>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9A44AB" w14:textId="77777777" w:rsidR="009F018D" w:rsidRPr="0062280B" w:rsidRDefault="009F018D" w:rsidP="00CE42AC">
            <w:pPr>
              <w:spacing w:after="0" w:line="256" w:lineRule="auto"/>
              <w:jc w:val="center"/>
              <w:rPr>
                <w:rFonts w:ascii="Arial" w:hAnsi="Arial" w:cs="Arial"/>
                <w:sz w:val="17"/>
                <w:szCs w:val="17"/>
              </w:rPr>
            </w:pPr>
          </w:p>
        </w:tc>
        <w:tc>
          <w:tcPr>
            <w:tcW w:w="2308"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314944AA"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Ukupne obnovljene površine srednjih škola (m</w:t>
            </w:r>
            <w:r w:rsidRPr="0062280B">
              <w:rPr>
                <w:rFonts w:ascii="Arial" w:hAnsi="Arial" w:cs="Arial"/>
                <w:sz w:val="17"/>
                <w:szCs w:val="17"/>
                <w:vertAlign w:val="superscript"/>
              </w:rPr>
              <w:t>2</w:t>
            </w:r>
            <w:r w:rsidRPr="0062280B">
              <w:rPr>
                <w:rFonts w:ascii="Arial" w:hAnsi="Arial" w:cs="Arial"/>
                <w:sz w:val="17"/>
                <w:szCs w:val="17"/>
              </w:rPr>
              <w:t>)</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DC00D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1.640</w:t>
            </w:r>
          </w:p>
        </w:tc>
        <w:tc>
          <w:tcPr>
            <w:tcW w:w="505" w:type="pct"/>
            <w:tcBorders>
              <w:top w:val="single" w:sz="4" w:space="0" w:color="auto"/>
              <w:left w:val="single" w:sz="4" w:space="0" w:color="auto"/>
              <w:bottom w:val="single" w:sz="4" w:space="0" w:color="auto"/>
              <w:right w:val="single" w:sz="12" w:space="0" w:color="auto"/>
            </w:tcBorders>
            <w:shd w:val="clear" w:color="auto" w:fill="FFFFFF"/>
            <w:tcMar>
              <w:top w:w="0" w:type="dxa"/>
              <w:left w:w="108" w:type="dxa"/>
              <w:bottom w:w="0" w:type="dxa"/>
              <w:right w:w="108" w:type="dxa"/>
            </w:tcMar>
            <w:vAlign w:val="center"/>
          </w:tcPr>
          <w:p w14:paraId="2D1995E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500</w:t>
            </w:r>
          </w:p>
        </w:tc>
      </w:tr>
      <w:tr w:rsidR="009F018D" w:rsidRPr="0062280B" w14:paraId="5EA92A0B" w14:textId="77777777" w:rsidTr="00CE42AC">
        <w:trPr>
          <w:trHeight w:val="70"/>
        </w:trPr>
        <w:tc>
          <w:tcPr>
            <w:tcW w:w="1338" w:type="pct"/>
            <w:vMerge/>
            <w:tcBorders>
              <w:left w:val="single" w:sz="12" w:space="0" w:color="auto"/>
              <w:right w:val="single" w:sz="4" w:space="0" w:color="auto"/>
            </w:tcBorders>
            <w:tcMar>
              <w:top w:w="0" w:type="dxa"/>
              <w:left w:w="108" w:type="dxa"/>
              <w:bottom w:w="0" w:type="dxa"/>
              <w:right w:w="108" w:type="dxa"/>
            </w:tcMar>
            <w:vAlign w:val="center"/>
          </w:tcPr>
          <w:p w14:paraId="70AFB756" w14:textId="77777777" w:rsidR="009F018D" w:rsidRPr="0062280B" w:rsidRDefault="009F018D" w:rsidP="00CE42AC">
            <w:pPr>
              <w:spacing w:after="0" w:line="240" w:lineRule="auto"/>
              <w:rPr>
                <w:rFonts w:ascii="Arial" w:hAnsi="Arial" w:cs="Arial"/>
                <w:sz w:val="17"/>
                <w:szCs w:val="17"/>
              </w:rPr>
            </w:pPr>
          </w:p>
        </w:tc>
        <w:tc>
          <w:tcPr>
            <w:tcW w:w="442" w:type="pct"/>
            <w:vMerge/>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95A67" w14:textId="77777777" w:rsidR="009F018D" w:rsidRPr="0062280B" w:rsidRDefault="009F018D" w:rsidP="00CE42AC">
            <w:pPr>
              <w:spacing w:after="0" w:line="256" w:lineRule="auto"/>
              <w:jc w:val="center"/>
              <w:rPr>
                <w:rFonts w:ascii="Arial" w:hAnsi="Arial" w:cs="Arial"/>
                <w:sz w:val="17"/>
                <w:szCs w:val="17"/>
              </w:rPr>
            </w:pPr>
          </w:p>
        </w:tc>
        <w:tc>
          <w:tcPr>
            <w:tcW w:w="2308"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07ADD426"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Broj uključene djece s teškoćama u razvoju u svim razinama formalnog obrazovanja </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B0682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52</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3498A2C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55</w:t>
            </w:r>
          </w:p>
        </w:tc>
      </w:tr>
      <w:tr w:rsidR="009F018D" w:rsidRPr="0062280B" w14:paraId="0C6E037C" w14:textId="77777777" w:rsidTr="00CE42AC">
        <w:trPr>
          <w:trHeight w:val="195"/>
        </w:trPr>
        <w:tc>
          <w:tcPr>
            <w:tcW w:w="0" w:type="auto"/>
            <w:vMerge/>
            <w:tcBorders>
              <w:left w:val="single" w:sz="12" w:space="0" w:color="auto"/>
              <w:bottom w:val="single" w:sz="4" w:space="0" w:color="auto"/>
              <w:right w:val="single" w:sz="4" w:space="0" w:color="auto"/>
            </w:tcBorders>
            <w:vAlign w:val="center"/>
          </w:tcPr>
          <w:p w14:paraId="1ABED6F8" w14:textId="77777777" w:rsidR="009F018D" w:rsidRPr="0062280B" w:rsidRDefault="009F018D" w:rsidP="00CE42AC">
            <w:pPr>
              <w:spacing w:after="0" w:line="240" w:lineRule="auto"/>
              <w:rPr>
                <w:rFonts w:ascii="Arial" w:hAnsi="Arial" w:cs="Arial"/>
                <w:sz w:val="17"/>
                <w:szCs w:val="17"/>
              </w:rPr>
            </w:pPr>
          </w:p>
        </w:tc>
        <w:tc>
          <w:tcPr>
            <w:tcW w:w="0" w:type="auto"/>
            <w:vMerge/>
            <w:tcBorders>
              <w:top w:val="single" w:sz="8" w:space="0" w:color="auto"/>
              <w:left w:val="single" w:sz="4" w:space="0" w:color="auto"/>
              <w:bottom w:val="single" w:sz="4" w:space="0" w:color="auto"/>
              <w:right w:val="single" w:sz="4" w:space="0" w:color="auto"/>
            </w:tcBorders>
            <w:vAlign w:val="center"/>
          </w:tcPr>
          <w:p w14:paraId="26499BF2" w14:textId="77777777" w:rsidR="009F018D" w:rsidRPr="0062280B" w:rsidRDefault="009F018D" w:rsidP="00CE42AC">
            <w:pPr>
              <w:spacing w:after="0" w:line="240" w:lineRule="auto"/>
              <w:jc w:val="center"/>
              <w:rPr>
                <w:rFonts w:ascii="Arial" w:hAnsi="Arial" w:cs="Arial"/>
                <w:sz w:val="17"/>
                <w:szCs w:val="17"/>
              </w:rPr>
            </w:pPr>
          </w:p>
        </w:tc>
        <w:tc>
          <w:tcPr>
            <w:tcW w:w="2308"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14:paraId="70F06110"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 xml:space="preserve">Opremljeni školski predmetni kabineti </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C88DF6"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4</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38FAE69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6</w:t>
            </w:r>
          </w:p>
        </w:tc>
      </w:tr>
      <w:tr w:rsidR="009F018D" w:rsidRPr="0062280B" w14:paraId="59A9EEFD" w14:textId="77777777" w:rsidTr="00CE42AC">
        <w:trPr>
          <w:trHeight w:val="802"/>
        </w:trPr>
        <w:tc>
          <w:tcPr>
            <w:tcW w:w="0" w:type="auto"/>
            <w:tcBorders>
              <w:top w:val="single" w:sz="4" w:space="0" w:color="auto"/>
              <w:left w:val="single" w:sz="12" w:space="0" w:color="auto"/>
              <w:bottom w:val="single" w:sz="4" w:space="0" w:color="auto"/>
              <w:right w:val="single" w:sz="4" w:space="0" w:color="auto"/>
            </w:tcBorders>
            <w:vAlign w:val="center"/>
          </w:tcPr>
          <w:p w14:paraId="7388557B" w14:textId="77777777"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rPr>
              <w:t xml:space="preserve">  2. </w:t>
            </w:r>
            <w:r w:rsidRPr="0062280B">
              <w:rPr>
                <w:rFonts w:ascii="Arial" w:hAnsi="Arial" w:cs="Arial"/>
                <w:sz w:val="17"/>
                <w:szCs w:val="17"/>
                <w:lang w:eastAsia="hr-HR"/>
              </w:rPr>
              <w:t xml:space="preserve">Potpora usklađivanju i racionalizaciji broja </w:t>
            </w:r>
          </w:p>
          <w:p w14:paraId="6BF7CE0B" w14:textId="25D45C8E"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lang w:eastAsia="hr-HR"/>
              </w:rPr>
              <w:t xml:space="preserve"> škola i vrtića kroz optimizaciju, rekonstrukciju i proširenje kapaciteta postojećih</w:t>
            </w:r>
            <w:r w:rsidR="00BF7EDC">
              <w:rPr>
                <w:rFonts w:ascii="Arial" w:hAnsi="Arial" w:cs="Arial"/>
                <w:sz w:val="17"/>
                <w:szCs w:val="17"/>
                <w:lang w:eastAsia="hr-HR"/>
              </w:rPr>
              <w:t xml:space="preserve"> </w:t>
            </w:r>
            <w:r w:rsidRPr="0062280B">
              <w:rPr>
                <w:rFonts w:ascii="Arial" w:hAnsi="Arial" w:cs="Arial"/>
                <w:sz w:val="17"/>
                <w:szCs w:val="17"/>
                <w:lang w:eastAsia="hr-HR"/>
              </w:rPr>
              <w:t>odgojno-obrazovnih objekata</w:t>
            </w:r>
          </w:p>
        </w:tc>
        <w:tc>
          <w:tcPr>
            <w:tcW w:w="0" w:type="auto"/>
            <w:tcBorders>
              <w:top w:val="single" w:sz="4" w:space="0" w:color="auto"/>
              <w:left w:val="single" w:sz="4" w:space="0" w:color="auto"/>
              <w:bottom w:val="single" w:sz="4" w:space="0" w:color="auto"/>
              <w:right w:val="single" w:sz="4" w:space="0" w:color="auto"/>
            </w:tcBorders>
            <w:vAlign w:val="center"/>
          </w:tcPr>
          <w:p w14:paraId="1CA879A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nil"/>
              <w:left w:val="single" w:sz="4" w:space="0" w:color="auto"/>
              <w:right w:val="single" w:sz="4" w:space="0" w:color="auto"/>
            </w:tcBorders>
            <w:tcMar>
              <w:top w:w="0" w:type="dxa"/>
              <w:left w:w="108" w:type="dxa"/>
              <w:bottom w:w="0" w:type="dxa"/>
              <w:right w:w="108" w:type="dxa"/>
            </w:tcMar>
            <w:vAlign w:val="center"/>
          </w:tcPr>
          <w:p w14:paraId="064FC6AD"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lang w:eastAsia="hr-HR"/>
              </w:rPr>
              <w:t>Broj obnovljenih objekata za tjelesnu i zdravstvenu kulturu</w:t>
            </w:r>
          </w:p>
        </w:tc>
        <w:tc>
          <w:tcPr>
            <w:tcW w:w="407"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D858781"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w:t>
            </w:r>
          </w:p>
        </w:tc>
        <w:tc>
          <w:tcPr>
            <w:tcW w:w="505" w:type="pct"/>
            <w:tcBorders>
              <w:top w:val="nil"/>
              <w:left w:val="single" w:sz="4" w:space="0" w:color="auto"/>
              <w:right w:val="single" w:sz="12" w:space="0" w:color="auto"/>
            </w:tcBorders>
            <w:tcMar>
              <w:top w:w="0" w:type="dxa"/>
              <w:left w:w="108" w:type="dxa"/>
              <w:bottom w:w="0" w:type="dxa"/>
              <w:right w:w="108" w:type="dxa"/>
            </w:tcMar>
            <w:vAlign w:val="center"/>
          </w:tcPr>
          <w:p w14:paraId="46AC439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4</w:t>
            </w:r>
          </w:p>
        </w:tc>
      </w:tr>
      <w:tr w:rsidR="009F018D" w:rsidRPr="0062280B" w14:paraId="0E18260A" w14:textId="77777777" w:rsidTr="00CE42AC">
        <w:trPr>
          <w:trHeight w:val="403"/>
        </w:trPr>
        <w:tc>
          <w:tcPr>
            <w:tcW w:w="0" w:type="auto"/>
            <w:tcBorders>
              <w:top w:val="single" w:sz="4" w:space="0" w:color="auto"/>
              <w:left w:val="single" w:sz="12" w:space="0" w:color="auto"/>
              <w:bottom w:val="single" w:sz="4" w:space="0" w:color="auto"/>
              <w:right w:val="single" w:sz="4" w:space="0" w:color="auto"/>
            </w:tcBorders>
            <w:vAlign w:val="center"/>
          </w:tcPr>
          <w:p w14:paraId="674258C4"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3. Program podrške u organizaciji osnovnog </w:t>
            </w:r>
          </w:p>
          <w:p w14:paraId="775456E1" w14:textId="70703B20"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obrazovanja i realizaciji NPP-a</w:t>
            </w:r>
          </w:p>
        </w:tc>
        <w:tc>
          <w:tcPr>
            <w:tcW w:w="0" w:type="auto"/>
            <w:tcBorders>
              <w:top w:val="single" w:sz="4" w:space="0" w:color="auto"/>
              <w:left w:val="single" w:sz="4" w:space="0" w:color="auto"/>
              <w:bottom w:val="single" w:sz="4" w:space="0" w:color="auto"/>
              <w:right w:val="single" w:sz="4" w:space="0" w:color="auto"/>
            </w:tcBorders>
            <w:vAlign w:val="center"/>
          </w:tcPr>
          <w:p w14:paraId="7995E35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401060" w14:textId="6BA54491"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Broj učenika po jednom učitelju u osnovnom obrazovanju </w:t>
            </w:r>
            <w:r>
              <w:rPr>
                <w:rFonts w:ascii="Arial" w:hAnsi="Arial" w:cs="Arial"/>
                <w:sz w:val="17"/>
                <w:szCs w:val="17"/>
              </w:rPr>
              <w:t xml:space="preserve">(redovna nastava, predškola, produženi boravak, OPP i glazbeni odjeli </w:t>
            </w:r>
            <w:r w:rsidRPr="0062280B">
              <w:rPr>
                <w:rFonts w:ascii="Arial" w:hAnsi="Arial" w:cs="Arial"/>
                <w:sz w:val="17"/>
                <w:szCs w:val="17"/>
              </w:rPr>
              <w:t>1.634 : 217 = 7,53</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C0DF2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7,53</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1C3DE8C9"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7,50</w:t>
            </w:r>
          </w:p>
        </w:tc>
      </w:tr>
      <w:tr w:rsidR="009F018D" w:rsidRPr="0062280B" w14:paraId="3005910F" w14:textId="77777777" w:rsidTr="00CE42AC">
        <w:trPr>
          <w:trHeight w:val="403"/>
        </w:trPr>
        <w:tc>
          <w:tcPr>
            <w:tcW w:w="0" w:type="auto"/>
            <w:tcBorders>
              <w:top w:val="single" w:sz="4" w:space="0" w:color="auto"/>
              <w:left w:val="single" w:sz="12" w:space="0" w:color="auto"/>
              <w:bottom w:val="single" w:sz="4" w:space="0" w:color="auto"/>
              <w:right w:val="single" w:sz="4" w:space="0" w:color="auto"/>
            </w:tcBorders>
            <w:vAlign w:val="center"/>
          </w:tcPr>
          <w:p w14:paraId="4F77F7E4"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4.  Program potpore u organizaciji srednjeg </w:t>
            </w:r>
          </w:p>
          <w:p w14:paraId="486DD0C0" w14:textId="0452B399"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obrazovanja i realizaciji NPP-a</w:t>
            </w:r>
          </w:p>
        </w:tc>
        <w:tc>
          <w:tcPr>
            <w:tcW w:w="0" w:type="auto"/>
            <w:tcBorders>
              <w:top w:val="single" w:sz="4" w:space="0" w:color="auto"/>
              <w:left w:val="single" w:sz="4" w:space="0" w:color="auto"/>
              <w:bottom w:val="single" w:sz="4" w:space="0" w:color="auto"/>
              <w:right w:val="single" w:sz="4" w:space="0" w:color="auto"/>
            </w:tcBorders>
            <w:vAlign w:val="center"/>
          </w:tcPr>
          <w:p w14:paraId="37EE374F"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CC9835"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Broj učenika po jednom nastavniku u srednjem obrazovanju </w:t>
            </w:r>
            <w:r>
              <w:rPr>
                <w:rFonts w:ascii="Arial" w:hAnsi="Arial" w:cs="Arial"/>
                <w:sz w:val="17"/>
                <w:szCs w:val="17"/>
              </w:rPr>
              <w:t xml:space="preserve">    </w:t>
            </w:r>
            <w:r w:rsidRPr="0062280B">
              <w:rPr>
                <w:rFonts w:ascii="Arial" w:hAnsi="Arial" w:cs="Arial"/>
                <w:sz w:val="17"/>
                <w:szCs w:val="17"/>
              </w:rPr>
              <w:t xml:space="preserve">742 : 77 = 9,64 </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F8002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9,64</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242B667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9,50</w:t>
            </w:r>
          </w:p>
        </w:tc>
      </w:tr>
      <w:tr w:rsidR="009F018D" w:rsidRPr="0062280B" w14:paraId="6ADA321D" w14:textId="77777777" w:rsidTr="00CE42AC">
        <w:trPr>
          <w:trHeight w:val="784"/>
        </w:trPr>
        <w:tc>
          <w:tcPr>
            <w:tcW w:w="0" w:type="auto"/>
            <w:tcBorders>
              <w:top w:val="single" w:sz="4" w:space="0" w:color="auto"/>
              <w:left w:val="single" w:sz="12" w:space="0" w:color="auto"/>
              <w:bottom w:val="single" w:sz="4" w:space="0" w:color="auto"/>
              <w:right w:val="single" w:sz="4" w:space="0" w:color="auto"/>
            </w:tcBorders>
            <w:vAlign w:val="center"/>
          </w:tcPr>
          <w:p w14:paraId="609AB308"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5.  Program potpore razvoju kulture, sporta, </w:t>
            </w:r>
          </w:p>
          <w:p w14:paraId="7B3FC147" w14:textId="2B0C7074"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informiranja, vjerskih zajednica, obrazovanju djece smještene u ustanove osnovnog i srednjeg obrazovanja u Ž</w:t>
            </w:r>
            <w:r w:rsidR="00156036">
              <w:rPr>
                <w:rFonts w:ascii="Arial" w:hAnsi="Arial" w:cs="Arial"/>
                <w:sz w:val="17"/>
                <w:szCs w:val="17"/>
              </w:rPr>
              <w:t>upaniji</w:t>
            </w:r>
            <w:r w:rsidRPr="0062280B">
              <w:rPr>
                <w:rFonts w:ascii="Arial" w:hAnsi="Arial" w:cs="Arial"/>
                <w:sz w:val="17"/>
                <w:szCs w:val="17"/>
              </w:rPr>
              <w:t xml:space="preserve"> i stipendiranju studenata</w:t>
            </w:r>
          </w:p>
        </w:tc>
        <w:tc>
          <w:tcPr>
            <w:tcW w:w="0" w:type="auto"/>
            <w:tcBorders>
              <w:top w:val="single" w:sz="4" w:space="0" w:color="auto"/>
              <w:left w:val="single" w:sz="4" w:space="0" w:color="auto"/>
              <w:bottom w:val="single" w:sz="4" w:space="0" w:color="auto"/>
              <w:right w:val="single" w:sz="4" w:space="0" w:color="auto"/>
            </w:tcBorders>
            <w:vAlign w:val="center"/>
          </w:tcPr>
          <w:p w14:paraId="57E6B48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A99DDA"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Broj korisnika grantovskih sredstava </w:t>
            </w:r>
          </w:p>
          <w:p w14:paraId="79BF20D4" w14:textId="17F430E4"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(37 kultura, 38 sport, 4 informiranje, 20 vjerskih zajednica, 15 kapitalni grant, 40 jednokratnih pomoći, 65 sufinanciranje školarine, 100 stipendija studentima, 51 vezano za grant predškolsko, osnovno i srednje obrazovanje) </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5B59F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370</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2F97BA7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350</w:t>
            </w:r>
          </w:p>
        </w:tc>
      </w:tr>
      <w:tr w:rsidR="009F018D" w:rsidRPr="0062280B" w14:paraId="0F642DDF" w14:textId="77777777" w:rsidTr="00CE42AC">
        <w:trPr>
          <w:trHeight w:val="20"/>
        </w:trPr>
        <w:tc>
          <w:tcPr>
            <w:tcW w:w="1338" w:type="pct"/>
            <w:vMerge w:val="restart"/>
            <w:tcBorders>
              <w:top w:val="single" w:sz="4" w:space="0" w:color="auto"/>
              <w:left w:val="single" w:sz="12" w:space="0" w:color="auto"/>
              <w:bottom w:val="single" w:sz="4" w:space="0" w:color="auto"/>
              <w:right w:val="single" w:sz="4" w:space="0" w:color="auto"/>
            </w:tcBorders>
            <w:tcMar>
              <w:top w:w="0" w:type="dxa"/>
              <w:left w:w="108" w:type="dxa"/>
              <w:bottom w:w="0" w:type="dxa"/>
              <w:right w:w="108" w:type="dxa"/>
            </w:tcMar>
            <w:vAlign w:val="center"/>
          </w:tcPr>
          <w:p w14:paraId="48B99858" w14:textId="356F5E62"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6. Program potpore prijevoza učenika osnovnog i srednjeg obrazovanja</w:t>
            </w:r>
          </w:p>
        </w:tc>
        <w:tc>
          <w:tcPr>
            <w:tcW w:w="442"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164D2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998057"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Iznos potpore prijevoza po jednom  učeniku u osnovnoj školi</w:t>
            </w:r>
          </w:p>
          <w:p w14:paraId="70DD80E3" w14:textId="77777777" w:rsidR="009F018D" w:rsidRPr="0062280B" w:rsidRDefault="009F018D" w:rsidP="00CE42AC">
            <w:pPr>
              <w:spacing w:after="0" w:line="240" w:lineRule="auto"/>
              <w:rPr>
                <w:rFonts w:ascii="Arial" w:hAnsi="Arial" w:cs="Arial"/>
                <w:b/>
                <w:i/>
                <w:sz w:val="17"/>
                <w:szCs w:val="17"/>
              </w:rPr>
            </w:pPr>
            <w:r w:rsidRPr="0062280B">
              <w:rPr>
                <w:rFonts w:ascii="Arial" w:hAnsi="Arial" w:cs="Arial"/>
                <w:i/>
                <w:sz w:val="17"/>
                <w:szCs w:val="17"/>
              </w:rPr>
              <w:t xml:space="preserve">                                    </w:t>
            </w:r>
            <w:r w:rsidRPr="0062280B">
              <w:rPr>
                <w:rFonts w:ascii="Arial" w:hAnsi="Arial" w:cs="Arial"/>
                <w:b/>
                <w:i/>
                <w:sz w:val="17"/>
                <w:szCs w:val="17"/>
              </w:rPr>
              <w:t>Školske 2024./25. godine 184 učenika</w:t>
            </w:r>
          </w:p>
          <w:p w14:paraId="7CA68B42" w14:textId="77777777" w:rsidR="009F018D" w:rsidRPr="0062280B" w:rsidRDefault="009F018D" w:rsidP="00CE42AC">
            <w:pPr>
              <w:spacing w:after="0" w:line="240" w:lineRule="auto"/>
              <w:rPr>
                <w:rFonts w:ascii="Arial" w:hAnsi="Arial" w:cs="Arial"/>
                <w:i/>
                <w:sz w:val="17"/>
                <w:szCs w:val="17"/>
              </w:rPr>
            </w:pPr>
            <w:r w:rsidRPr="0062280B">
              <w:rPr>
                <w:rFonts w:ascii="Arial" w:hAnsi="Arial" w:cs="Arial"/>
                <w:i/>
                <w:sz w:val="17"/>
                <w:szCs w:val="17"/>
              </w:rPr>
              <w:t xml:space="preserve">                          Školska 2023./24. godina ........... 197 učenika</w:t>
            </w:r>
          </w:p>
          <w:p w14:paraId="1C395A7D" w14:textId="77777777" w:rsidR="009F018D" w:rsidRPr="0062280B" w:rsidRDefault="009F018D" w:rsidP="00CE42AC">
            <w:pPr>
              <w:spacing w:after="0" w:line="240" w:lineRule="auto"/>
              <w:rPr>
                <w:rFonts w:ascii="Arial" w:hAnsi="Arial" w:cs="Arial"/>
                <w:i/>
                <w:sz w:val="17"/>
                <w:szCs w:val="17"/>
              </w:rPr>
            </w:pPr>
            <w:r w:rsidRPr="0062280B">
              <w:rPr>
                <w:rFonts w:ascii="Arial" w:hAnsi="Arial" w:cs="Arial"/>
                <w:i/>
                <w:sz w:val="17"/>
                <w:szCs w:val="17"/>
              </w:rPr>
              <w:t xml:space="preserve">                          Školske 2022./23. godine ........... 231 učenik </w:t>
            </w:r>
          </w:p>
        </w:tc>
        <w:tc>
          <w:tcPr>
            <w:tcW w:w="40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513C7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598 KM</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4A89468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630 KM</w:t>
            </w:r>
          </w:p>
        </w:tc>
      </w:tr>
      <w:tr w:rsidR="009F018D" w:rsidRPr="0062280B" w14:paraId="18BAA7BB" w14:textId="77777777" w:rsidTr="00CE42AC">
        <w:trPr>
          <w:trHeight w:val="20"/>
        </w:trPr>
        <w:tc>
          <w:tcPr>
            <w:tcW w:w="0" w:type="auto"/>
            <w:vMerge/>
            <w:tcBorders>
              <w:top w:val="single" w:sz="4" w:space="0" w:color="auto"/>
              <w:left w:val="single" w:sz="12" w:space="0" w:color="auto"/>
              <w:bottom w:val="single" w:sz="4" w:space="0" w:color="auto"/>
              <w:right w:val="single" w:sz="4" w:space="0" w:color="auto"/>
            </w:tcBorders>
            <w:vAlign w:val="center"/>
          </w:tcPr>
          <w:p w14:paraId="114082A8" w14:textId="77777777" w:rsidR="009F018D" w:rsidRPr="0062280B" w:rsidRDefault="009F018D" w:rsidP="00CE42AC">
            <w:pPr>
              <w:spacing w:after="0" w:line="240" w:lineRule="auto"/>
              <w:rPr>
                <w:rFonts w:ascii="Arial" w:hAnsi="Arial" w:cs="Arial"/>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E114CF" w14:textId="77777777" w:rsidR="009F018D" w:rsidRPr="0062280B" w:rsidRDefault="009F018D" w:rsidP="00CE42AC">
            <w:pPr>
              <w:spacing w:after="0" w:line="240" w:lineRule="auto"/>
              <w:rPr>
                <w:rFonts w:ascii="Arial" w:hAnsi="Arial" w:cs="Arial"/>
                <w:sz w:val="17"/>
                <w:szCs w:val="17"/>
              </w:rPr>
            </w:pP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E848BA"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Iznos potpore prijevoza po jednom učeniku u srednjoj školi </w:t>
            </w:r>
          </w:p>
          <w:p w14:paraId="4D3AE767"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w:t>
            </w:r>
            <w:r w:rsidRPr="0062280B">
              <w:rPr>
                <w:rFonts w:ascii="Arial" w:hAnsi="Arial" w:cs="Arial"/>
                <w:b/>
                <w:sz w:val="17"/>
                <w:szCs w:val="17"/>
              </w:rPr>
              <w:t xml:space="preserve"> Školske 2024./25. godine 379 učenika</w:t>
            </w:r>
          </w:p>
          <w:p w14:paraId="67CC4078" w14:textId="77777777" w:rsidR="009F018D" w:rsidRPr="0062280B" w:rsidRDefault="009F018D" w:rsidP="00CE42AC">
            <w:pPr>
              <w:spacing w:after="0" w:line="240" w:lineRule="auto"/>
              <w:rPr>
                <w:rFonts w:ascii="Arial" w:hAnsi="Arial" w:cs="Arial"/>
                <w:i/>
                <w:sz w:val="17"/>
                <w:szCs w:val="17"/>
              </w:rPr>
            </w:pPr>
            <w:r w:rsidRPr="0062280B">
              <w:rPr>
                <w:rFonts w:ascii="Arial" w:hAnsi="Arial" w:cs="Arial"/>
                <w:sz w:val="17"/>
                <w:szCs w:val="17"/>
              </w:rPr>
              <w:t xml:space="preserve">   </w:t>
            </w:r>
            <w:r w:rsidRPr="0062280B">
              <w:rPr>
                <w:rFonts w:ascii="Arial" w:hAnsi="Arial" w:cs="Arial"/>
                <w:i/>
                <w:sz w:val="17"/>
                <w:szCs w:val="17"/>
              </w:rPr>
              <w:t xml:space="preserve">                       Školska 2023./24. godina .......... 459 učenika </w:t>
            </w:r>
          </w:p>
          <w:p w14:paraId="21D22492" w14:textId="77777777" w:rsidR="009F018D" w:rsidRPr="0062280B" w:rsidRDefault="009F018D" w:rsidP="00CE42AC">
            <w:pPr>
              <w:spacing w:after="0" w:line="240" w:lineRule="auto"/>
              <w:rPr>
                <w:rFonts w:ascii="Arial" w:hAnsi="Arial" w:cs="Arial"/>
                <w:i/>
                <w:sz w:val="17"/>
                <w:szCs w:val="17"/>
              </w:rPr>
            </w:pPr>
            <w:r w:rsidRPr="0062280B">
              <w:rPr>
                <w:rFonts w:ascii="Arial" w:hAnsi="Arial" w:cs="Arial"/>
                <w:i/>
                <w:sz w:val="17"/>
                <w:szCs w:val="17"/>
              </w:rPr>
              <w:t xml:space="preserve">                          Školske 2022./23. godine .......... 482 učenika</w:t>
            </w:r>
          </w:p>
        </w:tc>
        <w:tc>
          <w:tcPr>
            <w:tcW w:w="407"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5D1BAE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792 KM</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29FAE1F1"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830 KM</w:t>
            </w:r>
          </w:p>
        </w:tc>
      </w:tr>
      <w:tr w:rsidR="009F018D" w:rsidRPr="0062280B" w14:paraId="411AE38F" w14:textId="77777777" w:rsidTr="00CE42AC">
        <w:trPr>
          <w:trHeight w:val="237"/>
        </w:trPr>
        <w:tc>
          <w:tcPr>
            <w:tcW w:w="1338" w:type="pct"/>
            <w:vMerge w:val="restart"/>
            <w:tcBorders>
              <w:top w:val="single" w:sz="4" w:space="0" w:color="auto"/>
              <w:left w:val="single" w:sz="12" w:space="0" w:color="auto"/>
              <w:bottom w:val="single" w:sz="4" w:space="0" w:color="auto"/>
              <w:right w:val="single" w:sz="4" w:space="0" w:color="auto"/>
            </w:tcBorders>
            <w:tcMar>
              <w:top w:w="0" w:type="dxa"/>
              <w:left w:w="108" w:type="dxa"/>
              <w:bottom w:w="0" w:type="dxa"/>
              <w:right w:w="108" w:type="dxa"/>
            </w:tcMar>
            <w:vAlign w:val="center"/>
          </w:tcPr>
          <w:p w14:paraId="4BC167DB"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7. Program potpore administrativnim i </w:t>
            </w:r>
          </w:p>
          <w:p w14:paraId="55BA1BDE"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tehničkim resursa za efikasan rad </w:t>
            </w:r>
          </w:p>
          <w:p w14:paraId="5FCBEF49" w14:textId="3AF7E5C6"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 xml:space="preserve">     Ministarstva</w:t>
            </w:r>
            <w:r w:rsidR="00BF7EDC">
              <w:rPr>
                <w:rFonts w:ascii="Arial" w:hAnsi="Arial" w:cs="Arial"/>
                <w:sz w:val="17"/>
                <w:szCs w:val="17"/>
              </w:rPr>
              <w:t xml:space="preserve"> prosvjete</w:t>
            </w:r>
            <w:r w:rsidRPr="0062280B">
              <w:rPr>
                <w:rFonts w:ascii="Arial" w:hAnsi="Arial" w:cs="Arial"/>
                <w:sz w:val="17"/>
                <w:szCs w:val="17"/>
              </w:rPr>
              <w:t xml:space="preserve"> (Redoviti poslovi Ministarstva)</w:t>
            </w:r>
          </w:p>
        </w:tc>
        <w:tc>
          <w:tcPr>
            <w:tcW w:w="442"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A7A2F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20x</w:t>
            </w:r>
          </w:p>
        </w:tc>
        <w:tc>
          <w:tcPr>
            <w:tcW w:w="2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243A66" w14:textId="6B7C6877" w:rsidR="009F018D" w:rsidRPr="0062280B" w:rsidRDefault="009F018D" w:rsidP="00CE42AC">
            <w:pPr>
              <w:spacing w:after="0" w:line="240" w:lineRule="auto"/>
              <w:jc w:val="both"/>
              <w:rPr>
                <w:rFonts w:ascii="Arial" w:hAnsi="Arial" w:cs="Arial"/>
                <w:sz w:val="17"/>
                <w:szCs w:val="17"/>
              </w:rPr>
            </w:pPr>
            <w:r w:rsidRPr="0062280B">
              <w:rPr>
                <w:rFonts w:ascii="Arial" w:hAnsi="Arial" w:cs="Arial"/>
                <w:sz w:val="17"/>
                <w:szCs w:val="17"/>
              </w:rPr>
              <w:t>Popunjenost ljudskim kapaciteta Ministarstva</w:t>
            </w:r>
            <w:r w:rsidR="00BF7EDC">
              <w:rPr>
                <w:rFonts w:ascii="Arial" w:hAnsi="Arial" w:cs="Arial"/>
                <w:sz w:val="17"/>
                <w:szCs w:val="17"/>
              </w:rPr>
              <w:t xml:space="preserve"> prosvjete</w:t>
            </w:r>
            <w:r w:rsidRPr="0062280B">
              <w:rPr>
                <w:rFonts w:ascii="Arial" w:hAnsi="Arial" w:cs="Arial"/>
                <w:sz w:val="17"/>
                <w:szCs w:val="17"/>
              </w:rPr>
              <w:t xml:space="preserve"> najmanje 83% (2027)</w:t>
            </w:r>
          </w:p>
        </w:tc>
        <w:tc>
          <w:tcPr>
            <w:tcW w:w="4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E10BE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40 %</w:t>
            </w:r>
          </w:p>
        </w:tc>
        <w:tc>
          <w:tcPr>
            <w:tcW w:w="505" w:type="pct"/>
            <w:tcBorders>
              <w:top w:val="single" w:sz="4" w:space="0" w:color="auto"/>
              <w:left w:val="single" w:sz="4" w:space="0" w:color="auto"/>
              <w:bottom w:val="single" w:sz="4" w:space="0" w:color="auto"/>
              <w:right w:val="single" w:sz="12" w:space="0" w:color="auto"/>
            </w:tcBorders>
            <w:tcMar>
              <w:top w:w="0" w:type="dxa"/>
              <w:left w:w="108" w:type="dxa"/>
              <w:bottom w:w="0" w:type="dxa"/>
              <w:right w:w="108" w:type="dxa"/>
            </w:tcMar>
            <w:vAlign w:val="center"/>
          </w:tcPr>
          <w:p w14:paraId="2792AD9B"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50 %</w:t>
            </w:r>
          </w:p>
        </w:tc>
      </w:tr>
      <w:tr w:rsidR="009F018D" w:rsidRPr="0062280B" w14:paraId="5A80FD2F" w14:textId="77777777" w:rsidTr="00CE42AC">
        <w:trPr>
          <w:trHeight w:val="60"/>
        </w:trPr>
        <w:tc>
          <w:tcPr>
            <w:tcW w:w="0" w:type="auto"/>
            <w:vMerge/>
            <w:tcBorders>
              <w:top w:val="single" w:sz="4" w:space="0" w:color="auto"/>
              <w:left w:val="single" w:sz="12" w:space="0" w:color="auto"/>
              <w:bottom w:val="single" w:sz="12" w:space="0" w:color="auto"/>
              <w:right w:val="single" w:sz="4" w:space="0" w:color="auto"/>
            </w:tcBorders>
            <w:vAlign w:val="center"/>
          </w:tcPr>
          <w:p w14:paraId="3F98AD08" w14:textId="77777777" w:rsidR="009F018D" w:rsidRPr="0062280B" w:rsidRDefault="009F018D" w:rsidP="00CE42AC">
            <w:pPr>
              <w:spacing w:after="0" w:line="240" w:lineRule="auto"/>
              <w:rPr>
                <w:rFonts w:ascii="Arial" w:hAnsi="Arial" w:cs="Arial"/>
                <w:sz w:val="17"/>
                <w:szCs w:val="17"/>
              </w:rPr>
            </w:pPr>
          </w:p>
        </w:tc>
        <w:tc>
          <w:tcPr>
            <w:tcW w:w="0" w:type="auto"/>
            <w:vMerge/>
            <w:tcBorders>
              <w:top w:val="single" w:sz="4" w:space="0" w:color="auto"/>
              <w:left w:val="single" w:sz="4" w:space="0" w:color="auto"/>
              <w:bottom w:val="single" w:sz="12" w:space="0" w:color="auto"/>
              <w:right w:val="single" w:sz="4" w:space="0" w:color="auto"/>
            </w:tcBorders>
            <w:vAlign w:val="center"/>
          </w:tcPr>
          <w:p w14:paraId="5F32DBB4" w14:textId="77777777" w:rsidR="009F018D" w:rsidRPr="0062280B" w:rsidRDefault="009F018D" w:rsidP="00CE42AC">
            <w:pPr>
              <w:spacing w:after="0" w:line="240" w:lineRule="auto"/>
              <w:rPr>
                <w:rFonts w:ascii="Arial" w:hAnsi="Arial" w:cs="Arial"/>
                <w:sz w:val="17"/>
                <w:szCs w:val="17"/>
              </w:rPr>
            </w:pPr>
          </w:p>
        </w:tc>
        <w:tc>
          <w:tcPr>
            <w:tcW w:w="2308"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14:paraId="3D237364"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Realizacija plana Ministarstva je 96% na godišnjoj razini</w:t>
            </w:r>
          </w:p>
        </w:tc>
        <w:tc>
          <w:tcPr>
            <w:tcW w:w="407" w:type="pct"/>
            <w:tcBorders>
              <w:top w:val="single" w:sz="4" w:space="0" w:color="auto"/>
              <w:left w:val="single" w:sz="4" w:space="0" w:color="auto"/>
              <w:bottom w:val="single" w:sz="12" w:space="0" w:color="auto"/>
              <w:right w:val="single" w:sz="4" w:space="0" w:color="auto"/>
            </w:tcBorders>
            <w:tcMar>
              <w:top w:w="0" w:type="dxa"/>
              <w:left w:w="108" w:type="dxa"/>
              <w:bottom w:w="0" w:type="dxa"/>
              <w:right w:w="108" w:type="dxa"/>
            </w:tcMar>
            <w:vAlign w:val="center"/>
          </w:tcPr>
          <w:p w14:paraId="140E857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96 %</w:t>
            </w:r>
          </w:p>
        </w:tc>
        <w:tc>
          <w:tcPr>
            <w:tcW w:w="505" w:type="pct"/>
            <w:tcBorders>
              <w:top w:val="single" w:sz="4"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0C23F52A"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96 %</w:t>
            </w:r>
          </w:p>
        </w:tc>
      </w:tr>
    </w:tbl>
    <w:p w14:paraId="217DE55E" w14:textId="77777777" w:rsidR="009F018D" w:rsidRPr="0062280B" w:rsidRDefault="009F018D" w:rsidP="009F018D">
      <w:pPr>
        <w:spacing w:after="0" w:line="240" w:lineRule="auto"/>
        <w:jc w:val="both"/>
        <w:rPr>
          <w:rFonts w:ascii="Arial" w:eastAsia="Times New Roman" w:hAnsi="Arial" w:cs="Arial"/>
          <w:b/>
          <w:sz w:val="24"/>
          <w:szCs w:val="24"/>
        </w:rPr>
      </w:pPr>
      <w:r w:rsidRPr="0062280B">
        <w:rPr>
          <w:rFonts w:ascii="Arial" w:eastAsia="Times New Roman" w:hAnsi="Arial" w:cs="Arial"/>
          <w:b/>
          <w:sz w:val="24"/>
          <w:szCs w:val="24"/>
        </w:rPr>
        <w:t>B2. Aktivnosti/projekti kojim se realiziraju programi (mjere) iz tablice A1.</w:t>
      </w:r>
    </w:p>
    <w:p w14:paraId="75D51333" w14:textId="77777777" w:rsidR="009F018D" w:rsidRPr="0062280B" w:rsidRDefault="009F018D" w:rsidP="009F018D">
      <w:pPr>
        <w:spacing w:after="0" w:line="240" w:lineRule="auto"/>
        <w:jc w:val="both"/>
        <w:rPr>
          <w:rFonts w:ascii="Arial" w:eastAsia="Times New Roman" w:hAnsi="Arial" w:cs="Arial"/>
          <w:b/>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3"/>
        <w:gridCol w:w="1171"/>
        <w:gridCol w:w="2627"/>
        <w:gridCol w:w="2141"/>
        <w:gridCol w:w="533"/>
        <w:gridCol w:w="798"/>
        <w:gridCol w:w="1804"/>
        <w:gridCol w:w="973"/>
      </w:tblGrid>
      <w:tr w:rsidR="009F018D" w:rsidRPr="0062280B" w14:paraId="0AC6370F"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0A4E7362" w14:textId="77777777" w:rsidR="009F018D" w:rsidRPr="0062280B" w:rsidRDefault="009F018D" w:rsidP="00CE42AC">
            <w:pPr>
              <w:spacing w:after="0" w:line="240" w:lineRule="auto"/>
              <w:rPr>
                <w:rFonts w:ascii="Arial" w:eastAsia="Times New Roman" w:hAnsi="Arial" w:cs="Arial"/>
                <w:sz w:val="10"/>
                <w:szCs w:val="10"/>
              </w:rPr>
            </w:pPr>
          </w:p>
          <w:p w14:paraId="7EAD20C8"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52CFA2F9" w14:textId="77777777" w:rsidR="009F018D" w:rsidRPr="0062280B" w:rsidRDefault="009F018D" w:rsidP="00CE42AC">
            <w:pPr>
              <w:spacing w:after="0" w:line="240" w:lineRule="auto"/>
              <w:rPr>
                <w:rFonts w:ascii="Arial" w:eastAsia="Times New Roman" w:hAnsi="Arial" w:cs="Arial"/>
                <w:sz w:val="10"/>
                <w:szCs w:val="10"/>
              </w:rPr>
            </w:pPr>
          </w:p>
          <w:p w14:paraId="02AC104A"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sz w:val="17"/>
                <w:szCs w:val="17"/>
              </w:rPr>
              <w:t xml:space="preserve">1. </w:t>
            </w:r>
            <w:r w:rsidRPr="0062280B">
              <w:rPr>
                <w:rFonts w:ascii="Arial" w:hAnsi="Arial" w:cs="Arial"/>
                <w:b/>
                <w:sz w:val="17"/>
                <w:szCs w:val="17"/>
              </w:rPr>
              <w:t>Infrastrukturno unaprjeđenje obrazovnog okruženja za rad s djecom i povećanje socijalne uključenosti djece s teškoćama u razvoju</w:t>
            </w:r>
          </w:p>
          <w:p w14:paraId="1DF99497" w14:textId="77777777" w:rsidR="009F018D" w:rsidRPr="0062280B" w:rsidRDefault="009F018D" w:rsidP="00CE42AC">
            <w:pPr>
              <w:spacing w:after="0" w:line="240" w:lineRule="auto"/>
              <w:jc w:val="center"/>
              <w:rPr>
                <w:rFonts w:ascii="Arial" w:hAnsi="Arial" w:cs="Arial"/>
                <w:b/>
                <w:sz w:val="10"/>
                <w:szCs w:val="10"/>
              </w:rPr>
            </w:pPr>
          </w:p>
        </w:tc>
      </w:tr>
      <w:tr w:rsidR="009F018D" w:rsidRPr="0062280B" w14:paraId="06BDC837" w14:textId="77777777" w:rsidTr="00CE42AC">
        <w:trPr>
          <w:trHeight w:val="327"/>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713AE887" w14:textId="77777777" w:rsidR="009F018D" w:rsidRPr="0062280B" w:rsidRDefault="009F018D" w:rsidP="00CE42AC">
            <w:pPr>
              <w:spacing w:after="0"/>
              <w:rPr>
                <w:rFonts w:ascii="Arial" w:hAnsi="Arial" w:cs="Arial"/>
                <w:b/>
                <w:sz w:val="10"/>
                <w:szCs w:val="10"/>
              </w:rPr>
            </w:pPr>
          </w:p>
          <w:p w14:paraId="7BF77814"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5FC68CFA"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2.Unaprijediti javne usluge u zdravstvu i obrazovanju i povećati opseg društvene infrastrukture na principima dobrog upravljanja;</w:t>
            </w:r>
          </w:p>
          <w:p w14:paraId="5F1B3A72"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Prioritet: </w:t>
            </w:r>
            <w:r w:rsidRPr="0062280B">
              <w:rPr>
                <w:rFonts w:ascii="Arial" w:hAnsi="Arial" w:cs="Arial"/>
                <w:sz w:val="17"/>
                <w:szCs w:val="17"/>
              </w:rPr>
              <w:t>2.1.Poboljšanje uvjeta i infrastrukture za odgoj i obrazovanje</w:t>
            </w:r>
          </w:p>
          <w:p w14:paraId="329E0946"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2.1.1.Infrastrukturno unaprjeđenje obrazovnog okruženja za rad s djecom i povećanje socijalne uključenosti djece s teškoćama u razvoju</w:t>
            </w:r>
          </w:p>
          <w:p w14:paraId="73D67E72" w14:textId="77777777" w:rsidR="009F018D" w:rsidRPr="0062280B" w:rsidRDefault="009F018D" w:rsidP="00CE42AC">
            <w:pPr>
              <w:spacing w:after="0" w:line="240" w:lineRule="auto"/>
              <w:rPr>
                <w:rFonts w:ascii="Arial" w:hAnsi="Arial" w:cs="Arial"/>
                <w:bCs/>
                <w:sz w:val="10"/>
                <w:szCs w:val="10"/>
                <w:lang w:eastAsia="hr-HR"/>
              </w:rPr>
            </w:pPr>
          </w:p>
        </w:tc>
      </w:tr>
      <w:tr w:rsidR="009F018D" w:rsidRPr="0062280B" w14:paraId="06D64C0E" w14:textId="77777777" w:rsidTr="00CE42AC">
        <w:trPr>
          <w:trHeight w:val="20"/>
          <w:jc w:val="center"/>
        </w:trPr>
        <w:tc>
          <w:tcPr>
            <w:tcW w:w="1134"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39B68F91"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1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BAE8040"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1035"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607AD12B"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62B7481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47"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C569D83"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11E572AD"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06"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A6D0049"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19"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32B0B528"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47"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402281B1"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276A6CC0" w14:textId="77777777" w:rsidTr="00CE42AC">
        <w:trPr>
          <w:trHeight w:val="153"/>
          <w:jc w:val="center"/>
        </w:trPr>
        <w:tc>
          <w:tcPr>
            <w:tcW w:w="1134"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66306603" w14:textId="77777777" w:rsidR="009F018D" w:rsidRPr="0062280B" w:rsidRDefault="009F018D" w:rsidP="00CE42AC">
            <w:pPr>
              <w:spacing w:after="0" w:line="240" w:lineRule="auto"/>
              <w:rPr>
                <w:rFonts w:ascii="Arial" w:eastAsia="Times New Roman" w:hAnsi="Arial" w:cs="Arial"/>
                <w:b/>
                <w:sz w:val="17"/>
                <w:szCs w:val="17"/>
              </w:rPr>
            </w:pPr>
          </w:p>
        </w:tc>
        <w:tc>
          <w:tcPr>
            <w:tcW w:w="41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69C67261" w14:textId="77777777" w:rsidR="009F018D" w:rsidRPr="0062280B" w:rsidRDefault="009F018D" w:rsidP="00CE42AC">
            <w:pPr>
              <w:spacing w:after="0" w:line="240" w:lineRule="auto"/>
              <w:rPr>
                <w:rFonts w:ascii="Arial" w:eastAsia="Times New Roman" w:hAnsi="Arial" w:cs="Arial"/>
                <w:b/>
                <w:sz w:val="17"/>
                <w:szCs w:val="17"/>
              </w:rPr>
            </w:pPr>
          </w:p>
        </w:tc>
        <w:tc>
          <w:tcPr>
            <w:tcW w:w="1035"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7D1EE5A6" w14:textId="77777777" w:rsidR="009F018D" w:rsidRPr="0062280B" w:rsidRDefault="009F018D" w:rsidP="00CE42AC">
            <w:pPr>
              <w:spacing w:after="0" w:line="240" w:lineRule="auto"/>
              <w:rPr>
                <w:rFonts w:ascii="Arial" w:eastAsia="Times New Roman" w:hAnsi="Arial" w:cs="Arial"/>
                <w:b/>
                <w:sz w:val="17"/>
                <w:szCs w:val="17"/>
              </w:rPr>
            </w:pPr>
          </w:p>
        </w:tc>
        <w:tc>
          <w:tcPr>
            <w:tcW w:w="847"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55D1F85" w14:textId="77777777" w:rsidR="009F018D" w:rsidRPr="0062280B" w:rsidRDefault="009F018D" w:rsidP="00CE42AC">
            <w:pPr>
              <w:spacing w:after="0" w:line="240" w:lineRule="auto"/>
              <w:rPr>
                <w:rFonts w:ascii="Arial" w:eastAsia="Times New Roman" w:hAnsi="Arial" w:cs="Arial"/>
                <w:i/>
                <w:sz w:val="17"/>
                <w:szCs w:val="17"/>
              </w:rPr>
            </w:pPr>
          </w:p>
        </w:tc>
        <w:tc>
          <w:tcPr>
            <w:tcW w:w="206"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008F01DE" w14:textId="77777777" w:rsidR="009F018D" w:rsidRPr="0062280B" w:rsidRDefault="009F018D" w:rsidP="00CE42AC">
            <w:pPr>
              <w:spacing w:after="0" w:line="240" w:lineRule="auto"/>
              <w:rPr>
                <w:rFonts w:ascii="Arial" w:eastAsia="Times New Roman" w:hAnsi="Arial" w:cs="Arial"/>
                <w:sz w:val="17"/>
                <w:szCs w:val="17"/>
              </w:rPr>
            </w:pPr>
          </w:p>
        </w:tc>
        <w:tc>
          <w:tcPr>
            <w:tcW w:w="319"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09475F3E"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25"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121D8CD8"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2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12B0E5BE"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6423B178" w14:textId="77777777" w:rsidTr="00CE42AC">
        <w:trPr>
          <w:trHeight w:val="20"/>
          <w:jc w:val="center"/>
        </w:trPr>
        <w:tc>
          <w:tcPr>
            <w:tcW w:w="1134"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1D531148" w14:textId="50887268"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rPr>
              <w:t>1.1.</w:t>
            </w:r>
            <w:r w:rsidRPr="0062280B">
              <w:rPr>
                <w:rFonts w:ascii="Arial" w:hAnsi="Arial" w:cs="Arial"/>
                <w:sz w:val="17"/>
                <w:szCs w:val="17"/>
                <w:lang w:eastAsia="hr-HR"/>
              </w:rPr>
              <w:t xml:space="preserve"> Osiguranje besplatne prehrane za učenike osnovne škole u razrednoj  nastavi od I.-V. razreda i  produženom boravku učenika</w:t>
            </w:r>
            <w:r w:rsidR="00BF7EDC">
              <w:rPr>
                <w:rFonts w:ascii="Arial" w:hAnsi="Arial" w:cs="Arial"/>
                <w:sz w:val="17"/>
                <w:szCs w:val="17"/>
                <w:lang w:eastAsia="hr-HR"/>
              </w:rPr>
              <w:t xml:space="preserve"> </w:t>
            </w:r>
            <w:r w:rsidRPr="0062280B">
              <w:rPr>
                <w:rFonts w:ascii="Arial" w:hAnsi="Arial" w:cs="Arial"/>
                <w:sz w:val="17"/>
                <w:szCs w:val="17"/>
                <w:lang w:eastAsia="hr-HR"/>
              </w:rPr>
              <w:t>razredne nastave i učenika u programu predškole</w:t>
            </w:r>
          </w:p>
        </w:tc>
        <w:tc>
          <w:tcPr>
            <w:tcW w:w="41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16CABA72"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 tijekom izvođenja nastavnog procesa</w:t>
            </w:r>
          </w:p>
        </w:tc>
        <w:tc>
          <w:tcPr>
            <w:tcW w:w="1035" w:type="pct"/>
            <w:vMerge w:val="restart"/>
            <w:tcBorders>
              <w:top w:val="single" w:sz="12" w:space="0" w:color="auto"/>
              <w:left w:val="single" w:sz="4" w:space="0" w:color="000000"/>
              <w:right w:val="single" w:sz="4" w:space="0" w:color="000000"/>
            </w:tcBorders>
            <w:vAlign w:val="center"/>
          </w:tcPr>
          <w:p w14:paraId="7A5F5F3B" w14:textId="77777777" w:rsidR="009F018D" w:rsidRPr="0062280B" w:rsidRDefault="009F018D" w:rsidP="00CE42AC">
            <w:pPr>
              <w:pStyle w:val="Odlomakpopisa"/>
              <w:spacing w:after="0" w:line="240" w:lineRule="auto"/>
              <w:ind w:left="72"/>
              <w:jc w:val="center"/>
              <w:rPr>
                <w:rFonts w:ascii="Arial" w:hAnsi="Arial" w:cs="Arial"/>
                <w:sz w:val="17"/>
                <w:szCs w:val="17"/>
                <w:lang w:eastAsia="hr-HR"/>
              </w:rPr>
            </w:pPr>
            <w:r w:rsidRPr="0062280B">
              <w:rPr>
                <w:rFonts w:ascii="Arial" w:hAnsi="Arial" w:cs="Arial"/>
                <w:sz w:val="17"/>
                <w:szCs w:val="17"/>
                <w:lang w:eastAsia="hr-HR"/>
              </w:rPr>
              <w:t xml:space="preserve">Provedena javna nabava roba za prehranu </w:t>
            </w:r>
            <w:r>
              <w:rPr>
                <w:rFonts w:ascii="Arial" w:hAnsi="Arial" w:cs="Arial"/>
                <w:sz w:val="17"/>
                <w:szCs w:val="17"/>
                <w:lang w:eastAsia="hr-HR"/>
              </w:rPr>
              <w:t xml:space="preserve">952 </w:t>
            </w:r>
            <w:r w:rsidRPr="0062280B">
              <w:rPr>
                <w:rFonts w:ascii="Arial" w:hAnsi="Arial" w:cs="Arial"/>
                <w:sz w:val="17"/>
                <w:szCs w:val="17"/>
                <w:lang w:eastAsia="hr-HR"/>
              </w:rPr>
              <w:t xml:space="preserve">učenika </w:t>
            </w:r>
            <w:r>
              <w:rPr>
                <w:rFonts w:ascii="Arial" w:hAnsi="Arial" w:cs="Arial"/>
                <w:sz w:val="17"/>
                <w:szCs w:val="17"/>
                <w:lang w:eastAsia="hr-HR"/>
              </w:rPr>
              <w:t xml:space="preserve">OŠ (167 više nego 2024.) </w:t>
            </w:r>
            <w:r w:rsidRPr="0062280B">
              <w:rPr>
                <w:rFonts w:ascii="Arial" w:hAnsi="Arial" w:cs="Arial"/>
                <w:sz w:val="17"/>
                <w:szCs w:val="17"/>
                <w:lang w:eastAsia="hr-HR"/>
              </w:rPr>
              <w:t>i osiguran po jedan besplatni dnevni obrok</w:t>
            </w:r>
            <w:r>
              <w:rPr>
                <w:rFonts w:ascii="Arial" w:hAnsi="Arial" w:cs="Arial"/>
                <w:sz w:val="17"/>
                <w:szCs w:val="17"/>
                <w:lang w:eastAsia="hr-HR"/>
              </w:rPr>
              <w:t xml:space="preserve"> od 1. do 5. raz. i predškolu koja nije bila u 2024. g. te sufinanciran drugi obrok za produženi boravak</w:t>
            </w:r>
          </w:p>
        </w:tc>
        <w:tc>
          <w:tcPr>
            <w:tcW w:w="847" w:type="pct"/>
            <w:vMerge w:val="restart"/>
            <w:tcBorders>
              <w:top w:val="single" w:sz="12" w:space="0" w:color="auto"/>
              <w:left w:val="single" w:sz="4" w:space="0" w:color="000000"/>
              <w:right w:val="single" w:sz="4" w:space="0" w:color="000000"/>
            </w:tcBorders>
            <w:shd w:val="clear" w:color="auto" w:fill="auto"/>
            <w:vAlign w:val="center"/>
          </w:tcPr>
          <w:p w14:paraId="37D56700"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r w:rsidRPr="0062280B">
              <w:rPr>
                <w:rFonts w:ascii="Arial" w:hAnsi="Arial" w:cs="Arial"/>
                <w:bCs/>
                <w:sz w:val="17"/>
                <w:szCs w:val="17"/>
              </w:rPr>
              <w:t>Odjeljenje za prosvjetu, znanost i visoko obrazovanje</w:t>
            </w:r>
          </w:p>
        </w:tc>
        <w:tc>
          <w:tcPr>
            <w:tcW w:w="206"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10DD3B8D"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9"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12424DD1"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14B00A3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4085B2A8"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883.520</w:t>
            </w:r>
          </w:p>
        </w:tc>
      </w:tr>
      <w:tr w:rsidR="009F018D" w:rsidRPr="0062280B" w14:paraId="3FC7AB9E"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85C2BA6"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13035E18"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033D6995" w14:textId="77777777" w:rsidR="009F018D" w:rsidRPr="0062280B" w:rsidRDefault="009F018D" w:rsidP="00CE42AC">
            <w:pPr>
              <w:spacing w:after="0" w:line="240" w:lineRule="auto"/>
              <w:jc w:val="center"/>
              <w:rPr>
                <w:rFonts w:ascii="Arial" w:hAnsi="Arial" w:cs="Arial"/>
                <w:sz w:val="17"/>
                <w:szCs w:val="17"/>
              </w:rPr>
            </w:pPr>
          </w:p>
        </w:tc>
        <w:tc>
          <w:tcPr>
            <w:tcW w:w="847" w:type="pct"/>
            <w:vMerge/>
            <w:tcBorders>
              <w:left w:val="single" w:sz="4" w:space="0" w:color="000000"/>
              <w:right w:val="single" w:sz="4" w:space="0" w:color="000000"/>
            </w:tcBorders>
            <w:vAlign w:val="center"/>
          </w:tcPr>
          <w:p w14:paraId="660828B5" w14:textId="77777777" w:rsidR="009F018D" w:rsidRPr="0062280B" w:rsidRDefault="009F018D" w:rsidP="00CE42AC">
            <w:pPr>
              <w:spacing w:after="0" w:line="240" w:lineRule="auto"/>
              <w:rPr>
                <w:rFonts w:ascii="Arial"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620E8EB5"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63859642"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E2606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598537E"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6BC1410"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6A0F91A1"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7252C765"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6CB85BD5" w14:textId="77777777" w:rsidR="009F018D" w:rsidRPr="0062280B" w:rsidRDefault="009F018D" w:rsidP="00CE42AC">
            <w:pPr>
              <w:spacing w:after="0" w:line="240" w:lineRule="auto"/>
              <w:jc w:val="center"/>
              <w:rPr>
                <w:rFonts w:ascii="Arial" w:hAnsi="Arial" w:cs="Arial"/>
                <w:sz w:val="17"/>
                <w:szCs w:val="17"/>
              </w:rPr>
            </w:pPr>
          </w:p>
        </w:tc>
        <w:tc>
          <w:tcPr>
            <w:tcW w:w="847" w:type="pct"/>
            <w:vMerge/>
            <w:tcBorders>
              <w:left w:val="single" w:sz="4" w:space="0" w:color="000000"/>
              <w:right w:val="single" w:sz="4" w:space="0" w:color="000000"/>
            </w:tcBorders>
            <w:vAlign w:val="center"/>
          </w:tcPr>
          <w:p w14:paraId="77A7FB2D" w14:textId="77777777" w:rsidR="009F018D" w:rsidRPr="0062280B" w:rsidRDefault="009F018D" w:rsidP="00CE42AC">
            <w:pPr>
              <w:spacing w:after="0" w:line="240" w:lineRule="auto"/>
              <w:rPr>
                <w:rFonts w:ascii="Arial"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025BF6D8"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1D197BE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B453E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203616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BA2F025"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85AA8BE"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39084F79"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0EDDB59E" w14:textId="77777777" w:rsidR="009F018D" w:rsidRPr="0062280B" w:rsidRDefault="009F018D" w:rsidP="00CE42AC">
            <w:pPr>
              <w:spacing w:after="0" w:line="240" w:lineRule="auto"/>
              <w:rPr>
                <w:rFonts w:ascii="Arial" w:hAnsi="Arial" w:cs="Arial"/>
                <w:sz w:val="17"/>
                <w:szCs w:val="17"/>
              </w:rPr>
            </w:pPr>
          </w:p>
        </w:tc>
        <w:tc>
          <w:tcPr>
            <w:tcW w:w="847" w:type="pct"/>
            <w:vMerge w:val="restart"/>
            <w:tcBorders>
              <w:left w:val="single" w:sz="4" w:space="0" w:color="000000"/>
              <w:right w:val="single" w:sz="4" w:space="0" w:color="000000"/>
            </w:tcBorders>
            <w:shd w:val="clear" w:color="auto" w:fill="auto"/>
            <w:vAlign w:val="center"/>
          </w:tcPr>
          <w:p w14:paraId="6A8D2E03"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452B0B19"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za financijske poslove</w:t>
            </w: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1F55880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2F50A5D3"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3F6605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DDB2839"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C70EBE0"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74E38252"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570B7D8C"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6EDC4424"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132F0295" w14:textId="77777777" w:rsidR="009F018D" w:rsidRPr="0062280B" w:rsidRDefault="009F018D" w:rsidP="00CE42AC">
            <w:pPr>
              <w:spacing w:after="0" w:line="240" w:lineRule="auto"/>
              <w:jc w:val="center"/>
              <w:rPr>
                <w:rFonts w:ascii="Arial" w:hAnsi="Arial" w:cs="Arial"/>
                <w:bCs/>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0D82B80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6ADA3988"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DE0C9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19501BF" w14:textId="77777777" w:rsidR="009F018D" w:rsidRPr="0062280B" w:rsidRDefault="009F018D" w:rsidP="00CE42AC">
            <w:pPr>
              <w:spacing w:after="0" w:line="240" w:lineRule="auto"/>
              <w:jc w:val="right"/>
              <w:rPr>
                <w:rFonts w:ascii="Arial" w:eastAsia="Times New Roman" w:hAnsi="Arial" w:cs="Arial"/>
                <w:sz w:val="17"/>
                <w:szCs w:val="17"/>
              </w:rPr>
            </w:pPr>
          </w:p>
        </w:tc>
      </w:tr>
      <w:tr w:rsidR="009F018D" w:rsidRPr="0062280B" w14:paraId="0AAC30FB" w14:textId="77777777" w:rsidTr="00CE42AC">
        <w:trPr>
          <w:trHeight w:val="1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315FB5F"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4D591CE4"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bottom w:val="single" w:sz="4" w:space="0" w:color="000000"/>
              <w:right w:val="single" w:sz="4" w:space="0" w:color="000000"/>
            </w:tcBorders>
            <w:vAlign w:val="center"/>
          </w:tcPr>
          <w:p w14:paraId="6EB62533"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4" w:space="0" w:color="000000"/>
              <w:right w:val="single" w:sz="4" w:space="0" w:color="000000"/>
            </w:tcBorders>
            <w:vAlign w:val="center"/>
          </w:tcPr>
          <w:p w14:paraId="5CBE1594" w14:textId="77777777" w:rsidR="009F018D" w:rsidRPr="0062280B" w:rsidRDefault="009F018D" w:rsidP="00CE42AC">
            <w:pPr>
              <w:spacing w:after="0" w:line="240" w:lineRule="auto"/>
              <w:jc w:val="center"/>
              <w:rPr>
                <w:rFonts w:ascii="Arial" w:hAnsi="Arial" w:cs="Arial"/>
                <w:bCs/>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034EB8F1"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7E19B7C9"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BAC89B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652D01D5"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883.520</w:t>
            </w:r>
          </w:p>
        </w:tc>
      </w:tr>
      <w:tr w:rsidR="009F018D" w:rsidRPr="0062280B" w14:paraId="61804286" w14:textId="77777777" w:rsidTr="00CE42AC">
        <w:trPr>
          <w:trHeight w:val="88"/>
          <w:jc w:val="center"/>
        </w:trPr>
        <w:tc>
          <w:tcPr>
            <w:tcW w:w="1134" w:type="pct"/>
            <w:vMerge w:val="restart"/>
            <w:tcBorders>
              <w:top w:val="single" w:sz="4" w:space="0" w:color="000000"/>
              <w:left w:val="single" w:sz="12" w:space="0" w:color="auto"/>
              <w:right w:val="single" w:sz="4" w:space="0" w:color="000000"/>
            </w:tcBorders>
            <w:shd w:val="clear" w:color="auto" w:fill="auto"/>
            <w:vAlign w:val="center"/>
          </w:tcPr>
          <w:p w14:paraId="5566821C" w14:textId="21573A1A"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sz w:val="17"/>
                <w:szCs w:val="17"/>
              </w:rPr>
              <w:t>1.2.</w:t>
            </w:r>
            <w:r w:rsidRPr="0062280B">
              <w:rPr>
                <w:rFonts w:ascii="Arial" w:hAnsi="Arial" w:cs="Arial"/>
                <w:sz w:val="17"/>
                <w:szCs w:val="17"/>
                <w:lang w:eastAsia="hr-HR"/>
              </w:rPr>
              <w:t xml:space="preserve"> Digitalizacija odgojno-obrazovnog sustava (oprema za provođenje digitalizacije pedagoške dokumentacije i evidencije)</w:t>
            </w:r>
          </w:p>
        </w:tc>
        <w:tc>
          <w:tcPr>
            <w:tcW w:w="412" w:type="pct"/>
            <w:vMerge w:val="restart"/>
            <w:tcBorders>
              <w:top w:val="single" w:sz="4" w:space="0" w:color="000000"/>
              <w:left w:val="single" w:sz="4" w:space="0" w:color="000000"/>
              <w:right w:val="single" w:sz="4" w:space="0" w:color="auto"/>
            </w:tcBorders>
            <w:vAlign w:val="center"/>
          </w:tcPr>
          <w:p w14:paraId="589A3F6B"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1035" w:type="pct"/>
            <w:vMerge w:val="restart"/>
            <w:tcBorders>
              <w:top w:val="single" w:sz="4" w:space="0" w:color="000000"/>
              <w:left w:val="single" w:sz="4" w:space="0" w:color="000000"/>
              <w:right w:val="single" w:sz="4" w:space="0" w:color="000000"/>
            </w:tcBorders>
            <w:vAlign w:val="center"/>
          </w:tcPr>
          <w:p w14:paraId="307FBE25"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Opremljene 4 škole za provedbu digitalizacije i nabavljena </w:t>
            </w:r>
            <w:r>
              <w:rPr>
                <w:rFonts w:ascii="Arial" w:hAnsi="Arial" w:cs="Arial"/>
                <w:sz w:val="17"/>
                <w:szCs w:val="17"/>
                <w:lang w:eastAsia="hr-HR"/>
              </w:rPr>
              <w:t xml:space="preserve">neophodna </w:t>
            </w:r>
            <w:r w:rsidRPr="0062280B">
              <w:rPr>
                <w:rFonts w:ascii="Arial" w:hAnsi="Arial" w:cs="Arial"/>
                <w:sz w:val="17"/>
                <w:szCs w:val="17"/>
                <w:lang w:eastAsia="hr-HR"/>
              </w:rPr>
              <w:t>informatička oprema</w:t>
            </w:r>
          </w:p>
          <w:p w14:paraId="2FAE55DA"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(OŠ Orašje 7.000 KM,   </w:t>
            </w:r>
          </w:p>
          <w:p w14:paraId="4E205FD1"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OŠ D. Mahala 6.000 KM, SŠ Odžak 5.000 KM i ŠC Orašje 5.000 KM) </w:t>
            </w:r>
          </w:p>
        </w:tc>
        <w:tc>
          <w:tcPr>
            <w:tcW w:w="847" w:type="pct"/>
            <w:vMerge w:val="restart"/>
            <w:tcBorders>
              <w:top w:val="single" w:sz="4" w:space="0" w:color="000000"/>
              <w:left w:val="single" w:sz="4" w:space="0" w:color="000000"/>
              <w:right w:val="single" w:sz="4" w:space="0" w:color="000000"/>
            </w:tcBorders>
            <w:vAlign w:val="center"/>
          </w:tcPr>
          <w:p w14:paraId="4B08A3AD"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257BFA04"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za financijske poslove</w:t>
            </w:r>
          </w:p>
        </w:tc>
        <w:tc>
          <w:tcPr>
            <w:tcW w:w="206" w:type="pct"/>
            <w:vMerge w:val="restart"/>
            <w:tcBorders>
              <w:top w:val="single" w:sz="4" w:space="0" w:color="000000"/>
              <w:left w:val="single" w:sz="4" w:space="0" w:color="000000"/>
              <w:right w:val="single" w:sz="4" w:space="0" w:color="000000"/>
            </w:tcBorders>
            <w:vAlign w:val="center"/>
          </w:tcPr>
          <w:p w14:paraId="203340F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val="restart"/>
            <w:tcBorders>
              <w:top w:val="single" w:sz="4" w:space="0" w:color="000000"/>
              <w:left w:val="single" w:sz="4" w:space="0" w:color="000000"/>
              <w:right w:val="single" w:sz="4" w:space="0" w:color="000000"/>
            </w:tcBorders>
            <w:vAlign w:val="center"/>
          </w:tcPr>
          <w:p w14:paraId="694F676B"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3F561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66D7024D"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23.000</w:t>
            </w:r>
          </w:p>
        </w:tc>
      </w:tr>
      <w:tr w:rsidR="009F018D" w:rsidRPr="0062280B" w14:paraId="78A69B8E" w14:textId="77777777" w:rsidTr="00CE42AC">
        <w:trPr>
          <w:trHeight w:val="161"/>
          <w:jc w:val="center"/>
        </w:trPr>
        <w:tc>
          <w:tcPr>
            <w:tcW w:w="1134" w:type="pct"/>
            <w:vMerge/>
            <w:tcBorders>
              <w:left w:val="single" w:sz="12" w:space="0" w:color="auto"/>
              <w:right w:val="single" w:sz="4" w:space="0" w:color="000000"/>
            </w:tcBorders>
            <w:shd w:val="clear" w:color="auto" w:fill="auto"/>
            <w:vAlign w:val="center"/>
          </w:tcPr>
          <w:p w14:paraId="108506DE"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5A65339C"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7779D404"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17C79052"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5DF85ECC"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C599D1D"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D35A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0B312D61"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53BE9EC" w14:textId="77777777" w:rsidTr="00CE42AC">
        <w:trPr>
          <w:trHeight w:val="93"/>
          <w:jc w:val="center"/>
        </w:trPr>
        <w:tc>
          <w:tcPr>
            <w:tcW w:w="1134" w:type="pct"/>
            <w:vMerge/>
            <w:tcBorders>
              <w:left w:val="single" w:sz="12" w:space="0" w:color="auto"/>
              <w:right w:val="single" w:sz="4" w:space="0" w:color="000000"/>
            </w:tcBorders>
            <w:shd w:val="clear" w:color="auto" w:fill="auto"/>
            <w:vAlign w:val="center"/>
          </w:tcPr>
          <w:p w14:paraId="2AAA9511"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6D257807"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17A8FFD"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65F2C908"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2E1715DE"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46AEB6F2"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AD3ED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0C50077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2FF5AC2D" w14:textId="77777777" w:rsidTr="00CE42AC">
        <w:trPr>
          <w:trHeight w:val="126"/>
          <w:jc w:val="center"/>
        </w:trPr>
        <w:tc>
          <w:tcPr>
            <w:tcW w:w="1134" w:type="pct"/>
            <w:vMerge/>
            <w:tcBorders>
              <w:left w:val="single" w:sz="12" w:space="0" w:color="auto"/>
              <w:right w:val="single" w:sz="4" w:space="0" w:color="000000"/>
            </w:tcBorders>
            <w:shd w:val="clear" w:color="auto" w:fill="auto"/>
            <w:vAlign w:val="center"/>
          </w:tcPr>
          <w:p w14:paraId="168A06B0"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482F3C78"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72F99B7"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5828DE51"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32E5A54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2F02D5E2"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41C5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564F0167" w14:textId="77777777" w:rsidR="009F018D" w:rsidRPr="0062280B" w:rsidRDefault="009F018D" w:rsidP="00CE42AC">
            <w:pPr>
              <w:spacing w:after="0" w:line="240" w:lineRule="auto"/>
              <w:jc w:val="center"/>
              <w:rPr>
                <w:rFonts w:ascii="Arial" w:eastAsia="Times New Roman" w:hAnsi="Arial" w:cs="Arial"/>
                <w:bCs/>
                <w:sz w:val="17"/>
                <w:szCs w:val="17"/>
              </w:rPr>
            </w:pPr>
          </w:p>
        </w:tc>
      </w:tr>
      <w:tr w:rsidR="009F018D" w:rsidRPr="0062280B" w14:paraId="0CF1CC9D" w14:textId="77777777" w:rsidTr="00CE42AC">
        <w:trPr>
          <w:trHeight w:val="214"/>
          <w:jc w:val="center"/>
        </w:trPr>
        <w:tc>
          <w:tcPr>
            <w:tcW w:w="1134" w:type="pct"/>
            <w:vMerge/>
            <w:tcBorders>
              <w:left w:val="single" w:sz="12" w:space="0" w:color="auto"/>
              <w:right w:val="single" w:sz="4" w:space="0" w:color="000000"/>
            </w:tcBorders>
            <w:shd w:val="clear" w:color="auto" w:fill="auto"/>
            <w:vAlign w:val="center"/>
          </w:tcPr>
          <w:p w14:paraId="7EDB196E"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366B7E0F"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4CFCAE8"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42A80EBB"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4449FDB7"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659730E4"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B8BB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2B6CEDF6"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4841F71B" w14:textId="77777777" w:rsidTr="00CE42AC">
        <w:trPr>
          <w:trHeight w:val="132"/>
          <w:jc w:val="center"/>
        </w:trPr>
        <w:tc>
          <w:tcPr>
            <w:tcW w:w="1134" w:type="pct"/>
            <w:vMerge/>
            <w:tcBorders>
              <w:left w:val="single" w:sz="12" w:space="0" w:color="auto"/>
              <w:bottom w:val="single" w:sz="4" w:space="0" w:color="000000"/>
              <w:right w:val="single" w:sz="4" w:space="0" w:color="000000"/>
            </w:tcBorders>
            <w:shd w:val="clear" w:color="auto" w:fill="auto"/>
            <w:vAlign w:val="center"/>
          </w:tcPr>
          <w:p w14:paraId="33435922"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bottom w:val="single" w:sz="4" w:space="0" w:color="000000"/>
              <w:right w:val="single" w:sz="4" w:space="0" w:color="auto"/>
            </w:tcBorders>
            <w:vAlign w:val="center"/>
          </w:tcPr>
          <w:p w14:paraId="39BF4CBC"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bottom w:val="single" w:sz="4" w:space="0" w:color="000000"/>
              <w:right w:val="single" w:sz="4" w:space="0" w:color="000000"/>
            </w:tcBorders>
            <w:vAlign w:val="center"/>
          </w:tcPr>
          <w:p w14:paraId="7AEFAAE6"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4" w:space="0" w:color="000000"/>
              <w:right w:val="single" w:sz="4" w:space="0" w:color="000000"/>
            </w:tcBorders>
            <w:vAlign w:val="center"/>
          </w:tcPr>
          <w:p w14:paraId="577C3B41"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bottom w:val="single" w:sz="4" w:space="0" w:color="000000"/>
              <w:right w:val="single" w:sz="4" w:space="0" w:color="000000"/>
            </w:tcBorders>
            <w:vAlign w:val="center"/>
          </w:tcPr>
          <w:p w14:paraId="53FA16A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000000"/>
              <w:right w:val="single" w:sz="4" w:space="0" w:color="000000"/>
            </w:tcBorders>
            <w:vAlign w:val="center"/>
          </w:tcPr>
          <w:p w14:paraId="3C4345E1"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BDC9A5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5919A7A9"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23.000</w:t>
            </w:r>
          </w:p>
        </w:tc>
      </w:tr>
      <w:tr w:rsidR="009F018D" w:rsidRPr="0062280B" w14:paraId="24933BDE" w14:textId="77777777" w:rsidTr="00CE42AC">
        <w:trPr>
          <w:trHeight w:val="20"/>
          <w:jc w:val="center"/>
        </w:trPr>
        <w:tc>
          <w:tcPr>
            <w:tcW w:w="1134" w:type="pct"/>
            <w:vMerge w:val="restart"/>
            <w:tcBorders>
              <w:top w:val="single" w:sz="4" w:space="0" w:color="000000"/>
              <w:left w:val="single" w:sz="12" w:space="0" w:color="auto"/>
              <w:bottom w:val="single" w:sz="4" w:space="0" w:color="000000"/>
              <w:right w:val="single" w:sz="4" w:space="0" w:color="000000"/>
            </w:tcBorders>
            <w:shd w:val="clear" w:color="auto" w:fill="auto"/>
            <w:vAlign w:val="center"/>
          </w:tcPr>
          <w:p w14:paraId="08AA6851" w14:textId="41D67122"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1.3. Opremanje kabineta informatike i ostalih školskih kabineta, knjižnica i senzornih soba</w:t>
            </w:r>
          </w:p>
        </w:tc>
        <w:tc>
          <w:tcPr>
            <w:tcW w:w="412"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0C7097B6"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1035" w:type="pct"/>
            <w:vMerge w:val="restart"/>
            <w:tcBorders>
              <w:top w:val="single" w:sz="4" w:space="0" w:color="000000"/>
              <w:left w:val="single" w:sz="4" w:space="0" w:color="000000"/>
              <w:bottom w:val="single" w:sz="4" w:space="0" w:color="000000"/>
              <w:right w:val="single" w:sz="4" w:space="0" w:color="000000"/>
            </w:tcBorders>
            <w:vAlign w:val="center"/>
          </w:tcPr>
          <w:p w14:paraId="5678E201"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Opremljena 4 kabineta: (ŠC Orašje 5.000 KM, OŠ Odžak 7.000 KM, </w:t>
            </w:r>
          </w:p>
          <w:p w14:paraId="768325BD"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OŠ Orašje 4.000 KM); </w:t>
            </w:r>
          </w:p>
          <w:p w14:paraId="204BBAA6"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2 knjižnice po 2.000 KM: (OŠ Bok OŠ D.Mahala) i 1 senzorna soba </w:t>
            </w:r>
          </w:p>
          <w:p w14:paraId="144436DE"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(OŠ Tolisa 7.000 KM)</w:t>
            </w:r>
          </w:p>
        </w:tc>
        <w:tc>
          <w:tcPr>
            <w:tcW w:w="847" w:type="pct"/>
            <w:vMerge w:val="restart"/>
            <w:tcBorders>
              <w:top w:val="single" w:sz="4" w:space="0" w:color="000000"/>
              <w:left w:val="single" w:sz="4" w:space="0" w:color="000000"/>
              <w:right w:val="single" w:sz="4" w:space="0" w:color="000000"/>
            </w:tcBorders>
            <w:shd w:val="clear" w:color="auto" w:fill="auto"/>
            <w:vAlign w:val="center"/>
          </w:tcPr>
          <w:p w14:paraId="17F99DD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06"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5E292DFA"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CD5A6BC"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6A6F1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D3565E8"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27.000</w:t>
            </w:r>
          </w:p>
        </w:tc>
      </w:tr>
      <w:tr w:rsidR="009F018D" w:rsidRPr="0062280B" w14:paraId="36811793"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3F6C6B2C"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3D584150"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top w:val="single" w:sz="4" w:space="0" w:color="000000"/>
              <w:left w:val="single" w:sz="4" w:space="0" w:color="000000"/>
              <w:bottom w:val="single" w:sz="4" w:space="0" w:color="000000"/>
              <w:right w:val="single" w:sz="4" w:space="0" w:color="000000"/>
            </w:tcBorders>
            <w:vAlign w:val="center"/>
          </w:tcPr>
          <w:p w14:paraId="7DCE7B17" w14:textId="77777777" w:rsidR="009F018D" w:rsidRPr="0062280B" w:rsidRDefault="009F018D" w:rsidP="00CE42AC">
            <w:pPr>
              <w:spacing w:after="0" w:line="240" w:lineRule="auto"/>
              <w:rPr>
                <w:rFonts w:ascii="Arial" w:eastAsia="Times New Roman" w:hAnsi="Arial" w:cs="Arial"/>
                <w:sz w:val="17"/>
                <w:szCs w:val="17"/>
              </w:rPr>
            </w:pPr>
          </w:p>
        </w:tc>
        <w:tc>
          <w:tcPr>
            <w:tcW w:w="847" w:type="pct"/>
            <w:vMerge/>
            <w:tcBorders>
              <w:left w:val="single" w:sz="4" w:space="0" w:color="000000"/>
              <w:right w:val="single" w:sz="4" w:space="0" w:color="000000"/>
            </w:tcBorders>
            <w:vAlign w:val="center"/>
          </w:tcPr>
          <w:p w14:paraId="75552A2C" w14:textId="77777777" w:rsidR="009F018D" w:rsidRPr="0062280B" w:rsidRDefault="009F018D" w:rsidP="00CE42AC">
            <w:pPr>
              <w:spacing w:after="0" w:line="240" w:lineRule="auto"/>
              <w:rPr>
                <w:rFonts w:ascii="Arial" w:eastAsia="Times New Roman"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5F3FCDE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2DCACA65"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7C3565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BD5072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359BE914"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1722E28"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64618082"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top w:val="single" w:sz="4" w:space="0" w:color="000000"/>
              <w:left w:val="single" w:sz="4" w:space="0" w:color="000000"/>
              <w:bottom w:val="single" w:sz="4" w:space="0" w:color="000000"/>
              <w:right w:val="single" w:sz="4" w:space="0" w:color="000000"/>
            </w:tcBorders>
            <w:vAlign w:val="center"/>
          </w:tcPr>
          <w:p w14:paraId="0B8BDC1D" w14:textId="77777777" w:rsidR="009F018D" w:rsidRPr="0062280B" w:rsidRDefault="009F018D" w:rsidP="00CE42AC">
            <w:pPr>
              <w:spacing w:after="0" w:line="240" w:lineRule="auto"/>
              <w:rPr>
                <w:rFonts w:ascii="Arial" w:eastAsia="Times New Roman" w:hAnsi="Arial" w:cs="Arial"/>
                <w:sz w:val="17"/>
                <w:szCs w:val="17"/>
              </w:rPr>
            </w:pPr>
          </w:p>
        </w:tc>
        <w:tc>
          <w:tcPr>
            <w:tcW w:w="847" w:type="pct"/>
            <w:vMerge/>
            <w:tcBorders>
              <w:left w:val="single" w:sz="4" w:space="0" w:color="000000"/>
              <w:right w:val="single" w:sz="4" w:space="0" w:color="000000"/>
            </w:tcBorders>
            <w:vAlign w:val="center"/>
          </w:tcPr>
          <w:p w14:paraId="0F87F2B2" w14:textId="77777777" w:rsidR="009F018D" w:rsidRPr="0062280B" w:rsidRDefault="009F018D" w:rsidP="00CE42AC">
            <w:pPr>
              <w:spacing w:after="0" w:line="240" w:lineRule="auto"/>
              <w:rPr>
                <w:rFonts w:ascii="Arial" w:eastAsia="Times New Roman"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6D7645F1"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6D661FFD"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1E62D6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66902C3"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539A2FF5"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394986F2"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54CAD438"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top w:val="single" w:sz="4" w:space="0" w:color="000000"/>
              <w:left w:val="single" w:sz="4" w:space="0" w:color="000000"/>
              <w:bottom w:val="single" w:sz="4" w:space="0" w:color="000000"/>
              <w:right w:val="single" w:sz="4" w:space="0" w:color="000000"/>
            </w:tcBorders>
            <w:vAlign w:val="center"/>
          </w:tcPr>
          <w:p w14:paraId="043C4E2D" w14:textId="77777777" w:rsidR="009F018D" w:rsidRPr="0062280B" w:rsidRDefault="009F018D" w:rsidP="00CE42AC">
            <w:pPr>
              <w:spacing w:after="0" w:line="240" w:lineRule="auto"/>
              <w:rPr>
                <w:rFonts w:ascii="Arial" w:eastAsia="Times New Roman" w:hAnsi="Arial" w:cs="Arial"/>
                <w:sz w:val="17"/>
                <w:szCs w:val="17"/>
              </w:rPr>
            </w:pPr>
          </w:p>
        </w:tc>
        <w:tc>
          <w:tcPr>
            <w:tcW w:w="847" w:type="pct"/>
            <w:vMerge w:val="restart"/>
            <w:tcBorders>
              <w:left w:val="single" w:sz="4" w:space="0" w:color="000000"/>
              <w:right w:val="single" w:sz="4" w:space="0" w:color="000000"/>
            </w:tcBorders>
            <w:shd w:val="clear" w:color="auto" w:fill="auto"/>
            <w:vAlign w:val="center"/>
          </w:tcPr>
          <w:p w14:paraId="188FC20F"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E146548"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4F7E5EF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3E0DDB1C"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9B8F8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EDEC78C" w14:textId="77777777" w:rsidR="009F018D" w:rsidRPr="0062280B" w:rsidRDefault="009F018D" w:rsidP="00CE42AC">
            <w:pPr>
              <w:spacing w:after="0" w:line="240" w:lineRule="auto"/>
              <w:jc w:val="center"/>
              <w:rPr>
                <w:rFonts w:ascii="Arial" w:eastAsia="Times New Roman" w:hAnsi="Arial" w:cs="Arial"/>
                <w:bCs/>
                <w:sz w:val="17"/>
                <w:szCs w:val="17"/>
              </w:rPr>
            </w:pPr>
          </w:p>
        </w:tc>
      </w:tr>
      <w:tr w:rsidR="009F018D" w:rsidRPr="0062280B" w14:paraId="667378A0" w14:textId="77777777" w:rsidTr="00CE42AC">
        <w:trPr>
          <w:trHeight w:val="2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D2EABA2"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627B59B0"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top w:val="single" w:sz="4" w:space="0" w:color="000000"/>
              <w:left w:val="single" w:sz="4" w:space="0" w:color="000000"/>
              <w:bottom w:val="single" w:sz="4" w:space="0" w:color="000000"/>
              <w:right w:val="single" w:sz="4" w:space="0" w:color="000000"/>
            </w:tcBorders>
            <w:vAlign w:val="center"/>
          </w:tcPr>
          <w:p w14:paraId="312CAE19" w14:textId="77777777" w:rsidR="009F018D" w:rsidRPr="0062280B" w:rsidRDefault="009F018D" w:rsidP="00CE42AC">
            <w:pPr>
              <w:spacing w:after="0" w:line="240" w:lineRule="auto"/>
              <w:rPr>
                <w:rFonts w:ascii="Arial" w:eastAsia="Times New Roman" w:hAnsi="Arial" w:cs="Arial"/>
                <w:sz w:val="17"/>
                <w:szCs w:val="17"/>
              </w:rPr>
            </w:pPr>
          </w:p>
        </w:tc>
        <w:tc>
          <w:tcPr>
            <w:tcW w:w="847" w:type="pct"/>
            <w:vMerge/>
            <w:tcBorders>
              <w:left w:val="single" w:sz="4" w:space="0" w:color="000000"/>
              <w:right w:val="single" w:sz="4" w:space="0" w:color="000000"/>
            </w:tcBorders>
            <w:vAlign w:val="center"/>
          </w:tcPr>
          <w:p w14:paraId="1A1FC3E9" w14:textId="77777777" w:rsidR="009F018D" w:rsidRPr="0062280B" w:rsidRDefault="009F018D" w:rsidP="00CE42AC">
            <w:pPr>
              <w:spacing w:after="0" w:line="240" w:lineRule="auto"/>
              <w:rPr>
                <w:rFonts w:ascii="Arial" w:eastAsia="Times New Roman"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4FAB786B"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0037723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26986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5B18620"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514AA9BD" w14:textId="77777777" w:rsidTr="00CE42AC">
        <w:trPr>
          <w:trHeight w:val="100"/>
          <w:jc w:val="center"/>
        </w:trPr>
        <w:tc>
          <w:tcPr>
            <w:tcW w:w="113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76E78DC1"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top w:val="single" w:sz="4" w:space="0" w:color="000000"/>
              <w:left w:val="single" w:sz="4" w:space="0" w:color="000000"/>
              <w:bottom w:val="single" w:sz="4" w:space="0" w:color="000000"/>
              <w:right w:val="single" w:sz="4" w:space="0" w:color="auto"/>
            </w:tcBorders>
            <w:vAlign w:val="center"/>
          </w:tcPr>
          <w:p w14:paraId="2C361A14"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top w:val="single" w:sz="4" w:space="0" w:color="000000"/>
              <w:left w:val="single" w:sz="4" w:space="0" w:color="000000"/>
              <w:bottom w:val="single" w:sz="4" w:space="0" w:color="000000"/>
              <w:right w:val="single" w:sz="4" w:space="0" w:color="000000"/>
            </w:tcBorders>
            <w:vAlign w:val="center"/>
          </w:tcPr>
          <w:p w14:paraId="32933993" w14:textId="77777777" w:rsidR="009F018D" w:rsidRPr="0062280B" w:rsidRDefault="009F018D" w:rsidP="00CE42AC">
            <w:pPr>
              <w:spacing w:after="0" w:line="240" w:lineRule="auto"/>
              <w:rPr>
                <w:rFonts w:ascii="Arial" w:eastAsia="Times New Roman" w:hAnsi="Arial" w:cs="Arial"/>
                <w:sz w:val="17"/>
                <w:szCs w:val="17"/>
              </w:rPr>
            </w:pPr>
          </w:p>
        </w:tc>
        <w:tc>
          <w:tcPr>
            <w:tcW w:w="847" w:type="pct"/>
            <w:vMerge/>
            <w:tcBorders>
              <w:left w:val="single" w:sz="4" w:space="0" w:color="000000"/>
              <w:bottom w:val="single" w:sz="4" w:space="0" w:color="000000"/>
              <w:right w:val="single" w:sz="4" w:space="0" w:color="000000"/>
            </w:tcBorders>
            <w:vAlign w:val="center"/>
          </w:tcPr>
          <w:p w14:paraId="55147ABE" w14:textId="77777777" w:rsidR="009F018D" w:rsidRPr="0062280B" w:rsidRDefault="009F018D" w:rsidP="00CE42AC">
            <w:pPr>
              <w:spacing w:after="0" w:line="240" w:lineRule="auto"/>
              <w:rPr>
                <w:rFonts w:ascii="Arial" w:eastAsia="Times New Roman" w:hAnsi="Arial" w:cs="Arial"/>
                <w:sz w:val="17"/>
                <w:szCs w:val="17"/>
              </w:rPr>
            </w:pPr>
          </w:p>
        </w:tc>
        <w:tc>
          <w:tcPr>
            <w:tcW w:w="206" w:type="pct"/>
            <w:vMerge/>
            <w:tcBorders>
              <w:top w:val="single" w:sz="4" w:space="0" w:color="000000"/>
              <w:left w:val="single" w:sz="4" w:space="0" w:color="000000"/>
              <w:bottom w:val="single" w:sz="4" w:space="0" w:color="000000"/>
              <w:right w:val="single" w:sz="4" w:space="0" w:color="000000"/>
            </w:tcBorders>
            <w:vAlign w:val="center"/>
          </w:tcPr>
          <w:p w14:paraId="0DB5A9A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0D3A7BA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7A7A06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14C128E6"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27.000</w:t>
            </w:r>
          </w:p>
        </w:tc>
      </w:tr>
      <w:tr w:rsidR="009F018D" w:rsidRPr="0062280B" w14:paraId="610C45A3" w14:textId="77777777" w:rsidTr="00CE42AC">
        <w:trPr>
          <w:trHeight w:val="206"/>
          <w:jc w:val="center"/>
        </w:trPr>
        <w:tc>
          <w:tcPr>
            <w:tcW w:w="1134" w:type="pct"/>
            <w:vMerge w:val="restart"/>
            <w:tcBorders>
              <w:left w:val="single" w:sz="12" w:space="0" w:color="auto"/>
              <w:right w:val="single" w:sz="4" w:space="0" w:color="000000"/>
            </w:tcBorders>
            <w:shd w:val="clear" w:color="auto" w:fill="auto"/>
            <w:vAlign w:val="center"/>
          </w:tcPr>
          <w:p w14:paraId="385E9B9E"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1.4. Nabava klima uređaja za učionice</w:t>
            </w:r>
          </w:p>
        </w:tc>
        <w:tc>
          <w:tcPr>
            <w:tcW w:w="412" w:type="pct"/>
            <w:vMerge w:val="restart"/>
            <w:tcBorders>
              <w:left w:val="single" w:sz="4" w:space="0" w:color="000000"/>
              <w:right w:val="single" w:sz="4" w:space="0" w:color="auto"/>
            </w:tcBorders>
            <w:vAlign w:val="center"/>
          </w:tcPr>
          <w:p w14:paraId="2084BBB7"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1035" w:type="pct"/>
            <w:vMerge w:val="restart"/>
            <w:tcBorders>
              <w:left w:val="single" w:sz="4" w:space="0" w:color="000000"/>
              <w:right w:val="single" w:sz="4" w:space="0" w:color="000000"/>
            </w:tcBorders>
            <w:vAlign w:val="center"/>
          </w:tcPr>
          <w:p w14:paraId="1F22219E"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Nabavljeni klima uređaji za učionice u </w:t>
            </w:r>
            <w:r>
              <w:rPr>
                <w:rFonts w:ascii="Arial" w:hAnsi="Arial" w:cs="Arial"/>
                <w:sz w:val="17"/>
                <w:szCs w:val="17"/>
                <w:lang w:eastAsia="hr-HR"/>
              </w:rPr>
              <w:t>šest</w:t>
            </w:r>
            <w:r w:rsidRPr="0062280B">
              <w:rPr>
                <w:rFonts w:ascii="Arial" w:hAnsi="Arial" w:cs="Arial"/>
                <w:sz w:val="17"/>
                <w:szCs w:val="17"/>
                <w:lang w:eastAsia="hr-HR"/>
              </w:rPr>
              <w:t xml:space="preserve"> škola (SSŠO 7.000 KM, </w:t>
            </w:r>
          </w:p>
          <w:p w14:paraId="7B705E78" w14:textId="77777777" w:rsidR="009F018D"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OŠ Orašje 6.000 KM, </w:t>
            </w:r>
          </w:p>
          <w:p w14:paraId="20E52B04"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OŠ Bok 7.000 KM, OŠ Domaljevac </w:t>
            </w:r>
          </w:p>
          <w:p w14:paraId="12AFF107"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 xml:space="preserve">5.000 KM OŠ D.Mahala 7.000 KM, </w:t>
            </w:r>
          </w:p>
          <w:p w14:paraId="02BE5258" w14:textId="77777777" w:rsidR="009F018D" w:rsidRPr="0062280B" w:rsidRDefault="009F018D" w:rsidP="00CE42AC">
            <w:pPr>
              <w:spacing w:after="0" w:line="240" w:lineRule="auto"/>
              <w:jc w:val="center"/>
              <w:rPr>
                <w:rFonts w:ascii="Arial" w:hAnsi="Arial" w:cs="Arial"/>
                <w:sz w:val="17"/>
                <w:szCs w:val="17"/>
                <w:lang w:eastAsia="hr-HR"/>
              </w:rPr>
            </w:pPr>
            <w:r w:rsidRPr="0062280B">
              <w:rPr>
                <w:rFonts w:ascii="Arial" w:hAnsi="Arial" w:cs="Arial"/>
                <w:sz w:val="17"/>
                <w:szCs w:val="17"/>
                <w:lang w:eastAsia="hr-HR"/>
              </w:rPr>
              <w:t>OŠ Odžak 10.000 KM)</w:t>
            </w:r>
          </w:p>
        </w:tc>
        <w:tc>
          <w:tcPr>
            <w:tcW w:w="847" w:type="pct"/>
            <w:vMerge w:val="restart"/>
            <w:tcBorders>
              <w:left w:val="single" w:sz="4" w:space="0" w:color="000000"/>
              <w:right w:val="single" w:sz="4" w:space="0" w:color="000000"/>
            </w:tcBorders>
            <w:vAlign w:val="center"/>
          </w:tcPr>
          <w:p w14:paraId="5A69A14E"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215E150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06" w:type="pct"/>
            <w:vMerge w:val="restart"/>
            <w:tcBorders>
              <w:left w:val="single" w:sz="4" w:space="0" w:color="000000"/>
              <w:right w:val="single" w:sz="4" w:space="0" w:color="000000"/>
            </w:tcBorders>
            <w:vAlign w:val="center"/>
          </w:tcPr>
          <w:p w14:paraId="3159FA1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63DC6646"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4C796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25DB16F4"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42.000</w:t>
            </w:r>
          </w:p>
        </w:tc>
      </w:tr>
      <w:tr w:rsidR="009F018D" w:rsidRPr="0062280B" w14:paraId="0983D78B" w14:textId="77777777" w:rsidTr="00CE42AC">
        <w:trPr>
          <w:trHeight w:val="138"/>
          <w:jc w:val="center"/>
        </w:trPr>
        <w:tc>
          <w:tcPr>
            <w:tcW w:w="1134" w:type="pct"/>
            <w:vMerge/>
            <w:tcBorders>
              <w:left w:val="single" w:sz="12" w:space="0" w:color="auto"/>
              <w:right w:val="single" w:sz="4" w:space="0" w:color="000000"/>
            </w:tcBorders>
            <w:shd w:val="clear" w:color="auto" w:fill="auto"/>
            <w:vAlign w:val="center"/>
          </w:tcPr>
          <w:p w14:paraId="2ED8647E"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3E940D4A"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0CEAFB7"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2437E589"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0F6D7B62"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7623246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99B4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6605D9DD"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55FC8362" w14:textId="77777777" w:rsidTr="00CE42AC">
        <w:trPr>
          <w:trHeight w:val="212"/>
          <w:jc w:val="center"/>
        </w:trPr>
        <w:tc>
          <w:tcPr>
            <w:tcW w:w="1134" w:type="pct"/>
            <w:vMerge/>
            <w:tcBorders>
              <w:left w:val="single" w:sz="12" w:space="0" w:color="auto"/>
              <w:right w:val="single" w:sz="4" w:space="0" w:color="000000"/>
            </w:tcBorders>
            <w:shd w:val="clear" w:color="auto" w:fill="auto"/>
            <w:vAlign w:val="center"/>
          </w:tcPr>
          <w:p w14:paraId="21F0A453"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27DCB9CE"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9D0C969"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39CB961D"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524AAFA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64065D8"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FC55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09928B73"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281007A" w14:textId="77777777" w:rsidTr="00CE42AC">
        <w:trPr>
          <w:trHeight w:val="130"/>
          <w:jc w:val="center"/>
        </w:trPr>
        <w:tc>
          <w:tcPr>
            <w:tcW w:w="1134" w:type="pct"/>
            <w:vMerge/>
            <w:tcBorders>
              <w:left w:val="single" w:sz="12" w:space="0" w:color="auto"/>
              <w:right w:val="single" w:sz="4" w:space="0" w:color="000000"/>
            </w:tcBorders>
            <w:shd w:val="clear" w:color="auto" w:fill="auto"/>
            <w:vAlign w:val="center"/>
          </w:tcPr>
          <w:p w14:paraId="534920D0"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377CC014"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47E1840D"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3193B6D2"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0AD976CD"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53AF4826"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FC40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08C1164B" w14:textId="77777777" w:rsidR="009F018D" w:rsidRPr="0062280B" w:rsidRDefault="009F018D" w:rsidP="00CE42AC">
            <w:pPr>
              <w:spacing w:after="0" w:line="240" w:lineRule="auto"/>
              <w:jc w:val="center"/>
              <w:rPr>
                <w:rFonts w:ascii="Arial" w:eastAsia="Times New Roman" w:hAnsi="Arial" w:cs="Arial"/>
                <w:bCs/>
                <w:sz w:val="17"/>
                <w:szCs w:val="17"/>
              </w:rPr>
            </w:pPr>
          </w:p>
        </w:tc>
      </w:tr>
      <w:tr w:rsidR="009F018D" w:rsidRPr="0062280B" w14:paraId="200FB69B" w14:textId="77777777" w:rsidTr="00CE42AC">
        <w:trPr>
          <w:trHeight w:val="217"/>
          <w:jc w:val="center"/>
        </w:trPr>
        <w:tc>
          <w:tcPr>
            <w:tcW w:w="1134" w:type="pct"/>
            <w:vMerge/>
            <w:tcBorders>
              <w:left w:val="single" w:sz="12" w:space="0" w:color="auto"/>
              <w:right w:val="single" w:sz="4" w:space="0" w:color="000000"/>
            </w:tcBorders>
            <w:shd w:val="clear" w:color="auto" w:fill="auto"/>
            <w:vAlign w:val="center"/>
          </w:tcPr>
          <w:p w14:paraId="59FC423A"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3D85994A"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49568D24"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18716F14"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52BF134D"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754644B"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98334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000000"/>
              <w:left w:val="single" w:sz="4" w:space="0" w:color="000000"/>
              <w:bottom w:val="single" w:sz="4" w:space="0" w:color="000000"/>
              <w:right w:val="single" w:sz="12" w:space="0" w:color="auto"/>
            </w:tcBorders>
            <w:shd w:val="clear" w:color="auto" w:fill="auto"/>
            <w:vAlign w:val="center"/>
          </w:tcPr>
          <w:p w14:paraId="28F37D03"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2E43AA2B" w14:textId="77777777" w:rsidTr="00CE42AC">
        <w:trPr>
          <w:trHeight w:val="70"/>
          <w:jc w:val="center"/>
        </w:trPr>
        <w:tc>
          <w:tcPr>
            <w:tcW w:w="1134" w:type="pct"/>
            <w:vMerge/>
            <w:tcBorders>
              <w:left w:val="single" w:sz="12" w:space="0" w:color="auto"/>
              <w:bottom w:val="single" w:sz="4" w:space="0" w:color="auto"/>
              <w:right w:val="single" w:sz="4" w:space="0" w:color="000000"/>
            </w:tcBorders>
            <w:shd w:val="clear" w:color="auto" w:fill="auto"/>
            <w:vAlign w:val="center"/>
          </w:tcPr>
          <w:p w14:paraId="15DD1BF9"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bottom w:val="single" w:sz="4" w:space="0" w:color="auto"/>
              <w:right w:val="single" w:sz="4" w:space="0" w:color="auto"/>
            </w:tcBorders>
            <w:vAlign w:val="center"/>
          </w:tcPr>
          <w:p w14:paraId="5E86D3C1"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bottom w:val="single" w:sz="4" w:space="0" w:color="auto"/>
              <w:right w:val="single" w:sz="4" w:space="0" w:color="000000"/>
            </w:tcBorders>
            <w:vAlign w:val="center"/>
          </w:tcPr>
          <w:p w14:paraId="75768B12"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4" w:space="0" w:color="auto"/>
              <w:right w:val="single" w:sz="4" w:space="0" w:color="000000"/>
            </w:tcBorders>
            <w:vAlign w:val="center"/>
          </w:tcPr>
          <w:p w14:paraId="5FC22A52"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bottom w:val="single" w:sz="4" w:space="0" w:color="auto"/>
              <w:right w:val="single" w:sz="4" w:space="0" w:color="000000"/>
            </w:tcBorders>
            <w:vAlign w:val="center"/>
          </w:tcPr>
          <w:p w14:paraId="36DE848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auto"/>
              <w:right w:val="single" w:sz="4" w:space="0" w:color="000000"/>
            </w:tcBorders>
            <w:vAlign w:val="center"/>
          </w:tcPr>
          <w:p w14:paraId="118DEDE2"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000000"/>
              <w:left w:val="single" w:sz="4" w:space="0" w:color="000000"/>
              <w:bottom w:val="single" w:sz="4" w:space="0" w:color="auto"/>
              <w:right w:val="single" w:sz="4" w:space="0" w:color="000000"/>
            </w:tcBorders>
            <w:shd w:val="clear" w:color="auto" w:fill="D9D9D9"/>
            <w:vAlign w:val="center"/>
          </w:tcPr>
          <w:p w14:paraId="0CEBA03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000000"/>
              <w:left w:val="single" w:sz="4" w:space="0" w:color="000000"/>
              <w:bottom w:val="single" w:sz="4" w:space="0" w:color="auto"/>
              <w:right w:val="single" w:sz="12" w:space="0" w:color="auto"/>
            </w:tcBorders>
            <w:shd w:val="clear" w:color="auto" w:fill="D9D9D9"/>
            <w:vAlign w:val="center"/>
          </w:tcPr>
          <w:p w14:paraId="466F1349"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42.000</w:t>
            </w:r>
          </w:p>
        </w:tc>
      </w:tr>
      <w:tr w:rsidR="009F018D" w:rsidRPr="0062280B" w14:paraId="21AB3A43" w14:textId="77777777" w:rsidTr="00CE42AC">
        <w:trPr>
          <w:trHeight w:val="70"/>
          <w:jc w:val="center"/>
        </w:trPr>
        <w:tc>
          <w:tcPr>
            <w:tcW w:w="1134" w:type="pct"/>
            <w:vMerge w:val="restart"/>
            <w:tcBorders>
              <w:top w:val="single" w:sz="4" w:space="0" w:color="auto"/>
              <w:left w:val="single" w:sz="12" w:space="0" w:color="auto"/>
              <w:right w:val="single" w:sz="4" w:space="0" w:color="000000"/>
            </w:tcBorders>
            <w:shd w:val="clear" w:color="auto" w:fill="auto"/>
            <w:vAlign w:val="center"/>
          </w:tcPr>
          <w:p w14:paraId="74E3F482"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1.5. Opremanje škola video nadzorom</w:t>
            </w:r>
          </w:p>
        </w:tc>
        <w:tc>
          <w:tcPr>
            <w:tcW w:w="412" w:type="pct"/>
            <w:vMerge w:val="restart"/>
            <w:tcBorders>
              <w:top w:val="single" w:sz="4" w:space="0" w:color="auto"/>
              <w:left w:val="single" w:sz="4" w:space="0" w:color="000000"/>
              <w:right w:val="single" w:sz="4" w:space="0" w:color="auto"/>
            </w:tcBorders>
            <w:vAlign w:val="center"/>
          </w:tcPr>
          <w:p w14:paraId="6828049A"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1035" w:type="pct"/>
            <w:vMerge w:val="restart"/>
            <w:tcBorders>
              <w:top w:val="single" w:sz="4" w:space="0" w:color="auto"/>
              <w:left w:val="single" w:sz="4" w:space="0" w:color="000000"/>
              <w:right w:val="single" w:sz="4" w:space="0" w:color="000000"/>
            </w:tcBorders>
            <w:vAlign w:val="center"/>
          </w:tcPr>
          <w:p w14:paraId="62457F01" w14:textId="77777777" w:rsidR="009F018D"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Nabavljena oprema za video nadzor za dvije </w:t>
            </w:r>
            <w:r>
              <w:rPr>
                <w:rFonts w:ascii="Arial" w:hAnsi="Arial" w:cs="Arial"/>
                <w:sz w:val="17"/>
                <w:szCs w:val="17"/>
              </w:rPr>
              <w:t xml:space="preserve">osnovne </w:t>
            </w:r>
            <w:r w:rsidRPr="0062280B">
              <w:rPr>
                <w:rFonts w:ascii="Arial" w:hAnsi="Arial" w:cs="Arial"/>
                <w:sz w:val="17"/>
                <w:szCs w:val="17"/>
              </w:rPr>
              <w:t xml:space="preserve">škole </w:t>
            </w:r>
          </w:p>
          <w:p w14:paraId="1F263B42" w14:textId="77777777" w:rsidR="009F018D"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(OŠ Tolisa </w:t>
            </w:r>
            <w:r>
              <w:rPr>
                <w:rFonts w:ascii="Arial" w:hAnsi="Arial" w:cs="Arial"/>
                <w:sz w:val="17"/>
                <w:szCs w:val="17"/>
              </w:rPr>
              <w:t>5.000 KM i</w:t>
            </w:r>
            <w:r w:rsidRPr="0062280B">
              <w:rPr>
                <w:rFonts w:ascii="Arial" w:hAnsi="Arial" w:cs="Arial"/>
                <w:sz w:val="17"/>
                <w:szCs w:val="17"/>
              </w:rPr>
              <w:t xml:space="preserve"> </w:t>
            </w:r>
          </w:p>
          <w:p w14:paraId="18BC0A0D"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OŠ Vidovice 5.000 KM)</w:t>
            </w:r>
          </w:p>
        </w:tc>
        <w:tc>
          <w:tcPr>
            <w:tcW w:w="847" w:type="pct"/>
            <w:vMerge w:val="restart"/>
            <w:tcBorders>
              <w:top w:val="single" w:sz="4" w:space="0" w:color="auto"/>
              <w:left w:val="single" w:sz="4" w:space="0" w:color="000000"/>
              <w:right w:val="single" w:sz="4" w:space="0" w:color="000000"/>
            </w:tcBorders>
            <w:vAlign w:val="center"/>
          </w:tcPr>
          <w:p w14:paraId="00DA5B9C"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06" w:type="pct"/>
            <w:vMerge w:val="restart"/>
            <w:tcBorders>
              <w:top w:val="single" w:sz="4" w:space="0" w:color="auto"/>
              <w:left w:val="single" w:sz="4" w:space="0" w:color="000000"/>
              <w:right w:val="single" w:sz="4" w:space="0" w:color="000000"/>
            </w:tcBorders>
            <w:vAlign w:val="center"/>
          </w:tcPr>
          <w:p w14:paraId="53F91CB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val="restart"/>
            <w:tcBorders>
              <w:top w:val="single" w:sz="4" w:space="0" w:color="auto"/>
              <w:left w:val="single" w:sz="4" w:space="0" w:color="000000"/>
              <w:right w:val="single" w:sz="4" w:space="0" w:color="000000"/>
            </w:tcBorders>
            <w:vAlign w:val="center"/>
          </w:tcPr>
          <w:p w14:paraId="16CF059A"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1F16AC9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43E7761E"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10.000</w:t>
            </w:r>
          </w:p>
        </w:tc>
      </w:tr>
      <w:tr w:rsidR="009F018D" w:rsidRPr="0062280B" w14:paraId="21D81437"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40E6DC41"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739C8120"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5612AED2"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25C9946B"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414F967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254BA1DB"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618D0D7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7B4BB12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7735F19"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798C3CF2"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140B0E3F"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072E43F5"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4" w:space="0" w:color="auto"/>
              <w:right w:val="single" w:sz="4" w:space="0" w:color="000000"/>
            </w:tcBorders>
            <w:vAlign w:val="center"/>
          </w:tcPr>
          <w:p w14:paraId="14F1C2E8"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19CEFAE7"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47C215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19190ED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715BBD2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FE1C7AB"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50142044"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2F26B6E8"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7B43B2D3" w14:textId="77777777" w:rsidR="009F018D" w:rsidRPr="0062280B" w:rsidRDefault="009F018D" w:rsidP="00CE42AC">
            <w:pPr>
              <w:spacing w:after="0" w:line="240" w:lineRule="auto"/>
              <w:rPr>
                <w:rFonts w:ascii="Arial" w:hAnsi="Arial" w:cs="Arial"/>
                <w:sz w:val="17"/>
                <w:szCs w:val="17"/>
              </w:rPr>
            </w:pPr>
          </w:p>
        </w:tc>
        <w:tc>
          <w:tcPr>
            <w:tcW w:w="847" w:type="pct"/>
            <w:vMerge w:val="restart"/>
            <w:tcBorders>
              <w:top w:val="single" w:sz="4" w:space="0" w:color="auto"/>
              <w:left w:val="single" w:sz="4" w:space="0" w:color="000000"/>
              <w:bottom w:val="single" w:sz="12" w:space="0" w:color="auto"/>
              <w:right w:val="single" w:sz="4" w:space="0" w:color="000000"/>
            </w:tcBorders>
            <w:vAlign w:val="center"/>
          </w:tcPr>
          <w:p w14:paraId="6F3052F8"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2BEBD9EC"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06" w:type="pct"/>
            <w:vMerge/>
            <w:tcBorders>
              <w:left w:val="single" w:sz="4" w:space="0" w:color="000000"/>
              <w:right w:val="single" w:sz="4" w:space="0" w:color="000000"/>
            </w:tcBorders>
            <w:vAlign w:val="center"/>
          </w:tcPr>
          <w:p w14:paraId="121406E2"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2558BEE8"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58A0839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20E5831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6D2F707"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33B5B035"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5C35A6DC"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114F3C50"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12" w:space="0" w:color="auto"/>
              <w:right w:val="single" w:sz="4" w:space="0" w:color="000000"/>
            </w:tcBorders>
            <w:vAlign w:val="center"/>
          </w:tcPr>
          <w:p w14:paraId="27C97C3E"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77B00C52"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7D58FAA"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16F5399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58AE03C1"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1E8B0D43" w14:textId="77777777" w:rsidTr="00CE42AC">
        <w:trPr>
          <w:trHeight w:val="70"/>
          <w:jc w:val="center"/>
        </w:trPr>
        <w:tc>
          <w:tcPr>
            <w:tcW w:w="1134" w:type="pct"/>
            <w:vMerge/>
            <w:tcBorders>
              <w:left w:val="single" w:sz="12" w:space="0" w:color="auto"/>
              <w:bottom w:val="single" w:sz="12" w:space="0" w:color="auto"/>
              <w:right w:val="single" w:sz="4" w:space="0" w:color="000000"/>
            </w:tcBorders>
            <w:shd w:val="clear" w:color="auto" w:fill="auto"/>
            <w:vAlign w:val="center"/>
          </w:tcPr>
          <w:p w14:paraId="065BA150"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bottom w:val="single" w:sz="12" w:space="0" w:color="auto"/>
              <w:right w:val="single" w:sz="4" w:space="0" w:color="auto"/>
            </w:tcBorders>
            <w:vAlign w:val="center"/>
          </w:tcPr>
          <w:p w14:paraId="04481E68"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bottom w:val="single" w:sz="12" w:space="0" w:color="auto"/>
              <w:right w:val="single" w:sz="4" w:space="0" w:color="000000"/>
            </w:tcBorders>
            <w:vAlign w:val="center"/>
          </w:tcPr>
          <w:p w14:paraId="5DC332ED"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12" w:space="0" w:color="auto"/>
              <w:right w:val="single" w:sz="4" w:space="0" w:color="000000"/>
            </w:tcBorders>
            <w:vAlign w:val="center"/>
          </w:tcPr>
          <w:p w14:paraId="2485A250"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bottom w:val="single" w:sz="12" w:space="0" w:color="auto"/>
              <w:right w:val="single" w:sz="4" w:space="0" w:color="000000"/>
            </w:tcBorders>
            <w:vAlign w:val="center"/>
          </w:tcPr>
          <w:p w14:paraId="35B0A65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12" w:space="0" w:color="auto"/>
              <w:right w:val="single" w:sz="4" w:space="0" w:color="000000"/>
            </w:tcBorders>
            <w:vAlign w:val="center"/>
          </w:tcPr>
          <w:p w14:paraId="54EA11D3"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12" w:space="0" w:color="auto"/>
              <w:right w:val="single" w:sz="4" w:space="0" w:color="000000"/>
            </w:tcBorders>
            <w:shd w:val="clear" w:color="auto" w:fill="D9D9D9"/>
            <w:vAlign w:val="center"/>
          </w:tcPr>
          <w:p w14:paraId="32BAAAA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auto"/>
              <w:left w:val="single" w:sz="4" w:space="0" w:color="000000"/>
              <w:bottom w:val="single" w:sz="12" w:space="0" w:color="auto"/>
              <w:right w:val="single" w:sz="12" w:space="0" w:color="auto"/>
            </w:tcBorders>
            <w:shd w:val="clear" w:color="auto" w:fill="D9D9D9"/>
            <w:vAlign w:val="center"/>
          </w:tcPr>
          <w:p w14:paraId="3E31FB86"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10.000</w:t>
            </w:r>
          </w:p>
        </w:tc>
      </w:tr>
      <w:tr w:rsidR="009F018D" w:rsidRPr="0062280B" w14:paraId="62FCA2B4" w14:textId="77777777" w:rsidTr="00CE42AC">
        <w:trPr>
          <w:trHeight w:val="70"/>
          <w:jc w:val="center"/>
        </w:trPr>
        <w:tc>
          <w:tcPr>
            <w:tcW w:w="1134" w:type="pct"/>
            <w:vMerge w:val="restart"/>
            <w:tcBorders>
              <w:left w:val="single" w:sz="12" w:space="0" w:color="auto"/>
              <w:right w:val="single" w:sz="4" w:space="0" w:color="000000"/>
            </w:tcBorders>
            <w:shd w:val="clear" w:color="auto" w:fill="auto"/>
            <w:vAlign w:val="center"/>
          </w:tcPr>
          <w:p w14:paraId="55915C35" w14:textId="28F63A2F"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1.6. Nabava namještaja za učionice, urede i različita opreme za sportske dvorane (sjedalice, stol za sudca i stolice)</w:t>
            </w:r>
          </w:p>
        </w:tc>
        <w:tc>
          <w:tcPr>
            <w:tcW w:w="412" w:type="pct"/>
            <w:vMerge w:val="restart"/>
            <w:tcBorders>
              <w:left w:val="single" w:sz="4" w:space="0" w:color="000000"/>
              <w:right w:val="single" w:sz="4" w:space="0" w:color="auto"/>
            </w:tcBorders>
            <w:vAlign w:val="center"/>
          </w:tcPr>
          <w:p w14:paraId="448B3E70"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1035" w:type="pct"/>
            <w:vMerge w:val="restart"/>
            <w:tcBorders>
              <w:left w:val="single" w:sz="4" w:space="0" w:color="000000"/>
              <w:right w:val="single" w:sz="4" w:space="0" w:color="000000"/>
            </w:tcBorders>
            <w:vAlign w:val="center"/>
          </w:tcPr>
          <w:p w14:paraId="2CE718B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Nabavljen uredski namještaj</w:t>
            </w:r>
            <w:r>
              <w:rPr>
                <w:rFonts w:ascii="Arial" w:hAnsi="Arial" w:cs="Arial"/>
                <w:sz w:val="17"/>
                <w:szCs w:val="17"/>
              </w:rPr>
              <w:t xml:space="preserve"> z</w:t>
            </w:r>
            <w:r w:rsidRPr="0062280B">
              <w:rPr>
                <w:rFonts w:ascii="Arial" w:hAnsi="Arial" w:cs="Arial"/>
                <w:sz w:val="17"/>
                <w:szCs w:val="17"/>
              </w:rPr>
              <w:t xml:space="preserve">a SSŠO 3.000 KM, namještaj za učionice (OŠ Odžak 5.000 KM, </w:t>
            </w:r>
          </w:p>
          <w:p w14:paraId="38AC1001"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OŠ Domaljevac 5.000 KM), oprema za sportsku dvoranu SŠ Odžak (sjedalice 10.000 KM + 5.000 KM)</w:t>
            </w:r>
          </w:p>
        </w:tc>
        <w:tc>
          <w:tcPr>
            <w:tcW w:w="847" w:type="pct"/>
            <w:vMerge w:val="restart"/>
            <w:tcBorders>
              <w:left w:val="single" w:sz="4" w:space="0" w:color="000000"/>
              <w:right w:val="single" w:sz="4" w:space="0" w:color="000000"/>
            </w:tcBorders>
            <w:vAlign w:val="center"/>
          </w:tcPr>
          <w:p w14:paraId="3BEEC2F1"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06" w:type="pct"/>
            <w:vMerge w:val="restart"/>
            <w:tcBorders>
              <w:left w:val="single" w:sz="4" w:space="0" w:color="000000"/>
              <w:right w:val="single" w:sz="4" w:space="0" w:color="000000"/>
            </w:tcBorders>
            <w:vAlign w:val="center"/>
          </w:tcPr>
          <w:p w14:paraId="51B9637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5029330E"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5" w:type="pct"/>
            <w:tcBorders>
              <w:top w:val="single" w:sz="4" w:space="0" w:color="000000"/>
              <w:left w:val="single" w:sz="4" w:space="0" w:color="000000"/>
              <w:bottom w:val="single" w:sz="4" w:space="0" w:color="auto"/>
              <w:right w:val="single" w:sz="4" w:space="0" w:color="000000"/>
            </w:tcBorders>
            <w:shd w:val="clear" w:color="auto" w:fill="FFFFFF"/>
            <w:vAlign w:val="center"/>
          </w:tcPr>
          <w:p w14:paraId="579878B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4" w:space="0" w:color="000000"/>
              <w:left w:val="single" w:sz="4" w:space="0" w:color="000000"/>
              <w:bottom w:val="single" w:sz="4" w:space="0" w:color="auto"/>
              <w:right w:val="single" w:sz="12" w:space="0" w:color="auto"/>
            </w:tcBorders>
            <w:shd w:val="clear" w:color="auto" w:fill="FFFFFF"/>
            <w:vAlign w:val="center"/>
          </w:tcPr>
          <w:p w14:paraId="0F5C4CD8"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28.000</w:t>
            </w:r>
          </w:p>
        </w:tc>
      </w:tr>
      <w:tr w:rsidR="009F018D" w:rsidRPr="0062280B" w14:paraId="705081B5"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10FAC1FD"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7EF0BE47"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74C0B2E9"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right w:val="single" w:sz="4" w:space="0" w:color="000000"/>
            </w:tcBorders>
            <w:vAlign w:val="center"/>
          </w:tcPr>
          <w:p w14:paraId="1F9C7E12"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519D41E5"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8F5C15D"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2707D81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72F9B2E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A177BA5"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5B8CF576"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49B1A1AF"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3E948D0B"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4" w:space="0" w:color="auto"/>
              <w:right w:val="single" w:sz="4" w:space="0" w:color="000000"/>
            </w:tcBorders>
            <w:vAlign w:val="center"/>
          </w:tcPr>
          <w:p w14:paraId="63F3A9FF"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15CD950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ADAC48D"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05B2FFA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3F05BC59"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6DB8DD7"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51EF5690"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65D8A22F"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42D2D70A" w14:textId="77777777" w:rsidR="009F018D" w:rsidRPr="0062280B" w:rsidRDefault="009F018D" w:rsidP="00CE42AC">
            <w:pPr>
              <w:spacing w:after="0" w:line="240" w:lineRule="auto"/>
              <w:rPr>
                <w:rFonts w:ascii="Arial" w:hAnsi="Arial" w:cs="Arial"/>
                <w:sz w:val="17"/>
                <w:szCs w:val="17"/>
              </w:rPr>
            </w:pPr>
          </w:p>
        </w:tc>
        <w:tc>
          <w:tcPr>
            <w:tcW w:w="847" w:type="pct"/>
            <w:vMerge w:val="restart"/>
            <w:tcBorders>
              <w:top w:val="single" w:sz="4" w:space="0" w:color="auto"/>
              <w:left w:val="single" w:sz="4" w:space="0" w:color="000000"/>
              <w:bottom w:val="single" w:sz="12" w:space="0" w:color="auto"/>
              <w:right w:val="single" w:sz="4" w:space="0" w:color="000000"/>
            </w:tcBorders>
            <w:vAlign w:val="center"/>
          </w:tcPr>
          <w:p w14:paraId="2D907F0A"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1B666565"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06" w:type="pct"/>
            <w:vMerge/>
            <w:tcBorders>
              <w:left w:val="single" w:sz="4" w:space="0" w:color="000000"/>
              <w:right w:val="single" w:sz="4" w:space="0" w:color="000000"/>
            </w:tcBorders>
            <w:vAlign w:val="center"/>
          </w:tcPr>
          <w:p w14:paraId="424CA77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1C1368E"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3C56B38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65317ED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66F83D0" w14:textId="77777777" w:rsidTr="00CE42AC">
        <w:trPr>
          <w:trHeight w:val="70"/>
          <w:jc w:val="center"/>
        </w:trPr>
        <w:tc>
          <w:tcPr>
            <w:tcW w:w="1134" w:type="pct"/>
            <w:vMerge/>
            <w:tcBorders>
              <w:left w:val="single" w:sz="12" w:space="0" w:color="auto"/>
              <w:right w:val="single" w:sz="4" w:space="0" w:color="000000"/>
            </w:tcBorders>
            <w:shd w:val="clear" w:color="auto" w:fill="auto"/>
            <w:vAlign w:val="center"/>
          </w:tcPr>
          <w:p w14:paraId="1FDD507E"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right w:val="single" w:sz="4" w:space="0" w:color="auto"/>
            </w:tcBorders>
            <w:vAlign w:val="center"/>
          </w:tcPr>
          <w:p w14:paraId="0865AE05"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right w:val="single" w:sz="4" w:space="0" w:color="000000"/>
            </w:tcBorders>
            <w:vAlign w:val="center"/>
          </w:tcPr>
          <w:p w14:paraId="3FD1AACB"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12" w:space="0" w:color="auto"/>
              <w:right w:val="single" w:sz="4" w:space="0" w:color="000000"/>
            </w:tcBorders>
            <w:vAlign w:val="center"/>
          </w:tcPr>
          <w:p w14:paraId="6991F154"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right w:val="single" w:sz="4" w:space="0" w:color="000000"/>
            </w:tcBorders>
            <w:vAlign w:val="center"/>
          </w:tcPr>
          <w:p w14:paraId="1EE41D9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04F661F"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4" w:space="0" w:color="auto"/>
              <w:right w:val="single" w:sz="4" w:space="0" w:color="000000"/>
            </w:tcBorders>
            <w:shd w:val="clear" w:color="auto" w:fill="FFFFFF"/>
            <w:vAlign w:val="center"/>
          </w:tcPr>
          <w:p w14:paraId="710D854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auto"/>
              <w:left w:val="single" w:sz="4" w:space="0" w:color="000000"/>
              <w:bottom w:val="single" w:sz="4" w:space="0" w:color="auto"/>
              <w:right w:val="single" w:sz="12" w:space="0" w:color="auto"/>
            </w:tcBorders>
            <w:shd w:val="clear" w:color="auto" w:fill="FFFFFF"/>
            <w:vAlign w:val="center"/>
          </w:tcPr>
          <w:p w14:paraId="2EBFFD92"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04E01611" w14:textId="77777777" w:rsidTr="00CE42AC">
        <w:trPr>
          <w:trHeight w:val="70"/>
          <w:jc w:val="center"/>
        </w:trPr>
        <w:tc>
          <w:tcPr>
            <w:tcW w:w="1134" w:type="pct"/>
            <w:vMerge/>
            <w:tcBorders>
              <w:left w:val="single" w:sz="12" w:space="0" w:color="auto"/>
              <w:bottom w:val="single" w:sz="12" w:space="0" w:color="auto"/>
              <w:right w:val="single" w:sz="4" w:space="0" w:color="000000"/>
            </w:tcBorders>
            <w:shd w:val="clear" w:color="auto" w:fill="auto"/>
            <w:vAlign w:val="center"/>
          </w:tcPr>
          <w:p w14:paraId="4F2077C3" w14:textId="77777777" w:rsidR="009F018D" w:rsidRPr="0062280B" w:rsidRDefault="009F018D" w:rsidP="00CE42AC">
            <w:pPr>
              <w:spacing w:after="0" w:line="240" w:lineRule="auto"/>
              <w:rPr>
                <w:rFonts w:ascii="Arial" w:eastAsia="Times New Roman" w:hAnsi="Arial" w:cs="Arial"/>
                <w:sz w:val="17"/>
                <w:szCs w:val="17"/>
              </w:rPr>
            </w:pPr>
          </w:p>
        </w:tc>
        <w:tc>
          <w:tcPr>
            <w:tcW w:w="412" w:type="pct"/>
            <w:vMerge/>
            <w:tcBorders>
              <w:left w:val="single" w:sz="4" w:space="0" w:color="000000"/>
              <w:bottom w:val="single" w:sz="12" w:space="0" w:color="auto"/>
              <w:right w:val="single" w:sz="4" w:space="0" w:color="auto"/>
            </w:tcBorders>
            <w:vAlign w:val="center"/>
          </w:tcPr>
          <w:p w14:paraId="2B9F4C55" w14:textId="77777777" w:rsidR="009F018D" w:rsidRPr="0062280B" w:rsidRDefault="009F018D" w:rsidP="00CE42AC">
            <w:pPr>
              <w:spacing w:after="0" w:line="240" w:lineRule="auto"/>
              <w:jc w:val="center"/>
              <w:rPr>
                <w:rFonts w:ascii="Arial" w:eastAsia="Times New Roman" w:hAnsi="Arial" w:cs="Arial"/>
                <w:sz w:val="17"/>
                <w:szCs w:val="17"/>
              </w:rPr>
            </w:pPr>
          </w:p>
        </w:tc>
        <w:tc>
          <w:tcPr>
            <w:tcW w:w="1035" w:type="pct"/>
            <w:vMerge/>
            <w:tcBorders>
              <w:left w:val="single" w:sz="4" w:space="0" w:color="000000"/>
              <w:bottom w:val="single" w:sz="12" w:space="0" w:color="auto"/>
              <w:right w:val="single" w:sz="4" w:space="0" w:color="000000"/>
            </w:tcBorders>
            <w:vAlign w:val="center"/>
          </w:tcPr>
          <w:p w14:paraId="19402037" w14:textId="77777777" w:rsidR="009F018D" w:rsidRPr="0062280B" w:rsidRDefault="009F018D" w:rsidP="00CE42AC">
            <w:pPr>
              <w:spacing w:after="0" w:line="240" w:lineRule="auto"/>
              <w:rPr>
                <w:rFonts w:ascii="Arial" w:hAnsi="Arial" w:cs="Arial"/>
                <w:sz w:val="17"/>
                <w:szCs w:val="17"/>
              </w:rPr>
            </w:pPr>
          </w:p>
        </w:tc>
        <w:tc>
          <w:tcPr>
            <w:tcW w:w="847" w:type="pct"/>
            <w:vMerge/>
            <w:tcBorders>
              <w:left w:val="single" w:sz="4" w:space="0" w:color="000000"/>
              <w:bottom w:val="single" w:sz="12" w:space="0" w:color="auto"/>
              <w:right w:val="single" w:sz="4" w:space="0" w:color="000000"/>
            </w:tcBorders>
            <w:vAlign w:val="center"/>
          </w:tcPr>
          <w:p w14:paraId="4C208E75" w14:textId="77777777" w:rsidR="009F018D" w:rsidRPr="0062280B" w:rsidRDefault="009F018D" w:rsidP="00CE42AC">
            <w:pPr>
              <w:spacing w:after="0" w:line="240" w:lineRule="auto"/>
              <w:rPr>
                <w:rFonts w:ascii="Arial" w:hAnsi="Arial" w:cs="Arial"/>
                <w:sz w:val="17"/>
                <w:szCs w:val="17"/>
              </w:rPr>
            </w:pPr>
          </w:p>
        </w:tc>
        <w:tc>
          <w:tcPr>
            <w:tcW w:w="206" w:type="pct"/>
            <w:vMerge/>
            <w:tcBorders>
              <w:left w:val="single" w:sz="4" w:space="0" w:color="000000"/>
              <w:bottom w:val="single" w:sz="12" w:space="0" w:color="auto"/>
              <w:right w:val="single" w:sz="4" w:space="0" w:color="000000"/>
            </w:tcBorders>
            <w:vAlign w:val="center"/>
          </w:tcPr>
          <w:p w14:paraId="18060C5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12" w:space="0" w:color="auto"/>
              <w:right w:val="single" w:sz="4" w:space="0" w:color="000000"/>
            </w:tcBorders>
            <w:vAlign w:val="center"/>
          </w:tcPr>
          <w:p w14:paraId="3B14971C" w14:textId="77777777" w:rsidR="009F018D" w:rsidRPr="0062280B" w:rsidRDefault="009F018D" w:rsidP="00CE42AC">
            <w:pPr>
              <w:spacing w:after="0" w:line="240" w:lineRule="auto"/>
              <w:rPr>
                <w:rFonts w:ascii="Arial" w:eastAsia="Times New Roman" w:hAnsi="Arial" w:cs="Arial"/>
                <w:bCs/>
                <w:sz w:val="17"/>
                <w:szCs w:val="17"/>
              </w:rPr>
            </w:pPr>
          </w:p>
        </w:tc>
        <w:tc>
          <w:tcPr>
            <w:tcW w:w="725" w:type="pct"/>
            <w:tcBorders>
              <w:top w:val="single" w:sz="4" w:space="0" w:color="auto"/>
              <w:left w:val="single" w:sz="4" w:space="0" w:color="000000"/>
              <w:bottom w:val="single" w:sz="12" w:space="0" w:color="auto"/>
              <w:right w:val="single" w:sz="4" w:space="0" w:color="000000"/>
            </w:tcBorders>
            <w:shd w:val="clear" w:color="auto" w:fill="D9D9D9"/>
            <w:vAlign w:val="center"/>
          </w:tcPr>
          <w:p w14:paraId="1FF5F2C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auto"/>
              <w:left w:val="single" w:sz="4" w:space="0" w:color="000000"/>
              <w:bottom w:val="single" w:sz="12" w:space="0" w:color="auto"/>
              <w:right w:val="single" w:sz="12" w:space="0" w:color="auto"/>
            </w:tcBorders>
            <w:shd w:val="clear" w:color="auto" w:fill="D9D9D9"/>
            <w:vAlign w:val="center"/>
          </w:tcPr>
          <w:p w14:paraId="396F7B75"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28.000</w:t>
            </w:r>
          </w:p>
        </w:tc>
      </w:tr>
      <w:tr w:rsidR="009F018D" w:rsidRPr="0062280B" w14:paraId="60831A94" w14:textId="77777777" w:rsidTr="00CE42AC">
        <w:trPr>
          <w:trHeight w:val="20"/>
          <w:jc w:val="center"/>
        </w:trPr>
        <w:tc>
          <w:tcPr>
            <w:tcW w:w="3953" w:type="pct"/>
            <w:gridSpan w:val="6"/>
            <w:vMerge w:val="restart"/>
            <w:tcBorders>
              <w:top w:val="single" w:sz="12" w:space="0" w:color="auto"/>
              <w:left w:val="single" w:sz="12" w:space="0" w:color="auto"/>
              <w:right w:val="single" w:sz="4" w:space="0" w:color="000000"/>
            </w:tcBorders>
            <w:shd w:val="clear" w:color="auto" w:fill="auto"/>
            <w:vAlign w:val="center"/>
          </w:tcPr>
          <w:p w14:paraId="23BB467F" w14:textId="77777777" w:rsidR="009F018D" w:rsidRPr="0062280B" w:rsidRDefault="009F018D" w:rsidP="00CE42AC">
            <w:pPr>
              <w:spacing w:after="0" w:line="240" w:lineRule="auto"/>
              <w:rPr>
                <w:rFonts w:ascii="Arial" w:eastAsia="Times New Roman" w:hAnsi="Arial" w:cs="Arial"/>
                <w:b/>
                <w:sz w:val="17"/>
                <w:szCs w:val="17"/>
              </w:rPr>
            </w:pPr>
          </w:p>
          <w:p w14:paraId="628C3214"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1. </w:t>
            </w:r>
            <w:r w:rsidRPr="0062280B">
              <w:rPr>
                <w:rFonts w:ascii="Arial" w:eastAsia="Times New Roman" w:hAnsi="Arial" w:cs="Arial"/>
                <w:bCs/>
                <w:i/>
                <w:iCs/>
                <w:sz w:val="17"/>
                <w:szCs w:val="17"/>
              </w:rPr>
              <w:t xml:space="preserve">                                                                                                                  </w:t>
            </w:r>
          </w:p>
        </w:tc>
        <w:tc>
          <w:tcPr>
            <w:tcW w:w="725" w:type="pct"/>
            <w:tcBorders>
              <w:top w:val="single" w:sz="12" w:space="0" w:color="auto"/>
              <w:left w:val="single" w:sz="4" w:space="0" w:color="000000"/>
              <w:bottom w:val="single" w:sz="4" w:space="0" w:color="000000"/>
              <w:right w:val="single" w:sz="4" w:space="0" w:color="000000"/>
            </w:tcBorders>
            <w:vAlign w:val="center"/>
          </w:tcPr>
          <w:p w14:paraId="376A0F1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7AD1DFC9"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1.013.520</w:t>
            </w:r>
          </w:p>
        </w:tc>
      </w:tr>
      <w:tr w:rsidR="009F018D" w:rsidRPr="0062280B" w14:paraId="48FEAECC" w14:textId="77777777" w:rsidTr="00CE42AC">
        <w:trPr>
          <w:trHeight w:val="20"/>
          <w:jc w:val="center"/>
        </w:trPr>
        <w:tc>
          <w:tcPr>
            <w:tcW w:w="3953" w:type="pct"/>
            <w:gridSpan w:val="6"/>
            <w:vMerge/>
            <w:tcBorders>
              <w:left w:val="single" w:sz="12" w:space="0" w:color="auto"/>
              <w:right w:val="single" w:sz="4" w:space="0" w:color="000000"/>
            </w:tcBorders>
            <w:shd w:val="clear" w:color="auto" w:fill="auto"/>
            <w:vAlign w:val="center"/>
          </w:tcPr>
          <w:p w14:paraId="209F83A6" w14:textId="77777777" w:rsidR="009F018D" w:rsidRPr="0062280B" w:rsidRDefault="009F018D" w:rsidP="00CE42AC">
            <w:pPr>
              <w:spacing w:after="0" w:line="240" w:lineRule="auto"/>
              <w:rPr>
                <w:rFonts w:ascii="Arial" w:eastAsia="Times New Roman" w:hAnsi="Arial" w:cs="Arial"/>
                <w:b/>
                <w:sz w:val="17"/>
                <w:szCs w:val="17"/>
              </w:rPr>
            </w:pPr>
          </w:p>
        </w:tc>
        <w:tc>
          <w:tcPr>
            <w:tcW w:w="725" w:type="pct"/>
            <w:tcBorders>
              <w:top w:val="single" w:sz="4" w:space="0" w:color="000000"/>
              <w:left w:val="single" w:sz="4" w:space="0" w:color="000000"/>
              <w:bottom w:val="single" w:sz="4" w:space="0" w:color="000000"/>
              <w:right w:val="single" w:sz="4" w:space="0" w:color="000000"/>
            </w:tcBorders>
            <w:vAlign w:val="center"/>
          </w:tcPr>
          <w:p w14:paraId="228A2FA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A52E3E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8407FD1" w14:textId="77777777" w:rsidTr="00CE42AC">
        <w:trPr>
          <w:trHeight w:val="105"/>
          <w:jc w:val="center"/>
        </w:trPr>
        <w:tc>
          <w:tcPr>
            <w:tcW w:w="3953" w:type="pct"/>
            <w:gridSpan w:val="6"/>
            <w:vMerge/>
            <w:tcBorders>
              <w:left w:val="single" w:sz="12" w:space="0" w:color="auto"/>
              <w:right w:val="single" w:sz="4" w:space="0" w:color="000000"/>
            </w:tcBorders>
            <w:shd w:val="clear" w:color="auto" w:fill="auto"/>
            <w:vAlign w:val="center"/>
          </w:tcPr>
          <w:p w14:paraId="6D84AEAF" w14:textId="77777777" w:rsidR="009F018D" w:rsidRPr="0062280B" w:rsidRDefault="009F018D" w:rsidP="00CE42AC">
            <w:pPr>
              <w:spacing w:after="0" w:line="240" w:lineRule="auto"/>
              <w:rPr>
                <w:rFonts w:ascii="Arial" w:eastAsia="Times New Roman" w:hAnsi="Arial" w:cs="Arial"/>
                <w:b/>
                <w:sz w:val="17"/>
                <w:szCs w:val="17"/>
              </w:rPr>
            </w:pPr>
          </w:p>
        </w:tc>
        <w:tc>
          <w:tcPr>
            <w:tcW w:w="725" w:type="pct"/>
            <w:tcBorders>
              <w:top w:val="single" w:sz="4" w:space="0" w:color="000000"/>
              <w:left w:val="single" w:sz="4" w:space="0" w:color="000000"/>
              <w:bottom w:val="single" w:sz="4" w:space="0" w:color="000000"/>
              <w:right w:val="single" w:sz="4" w:space="0" w:color="000000"/>
            </w:tcBorders>
            <w:vAlign w:val="center"/>
          </w:tcPr>
          <w:p w14:paraId="162E62F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C976D15"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00B44846" w14:textId="77777777" w:rsidTr="00CE42AC">
        <w:trPr>
          <w:trHeight w:val="20"/>
          <w:jc w:val="center"/>
        </w:trPr>
        <w:tc>
          <w:tcPr>
            <w:tcW w:w="3953" w:type="pct"/>
            <w:gridSpan w:val="6"/>
            <w:vMerge/>
            <w:tcBorders>
              <w:left w:val="single" w:sz="12" w:space="0" w:color="auto"/>
              <w:right w:val="single" w:sz="4" w:space="0" w:color="000000"/>
            </w:tcBorders>
            <w:shd w:val="clear" w:color="auto" w:fill="auto"/>
            <w:vAlign w:val="center"/>
          </w:tcPr>
          <w:p w14:paraId="4D744FD0" w14:textId="77777777" w:rsidR="009F018D" w:rsidRPr="0062280B" w:rsidRDefault="009F018D" w:rsidP="00CE42AC">
            <w:pPr>
              <w:spacing w:after="0" w:line="240" w:lineRule="auto"/>
              <w:rPr>
                <w:rFonts w:ascii="Arial" w:eastAsia="Times New Roman" w:hAnsi="Arial" w:cs="Arial"/>
                <w:b/>
                <w:sz w:val="17"/>
                <w:szCs w:val="17"/>
              </w:rPr>
            </w:pPr>
          </w:p>
        </w:tc>
        <w:tc>
          <w:tcPr>
            <w:tcW w:w="725" w:type="pct"/>
            <w:tcBorders>
              <w:top w:val="single" w:sz="4" w:space="0" w:color="000000"/>
              <w:left w:val="single" w:sz="4" w:space="0" w:color="000000"/>
              <w:bottom w:val="single" w:sz="4" w:space="0" w:color="000000"/>
              <w:right w:val="single" w:sz="4" w:space="0" w:color="000000"/>
            </w:tcBorders>
            <w:vAlign w:val="center"/>
          </w:tcPr>
          <w:p w14:paraId="0226C51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462E33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6FE1FEC4" w14:textId="77777777" w:rsidTr="00CE42AC">
        <w:trPr>
          <w:trHeight w:val="20"/>
          <w:jc w:val="center"/>
        </w:trPr>
        <w:tc>
          <w:tcPr>
            <w:tcW w:w="3953" w:type="pct"/>
            <w:gridSpan w:val="6"/>
            <w:vMerge/>
            <w:tcBorders>
              <w:left w:val="single" w:sz="12" w:space="0" w:color="auto"/>
              <w:right w:val="single" w:sz="4" w:space="0" w:color="000000"/>
            </w:tcBorders>
            <w:shd w:val="clear" w:color="auto" w:fill="auto"/>
            <w:vAlign w:val="center"/>
          </w:tcPr>
          <w:p w14:paraId="1F4556E2" w14:textId="77777777" w:rsidR="009F018D" w:rsidRPr="0062280B" w:rsidRDefault="009F018D" w:rsidP="00CE42AC">
            <w:pPr>
              <w:spacing w:after="0" w:line="240" w:lineRule="auto"/>
              <w:rPr>
                <w:rFonts w:ascii="Arial" w:eastAsia="Times New Roman" w:hAnsi="Arial" w:cs="Arial"/>
                <w:b/>
                <w:sz w:val="17"/>
                <w:szCs w:val="17"/>
              </w:rPr>
            </w:pPr>
          </w:p>
        </w:tc>
        <w:tc>
          <w:tcPr>
            <w:tcW w:w="725" w:type="pct"/>
            <w:tcBorders>
              <w:top w:val="single" w:sz="4" w:space="0" w:color="000000"/>
              <w:left w:val="single" w:sz="4" w:space="0" w:color="000000"/>
              <w:bottom w:val="single" w:sz="4" w:space="0" w:color="000000"/>
              <w:right w:val="single" w:sz="4" w:space="0" w:color="000000"/>
            </w:tcBorders>
            <w:vAlign w:val="center"/>
          </w:tcPr>
          <w:p w14:paraId="4222F17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195837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56AFF002" w14:textId="77777777" w:rsidTr="00CE42AC">
        <w:trPr>
          <w:trHeight w:val="119"/>
          <w:jc w:val="center"/>
        </w:trPr>
        <w:tc>
          <w:tcPr>
            <w:tcW w:w="3953" w:type="pct"/>
            <w:gridSpan w:val="6"/>
            <w:vMerge/>
            <w:tcBorders>
              <w:left w:val="single" w:sz="12" w:space="0" w:color="auto"/>
              <w:bottom w:val="single" w:sz="12" w:space="0" w:color="auto"/>
              <w:right w:val="single" w:sz="4" w:space="0" w:color="000000"/>
            </w:tcBorders>
            <w:shd w:val="clear" w:color="auto" w:fill="auto"/>
            <w:vAlign w:val="center"/>
          </w:tcPr>
          <w:p w14:paraId="4BF7936C" w14:textId="77777777" w:rsidR="009F018D" w:rsidRPr="0062280B" w:rsidRDefault="009F018D" w:rsidP="00CE42AC">
            <w:pPr>
              <w:spacing w:after="0" w:line="240" w:lineRule="auto"/>
              <w:rPr>
                <w:rFonts w:ascii="Arial" w:eastAsia="Times New Roman" w:hAnsi="Arial" w:cs="Arial"/>
                <w:b/>
                <w:sz w:val="17"/>
                <w:szCs w:val="17"/>
              </w:rPr>
            </w:pPr>
          </w:p>
        </w:tc>
        <w:tc>
          <w:tcPr>
            <w:tcW w:w="725"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73DF779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5EFACDA4"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1.013.520</w:t>
            </w:r>
          </w:p>
        </w:tc>
      </w:tr>
    </w:tbl>
    <w:p w14:paraId="369757FD"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0"/>
        <w:gridCol w:w="1143"/>
        <w:gridCol w:w="2091"/>
        <w:gridCol w:w="2215"/>
        <w:gridCol w:w="604"/>
        <w:gridCol w:w="791"/>
        <w:gridCol w:w="8"/>
        <w:gridCol w:w="1824"/>
        <w:gridCol w:w="12"/>
        <w:gridCol w:w="962"/>
      </w:tblGrid>
      <w:tr w:rsidR="009F018D" w:rsidRPr="0062280B" w14:paraId="06F0284A" w14:textId="77777777" w:rsidTr="00CE42AC">
        <w:trPr>
          <w:trHeight w:val="20"/>
          <w:jc w:val="center"/>
        </w:trPr>
        <w:tc>
          <w:tcPr>
            <w:tcW w:w="5000" w:type="pct"/>
            <w:gridSpan w:val="10"/>
            <w:tcBorders>
              <w:top w:val="single" w:sz="12" w:space="0" w:color="auto"/>
              <w:left w:val="single" w:sz="12" w:space="0" w:color="auto"/>
              <w:bottom w:val="single" w:sz="12" w:space="0" w:color="auto"/>
              <w:right w:val="single" w:sz="12" w:space="0" w:color="auto"/>
            </w:tcBorders>
            <w:shd w:val="clear" w:color="auto" w:fill="E6E6E6"/>
          </w:tcPr>
          <w:p w14:paraId="671767E3"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07F96DA6" w14:textId="77777777" w:rsidR="009F018D" w:rsidRPr="0062280B" w:rsidRDefault="009F018D" w:rsidP="00CE42AC">
            <w:pPr>
              <w:spacing w:after="0" w:line="240" w:lineRule="auto"/>
              <w:jc w:val="center"/>
              <w:rPr>
                <w:rFonts w:ascii="Arial" w:hAnsi="Arial" w:cs="Arial"/>
                <w:b/>
                <w:bCs/>
                <w:sz w:val="17"/>
                <w:szCs w:val="17"/>
                <w:lang w:eastAsia="hr-HR"/>
              </w:rPr>
            </w:pPr>
            <w:r w:rsidRPr="0062280B">
              <w:rPr>
                <w:rFonts w:ascii="Arial" w:eastAsia="Times New Roman" w:hAnsi="Arial" w:cs="Arial"/>
                <w:b/>
                <w:sz w:val="17"/>
                <w:szCs w:val="17"/>
              </w:rPr>
              <w:t>2.</w:t>
            </w:r>
            <w:r w:rsidRPr="0062280B">
              <w:rPr>
                <w:rFonts w:ascii="Arial" w:hAnsi="Arial" w:cs="Arial"/>
                <w:b/>
                <w:bCs/>
                <w:sz w:val="17"/>
                <w:szCs w:val="17"/>
                <w:lang w:eastAsia="hr-HR"/>
              </w:rPr>
              <w:t xml:space="preserve"> Potpora usklađivanju i racionalizaciji broja škola i vrtića kroz optimizaciju, rekonstrukciju i proširenje kapaciteta postojećih obrazovnih objekata</w:t>
            </w:r>
          </w:p>
        </w:tc>
      </w:tr>
      <w:tr w:rsidR="009F018D" w:rsidRPr="0062280B" w14:paraId="6A909BC6" w14:textId="77777777" w:rsidTr="00CE42AC">
        <w:trPr>
          <w:trHeight w:val="20"/>
          <w:jc w:val="center"/>
        </w:trPr>
        <w:tc>
          <w:tcPr>
            <w:tcW w:w="5000" w:type="pct"/>
            <w:gridSpan w:val="10"/>
            <w:tcBorders>
              <w:top w:val="single" w:sz="12" w:space="0" w:color="auto"/>
              <w:left w:val="single" w:sz="12" w:space="0" w:color="auto"/>
              <w:bottom w:val="single" w:sz="12" w:space="0" w:color="auto"/>
              <w:right w:val="single" w:sz="12" w:space="0" w:color="auto"/>
            </w:tcBorders>
            <w:shd w:val="clear" w:color="auto" w:fill="FFFFFF"/>
          </w:tcPr>
          <w:p w14:paraId="46464E16"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122E8C78"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1ECF8F58"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1BBADBD8"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2.1.2. Potpora usklađivanju i racionalizaciji broja škola i vrtića kroz optimizaciju, rekonstrukciju i proširenje kapaciteta postojećih obrazovnih objekata</w:t>
            </w:r>
          </w:p>
        </w:tc>
      </w:tr>
      <w:tr w:rsidR="009F018D" w:rsidRPr="0062280B" w14:paraId="579406AB" w14:textId="77777777" w:rsidTr="00CE42AC">
        <w:trPr>
          <w:trHeight w:val="20"/>
          <w:jc w:val="center"/>
        </w:trPr>
        <w:tc>
          <w:tcPr>
            <w:tcW w:w="1280"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48B4DE82"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7"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5DC90A6D"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20"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04A1D257"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4F0F05CF"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68"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0E5EA481"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5FD99538"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45"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393E7390"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17" w:type="pct"/>
            <w:gridSpan w:val="2"/>
            <w:tcBorders>
              <w:top w:val="single" w:sz="12" w:space="0" w:color="auto"/>
              <w:left w:val="single" w:sz="4" w:space="0" w:color="000000"/>
              <w:bottom w:val="single" w:sz="4" w:space="0" w:color="000000"/>
              <w:right w:val="single" w:sz="4" w:space="0" w:color="000000"/>
            </w:tcBorders>
            <w:shd w:val="clear" w:color="auto" w:fill="D9D9D9"/>
            <w:vAlign w:val="center"/>
          </w:tcPr>
          <w:p w14:paraId="2BE43C92"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63" w:type="pct"/>
            <w:gridSpan w:val="3"/>
            <w:tcBorders>
              <w:top w:val="single" w:sz="12" w:space="0" w:color="auto"/>
              <w:left w:val="single" w:sz="4" w:space="0" w:color="000000"/>
              <w:bottom w:val="single" w:sz="4" w:space="0" w:color="000000"/>
              <w:right w:val="single" w:sz="12" w:space="0" w:color="auto"/>
            </w:tcBorders>
            <w:shd w:val="clear" w:color="auto" w:fill="D9D9D9"/>
            <w:vAlign w:val="center"/>
          </w:tcPr>
          <w:p w14:paraId="6DF47E09"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6CE32965" w14:textId="77777777" w:rsidTr="00CE42AC">
        <w:trPr>
          <w:trHeight w:val="180"/>
          <w:jc w:val="center"/>
        </w:trPr>
        <w:tc>
          <w:tcPr>
            <w:tcW w:w="1280"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64D0C16F" w14:textId="77777777" w:rsidR="009F018D" w:rsidRPr="0062280B" w:rsidRDefault="009F018D" w:rsidP="00CE42AC">
            <w:pPr>
              <w:spacing w:after="0" w:line="240" w:lineRule="auto"/>
              <w:rPr>
                <w:rFonts w:ascii="Arial" w:eastAsia="Times New Roman" w:hAnsi="Arial" w:cs="Arial"/>
                <w:b/>
                <w:sz w:val="17"/>
                <w:szCs w:val="17"/>
              </w:rPr>
            </w:pPr>
          </w:p>
        </w:tc>
        <w:tc>
          <w:tcPr>
            <w:tcW w:w="407"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3799AE12" w14:textId="77777777" w:rsidR="009F018D" w:rsidRPr="0062280B" w:rsidRDefault="009F018D" w:rsidP="00CE42AC">
            <w:pPr>
              <w:spacing w:after="0" w:line="240" w:lineRule="auto"/>
              <w:rPr>
                <w:rFonts w:ascii="Arial" w:eastAsia="Times New Roman" w:hAnsi="Arial" w:cs="Arial"/>
                <w:b/>
                <w:sz w:val="17"/>
                <w:szCs w:val="17"/>
              </w:rPr>
            </w:pPr>
          </w:p>
        </w:tc>
        <w:tc>
          <w:tcPr>
            <w:tcW w:w="820"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1DB7ADDA" w14:textId="77777777" w:rsidR="009F018D" w:rsidRPr="0062280B" w:rsidRDefault="009F018D" w:rsidP="00CE42AC">
            <w:pPr>
              <w:spacing w:after="0" w:line="240" w:lineRule="auto"/>
              <w:rPr>
                <w:rFonts w:ascii="Arial" w:eastAsia="Times New Roman" w:hAnsi="Arial" w:cs="Arial"/>
                <w:b/>
                <w:sz w:val="17"/>
                <w:szCs w:val="17"/>
              </w:rPr>
            </w:pPr>
          </w:p>
        </w:tc>
        <w:tc>
          <w:tcPr>
            <w:tcW w:w="868"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A953859" w14:textId="77777777" w:rsidR="009F018D" w:rsidRPr="0062280B" w:rsidRDefault="009F018D" w:rsidP="00CE42AC">
            <w:pPr>
              <w:spacing w:after="0" w:line="240" w:lineRule="auto"/>
              <w:rPr>
                <w:rFonts w:ascii="Arial" w:eastAsia="Times New Roman" w:hAnsi="Arial" w:cs="Arial"/>
                <w:i/>
                <w:sz w:val="17"/>
                <w:szCs w:val="17"/>
              </w:rPr>
            </w:pPr>
          </w:p>
        </w:tc>
        <w:tc>
          <w:tcPr>
            <w:tcW w:w="245"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399F71FE" w14:textId="77777777" w:rsidR="009F018D" w:rsidRPr="0062280B" w:rsidRDefault="009F018D" w:rsidP="00CE42AC">
            <w:pPr>
              <w:spacing w:after="0" w:line="240" w:lineRule="auto"/>
              <w:rPr>
                <w:rFonts w:ascii="Arial" w:eastAsia="Times New Roman" w:hAnsi="Arial" w:cs="Arial"/>
                <w:sz w:val="17"/>
                <w:szCs w:val="17"/>
              </w:rPr>
            </w:pPr>
          </w:p>
        </w:tc>
        <w:tc>
          <w:tcPr>
            <w:tcW w:w="317" w:type="pct"/>
            <w:gridSpan w:val="2"/>
            <w:tcBorders>
              <w:top w:val="single" w:sz="4" w:space="0" w:color="000000"/>
              <w:left w:val="single" w:sz="4" w:space="0" w:color="000000"/>
              <w:bottom w:val="single" w:sz="12" w:space="0" w:color="auto"/>
              <w:right w:val="single" w:sz="4" w:space="0" w:color="000000"/>
            </w:tcBorders>
            <w:shd w:val="clear" w:color="auto" w:fill="D9D9D9"/>
            <w:vAlign w:val="center"/>
          </w:tcPr>
          <w:p w14:paraId="34E4F7F0"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24" w:type="pct"/>
            <w:gridSpan w:val="2"/>
            <w:tcBorders>
              <w:top w:val="single" w:sz="4" w:space="0" w:color="000000"/>
              <w:left w:val="single" w:sz="4" w:space="0" w:color="000000"/>
              <w:bottom w:val="single" w:sz="12" w:space="0" w:color="auto"/>
              <w:right w:val="single" w:sz="4" w:space="0" w:color="000000"/>
            </w:tcBorders>
            <w:shd w:val="clear" w:color="auto" w:fill="D9D9D9"/>
            <w:vAlign w:val="center"/>
          </w:tcPr>
          <w:p w14:paraId="4F0883C9"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39" w:type="pct"/>
            <w:tcBorders>
              <w:top w:val="single" w:sz="4" w:space="0" w:color="000000"/>
              <w:left w:val="single" w:sz="4" w:space="0" w:color="000000"/>
              <w:bottom w:val="single" w:sz="12" w:space="0" w:color="auto"/>
              <w:right w:val="single" w:sz="12" w:space="0" w:color="auto"/>
            </w:tcBorders>
            <w:shd w:val="clear" w:color="auto" w:fill="D9D9D9"/>
            <w:vAlign w:val="center"/>
          </w:tcPr>
          <w:p w14:paraId="14B48872"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443E2E9F"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61B7F96E"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2.1. Provođenje mjera energetske </w:t>
            </w:r>
          </w:p>
          <w:p w14:paraId="69E8E6F9"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učinkovitosti na objektu Srednje </w:t>
            </w:r>
          </w:p>
          <w:p w14:paraId="26F1BB85"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strukovne škole Orašje u Orašju – I. faza</w:t>
            </w:r>
          </w:p>
          <w:p w14:paraId="22B3A7B9" w14:textId="4A0071DB" w:rsidR="009F018D" w:rsidRPr="0062280B" w:rsidRDefault="009F018D" w:rsidP="00CE42AC">
            <w:pPr>
              <w:spacing w:after="0"/>
              <w:rPr>
                <w:rFonts w:ascii="Arial" w:eastAsia="Times New Roman" w:hAnsi="Arial" w:cs="Arial"/>
                <w:i/>
                <w:iCs/>
                <w:sz w:val="17"/>
                <w:szCs w:val="17"/>
              </w:rPr>
            </w:pPr>
            <w:r w:rsidRPr="0062280B">
              <w:rPr>
                <w:rFonts w:ascii="Arial" w:hAnsi="Arial" w:cs="Arial"/>
                <w:bCs/>
                <w:sz w:val="17"/>
                <w:szCs w:val="17"/>
              </w:rPr>
              <w:t xml:space="preserve">          </w:t>
            </w:r>
            <w:r w:rsidRPr="0062280B">
              <w:rPr>
                <w:rFonts w:ascii="Arial" w:hAnsi="Arial" w:cs="Arial"/>
                <w:bCs/>
                <w:i/>
                <w:iCs/>
                <w:sz w:val="17"/>
                <w:szCs w:val="17"/>
              </w:rPr>
              <w:t>Ekonomski kod 821200 Ministarstva</w:t>
            </w:r>
            <w:r w:rsidRPr="0062280B">
              <w:rPr>
                <w:rFonts w:ascii="Arial" w:eastAsia="Times New Roman" w:hAnsi="Arial" w:cs="Arial"/>
                <w:i/>
                <w:iCs/>
                <w:sz w:val="17"/>
                <w:szCs w:val="17"/>
              </w:rPr>
              <w:t xml:space="preserve"> </w:t>
            </w:r>
            <w:r w:rsidR="00BF7EDC">
              <w:rPr>
                <w:rFonts w:ascii="Arial" w:eastAsia="Times New Roman" w:hAnsi="Arial" w:cs="Arial"/>
                <w:i/>
                <w:iCs/>
                <w:sz w:val="17"/>
                <w:szCs w:val="17"/>
              </w:rPr>
              <w:t>prosvjete</w:t>
            </w:r>
          </w:p>
        </w:tc>
        <w:tc>
          <w:tcPr>
            <w:tcW w:w="407" w:type="pct"/>
            <w:vMerge w:val="restart"/>
            <w:tcBorders>
              <w:top w:val="single" w:sz="4" w:space="0" w:color="000000"/>
              <w:left w:val="single" w:sz="4" w:space="0" w:color="000000"/>
              <w:right w:val="single" w:sz="4" w:space="0" w:color="auto"/>
            </w:tcBorders>
            <w:vAlign w:val="center"/>
          </w:tcPr>
          <w:p w14:paraId="613625D8"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I.</w:t>
            </w:r>
          </w:p>
          <w:p w14:paraId="7556ADCD"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kvartal</w:t>
            </w:r>
          </w:p>
        </w:tc>
        <w:tc>
          <w:tcPr>
            <w:tcW w:w="820" w:type="pct"/>
            <w:vMerge w:val="restart"/>
            <w:tcBorders>
              <w:top w:val="single" w:sz="4" w:space="0" w:color="000000"/>
              <w:left w:val="single" w:sz="4" w:space="0" w:color="000000"/>
              <w:right w:val="single" w:sz="4" w:space="0" w:color="000000"/>
            </w:tcBorders>
            <w:vAlign w:val="center"/>
          </w:tcPr>
          <w:p w14:paraId="1956859D"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Osigurani bolji uvjeti za 262 učenika i smanjeni troškovi grijanja te ispunjenje obveza po Ugovoru broj: 06-11-1196-10/24 i</w:t>
            </w:r>
          </w:p>
          <w:p w14:paraId="2750A07E"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06-11-1345-8/24</w:t>
            </w:r>
          </w:p>
        </w:tc>
        <w:tc>
          <w:tcPr>
            <w:tcW w:w="868" w:type="pct"/>
            <w:vMerge w:val="restart"/>
            <w:tcBorders>
              <w:top w:val="single" w:sz="4" w:space="0" w:color="000000"/>
              <w:left w:val="single" w:sz="4" w:space="0" w:color="000000"/>
              <w:right w:val="single" w:sz="4" w:space="0" w:color="000000"/>
            </w:tcBorders>
            <w:shd w:val="clear" w:color="auto" w:fill="auto"/>
            <w:vAlign w:val="center"/>
          </w:tcPr>
          <w:p w14:paraId="5B29CE0D"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6DD29F1D"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5" w:type="pct"/>
            <w:vMerge w:val="restart"/>
            <w:tcBorders>
              <w:top w:val="single" w:sz="4" w:space="0" w:color="000000"/>
              <w:left w:val="single" w:sz="4" w:space="0" w:color="000000"/>
              <w:right w:val="single" w:sz="4" w:space="0" w:color="000000"/>
            </w:tcBorders>
            <w:vAlign w:val="center"/>
          </w:tcPr>
          <w:p w14:paraId="442F05EF"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top w:val="single" w:sz="4" w:space="0" w:color="000000"/>
              <w:left w:val="single" w:sz="4" w:space="0" w:color="000000"/>
              <w:right w:val="single" w:sz="4" w:space="0" w:color="000000"/>
            </w:tcBorders>
            <w:vAlign w:val="center"/>
          </w:tcPr>
          <w:p w14:paraId="5B0378F7"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F447F1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1CC4349"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Cs/>
                <w:sz w:val="17"/>
                <w:szCs w:val="17"/>
              </w:rPr>
              <w:t>203.962</w:t>
            </w:r>
          </w:p>
        </w:tc>
      </w:tr>
      <w:tr w:rsidR="009F018D" w:rsidRPr="0062280B" w14:paraId="1F2F9EBF"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08F6135"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3790E0C2"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C0B3649"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652E771E"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429CA99E"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0F23E592"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F2ADD5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A7A4180"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4D3C584A"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00E9D7AA"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260332CE"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63C0DC75"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78D64EC0"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509826F7"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781BBE73"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66311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A77491A"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2AF212DA"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F13F3D0"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5B7D3FBD"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6F0312F1"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63FAAD39"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22D43F59"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438EF26D"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F7292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DF35433"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0F7BEAF7"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3CA0572"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183FAE7F"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5E160DEF"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0F2174D3"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118B84D1"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30730850"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12BC5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1D0B9FD"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139DD2F4"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FF1C738"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19747FBF"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555720B"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5A04D78D"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6CE27F9"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2DE03694"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D9A8B4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7CDF0A5F" w14:textId="77777777" w:rsidR="009F018D" w:rsidRPr="0062280B" w:rsidRDefault="009F018D" w:rsidP="00CE42AC">
            <w:pPr>
              <w:spacing w:after="0" w:line="240" w:lineRule="auto"/>
              <w:jc w:val="right"/>
              <w:rPr>
                <w:rFonts w:ascii="Arial" w:hAnsi="Arial" w:cs="Arial"/>
                <w:b/>
                <w:bCs/>
                <w:sz w:val="17"/>
                <w:szCs w:val="17"/>
              </w:rPr>
            </w:pPr>
            <w:r w:rsidRPr="0062280B">
              <w:rPr>
                <w:rFonts w:ascii="Arial" w:hAnsi="Arial" w:cs="Arial"/>
                <w:b/>
                <w:bCs/>
                <w:sz w:val="17"/>
                <w:szCs w:val="17"/>
              </w:rPr>
              <w:t>203.962</w:t>
            </w:r>
          </w:p>
        </w:tc>
      </w:tr>
      <w:tr w:rsidR="009F018D" w:rsidRPr="0062280B" w14:paraId="7485262E"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28B2989C"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2.2. Provođenje mjera energetske </w:t>
            </w:r>
          </w:p>
          <w:p w14:paraId="79274E92" w14:textId="66478B90"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učinkovitosti na objektu velike sportske dvorane u Srednjoj školi Pere Zečevića u Odžaku – I. faza</w:t>
            </w:r>
          </w:p>
          <w:p w14:paraId="73FE2ED9" w14:textId="2B4A41E1" w:rsidR="009F018D" w:rsidRPr="0062280B" w:rsidRDefault="009F018D" w:rsidP="00CE42AC">
            <w:pPr>
              <w:spacing w:after="0" w:line="240" w:lineRule="auto"/>
              <w:rPr>
                <w:rFonts w:ascii="Arial" w:eastAsia="Times New Roman" w:hAnsi="Arial" w:cs="Arial"/>
                <w:sz w:val="17"/>
                <w:szCs w:val="17"/>
              </w:rPr>
            </w:pPr>
            <w:r w:rsidRPr="0062280B">
              <w:rPr>
                <w:rFonts w:ascii="Arial" w:hAnsi="Arial" w:cs="Arial"/>
                <w:bCs/>
                <w:i/>
                <w:iCs/>
                <w:sz w:val="17"/>
                <w:szCs w:val="17"/>
              </w:rPr>
              <w:t xml:space="preserve">  Ekonomski kod 821200 Ministarstva</w:t>
            </w:r>
            <w:r w:rsidRPr="0062280B">
              <w:rPr>
                <w:rFonts w:ascii="Arial" w:eastAsia="Times New Roman" w:hAnsi="Arial" w:cs="Arial"/>
                <w:i/>
                <w:iCs/>
                <w:sz w:val="17"/>
                <w:szCs w:val="17"/>
              </w:rPr>
              <w:t xml:space="preserve"> </w:t>
            </w:r>
            <w:r w:rsidR="00BF7EDC">
              <w:rPr>
                <w:rFonts w:ascii="Arial" w:eastAsia="Times New Roman" w:hAnsi="Arial" w:cs="Arial"/>
                <w:i/>
                <w:iCs/>
                <w:sz w:val="17"/>
                <w:szCs w:val="17"/>
              </w:rPr>
              <w:t>prosvjete</w:t>
            </w:r>
          </w:p>
        </w:tc>
        <w:tc>
          <w:tcPr>
            <w:tcW w:w="407" w:type="pct"/>
            <w:vMerge w:val="restart"/>
            <w:tcBorders>
              <w:top w:val="single" w:sz="4" w:space="0" w:color="000000"/>
              <w:left w:val="single" w:sz="4" w:space="0" w:color="000000"/>
              <w:right w:val="single" w:sz="4" w:space="0" w:color="auto"/>
            </w:tcBorders>
            <w:vAlign w:val="center"/>
          </w:tcPr>
          <w:p w14:paraId="795825C0"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I.</w:t>
            </w:r>
          </w:p>
          <w:p w14:paraId="45AD3EBF"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kvartal</w:t>
            </w:r>
          </w:p>
        </w:tc>
        <w:tc>
          <w:tcPr>
            <w:tcW w:w="820" w:type="pct"/>
            <w:vMerge w:val="restart"/>
            <w:tcBorders>
              <w:top w:val="single" w:sz="4" w:space="0" w:color="000000"/>
              <w:left w:val="single" w:sz="4" w:space="0" w:color="000000"/>
              <w:right w:val="single" w:sz="4" w:space="0" w:color="000000"/>
            </w:tcBorders>
            <w:vAlign w:val="center"/>
          </w:tcPr>
          <w:p w14:paraId="224CF2F1"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Osigurani bolji uvjeti za 267 učenika i smanjeni troškovi grijanja te ispunjenje obveza po Ugovoru broj:</w:t>
            </w:r>
          </w:p>
          <w:p w14:paraId="7D10BAF3"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06-11-1195-8/24 i</w:t>
            </w:r>
          </w:p>
          <w:p w14:paraId="05E0ED59"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06-11-1346-8/24</w:t>
            </w:r>
          </w:p>
        </w:tc>
        <w:tc>
          <w:tcPr>
            <w:tcW w:w="868" w:type="pct"/>
            <w:vMerge w:val="restart"/>
            <w:tcBorders>
              <w:top w:val="single" w:sz="4" w:space="0" w:color="000000"/>
              <w:left w:val="single" w:sz="4" w:space="0" w:color="000000"/>
              <w:right w:val="single" w:sz="4" w:space="0" w:color="000000"/>
            </w:tcBorders>
            <w:shd w:val="clear" w:color="auto" w:fill="auto"/>
            <w:vAlign w:val="center"/>
          </w:tcPr>
          <w:p w14:paraId="20FE268E"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119EA67"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5" w:type="pct"/>
            <w:vMerge w:val="restart"/>
            <w:tcBorders>
              <w:top w:val="single" w:sz="4" w:space="0" w:color="000000"/>
              <w:left w:val="single" w:sz="4" w:space="0" w:color="000000"/>
              <w:right w:val="single" w:sz="4" w:space="0" w:color="000000"/>
            </w:tcBorders>
            <w:vAlign w:val="center"/>
          </w:tcPr>
          <w:p w14:paraId="6A4262EF"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top w:val="single" w:sz="4" w:space="0" w:color="000000"/>
              <w:left w:val="single" w:sz="4" w:space="0" w:color="000000"/>
              <w:right w:val="single" w:sz="4" w:space="0" w:color="000000"/>
            </w:tcBorders>
            <w:vAlign w:val="center"/>
          </w:tcPr>
          <w:p w14:paraId="0FDA4BC9"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9A132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5DD43F6"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Cs/>
                <w:sz w:val="17"/>
                <w:szCs w:val="17"/>
              </w:rPr>
              <w:t>67.106</w:t>
            </w:r>
          </w:p>
        </w:tc>
      </w:tr>
      <w:tr w:rsidR="009F018D" w:rsidRPr="0062280B" w14:paraId="0D6BAE9C"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3316AF8B"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085932A7"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60F8EB43"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486644D4"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166B4A8A"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2D175B96"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215FF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F6B2B5F"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67902F23"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77165B01"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2FAE2861"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74FE42F"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5EF1BBD5"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7ABFD5A2"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2C73A056"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DAE01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9D33B20"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69480B44"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16D3CDD"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76C4BA61"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742F221B"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4F3C6436"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5ADD55F0"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7836CEB9"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A576A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BC6EB93"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7C1AD17A"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0BE517A2"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6EC852DA"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161F6D75"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4EB6E982"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5A290F6B"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74416AFD"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B2541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04FAFDF"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51C86AEE"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BE342DD"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4888D068"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3B0017E"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52362533"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23DFAFC"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1ED246C7"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3F200B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7612FEDD" w14:textId="77777777" w:rsidR="009F018D" w:rsidRPr="0062280B" w:rsidRDefault="009F018D" w:rsidP="00CE42AC">
            <w:pPr>
              <w:spacing w:after="0" w:line="240" w:lineRule="auto"/>
              <w:jc w:val="right"/>
              <w:rPr>
                <w:rFonts w:ascii="Arial" w:hAnsi="Arial" w:cs="Arial"/>
                <w:b/>
                <w:bCs/>
                <w:sz w:val="17"/>
                <w:szCs w:val="17"/>
              </w:rPr>
            </w:pPr>
            <w:r w:rsidRPr="0062280B">
              <w:rPr>
                <w:rFonts w:ascii="Arial" w:hAnsi="Arial" w:cs="Arial"/>
                <w:b/>
                <w:bCs/>
                <w:sz w:val="17"/>
                <w:szCs w:val="17"/>
              </w:rPr>
              <w:t>67.106</w:t>
            </w:r>
          </w:p>
        </w:tc>
      </w:tr>
      <w:tr w:rsidR="009F018D" w:rsidRPr="0062280B" w14:paraId="0A30EBEA"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10BB160A"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2.3. Izgradnja vanjskih sportskih terena </w:t>
            </w:r>
          </w:p>
          <w:p w14:paraId="28D4D4DC" w14:textId="35D0A89C" w:rsidR="00BF7EDC"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u Školskom centru fra Martina Nedića u Orašju – II. faza</w:t>
            </w:r>
          </w:p>
          <w:p w14:paraId="48D14DC2" w14:textId="2391BB8D" w:rsidR="009F018D" w:rsidRPr="0062280B" w:rsidRDefault="009F018D" w:rsidP="00CE42AC">
            <w:pPr>
              <w:spacing w:after="0" w:line="240" w:lineRule="auto"/>
              <w:rPr>
                <w:rFonts w:ascii="Arial" w:eastAsia="Times New Roman" w:hAnsi="Arial" w:cs="Arial"/>
                <w:sz w:val="17"/>
                <w:szCs w:val="17"/>
              </w:rPr>
            </w:pPr>
            <w:r w:rsidRPr="0062280B">
              <w:rPr>
                <w:rFonts w:ascii="Arial" w:hAnsi="Arial" w:cs="Arial"/>
                <w:bCs/>
                <w:i/>
                <w:iCs/>
                <w:sz w:val="17"/>
                <w:szCs w:val="17"/>
              </w:rPr>
              <w:t>Ekonomski kod 821200 Ministarstva</w:t>
            </w:r>
            <w:r w:rsidR="00BF7EDC">
              <w:rPr>
                <w:rFonts w:ascii="Arial" w:hAnsi="Arial" w:cs="Arial"/>
                <w:bCs/>
                <w:i/>
                <w:iCs/>
                <w:sz w:val="17"/>
                <w:szCs w:val="17"/>
              </w:rPr>
              <w:t xml:space="preserve"> prosvjete</w:t>
            </w:r>
          </w:p>
        </w:tc>
        <w:tc>
          <w:tcPr>
            <w:tcW w:w="407" w:type="pct"/>
            <w:vMerge w:val="restart"/>
            <w:tcBorders>
              <w:top w:val="single" w:sz="4" w:space="0" w:color="000000"/>
              <w:left w:val="single" w:sz="4" w:space="0" w:color="000000"/>
              <w:right w:val="single" w:sz="4" w:space="0" w:color="auto"/>
            </w:tcBorders>
            <w:vAlign w:val="center"/>
          </w:tcPr>
          <w:p w14:paraId="20A0F9EC"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II.</w:t>
            </w:r>
          </w:p>
          <w:p w14:paraId="5AA0A288"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kvartal</w:t>
            </w:r>
          </w:p>
        </w:tc>
        <w:tc>
          <w:tcPr>
            <w:tcW w:w="820" w:type="pct"/>
            <w:vMerge w:val="restart"/>
            <w:tcBorders>
              <w:top w:val="single" w:sz="4" w:space="0" w:color="000000"/>
              <w:left w:val="single" w:sz="4" w:space="0" w:color="000000"/>
              <w:right w:val="single" w:sz="4" w:space="0" w:color="000000"/>
            </w:tcBorders>
            <w:vAlign w:val="center"/>
          </w:tcPr>
          <w:p w14:paraId="5F882667"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Osigurani bolji uvjeti za nastavu TiZK u ŠC u Orašju za 213 učenika izgradnjom</w:t>
            </w:r>
            <w:r w:rsidRPr="0062280B">
              <w:rPr>
                <w:rFonts w:ascii="Arial" w:hAnsi="Arial" w:cs="Arial"/>
                <w:sz w:val="17"/>
                <w:szCs w:val="17"/>
              </w:rPr>
              <w:t xml:space="preserve"> 1.640 m</w:t>
            </w:r>
            <w:r w:rsidRPr="0062280B">
              <w:rPr>
                <w:rFonts w:ascii="Arial" w:hAnsi="Arial" w:cs="Arial"/>
                <w:sz w:val="17"/>
                <w:szCs w:val="17"/>
                <w:vertAlign w:val="superscript"/>
              </w:rPr>
              <w:t xml:space="preserve">2 </w:t>
            </w:r>
            <w:r w:rsidRPr="0062280B">
              <w:rPr>
                <w:rFonts w:ascii="Arial" w:eastAsia="Times New Roman" w:hAnsi="Arial" w:cs="Arial"/>
                <w:sz w:val="17"/>
                <w:szCs w:val="17"/>
              </w:rPr>
              <w:t xml:space="preserve"> funkcionalnog vanjskog sportskog igrališta</w:t>
            </w:r>
          </w:p>
        </w:tc>
        <w:tc>
          <w:tcPr>
            <w:tcW w:w="868" w:type="pct"/>
            <w:vMerge w:val="restart"/>
            <w:tcBorders>
              <w:top w:val="single" w:sz="4" w:space="0" w:color="000000"/>
              <w:left w:val="single" w:sz="4" w:space="0" w:color="000000"/>
              <w:right w:val="single" w:sz="4" w:space="0" w:color="000000"/>
            </w:tcBorders>
            <w:shd w:val="clear" w:color="auto" w:fill="auto"/>
            <w:vAlign w:val="center"/>
          </w:tcPr>
          <w:p w14:paraId="053625F2"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r w:rsidRPr="0062280B">
              <w:rPr>
                <w:rFonts w:ascii="Arial" w:hAnsi="Arial" w:cs="Arial"/>
                <w:bCs/>
                <w:sz w:val="17"/>
                <w:szCs w:val="17"/>
              </w:rPr>
              <w:t xml:space="preserve">Odjeljenje za kulturu, </w:t>
            </w:r>
          </w:p>
          <w:p w14:paraId="095A774E"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sport i informiranje</w:t>
            </w:r>
          </w:p>
        </w:tc>
        <w:tc>
          <w:tcPr>
            <w:tcW w:w="245" w:type="pct"/>
            <w:vMerge w:val="restart"/>
            <w:tcBorders>
              <w:top w:val="single" w:sz="4" w:space="0" w:color="000000"/>
              <w:left w:val="single" w:sz="4" w:space="0" w:color="000000"/>
              <w:right w:val="single" w:sz="4" w:space="0" w:color="000000"/>
            </w:tcBorders>
            <w:vAlign w:val="center"/>
          </w:tcPr>
          <w:p w14:paraId="6E9F9C43"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top w:val="single" w:sz="4" w:space="0" w:color="000000"/>
              <w:left w:val="single" w:sz="4" w:space="0" w:color="000000"/>
              <w:right w:val="single" w:sz="4" w:space="0" w:color="000000"/>
            </w:tcBorders>
            <w:vAlign w:val="center"/>
          </w:tcPr>
          <w:p w14:paraId="7C3AA7A1"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3DBDE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8AB2ED7"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230.000</w:t>
            </w:r>
          </w:p>
        </w:tc>
      </w:tr>
      <w:tr w:rsidR="009F018D" w:rsidRPr="0062280B" w14:paraId="504DE168"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1D72283"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0553BF67"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78E294A7"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276DBA63"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p>
        </w:tc>
        <w:tc>
          <w:tcPr>
            <w:tcW w:w="245" w:type="pct"/>
            <w:vMerge/>
            <w:tcBorders>
              <w:left w:val="single" w:sz="4" w:space="0" w:color="000000"/>
              <w:right w:val="single" w:sz="4" w:space="0" w:color="000000"/>
            </w:tcBorders>
            <w:vAlign w:val="center"/>
          </w:tcPr>
          <w:p w14:paraId="37943B3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4CB058E3"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4EE73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209E2C9"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41055FB9"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56CD28F3"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17A8DEC7"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4772C5E"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2AEDF535"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p>
        </w:tc>
        <w:tc>
          <w:tcPr>
            <w:tcW w:w="245" w:type="pct"/>
            <w:vMerge/>
            <w:tcBorders>
              <w:left w:val="single" w:sz="4" w:space="0" w:color="000000"/>
              <w:right w:val="single" w:sz="4" w:space="0" w:color="000000"/>
            </w:tcBorders>
            <w:vAlign w:val="center"/>
          </w:tcPr>
          <w:p w14:paraId="05E4AAAE"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30748012"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62087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BEC3DA2"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3EAB1A85"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06360557"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617798DF"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4307AAE"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val="restart"/>
            <w:tcBorders>
              <w:left w:val="single" w:sz="4" w:space="0" w:color="000000"/>
              <w:right w:val="single" w:sz="4" w:space="0" w:color="000000"/>
            </w:tcBorders>
            <w:shd w:val="clear" w:color="auto" w:fill="auto"/>
            <w:vAlign w:val="center"/>
          </w:tcPr>
          <w:p w14:paraId="12DF2C9F"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16BF8736"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5" w:type="pct"/>
            <w:vMerge/>
            <w:tcBorders>
              <w:left w:val="single" w:sz="4" w:space="0" w:color="000000"/>
              <w:right w:val="single" w:sz="4" w:space="0" w:color="000000"/>
            </w:tcBorders>
            <w:vAlign w:val="center"/>
          </w:tcPr>
          <w:p w14:paraId="4CB2E5FA"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062D8CFA"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C860E8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DE8950E"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40F9113D"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45253164"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3EE49156"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61A85912"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126DF6A9"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p>
        </w:tc>
        <w:tc>
          <w:tcPr>
            <w:tcW w:w="245" w:type="pct"/>
            <w:vMerge/>
            <w:tcBorders>
              <w:left w:val="single" w:sz="4" w:space="0" w:color="000000"/>
              <w:right w:val="single" w:sz="4" w:space="0" w:color="000000"/>
            </w:tcBorders>
            <w:vAlign w:val="center"/>
          </w:tcPr>
          <w:p w14:paraId="1F9C732F"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4FFB97FB"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02641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0C642AF"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60F0219C" w14:textId="77777777" w:rsidTr="00CE42AC">
        <w:trPr>
          <w:trHeight w:val="115"/>
          <w:jc w:val="center"/>
        </w:trPr>
        <w:tc>
          <w:tcPr>
            <w:tcW w:w="1280" w:type="pct"/>
            <w:vMerge/>
            <w:tcBorders>
              <w:left w:val="single" w:sz="12" w:space="0" w:color="auto"/>
              <w:right w:val="single" w:sz="4" w:space="0" w:color="000000"/>
            </w:tcBorders>
            <w:shd w:val="clear" w:color="auto" w:fill="auto"/>
            <w:vAlign w:val="center"/>
          </w:tcPr>
          <w:p w14:paraId="2E171D97" w14:textId="77777777" w:rsidR="009F018D" w:rsidRPr="0062280B" w:rsidRDefault="009F018D" w:rsidP="00CE42AC">
            <w:pPr>
              <w:spacing w:after="0" w:line="240" w:lineRule="auto"/>
              <w:rPr>
                <w:rFonts w:ascii="Arial" w:eastAsia="Times New Roman" w:hAnsi="Arial" w:cs="Arial"/>
                <w:sz w:val="17"/>
                <w:szCs w:val="17"/>
              </w:rPr>
            </w:pPr>
          </w:p>
        </w:tc>
        <w:tc>
          <w:tcPr>
            <w:tcW w:w="407" w:type="pct"/>
            <w:vMerge/>
            <w:tcBorders>
              <w:left w:val="single" w:sz="4" w:space="0" w:color="000000"/>
              <w:right w:val="single" w:sz="4" w:space="0" w:color="auto"/>
            </w:tcBorders>
            <w:vAlign w:val="center"/>
          </w:tcPr>
          <w:p w14:paraId="47D6E7D2"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1A884573" w14:textId="77777777" w:rsidR="009F018D" w:rsidRPr="0062280B" w:rsidRDefault="009F018D" w:rsidP="00CE42AC">
            <w:pPr>
              <w:spacing w:after="0" w:line="240" w:lineRule="auto"/>
              <w:jc w:val="center"/>
              <w:rPr>
                <w:rFonts w:ascii="Arial" w:eastAsia="Times New Roman" w:hAnsi="Arial" w:cs="Arial"/>
                <w:sz w:val="17"/>
                <w:szCs w:val="17"/>
              </w:rPr>
            </w:pPr>
          </w:p>
        </w:tc>
        <w:tc>
          <w:tcPr>
            <w:tcW w:w="868" w:type="pct"/>
            <w:vMerge/>
            <w:tcBorders>
              <w:left w:val="single" w:sz="4" w:space="0" w:color="000000"/>
              <w:right w:val="single" w:sz="4" w:space="0" w:color="000000"/>
            </w:tcBorders>
            <w:shd w:val="clear" w:color="auto" w:fill="auto"/>
            <w:vAlign w:val="center"/>
          </w:tcPr>
          <w:p w14:paraId="78DCFE4D"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p>
        </w:tc>
        <w:tc>
          <w:tcPr>
            <w:tcW w:w="245" w:type="pct"/>
            <w:vMerge/>
            <w:tcBorders>
              <w:left w:val="single" w:sz="4" w:space="0" w:color="000000"/>
              <w:right w:val="single" w:sz="4" w:space="0" w:color="000000"/>
            </w:tcBorders>
            <w:vAlign w:val="center"/>
          </w:tcPr>
          <w:p w14:paraId="5114D2A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26E1FBC1"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4683DF9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E7E6E6"/>
            <w:vAlign w:val="center"/>
          </w:tcPr>
          <w:p w14:paraId="4C25CB2B"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
                <w:bCs/>
                <w:sz w:val="17"/>
                <w:szCs w:val="17"/>
              </w:rPr>
              <w:t>230.000</w:t>
            </w:r>
          </w:p>
        </w:tc>
      </w:tr>
      <w:tr w:rsidR="009F018D" w:rsidRPr="0062280B" w14:paraId="60B86FDD"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77465A93" w14:textId="77777777" w:rsidR="009F018D" w:rsidRPr="0062280B" w:rsidRDefault="009F018D" w:rsidP="00CE42AC">
            <w:pPr>
              <w:spacing w:after="0"/>
              <w:rPr>
                <w:rFonts w:ascii="Arial" w:hAnsi="Arial" w:cs="Arial"/>
                <w:bCs/>
                <w:sz w:val="17"/>
                <w:szCs w:val="17"/>
              </w:rPr>
            </w:pPr>
            <w:r w:rsidRPr="0062280B">
              <w:rPr>
                <w:rFonts w:ascii="Arial" w:hAnsi="Arial" w:cs="Arial"/>
                <w:bCs/>
                <w:sz w:val="17"/>
                <w:szCs w:val="17"/>
              </w:rPr>
              <w:t xml:space="preserve">2.4. Izrada glavnog projekta i izgradnja </w:t>
            </w:r>
          </w:p>
          <w:p w14:paraId="610DB1BC" w14:textId="77777777" w:rsidR="009F018D" w:rsidRPr="0062280B" w:rsidRDefault="009F018D" w:rsidP="00CE42AC">
            <w:pPr>
              <w:spacing w:after="0"/>
              <w:rPr>
                <w:rFonts w:ascii="Arial" w:hAnsi="Arial" w:cs="Arial"/>
                <w:bCs/>
                <w:sz w:val="17"/>
                <w:szCs w:val="17"/>
              </w:rPr>
            </w:pPr>
            <w:r w:rsidRPr="0062280B">
              <w:rPr>
                <w:rFonts w:ascii="Arial" w:hAnsi="Arial" w:cs="Arial"/>
                <w:bCs/>
                <w:sz w:val="17"/>
                <w:szCs w:val="17"/>
              </w:rPr>
              <w:t xml:space="preserve">       školske sportske dvorane OŠ Vladimira </w:t>
            </w:r>
          </w:p>
          <w:p w14:paraId="65686EB5" w14:textId="77777777" w:rsidR="009F018D" w:rsidRPr="0062280B" w:rsidRDefault="009F018D" w:rsidP="00CE42AC">
            <w:pPr>
              <w:spacing w:after="0"/>
              <w:rPr>
                <w:rFonts w:ascii="Arial" w:hAnsi="Arial" w:cs="Arial"/>
                <w:bCs/>
                <w:sz w:val="17"/>
                <w:szCs w:val="17"/>
              </w:rPr>
            </w:pPr>
            <w:r w:rsidRPr="0062280B">
              <w:rPr>
                <w:rFonts w:ascii="Arial" w:hAnsi="Arial" w:cs="Arial"/>
                <w:bCs/>
                <w:sz w:val="17"/>
                <w:szCs w:val="17"/>
              </w:rPr>
              <w:t xml:space="preserve">       nazora u Odžaku kod male škole u parku</w:t>
            </w:r>
          </w:p>
          <w:p w14:paraId="726C07CB" w14:textId="6D592C6A" w:rsidR="009F018D" w:rsidRPr="0062280B" w:rsidRDefault="009F018D" w:rsidP="00CE42AC">
            <w:pPr>
              <w:spacing w:after="0"/>
              <w:rPr>
                <w:rFonts w:ascii="Arial" w:hAnsi="Arial" w:cs="Arial"/>
                <w:bCs/>
                <w:sz w:val="17"/>
                <w:szCs w:val="17"/>
              </w:rPr>
            </w:pPr>
            <w:r w:rsidRPr="0062280B">
              <w:rPr>
                <w:rFonts w:ascii="Arial" w:hAnsi="Arial" w:cs="Arial"/>
                <w:bCs/>
                <w:i/>
                <w:iCs/>
                <w:sz w:val="17"/>
                <w:szCs w:val="17"/>
              </w:rPr>
              <w:t xml:space="preserve">Ekon. kod </w:t>
            </w:r>
            <w:r w:rsidRPr="00BF7EDC">
              <w:rPr>
                <w:rFonts w:ascii="Arial" w:hAnsi="Arial" w:cs="Arial"/>
                <w:bCs/>
                <w:i/>
                <w:iCs/>
                <w:sz w:val="17"/>
                <w:szCs w:val="17"/>
              </w:rPr>
              <w:t xml:space="preserve">821200 Ministarstvo </w:t>
            </w:r>
            <w:r w:rsidR="00BF7EDC" w:rsidRPr="00BF7EDC">
              <w:rPr>
                <w:rFonts w:ascii="Arial" w:hAnsi="Arial" w:cs="Arial"/>
                <w:bCs/>
                <w:i/>
                <w:iCs/>
                <w:sz w:val="17"/>
                <w:szCs w:val="17"/>
              </w:rPr>
              <w:t>prosvjete</w:t>
            </w:r>
            <w:r w:rsidR="00BF7EDC">
              <w:rPr>
                <w:rFonts w:ascii="Arial" w:hAnsi="Arial" w:cs="Arial"/>
                <w:bCs/>
                <w:sz w:val="17"/>
                <w:szCs w:val="17"/>
              </w:rPr>
              <w:t xml:space="preserve"> </w:t>
            </w:r>
            <w:r w:rsidRPr="0062280B">
              <w:rPr>
                <w:rFonts w:ascii="Arial" w:hAnsi="Arial" w:cs="Arial"/>
                <w:bCs/>
                <w:i/>
                <w:iCs/>
                <w:sz w:val="17"/>
                <w:szCs w:val="17"/>
                <w:u w:val="single"/>
              </w:rPr>
              <w:t>598.632</w:t>
            </w:r>
            <w:r w:rsidRPr="0062280B">
              <w:rPr>
                <w:rFonts w:ascii="Arial" w:hAnsi="Arial" w:cs="Arial"/>
                <w:bCs/>
                <w:i/>
                <w:iCs/>
                <w:sz w:val="17"/>
                <w:szCs w:val="17"/>
              </w:rPr>
              <w:t xml:space="preserve"> KM</w:t>
            </w:r>
          </w:p>
          <w:p w14:paraId="3573E21F" w14:textId="77777777" w:rsidR="009F018D" w:rsidRPr="0062280B" w:rsidRDefault="009F018D" w:rsidP="00CE42AC">
            <w:pPr>
              <w:spacing w:after="0"/>
              <w:rPr>
                <w:rFonts w:ascii="Arial" w:hAnsi="Arial" w:cs="Arial"/>
                <w:bCs/>
                <w:sz w:val="17"/>
                <w:szCs w:val="17"/>
              </w:rPr>
            </w:pPr>
            <w:r w:rsidRPr="0062280B">
              <w:rPr>
                <w:rFonts w:ascii="Arial" w:hAnsi="Arial" w:cs="Arial"/>
                <w:bCs/>
                <w:i/>
                <w:iCs/>
                <w:sz w:val="17"/>
                <w:szCs w:val="17"/>
              </w:rPr>
              <w:t>Ekonomski kod 821200 OŠ Odžak</w:t>
            </w:r>
            <w:r w:rsidRPr="0062280B">
              <w:rPr>
                <w:rFonts w:ascii="Arial" w:hAnsi="Arial" w:cs="Arial"/>
                <w:bCs/>
                <w:sz w:val="17"/>
                <w:szCs w:val="17"/>
              </w:rPr>
              <w:t xml:space="preserve"> </w:t>
            </w:r>
            <w:r w:rsidRPr="0062280B">
              <w:rPr>
                <w:rFonts w:ascii="Arial" w:hAnsi="Arial" w:cs="Arial"/>
                <w:bCs/>
                <w:i/>
                <w:iCs/>
                <w:sz w:val="17"/>
                <w:szCs w:val="17"/>
                <w:u w:val="single"/>
              </w:rPr>
              <w:t>7.000</w:t>
            </w:r>
            <w:r w:rsidRPr="0062280B">
              <w:rPr>
                <w:rFonts w:ascii="Arial" w:hAnsi="Arial" w:cs="Arial"/>
                <w:bCs/>
                <w:i/>
                <w:iCs/>
                <w:sz w:val="17"/>
                <w:szCs w:val="17"/>
              </w:rPr>
              <w:t xml:space="preserve"> KM</w:t>
            </w:r>
          </w:p>
        </w:tc>
        <w:tc>
          <w:tcPr>
            <w:tcW w:w="407" w:type="pct"/>
            <w:vMerge w:val="restart"/>
            <w:tcBorders>
              <w:top w:val="single" w:sz="4" w:space="0" w:color="000000"/>
              <w:left w:val="single" w:sz="4" w:space="0" w:color="000000"/>
              <w:right w:val="single" w:sz="4" w:space="0" w:color="auto"/>
            </w:tcBorders>
            <w:vAlign w:val="center"/>
          </w:tcPr>
          <w:p w14:paraId="39B67DFA"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 xml:space="preserve">II. </w:t>
            </w:r>
          </w:p>
          <w:p w14:paraId="290BBAEF"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kvartal</w:t>
            </w:r>
          </w:p>
        </w:tc>
        <w:tc>
          <w:tcPr>
            <w:tcW w:w="820" w:type="pct"/>
            <w:vMerge w:val="restart"/>
            <w:tcBorders>
              <w:top w:val="single" w:sz="4" w:space="0" w:color="000000"/>
              <w:left w:val="single" w:sz="4" w:space="0" w:color="000000"/>
              <w:right w:val="single" w:sz="4" w:space="0" w:color="000000"/>
            </w:tcBorders>
            <w:vAlign w:val="center"/>
          </w:tcPr>
          <w:p w14:paraId="5CDF1FB4" w14:textId="46F03F96" w:rsidR="009F018D" w:rsidRPr="0062280B" w:rsidRDefault="009F018D" w:rsidP="00BF7ED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Osigurani bolji uvjeti za nastavu TiZK u maloj školi u Odžaku za 219 učenika razredne nastave</w:t>
            </w:r>
          </w:p>
          <w:p w14:paraId="76D03758"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od 1. do 5. razreda i</w:t>
            </w:r>
          </w:p>
          <w:p w14:paraId="2CE82DF2"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 xml:space="preserve">u programu predškole </w:t>
            </w:r>
          </w:p>
        </w:tc>
        <w:tc>
          <w:tcPr>
            <w:tcW w:w="868" w:type="pct"/>
            <w:vMerge w:val="restart"/>
            <w:tcBorders>
              <w:top w:val="single" w:sz="4" w:space="0" w:color="000000"/>
              <w:left w:val="single" w:sz="4" w:space="0" w:color="000000"/>
              <w:right w:val="single" w:sz="4" w:space="0" w:color="000000"/>
            </w:tcBorders>
            <w:shd w:val="clear" w:color="auto" w:fill="auto"/>
            <w:vAlign w:val="center"/>
          </w:tcPr>
          <w:p w14:paraId="623763DF"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p w14:paraId="01FF3C61"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37BC0AF6"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5" w:type="pct"/>
            <w:vMerge w:val="restart"/>
            <w:tcBorders>
              <w:top w:val="single" w:sz="4" w:space="0" w:color="000000"/>
              <w:left w:val="single" w:sz="4" w:space="0" w:color="000000"/>
              <w:right w:val="single" w:sz="4" w:space="0" w:color="000000"/>
            </w:tcBorders>
            <w:vAlign w:val="center"/>
          </w:tcPr>
          <w:p w14:paraId="43FD624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top w:val="single" w:sz="4" w:space="0" w:color="000000"/>
              <w:left w:val="single" w:sz="4" w:space="0" w:color="000000"/>
              <w:right w:val="single" w:sz="4" w:space="0" w:color="000000"/>
            </w:tcBorders>
            <w:vAlign w:val="center"/>
          </w:tcPr>
          <w:p w14:paraId="6AAFFF47"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E13D8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803469A"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Cs/>
                <w:sz w:val="17"/>
                <w:szCs w:val="17"/>
              </w:rPr>
              <w:t>363.932</w:t>
            </w:r>
          </w:p>
        </w:tc>
      </w:tr>
      <w:tr w:rsidR="009F018D" w:rsidRPr="0062280B" w14:paraId="75920586"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EA85D09"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3C05DD63"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80B04DE"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69C693AF"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21C9504"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1D8D7845"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74BC34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08FBEA9"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6AD87F20"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7DEAE55B"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376DC1AE"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08AC002A"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498EF777"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CB87084"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1AC13B17"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04B19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91E4F65"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719C9240"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0E91F09F"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0FC8ADA6"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0BA8163"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2E0282C4"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315F5DD7"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329FC345"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612F07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F9F696F"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3C3E28CC"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EA393AB"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0464C8B0"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973B8F1"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578AC772"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2124EB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13625DFB"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FBC331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1FFC53B"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Cs/>
                <w:sz w:val="17"/>
                <w:szCs w:val="17"/>
              </w:rPr>
              <w:t>234.670</w:t>
            </w:r>
          </w:p>
        </w:tc>
      </w:tr>
      <w:tr w:rsidR="009F018D" w:rsidRPr="0062280B" w14:paraId="1374AF38"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37AFF513"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7459A102"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D82B207"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09F48A64"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56DDBA0"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628F2C90"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9AD8D4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02124F31"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
                <w:bCs/>
                <w:sz w:val="17"/>
                <w:szCs w:val="17"/>
              </w:rPr>
              <w:t>605.632</w:t>
            </w:r>
          </w:p>
        </w:tc>
      </w:tr>
      <w:tr w:rsidR="009F018D" w:rsidRPr="0062280B" w14:paraId="1337227E"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19BCFACD" w14:textId="33F56D3E"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2.5. Provođenje energetske efikasnost velike sportske dvorane u Srednjoj školi Pere Zečevića u Odžaku – II. faza (zamjena stolarije)</w:t>
            </w:r>
          </w:p>
          <w:p w14:paraId="01EE50B0" w14:textId="7C50E864" w:rsidR="009F018D" w:rsidRPr="0062280B" w:rsidRDefault="009F018D" w:rsidP="00CE42AC">
            <w:pPr>
              <w:spacing w:after="0" w:line="240" w:lineRule="auto"/>
              <w:rPr>
                <w:rFonts w:ascii="Arial" w:eastAsia="Times New Roman" w:hAnsi="Arial" w:cs="Arial"/>
                <w:sz w:val="17"/>
                <w:szCs w:val="17"/>
              </w:rPr>
            </w:pPr>
            <w:r w:rsidRPr="0062280B">
              <w:rPr>
                <w:rFonts w:ascii="Arial" w:hAnsi="Arial" w:cs="Arial"/>
                <w:bCs/>
                <w:i/>
                <w:iCs/>
                <w:sz w:val="17"/>
                <w:szCs w:val="17"/>
              </w:rPr>
              <w:t xml:space="preserve">            Ekonomski kod 821200 Ministarstva</w:t>
            </w:r>
            <w:r w:rsidRPr="0062280B">
              <w:rPr>
                <w:rFonts w:ascii="Arial" w:eastAsia="Times New Roman" w:hAnsi="Arial" w:cs="Arial"/>
                <w:i/>
                <w:iCs/>
                <w:sz w:val="17"/>
                <w:szCs w:val="17"/>
              </w:rPr>
              <w:t xml:space="preserve"> </w:t>
            </w:r>
            <w:r w:rsidR="00BF7EDC">
              <w:rPr>
                <w:rFonts w:ascii="Arial" w:eastAsia="Times New Roman" w:hAnsi="Arial" w:cs="Arial"/>
                <w:i/>
                <w:iCs/>
                <w:sz w:val="17"/>
                <w:szCs w:val="17"/>
              </w:rPr>
              <w:t>prosvjete</w:t>
            </w:r>
          </w:p>
        </w:tc>
        <w:tc>
          <w:tcPr>
            <w:tcW w:w="407" w:type="pct"/>
            <w:vMerge w:val="restart"/>
            <w:tcBorders>
              <w:top w:val="single" w:sz="4" w:space="0" w:color="000000"/>
              <w:left w:val="single" w:sz="4" w:space="0" w:color="000000"/>
              <w:right w:val="single" w:sz="4" w:space="0" w:color="auto"/>
            </w:tcBorders>
            <w:vAlign w:val="center"/>
          </w:tcPr>
          <w:p w14:paraId="2E9A101F"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III.</w:t>
            </w:r>
          </w:p>
          <w:p w14:paraId="67693C7B"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kvartal</w:t>
            </w:r>
          </w:p>
        </w:tc>
        <w:tc>
          <w:tcPr>
            <w:tcW w:w="820" w:type="pct"/>
            <w:vMerge w:val="restart"/>
            <w:tcBorders>
              <w:top w:val="single" w:sz="4" w:space="0" w:color="000000"/>
              <w:left w:val="single" w:sz="4" w:space="0" w:color="000000"/>
              <w:right w:val="single" w:sz="4" w:space="0" w:color="000000"/>
            </w:tcBorders>
            <w:vAlign w:val="center"/>
          </w:tcPr>
          <w:p w14:paraId="4B423142"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Projekt će biti realiziran ako bude podržan iz drugih izvora</w:t>
            </w:r>
          </w:p>
        </w:tc>
        <w:tc>
          <w:tcPr>
            <w:tcW w:w="868" w:type="pct"/>
            <w:vMerge w:val="restart"/>
            <w:tcBorders>
              <w:top w:val="single" w:sz="4" w:space="0" w:color="000000"/>
              <w:left w:val="single" w:sz="4" w:space="0" w:color="000000"/>
              <w:right w:val="single" w:sz="4" w:space="0" w:color="000000"/>
            </w:tcBorders>
            <w:shd w:val="clear" w:color="auto" w:fill="auto"/>
            <w:vAlign w:val="center"/>
          </w:tcPr>
          <w:p w14:paraId="456888CB"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654A917"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r w:rsidRPr="0062280B">
              <w:rPr>
                <w:rFonts w:ascii="Arial" w:hAnsi="Arial" w:cs="Arial"/>
                <w:bCs/>
                <w:sz w:val="17"/>
                <w:szCs w:val="17"/>
              </w:rPr>
              <w:t>za financijske poslove</w:t>
            </w:r>
          </w:p>
        </w:tc>
        <w:tc>
          <w:tcPr>
            <w:tcW w:w="245" w:type="pct"/>
            <w:vMerge w:val="restart"/>
            <w:tcBorders>
              <w:top w:val="single" w:sz="4" w:space="0" w:color="000000"/>
              <w:left w:val="single" w:sz="4" w:space="0" w:color="000000"/>
              <w:right w:val="single" w:sz="4" w:space="0" w:color="000000"/>
            </w:tcBorders>
            <w:vAlign w:val="center"/>
          </w:tcPr>
          <w:p w14:paraId="08E7ACED"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top w:val="single" w:sz="4" w:space="0" w:color="000000"/>
              <w:left w:val="single" w:sz="4" w:space="0" w:color="000000"/>
              <w:right w:val="single" w:sz="4" w:space="0" w:color="000000"/>
            </w:tcBorders>
            <w:vAlign w:val="center"/>
          </w:tcPr>
          <w:p w14:paraId="3AE1C435"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31035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D5AE605" w14:textId="77777777" w:rsidR="009F018D" w:rsidRPr="0062280B" w:rsidRDefault="009F018D" w:rsidP="00CE42AC">
            <w:pPr>
              <w:spacing w:after="0" w:line="240" w:lineRule="auto"/>
              <w:jc w:val="right"/>
              <w:rPr>
                <w:rFonts w:ascii="Arial" w:hAnsi="Arial" w:cs="Arial"/>
                <w:bCs/>
                <w:sz w:val="17"/>
                <w:szCs w:val="17"/>
              </w:rPr>
            </w:pPr>
            <w:r w:rsidRPr="0062280B">
              <w:rPr>
                <w:rFonts w:ascii="Arial" w:hAnsi="Arial" w:cs="Arial"/>
                <w:bCs/>
                <w:sz w:val="17"/>
                <w:szCs w:val="17"/>
              </w:rPr>
              <w:t>185.000</w:t>
            </w:r>
          </w:p>
        </w:tc>
      </w:tr>
      <w:tr w:rsidR="009F018D" w:rsidRPr="0062280B" w14:paraId="36FFA894"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4532E9A1"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4D39A59F"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3793A053"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357A68A5"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340D494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7CC0D945"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5C19E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15AE493"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7F0CEA82"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08F3130E"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702EB907"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4B7D438B"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1F950B08"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33D4FC1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0CD7AB17"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CB55B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BA333F4"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0A90AA73"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D8D7962"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27767DB1"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07C0C805"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09C61DB2"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p>
        </w:tc>
        <w:tc>
          <w:tcPr>
            <w:tcW w:w="245" w:type="pct"/>
            <w:vMerge/>
            <w:tcBorders>
              <w:left w:val="single" w:sz="4" w:space="0" w:color="000000"/>
              <w:right w:val="single" w:sz="4" w:space="0" w:color="000000"/>
            </w:tcBorders>
            <w:vAlign w:val="center"/>
          </w:tcPr>
          <w:p w14:paraId="106DD9C8"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61489643"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B9628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B06AFBD"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46BC6496"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6AE7A783"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54122D19"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5858F01F"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6700BF82"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22BFCDCC"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3346D058"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B3938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A2EF6BD" w14:textId="77777777" w:rsidR="009F018D" w:rsidRPr="0062280B" w:rsidRDefault="009F018D" w:rsidP="00CE42AC">
            <w:pPr>
              <w:spacing w:after="0" w:line="240" w:lineRule="auto"/>
              <w:jc w:val="right"/>
              <w:rPr>
                <w:rFonts w:ascii="Arial" w:hAnsi="Arial" w:cs="Arial"/>
                <w:bCs/>
                <w:sz w:val="17"/>
                <w:szCs w:val="17"/>
              </w:rPr>
            </w:pPr>
          </w:p>
        </w:tc>
      </w:tr>
      <w:tr w:rsidR="009F018D" w:rsidRPr="0062280B" w14:paraId="2E44526F"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446BA39C"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70707EB2"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6B96981"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321130A3"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5883AE9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4ECD945F"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FC1DF3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0B9D57F7" w14:textId="77777777" w:rsidR="009F018D" w:rsidRPr="0062280B" w:rsidRDefault="009F018D" w:rsidP="00CE42AC">
            <w:pPr>
              <w:spacing w:after="0" w:line="240" w:lineRule="auto"/>
              <w:jc w:val="right"/>
              <w:rPr>
                <w:rFonts w:ascii="Arial" w:hAnsi="Arial" w:cs="Arial"/>
                <w:b/>
                <w:bCs/>
                <w:sz w:val="17"/>
                <w:szCs w:val="17"/>
              </w:rPr>
            </w:pPr>
            <w:r w:rsidRPr="0062280B">
              <w:rPr>
                <w:rFonts w:ascii="Arial" w:hAnsi="Arial" w:cs="Arial"/>
                <w:b/>
                <w:sz w:val="17"/>
                <w:szCs w:val="17"/>
              </w:rPr>
              <w:t>185.000</w:t>
            </w:r>
          </w:p>
        </w:tc>
      </w:tr>
      <w:tr w:rsidR="009F018D" w:rsidRPr="0062280B" w14:paraId="60900A68" w14:textId="77777777" w:rsidTr="00CE42AC">
        <w:trPr>
          <w:trHeight w:val="20"/>
          <w:jc w:val="center"/>
        </w:trPr>
        <w:tc>
          <w:tcPr>
            <w:tcW w:w="1280" w:type="pct"/>
            <w:vMerge w:val="restart"/>
            <w:tcBorders>
              <w:left w:val="single" w:sz="12" w:space="0" w:color="auto"/>
              <w:right w:val="single" w:sz="4" w:space="0" w:color="000000"/>
            </w:tcBorders>
            <w:shd w:val="clear" w:color="auto" w:fill="auto"/>
            <w:vAlign w:val="center"/>
          </w:tcPr>
          <w:p w14:paraId="0E1B2C8B" w14:textId="77777777" w:rsidR="009F018D" w:rsidRPr="0062280B" w:rsidRDefault="009F018D" w:rsidP="00CE42AC">
            <w:pPr>
              <w:spacing w:after="0"/>
              <w:rPr>
                <w:rFonts w:ascii="Arial" w:hAnsi="Arial" w:cs="Arial"/>
                <w:bCs/>
                <w:sz w:val="17"/>
                <w:szCs w:val="17"/>
              </w:rPr>
            </w:pPr>
            <w:r w:rsidRPr="0062280B">
              <w:rPr>
                <w:rFonts w:ascii="Arial" w:hAnsi="Arial" w:cs="Arial"/>
                <w:bCs/>
                <w:sz w:val="17"/>
                <w:szCs w:val="17"/>
              </w:rPr>
              <w:t xml:space="preserve">2.6. Zamjena zidnih i podnih obloga te </w:t>
            </w:r>
          </w:p>
          <w:p w14:paraId="43887729" w14:textId="77777777" w:rsidR="009F018D" w:rsidRPr="0062280B" w:rsidRDefault="009F018D" w:rsidP="00CE42AC">
            <w:pPr>
              <w:spacing w:after="0"/>
              <w:rPr>
                <w:rFonts w:ascii="Arial" w:hAnsi="Arial" w:cs="Arial"/>
                <w:bCs/>
                <w:sz w:val="17"/>
                <w:szCs w:val="17"/>
              </w:rPr>
            </w:pPr>
            <w:r w:rsidRPr="0062280B">
              <w:rPr>
                <w:rFonts w:ascii="Arial" w:hAnsi="Arial" w:cs="Arial"/>
                <w:bCs/>
                <w:sz w:val="17"/>
                <w:szCs w:val="17"/>
              </w:rPr>
              <w:t xml:space="preserve">       sanitarija i ugradnja stolarije</w:t>
            </w:r>
          </w:p>
          <w:p w14:paraId="65502F3E" w14:textId="77777777" w:rsidR="009F018D" w:rsidRPr="0062280B" w:rsidRDefault="009F018D" w:rsidP="00CE42AC">
            <w:pPr>
              <w:spacing w:after="0"/>
              <w:rPr>
                <w:rFonts w:ascii="Arial" w:hAnsi="Arial" w:cs="Arial"/>
                <w:bCs/>
                <w:i/>
                <w:iCs/>
                <w:sz w:val="17"/>
                <w:szCs w:val="17"/>
              </w:rPr>
            </w:pPr>
            <w:r w:rsidRPr="0062280B">
              <w:rPr>
                <w:rFonts w:ascii="Arial" w:hAnsi="Arial" w:cs="Arial"/>
                <w:bCs/>
                <w:sz w:val="17"/>
                <w:szCs w:val="17"/>
              </w:rPr>
              <w:t xml:space="preserve">       </w:t>
            </w:r>
            <w:r w:rsidRPr="0062280B">
              <w:rPr>
                <w:rFonts w:ascii="Arial" w:hAnsi="Arial" w:cs="Arial"/>
                <w:bCs/>
                <w:i/>
                <w:iCs/>
                <w:sz w:val="17"/>
                <w:szCs w:val="17"/>
              </w:rPr>
              <w:t>Ekonomski kod 821200 pojedinih škola</w:t>
            </w:r>
          </w:p>
        </w:tc>
        <w:tc>
          <w:tcPr>
            <w:tcW w:w="407" w:type="pct"/>
            <w:vMerge w:val="restart"/>
            <w:tcBorders>
              <w:left w:val="single" w:sz="4" w:space="0" w:color="000000"/>
              <w:right w:val="single" w:sz="4" w:space="0" w:color="auto"/>
            </w:tcBorders>
            <w:vAlign w:val="center"/>
          </w:tcPr>
          <w:p w14:paraId="50314513"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0" w:type="pct"/>
            <w:vMerge w:val="restart"/>
            <w:tcBorders>
              <w:left w:val="single" w:sz="4" w:space="0" w:color="000000"/>
              <w:right w:val="single" w:sz="4" w:space="0" w:color="000000"/>
            </w:tcBorders>
            <w:vAlign w:val="center"/>
          </w:tcPr>
          <w:p w14:paraId="0D33C4CB"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Osigurani bolji uvjeti za rad:</w:t>
            </w:r>
          </w:p>
          <w:p w14:paraId="16115FE3"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SŠ Odžak 15.000 KM,</w:t>
            </w:r>
          </w:p>
          <w:p w14:paraId="33984D86"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ŠC Orašje 10.000 KM,</w:t>
            </w:r>
          </w:p>
          <w:p w14:paraId="74E2E126"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OŠ D.Mahala 20.000 KM, OŠ Bok 7.000 KM</w:t>
            </w:r>
          </w:p>
          <w:p w14:paraId="3EE455FB" w14:textId="77777777" w:rsidR="009F018D" w:rsidRPr="0062280B" w:rsidRDefault="009F018D" w:rsidP="00CE42AC">
            <w:pPr>
              <w:spacing w:after="0" w:line="240" w:lineRule="auto"/>
              <w:jc w:val="center"/>
              <w:rPr>
                <w:rFonts w:ascii="Arial" w:hAnsi="Arial" w:cs="Arial"/>
                <w:sz w:val="17"/>
                <w:szCs w:val="17"/>
                <w:shd w:val="clear" w:color="auto" w:fill="FFFFFF"/>
              </w:rPr>
            </w:pPr>
            <w:r w:rsidRPr="0062280B">
              <w:rPr>
                <w:rFonts w:ascii="Arial" w:hAnsi="Arial" w:cs="Arial"/>
                <w:sz w:val="17"/>
                <w:szCs w:val="17"/>
                <w:shd w:val="clear" w:color="auto" w:fill="FFFFFF"/>
              </w:rPr>
              <w:t>OŠ Odžak 20.000 KM</w:t>
            </w:r>
          </w:p>
        </w:tc>
        <w:tc>
          <w:tcPr>
            <w:tcW w:w="868" w:type="pct"/>
            <w:vMerge w:val="restart"/>
            <w:tcBorders>
              <w:left w:val="single" w:sz="4" w:space="0" w:color="000000"/>
              <w:right w:val="single" w:sz="4" w:space="0" w:color="000000"/>
            </w:tcBorders>
            <w:shd w:val="clear" w:color="auto" w:fill="auto"/>
            <w:vAlign w:val="center"/>
          </w:tcPr>
          <w:p w14:paraId="58C35CAB"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9C6E7D5"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5" w:type="pct"/>
            <w:vMerge w:val="restart"/>
            <w:tcBorders>
              <w:left w:val="single" w:sz="4" w:space="0" w:color="000000"/>
              <w:right w:val="single" w:sz="4" w:space="0" w:color="000000"/>
            </w:tcBorders>
            <w:vAlign w:val="center"/>
          </w:tcPr>
          <w:p w14:paraId="3EB8BCCE"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val="restart"/>
            <w:tcBorders>
              <w:left w:val="single" w:sz="4" w:space="0" w:color="000000"/>
              <w:right w:val="single" w:sz="4" w:space="0" w:color="000000"/>
            </w:tcBorders>
            <w:vAlign w:val="center"/>
          </w:tcPr>
          <w:p w14:paraId="5030104A"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EDBE7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1B10EC2"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72.000</w:t>
            </w:r>
          </w:p>
        </w:tc>
      </w:tr>
      <w:tr w:rsidR="009F018D" w:rsidRPr="0062280B" w14:paraId="55C4D192"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10EC2122"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4DBFD7AA"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53C16514"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3D4FA5AE"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3393CFE4"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489B22D6"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9450C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EEA8389" w14:textId="77777777" w:rsidR="009F018D" w:rsidRPr="0062280B" w:rsidRDefault="009F018D" w:rsidP="00CE42AC">
            <w:pPr>
              <w:spacing w:after="0" w:line="240" w:lineRule="auto"/>
              <w:jc w:val="right"/>
              <w:rPr>
                <w:rFonts w:ascii="Arial" w:hAnsi="Arial" w:cs="Arial"/>
                <w:b/>
                <w:bCs/>
                <w:sz w:val="17"/>
                <w:szCs w:val="17"/>
              </w:rPr>
            </w:pPr>
          </w:p>
        </w:tc>
      </w:tr>
      <w:tr w:rsidR="009F018D" w:rsidRPr="0062280B" w14:paraId="1AC58940"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7AA8C4B9"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378FE29F"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25F5B984"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5EDAC8EE"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0A5B3359"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67CD8B7C"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6D100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A0DB42B" w14:textId="77777777" w:rsidR="009F018D" w:rsidRPr="0062280B" w:rsidRDefault="009F018D" w:rsidP="00CE42AC">
            <w:pPr>
              <w:spacing w:after="0" w:line="240" w:lineRule="auto"/>
              <w:jc w:val="right"/>
              <w:rPr>
                <w:rFonts w:ascii="Arial" w:hAnsi="Arial" w:cs="Arial"/>
                <w:b/>
                <w:bCs/>
                <w:sz w:val="17"/>
                <w:szCs w:val="17"/>
              </w:rPr>
            </w:pPr>
          </w:p>
        </w:tc>
      </w:tr>
      <w:tr w:rsidR="009F018D" w:rsidRPr="0062280B" w14:paraId="1983B6D6"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272F157F"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54587A48"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6158117E"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0AA3F9D9"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4FB4C2F6"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64A83BFE"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127D4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15DE0BE" w14:textId="77777777" w:rsidR="009F018D" w:rsidRPr="0062280B" w:rsidRDefault="009F018D" w:rsidP="00CE42AC">
            <w:pPr>
              <w:spacing w:after="0" w:line="240" w:lineRule="auto"/>
              <w:jc w:val="right"/>
              <w:rPr>
                <w:rFonts w:ascii="Arial" w:hAnsi="Arial" w:cs="Arial"/>
                <w:b/>
                <w:bCs/>
                <w:sz w:val="17"/>
                <w:szCs w:val="17"/>
              </w:rPr>
            </w:pPr>
          </w:p>
        </w:tc>
      </w:tr>
      <w:tr w:rsidR="009F018D" w:rsidRPr="0062280B" w14:paraId="4289B818"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6D09F31A"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31C0119A"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306FFCD0"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5342966C"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3C91856D"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35B8786C"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F0883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39"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6A5D283" w14:textId="77777777" w:rsidR="009F018D" w:rsidRPr="0062280B" w:rsidRDefault="009F018D" w:rsidP="00CE42AC">
            <w:pPr>
              <w:spacing w:after="0" w:line="240" w:lineRule="auto"/>
              <w:jc w:val="right"/>
              <w:rPr>
                <w:rFonts w:ascii="Arial" w:hAnsi="Arial" w:cs="Arial"/>
                <w:b/>
                <w:bCs/>
                <w:sz w:val="17"/>
                <w:szCs w:val="17"/>
              </w:rPr>
            </w:pPr>
          </w:p>
        </w:tc>
      </w:tr>
      <w:tr w:rsidR="009F018D" w:rsidRPr="0062280B" w14:paraId="4F7B2279" w14:textId="77777777" w:rsidTr="00CE42AC">
        <w:trPr>
          <w:trHeight w:val="20"/>
          <w:jc w:val="center"/>
        </w:trPr>
        <w:tc>
          <w:tcPr>
            <w:tcW w:w="1280" w:type="pct"/>
            <w:vMerge/>
            <w:tcBorders>
              <w:left w:val="single" w:sz="12" w:space="0" w:color="auto"/>
              <w:right w:val="single" w:sz="4" w:space="0" w:color="000000"/>
            </w:tcBorders>
            <w:shd w:val="clear" w:color="auto" w:fill="auto"/>
            <w:vAlign w:val="center"/>
          </w:tcPr>
          <w:p w14:paraId="38684128" w14:textId="77777777" w:rsidR="009F018D" w:rsidRPr="0062280B" w:rsidRDefault="009F018D" w:rsidP="00CE42AC">
            <w:pPr>
              <w:spacing w:after="0"/>
              <w:rPr>
                <w:rFonts w:ascii="Arial" w:hAnsi="Arial" w:cs="Arial"/>
                <w:bCs/>
                <w:sz w:val="17"/>
                <w:szCs w:val="17"/>
              </w:rPr>
            </w:pPr>
          </w:p>
        </w:tc>
        <w:tc>
          <w:tcPr>
            <w:tcW w:w="407" w:type="pct"/>
            <w:vMerge/>
            <w:tcBorders>
              <w:left w:val="single" w:sz="4" w:space="0" w:color="000000"/>
              <w:right w:val="single" w:sz="4" w:space="0" w:color="auto"/>
            </w:tcBorders>
            <w:vAlign w:val="center"/>
          </w:tcPr>
          <w:p w14:paraId="129861D1" w14:textId="77777777" w:rsidR="009F018D" w:rsidRPr="0062280B" w:rsidRDefault="009F018D" w:rsidP="00CE42AC">
            <w:pPr>
              <w:spacing w:after="0" w:line="240" w:lineRule="auto"/>
              <w:jc w:val="center"/>
              <w:rPr>
                <w:rFonts w:ascii="Arial" w:eastAsia="Times New Roman" w:hAnsi="Arial" w:cs="Arial"/>
                <w:sz w:val="17"/>
                <w:szCs w:val="17"/>
              </w:rPr>
            </w:pPr>
          </w:p>
        </w:tc>
        <w:tc>
          <w:tcPr>
            <w:tcW w:w="820" w:type="pct"/>
            <w:vMerge/>
            <w:tcBorders>
              <w:left w:val="single" w:sz="4" w:space="0" w:color="000000"/>
              <w:right w:val="single" w:sz="4" w:space="0" w:color="000000"/>
            </w:tcBorders>
            <w:vAlign w:val="center"/>
          </w:tcPr>
          <w:p w14:paraId="7AED50EF" w14:textId="77777777" w:rsidR="009F018D" w:rsidRPr="0062280B" w:rsidRDefault="009F018D" w:rsidP="00CE42AC">
            <w:pPr>
              <w:spacing w:after="0" w:line="240" w:lineRule="auto"/>
              <w:jc w:val="center"/>
              <w:rPr>
                <w:rFonts w:ascii="Arial" w:hAnsi="Arial" w:cs="Arial"/>
                <w:sz w:val="17"/>
                <w:szCs w:val="17"/>
                <w:shd w:val="clear" w:color="auto" w:fill="FFFFFF"/>
              </w:rPr>
            </w:pPr>
          </w:p>
        </w:tc>
        <w:tc>
          <w:tcPr>
            <w:tcW w:w="868" w:type="pct"/>
            <w:vMerge/>
            <w:tcBorders>
              <w:left w:val="single" w:sz="4" w:space="0" w:color="000000"/>
              <w:right w:val="single" w:sz="4" w:space="0" w:color="000000"/>
            </w:tcBorders>
            <w:shd w:val="clear" w:color="auto" w:fill="auto"/>
            <w:vAlign w:val="center"/>
          </w:tcPr>
          <w:p w14:paraId="7D46E1FF" w14:textId="77777777" w:rsidR="009F018D" w:rsidRPr="0062280B" w:rsidRDefault="009F018D" w:rsidP="00CE42AC">
            <w:pPr>
              <w:autoSpaceDE w:val="0"/>
              <w:autoSpaceDN w:val="0"/>
              <w:adjustRightInd w:val="0"/>
              <w:spacing w:after="0" w:line="240" w:lineRule="auto"/>
              <w:jc w:val="center"/>
              <w:rPr>
                <w:rFonts w:ascii="Arial" w:hAnsi="Arial" w:cs="Arial"/>
                <w:bCs/>
                <w:sz w:val="17"/>
                <w:szCs w:val="17"/>
              </w:rPr>
            </w:pPr>
          </w:p>
        </w:tc>
        <w:tc>
          <w:tcPr>
            <w:tcW w:w="245" w:type="pct"/>
            <w:vMerge/>
            <w:tcBorders>
              <w:left w:val="single" w:sz="4" w:space="0" w:color="000000"/>
              <w:right w:val="single" w:sz="4" w:space="0" w:color="000000"/>
            </w:tcBorders>
            <w:vAlign w:val="center"/>
          </w:tcPr>
          <w:p w14:paraId="2358F989" w14:textId="77777777" w:rsidR="009F018D" w:rsidRPr="0062280B" w:rsidRDefault="009F018D" w:rsidP="00CE42AC">
            <w:pPr>
              <w:spacing w:after="0" w:line="240" w:lineRule="auto"/>
              <w:rPr>
                <w:rFonts w:ascii="Arial" w:eastAsia="Times New Roman" w:hAnsi="Arial" w:cs="Arial"/>
                <w:bCs/>
                <w:sz w:val="17"/>
                <w:szCs w:val="17"/>
              </w:rPr>
            </w:pPr>
          </w:p>
        </w:tc>
        <w:tc>
          <w:tcPr>
            <w:tcW w:w="317" w:type="pct"/>
            <w:gridSpan w:val="2"/>
            <w:vMerge/>
            <w:tcBorders>
              <w:left w:val="single" w:sz="4" w:space="0" w:color="000000"/>
              <w:right w:val="single" w:sz="4" w:space="0" w:color="000000"/>
            </w:tcBorders>
            <w:vAlign w:val="center"/>
          </w:tcPr>
          <w:p w14:paraId="2769C706"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72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0050B3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39"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7C8D3019" w14:textId="77777777" w:rsidR="009F018D" w:rsidRPr="0062280B" w:rsidRDefault="009F018D" w:rsidP="00CE42AC">
            <w:pPr>
              <w:spacing w:after="0" w:line="240" w:lineRule="auto"/>
              <w:jc w:val="right"/>
              <w:rPr>
                <w:rFonts w:ascii="Arial" w:hAnsi="Arial" w:cs="Arial"/>
                <w:b/>
                <w:bCs/>
                <w:sz w:val="17"/>
                <w:szCs w:val="17"/>
              </w:rPr>
            </w:pPr>
            <w:r w:rsidRPr="0062280B">
              <w:rPr>
                <w:rFonts w:ascii="Arial" w:hAnsi="Arial" w:cs="Arial"/>
                <w:b/>
                <w:bCs/>
                <w:sz w:val="17"/>
                <w:szCs w:val="17"/>
              </w:rPr>
              <w:t>72.000</w:t>
            </w:r>
          </w:p>
        </w:tc>
      </w:tr>
      <w:tr w:rsidR="009F018D" w:rsidRPr="0062280B" w14:paraId="0C1C6C33" w14:textId="77777777" w:rsidTr="00CE42AC">
        <w:trPr>
          <w:trHeight w:val="20"/>
          <w:jc w:val="center"/>
        </w:trPr>
        <w:tc>
          <w:tcPr>
            <w:tcW w:w="3934" w:type="pct"/>
            <w:gridSpan w:val="6"/>
            <w:vMerge w:val="restart"/>
            <w:tcBorders>
              <w:top w:val="single" w:sz="12" w:space="0" w:color="auto"/>
              <w:left w:val="single" w:sz="12" w:space="0" w:color="auto"/>
              <w:right w:val="single" w:sz="4" w:space="0" w:color="000000"/>
            </w:tcBorders>
            <w:shd w:val="clear" w:color="auto" w:fill="auto"/>
            <w:vAlign w:val="center"/>
          </w:tcPr>
          <w:p w14:paraId="41E64B4E"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2.                                                          </w:t>
            </w:r>
          </w:p>
        </w:tc>
        <w:tc>
          <w:tcPr>
            <w:tcW w:w="723" w:type="pct"/>
            <w:gridSpan w:val="2"/>
            <w:tcBorders>
              <w:top w:val="single" w:sz="12" w:space="0" w:color="auto"/>
              <w:left w:val="single" w:sz="4" w:space="0" w:color="000000"/>
              <w:bottom w:val="single" w:sz="4" w:space="0" w:color="000000"/>
              <w:right w:val="single" w:sz="4" w:space="0" w:color="000000"/>
            </w:tcBorders>
            <w:vAlign w:val="center"/>
          </w:tcPr>
          <w:p w14:paraId="3AE3D6E3"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3" w:type="pct"/>
            <w:gridSpan w:val="2"/>
            <w:tcBorders>
              <w:top w:val="single" w:sz="12" w:space="0" w:color="auto"/>
              <w:left w:val="single" w:sz="4" w:space="0" w:color="000000"/>
              <w:bottom w:val="single" w:sz="4" w:space="0" w:color="000000"/>
              <w:right w:val="single" w:sz="12" w:space="0" w:color="auto"/>
            </w:tcBorders>
            <w:shd w:val="clear" w:color="auto" w:fill="FFFFFF"/>
            <w:vAlign w:val="center"/>
          </w:tcPr>
          <w:p w14:paraId="51B79D5A"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1.129.030</w:t>
            </w:r>
          </w:p>
        </w:tc>
      </w:tr>
      <w:tr w:rsidR="009F018D" w:rsidRPr="0062280B" w14:paraId="5BBC99E8" w14:textId="77777777" w:rsidTr="00CE42AC">
        <w:trPr>
          <w:trHeight w:val="20"/>
          <w:jc w:val="center"/>
        </w:trPr>
        <w:tc>
          <w:tcPr>
            <w:tcW w:w="3934" w:type="pct"/>
            <w:gridSpan w:val="6"/>
            <w:vMerge/>
            <w:tcBorders>
              <w:left w:val="single" w:sz="12" w:space="0" w:color="auto"/>
              <w:right w:val="single" w:sz="4" w:space="0" w:color="000000"/>
            </w:tcBorders>
            <w:shd w:val="clear" w:color="auto" w:fill="auto"/>
            <w:vAlign w:val="center"/>
          </w:tcPr>
          <w:p w14:paraId="396FA696" w14:textId="77777777" w:rsidR="009F018D" w:rsidRPr="0062280B" w:rsidRDefault="009F018D" w:rsidP="00CE42AC">
            <w:pPr>
              <w:spacing w:after="0" w:line="240" w:lineRule="auto"/>
              <w:rPr>
                <w:rFonts w:ascii="Arial" w:eastAsia="Times New Roman" w:hAnsi="Arial" w:cs="Arial"/>
                <w:b/>
                <w:sz w:val="17"/>
                <w:szCs w:val="17"/>
              </w:rPr>
            </w:pPr>
          </w:p>
        </w:tc>
        <w:tc>
          <w:tcPr>
            <w:tcW w:w="723" w:type="pct"/>
            <w:gridSpan w:val="2"/>
            <w:tcBorders>
              <w:top w:val="single" w:sz="4" w:space="0" w:color="000000"/>
              <w:left w:val="single" w:sz="4" w:space="0" w:color="000000"/>
              <w:bottom w:val="single" w:sz="4" w:space="0" w:color="000000"/>
              <w:right w:val="single" w:sz="4" w:space="0" w:color="000000"/>
            </w:tcBorders>
            <w:vAlign w:val="center"/>
          </w:tcPr>
          <w:p w14:paraId="0B569BF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3" w:type="pct"/>
            <w:gridSpan w:val="2"/>
            <w:tcBorders>
              <w:top w:val="single" w:sz="4" w:space="0" w:color="000000"/>
              <w:left w:val="single" w:sz="4" w:space="0" w:color="000000"/>
              <w:bottom w:val="single" w:sz="4" w:space="0" w:color="000000"/>
              <w:right w:val="single" w:sz="12" w:space="0" w:color="auto"/>
            </w:tcBorders>
            <w:shd w:val="clear" w:color="auto" w:fill="FFFFFF"/>
            <w:vAlign w:val="center"/>
          </w:tcPr>
          <w:p w14:paraId="14AA138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F78E53B" w14:textId="77777777" w:rsidTr="00CE42AC">
        <w:trPr>
          <w:trHeight w:val="20"/>
          <w:jc w:val="center"/>
        </w:trPr>
        <w:tc>
          <w:tcPr>
            <w:tcW w:w="3934" w:type="pct"/>
            <w:gridSpan w:val="6"/>
            <w:vMerge/>
            <w:tcBorders>
              <w:left w:val="single" w:sz="12" w:space="0" w:color="auto"/>
              <w:right w:val="single" w:sz="4" w:space="0" w:color="000000"/>
            </w:tcBorders>
            <w:shd w:val="clear" w:color="auto" w:fill="auto"/>
            <w:vAlign w:val="center"/>
          </w:tcPr>
          <w:p w14:paraId="6D692E06" w14:textId="77777777" w:rsidR="009F018D" w:rsidRPr="0062280B" w:rsidRDefault="009F018D" w:rsidP="00CE42AC">
            <w:pPr>
              <w:spacing w:after="0" w:line="240" w:lineRule="auto"/>
              <w:rPr>
                <w:rFonts w:ascii="Arial" w:eastAsia="Times New Roman" w:hAnsi="Arial" w:cs="Arial"/>
                <w:b/>
                <w:sz w:val="17"/>
                <w:szCs w:val="17"/>
              </w:rPr>
            </w:pPr>
          </w:p>
        </w:tc>
        <w:tc>
          <w:tcPr>
            <w:tcW w:w="723" w:type="pct"/>
            <w:gridSpan w:val="2"/>
            <w:tcBorders>
              <w:top w:val="single" w:sz="4" w:space="0" w:color="000000"/>
              <w:left w:val="single" w:sz="4" w:space="0" w:color="000000"/>
              <w:bottom w:val="single" w:sz="4" w:space="0" w:color="000000"/>
              <w:right w:val="single" w:sz="4" w:space="0" w:color="000000"/>
            </w:tcBorders>
            <w:vAlign w:val="center"/>
          </w:tcPr>
          <w:p w14:paraId="771786B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3" w:type="pct"/>
            <w:gridSpan w:val="2"/>
            <w:tcBorders>
              <w:top w:val="single" w:sz="4" w:space="0" w:color="000000"/>
              <w:left w:val="single" w:sz="4" w:space="0" w:color="000000"/>
              <w:bottom w:val="single" w:sz="4" w:space="0" w:color="000000"/>
              <w:right w:val="single" w:sz="12" w:space="0" w:color="auto"/>
            </w:tcBorders>
            <w:shd w:val="clear" w:color="auto" w:fill="FFFFFF"/>
            <w:vAlign w:val="center"/>
          </w:tcPr>
          <w:p w14:paraId="5C9872C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81B5E5B" w14:textId="77777777" w:rsidTr="00CE42AC">
        <w:trPr>
          <w:trHeight w:val="20"/>
          <w:jc w:val="center"/>
        </w:trPr>
        <w:tc>
          <w:tcPr>
            <w:tcW w:w="3934" w:type="pct"/>
            <w:gridSpan w:val="6"/>
            <w:vMerge/>
            <w:tcBorders>
              <w:left w:val="single" w:sz="12" w:space="0" w:color="auto"/>
              <w:right w:val="single" w:sz="4" w:space="0" w:color="000000"/>
            </w:tcBorders>
            <w:shd w:val="clear" w:color="auto" w:fill="auto"/>
            <w:vAlign w:val="center"/>
          </w:tcPr>
          <w:p w14:paraId="3BFF0291" w14:textId="77777777" w:rsidR="009F018D" w:rsidRPr="0062280B" w:rsidRDefault="009F018D" w:rsidP="00CE42AC">
            <w:pPr>
              <w:spacing w:after="0" w:line="240" w:lineRule="auto"/>
              <w:rPr>
                <w:rFonts w:ascii="Arial" w:eastAsia="Times New Roman" w:hAnsi="Arial" w:cs="Arial"/>
                <w:b/>
                <w:sz w:val="17"/>
                <w:szCs w:val="17"/>
              </w:rPr>
            </w:pPr>
          </w:p>
        </w:tc>
        <w:tc>
          <w:tcPr>
            <w:tcW w:w="723" w:type="pct"/>
            <w:gridSpan w:val="2"/>
            <w:tcBorders>
              <w:top w:val="single" w:sz="4" w:space="0" w:color="000000"/>
              <w:left w:val="single" w:sz="4" w:space="0" w:color="000000"/>
              <w:bottom w:val="single" w:sz="4" w:space="0" w:color="000000"/>
              <w:right w:val="single" w:sz="4" w:space="0" w:color="000000"/>
            </w:tcBorders>
            <w:vAlign w:val="center"/>
          </w:tcPr>
          <w:p w14:paraId="4112515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3" w:type="pct"/>
            <w:gridSpan w:val="2"/>
            <w:tcBorders>
              <w:top w:val="single" w:sz="4" w:space="0" w:color="000000"/>
              <w:left w:val="single" w:sz="4" w:space="0" w:color="000000"/>
              <w:bottom w:val="single" w:sz="4" w:space="0" w:color="000000"/>
              <w:right w:val="single" w:sz="12" w:space="0" w:color="auto"/>
            </w:tcBorders>
            <w:shd w:val="clear" w:color="auto" w:fill="FFFFFF"/>
            <w:vAlign w:val="center"/>
          </w:tcPr>
          <w:p w14:paraId="76C82AB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7A3331A" w14:textId="77777777" w:rsidTr="00CE42AC">
        <w:trPr>
          <w:trHeight w:val="20"/>
          <w:jc w:val="center"/>
        </w:trPr>
        <w:tc>
          <w:tcPr>
            <w:tcW w:w="3934" w:type="pct"/>
            <w:gridSpan w:val="6"/>
            <w:vMerge/>
            <w:tcBorders>
              <w:left w:val="single" w:sz="12" w:space="0" w:color="auto"/>
              <w:right w:val="single" w:sz="4" w:space="0" w:color="000000"/>
            </w:tcBorders>
            <w:shd w:val="clear" w:color="auto" w:fill="auto"/>
            <w:vAlign w:val="center"/>
          </w:tcPr>
          <w:p w14:paraId="4CFFCBF5" w14:textId="77777777" w:rsidR="009F018D" w:rsidRPr="0062280B" w:rsidRDefault="009F018D" w:rsidP="00CE42AC">
            <w:pPr>
              <w:spacing w:after="0" w:line="240" w:lineRule="auto"/>
              <w:rPr>
                <w:rFonts w:ascii="Arial" w:eastAsia="Times New Roman" w:hAnsi="Arial" w:cs="Arial"/>
                <w:b/>
                <w:sz w:val="17"/>
                <w:szCs w:val="17"/>
              </w:rPr>
            </w:pPr>
          </w:p>
        </w:tc>
        <w:tc>
          <w:tcPr>
            <w:tcW w:w="723" w:type="pct"/>
            <w:gridSpan w:val="2"/>
            <w:tcBorders>
              <w:top w:val="single" w:sz="4" w:space="0" w:color="000000"/>
              <w:left w:val="single" w:sz="4" w:space="0" w:color="000000"/>
              <w:bottom w:val="single" w:sz="4" w:space="0" w:color="000000"/>
              <w:right w:val="single" w:sz="4" w:space="0" w:color="000000"/>
            </w:tcBorders>
            <w:vAlign w:val="center"/>
          </w:tcPr>
          <w:p w14:paraId="0C405C6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3" w:type="pct"/>
            <w:gridSpan w:val="2"/>
            <w:tcBorders>
              <w:top w:val="single" w:sz="4" w:space="0" w:color="000000"/>
              <w:left w:val="single" w:sz="4" w:space="0" w:color="000000"/>
              <w:bottom w:val="single" w:sz="4" w:space="0" w:color="000000"/>
              <w:right w:val="single" w:sz="12" w:space="0" w:color="auto"/>
            </w:tcBorders>
            <w:shd w:val="clear" w:color="auto" w:fill="FFFFFF"/>
            <w:vAlign w:val="center"/>
          </w:tcPr>
          <w:p w14:paraId="1C26CD6B"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234.670</w:t>
            </w:r>
          </w:p>
        </w:tc>
      </w:tr>
      <w:tr w:rsidR="009F018D" w:rsidRPr="0062280B" w14:paraId="7FD34E28" w14:textId="77777777" w:rsidTr="00CE42AC">
        <w:trPr>
          <w:trHeight w:val="80"/>
          <w:jc w:val="center"/>
        </w:trPr>
        <w:tc>
          <w:tcPr>
            <w:tcW w:w="3934" w:type="pct"/>
            <w:gridSpan w:val="6"/>
            <w:vMerge/>
            <w:tcBorders>
              <w:left w:val="single" w:sz="12" w:space="0" w:color="auto"/>
              <w:bottom w:val="single" w:sz="12" w:space="0" w:color="auto"/>
              <w:right w:val="single" w:sz="4" w:space="0" w:color="000000"/>
            </w:tcBorders>
            <w:shd w:val="clear" w:color="auto" w:fill="auto"/>
            <w:vAlign w:val="center"/>
          </w:tcPr>
          <w:p w14:paraId="6AEC2CE2" w14:textId="77777777" w:rsidR="009F018D" w:rsidRPr="0062280B" w:rsidRDefault="009F018D" w:rsidP="00CE42AC">
            <w:pPr>
              <w:spacing w:after="0" w:line="240" w:lineRule="auto"/>
              <w:rPr>
                <w:rFonts w:ascii="Arial" w:eastAsia="Times New Roman" w:hAnsi="Arial" w:cs="Arial"/>
                <w:b/>
                <w:sz w:val="17"/>
                <w:szCs w:val="17"/>
              </w:rPr>
            </w:pPr>
          </w:p>
        </w:tc>
        <w:tc>
          <w:tcPr>
            <w:tcW w:w="723" w:type="pct"/>
            <w:gridSpan w:val="2"/>
            <w:tcBorders>
              <w:top w:val="single" w:sz="4" w:space="0" w:color="000000"/>
              <w:left w:val="single" w:sz="4" w:space="0" w:color="000000"/>
              <w:bottom w:val="single" w:sz="12" w:space="0" w:color="auto"/>
              <w:right w:val="single" w:sz="4" w:space="0" w:color="000000"/>
            </w:tcBorders>
            <w:shd w:val="clear" w:color="auto" w:fill="D9D9D9"/>
            <w:vAlign w:val="center"/>
          </w:tcPr>
          <w:p w14:paraId="0182BC0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3" w:type="pct"/>
            <w:gridSpan w:val="2"/>
            <w:tcBorders>
              <w:top w:val="single" w:sz="4" w:space="0" w:color="000000"/>
              <w:left w:val="single" w:sz="4" w:space="0" w:color="000000"/>
              <w:bottom w:val="single" w:sz="12" w:space="0" w:color="auto"/>
              <w:right w:val="single" w:sz="12" w:space="0" w:color="auto"/>
            </w:tcBorders>
            <w:shd w:val="clear" w:color="auto" w:fill="D9D9D9"/>
            <w:vAlign w:val="center"/>
          </w:tcPr>
          <w:p w14:paraId="0F746855"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1.363.700</w:t>
            </w:r>
          </w:p>
        </w:tc>
      </w:tr>
    </w:tbl>
    <w:p w14:paraId="686A5299" w14:textId="77777777" w:rsidR="009F018D" w:rsidRPr="0062280B" w:rsidRDefault="009F018D" w:rsidP="009F018D">
      <w:pPr>
        <w:spacing w:after="0" w:line="240" w:lineRule="auto"/>
        <w:jc w:val="both"/>
        <w:rPr>
          <w:rFonts w:ascii="Arial" w:eastAsia="Times New Roman" w:hAnsi="Arial" w:cs="Arial"/>
          <w:b/>
          <w:sz w:val="17"/>
          <w:szCs w:val="17"/>
        </w:rPr>
      </w:pPr>
    </w:p>
    <w:p w14:paraId="51EF95C4"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1"/>
        <w:gridCol w:w="1143"/>
        <w:gridCol w:w="2076"/>
        <w:gridCol w:w="2248"/>
        <w:gridCol w:w="551"/>
        <w:gridCol w:w="798"/>
        <w:gridCol w:w="1776"/>
        <w:gridCol w:w="1067"/>
      </w:tblGrid>
      <w:tr w:rsidR="009F018D" w:rsidRPr="0062280B" w14:paraId="3FCA7874"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6F516667" w14:textId="77777777" w:rsidR="009F018D" w:rsidRPr="0062280B" w:rsidRDefault="009F018D" w:rsidP="00CE42AC">
            <w:pPr>
              <w:spacing w:after="0" w:line="240" w:lineRule="auto"/>
              <w:rPr>
                <w:rFonts w:ascii="Arial" w:eastAsia="Times New Roman" w:hAnsi="Arial" w:cs="Arial"/>
                <w:sz w:val="10"/>
                <w:szCs w:val="10"/>
              </w:rPr>
            </w:pPr>
          </w:p>
          <w:p w14:paraId="20D27455"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44C59E8C"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sz w:val="17"/>
                <w:szCs w:val="17"/>
              </w:rPr>
              <w:t>3.</w:t>
            </w:r>
            <w:r w:rsidRPr="0062280B">
              <w:rPr>
                <w:rFonts w:ascii="Arial" w:hAnsi="Arial" w:cs="Arial"/>
                <w:b/>
                <w:sz w:val="17"/>
                <w:szCs w:val="17"/>
              </w:rPr>
              <w:t xml:space="preserve"> Program potpore organizacije osnovnog obrazovanja</w:t>
            </w:r>
          </w:p>
          <w:p w14:paraId="6C602724" w14:textId="77777777" w:rsidR="009F018D" w:rsidRPr="0062280B" w:rsidRDefault="009F018D" w:rsidP="00CE42AC">
            <w:pPr>
              <w:spacing w:after="0" w:line="240" w:lineRule="auto"/>
              <w:jc w:val="center"/>
              <w:rPr>
                <w:rFonts w:ascii="Arial" w:hAnsi="Arial" w:cs="Arial"/>
                <w:b/>
                <w:sz w:val="10"/>
                <w:szCs w:val="10"/>
              </w:rPr>
            </w:pPr>
          </w:p>
        </w:tc>
      </w:tr>
      <w:tr w:rsidR="009F018D" w:rsidRPr="0062280B" w14:paraId="5E3D01B3"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557BD507" w14:textId="77777777" w:rsidR="009F018D" w:rsidRPr="0062280B" w:rsidRDefault="009F018D" w:rsidP="00CE42AC">
            <w:pPr>
              <w:spacing w:after="0"/>
              <w:rPr>
                <w:rFonts w:ascii="Arial" w:hAnsi="Arial" w:cs="Arial"/>
                <w:b/>
                <w:sz w:val="10"/>
                <w:szCs w:val="10"/>
              </w:rPr>
            </w:pPr>
          </w:p>
          <w:p w14:paraId="0AA8540C"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76AD166A"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6941DA57"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1E6222EF"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2.1.3. Program potpore organizacije osnovnog obrazovanja</w:t>
            </w:r>
          </w:p>
          <w:p w14:paraId="35E2F0CF" w14:textId="77777777" w:rsidR="009F018D" w:rsidRPr="0062280B" w:rsidRDefault="009F018D" w:rsidP="00CE42AC">
            <w:pPr>
              <w:spacing w:after="0" w:line="240" w:lineRule="auto"/>
              <w:rPr>
                <w:rFonts w:ascii="Arial" w:hAnsi="Arial" w:cs="Arial"/>
                <w:bCs/>
                <w:sz w:val="10"/>
                <w:szCs w:val="10"/>
                <w:lang w:eastAsia="hr-HR"/>
              </w:rPr>
            </w:pPr>
          </w:p>
        </w:tc>
      </w:tr>
      <w:tr w:rsidR="009F018D" w:rsidRPr="0062280B" w14:paraId="139753C1" w14:textId="77777777" w:rsidTr="00CE42AC">
        <w:trPr>
          <w:trHeight w:val="20"/>
          <w:jc w:val="center"/>
        </w:trPr>
        <w:tc>
          <w:tcPr>
            <w:tcW w:w="1278"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65771B53"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5601D30"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16"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734C92B3"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5BA4DC2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8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5E9FB3FD"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2FC8E49A"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26"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48F6ACCE"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14"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3A5031E7"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82"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3197474E"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0340C6D3" w14:textId="77777777" w:rsidTr="00CE42AC">
        <w:trPr>
          <w:trHeight w:val="237"/>
          <w:jc w:val="center"/>
        </w:trPr>
        <w:tc>
          <w:tcPr>
            <w:tcW w:w="1278"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2F74D37A" w14:textId="77777777" w:rsidR="009F018D" w:rsidRPr="0062280B" w:rsidRDefault="009F018D" w:rsidP="00CE42AC">
            <w:pPr>
              <w:spacing w:after="0" w:line="240" w:lineRule="auto"/>
              <w:rPr>
                <w:rFonts w:ascii="Arial" w:eastAsia="Times New Roman" w:hAnsi="Arial" w:cs="Arial"/>
                <w:b/>
                <w:sz w:val="17"/>
                <w:szCs w:val="17"/>
              </w:rPr>
            </w:pPr>
          </w:p>
        </w:tc>
        <w:tc>
          <w:tcPr>
            <w:tcW w:w="40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FE1CA49" w14:textId="77777777" w:rsidR="009F018D" w:rsidRPr="0062280B" w:rsidRDefault="009F018D" w:rsidP="00CE42AC">
            <w:pPr>
              <w:spacing w:after="0" w:line="240" w:lineRule="auto"/>
              <w:rPr>
                <w:rFonts w:ascii="Arial" w:eastAsia="Times New Roman" w:hAnsi="Arial" w:cs="Arial"/>
                <w:b/>
                <w:sz w:val="17"/>
                <w:szCs w:val="17"/>
              </w:rPr>
            </w:pPr>
          </w:p>
        </w:tc>
        <w:tc>
          <w:tcPr>
            <w:tcW w:w="816"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041A19A1" w14:textId="77777777" w:rsidR="009F018D" w:rsidRPr="0062280B" w:rsidRDefault="009F018D" w:rsidP="00CE42AC">
            <w:pPr>
              <w:spacing w:after="0" w:line="240" w:lineRule="auto"/>
              <w:rPr>
                <w:rFonts w:ascii="Arial" w:eastAsia="Times New Roman" w:hAnsi="Arial" w:cs="Arial"/>
                <w:b/>
                <w:sz w:val="17"/>
                <w:szCs w:val="17"/>
              </w:rPr>
            </w:pPr>
          </w:p>
        </w:tc>
        <w:tc>
          <w:tcPr>
            <w:tcW w:w="88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7855F76C" w14:textId="77777777" w:rsidR="009F018D" w:rsidRPr="0062280B" w:rsidRDefault="009F018D" w:rsidP="00CE42AC">
            <w:pPr>
              <w:spacing w:after="0" w:line="240" w:lineRule="auto"/>
              <w:rPr>
                <w:rFonts w:ascii="Arial" w:eastAsia="Times New Roman" w:hAnsi="Arial" w:cs="Arial"/>
                <w:i/>
                <w:sz w:val="17"/>
                <w:szCs w:val="17"/>
              </w:rPr>
            </w:pPr>
          </w:p>
        </w:tc>
        <w:tc>
          <w:tcPr>
            <w:tcW w:w="226"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1501E472" w14:textId="77777777" w:rsidR="009F018D" w:rsidRPr="0062280B" w:rsidRDefault="009F018D" w:rsidP="00CE42AC">
            <w:pPr>
              <w:spacing w:after="0" w:line="240" w:lineRule="auto"/>
              <w:rPr>
                <w:rFonts w:ascii="Arial" w:eastAsia="Times New Roman" w:hAnsi="Arial" w:cs="Arial"/>
                <w:sz w:val="17"/>
                <w:szCs w:val="17"/>
              </w:rPr>
            </w:pPr>
          </w:p>
        </w:tc>
        <w:tc>
          <w:tcPr>
            <w:tcW w:w="314"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04A5A6C9"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07"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61FC176D"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Izvori</w:t>
            </w:r>
          </w:p>
        </w:tc>
        <w:tc>
          <w:tcPr>
            <w:tcW w:w="375" w:type="pct"/>
            <w:tcBorders>
              <w:top w:val="single" w:sz="4" w:space="0" w:color="000000"/>
              <w:left w:val="single" w:sz="4" w:space="0" w:color="000000"/>
              <w:bottom w:val="single" w:sz="12" w:space="0" w:color="auto"/>
              <w:right w:val="single" w:sz="12" w:space="0" w:color="auto"/>
            </w:tcBorders>
            <w:shd w:val="clear" w:color="auto" w:fill="D9D9D9"/>
            <w:vAlign w:val="center"/>
          </w:tcPr>
          <w:p w14:paraId="1F1BA976"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Iznos</w:t>
            </w:r>
          </w:p>
        </w:tc>
      </w:tr>
      <w:tr w:rsidR="009F018D" w:rsidRPr="0062280B" w14:paraId="521F5C1C" w14:textId="77777777" w:rsidTr="00CE42AC">
        <w:trPr>
          <w:trHeight w:val="20"/>
          <w:jc w:val="center"/>
        </w:trPr>
        <w:tc>
          <w:tcPr>
            <w:tcW w:w="1278"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67182D8B"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3.1. Podrška osoblju osnovnih škola u </w:t>
            </w:r>
          </w:p>
          <w:p w14:paraId="259823BD"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procesu izvedbe Nastavnog plana i </w:t>
            </w:r>
          </w:p>
          <w:p w14:paraId="589FC5E7"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programa i/ili kurikula</w:t>
            </w:r>
          </w:p>
          <w:p w14:paraId="04780A42"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eastAsia="Times New Roman" w:hAnsi="Arial" w:cs="Arial"/>
                <w:bCs/>
                <w:i/>
                <w:iCs/>
                <w:sz w:val="17"/>
                <w:szCs w:val="17"/>
              </w:rPr>
              <w:t xml:space="preserve">         Ekonomski kodovi svih osnovnih škola:</w:t>
            </w:r>
          </w:p>
          <w:p w14:paraId="0C2E4991" w14:textId="3296A5A8" w:rsidR="009F018D" w:rsidRPr="0062280B" w:rsidRDefault="009F018D" w:rsidP="00CE42AC">
            <w:pPr>
              <w:spacing w:after="0" w:line="240" w:lineRule="auto"/>
              <w:rPr>
                <w:rFonts w:ascii="Arial" w:eastAsia="Times New Roman" w:hAnsi="Arial" w:cs="Arial"/>
                <w:sz w:val="10"/>
                <w:szCs w:val="10"/>
              </w:rPr>
            </w:pPr>
            <w:r w:rsidRPr="0062280B">
              <w:rPr>
                <w:rFonts w:ascii="Arial" w:eastAsia="Times New Roman" w:hAnsi="Arial" w:cs="Arial"/>
                <w:bCs/>
                <w:i/>
                <w:iCs/>
                <w:sz w:val="17"/>
                <w:szCs w:val="17"/>
              </w:rPr>
              <w:t xml:space="preserve">         plaće 611000  </w:t>
            </w:r>
            <w:r w:rsidRPr="0062280B">
              <w:rPr>
                <w:rFonts w:ascii="Arial" w:eastAsia="Times New Roman" w:hAnsi="Arial" w:cs="Arial"/>
                <w:bCs/>
                <w:i/>
                <w:iCs/>
                <w:sz w:val="17"/>
                <w:szCs w:val="17"/>
                <w:u w:val="single"/>
              </w:rPr>
              <w:t>10.353.600</w:t>
            </w:r>
            <w:r w:rsidRPr="0062280B">
              <w:rPr>
                <w:rFonts w:ascii="Arial" w:eastAsia="Times New Roman" w:hAnsi="Arial" w:cs="Arial"/>
                <w:bCs/>
                <w:i/>
                <w:iCs/>
                <w:sz w:val="17"/>
                <w:szCs w:val="17"/>
              </w:rPr>
              <w:t xml:space="preserve"> KM</w:t>
            </w:r>
          </w:p>
          <w:p w14:paraId="66C8ED01" w14:textId="2689ED2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doprinosi </w:t>
            </w:r>
            <w:r w:rsidRPr="0062280B">
              <w:rPr>
                <w:rFonts w:ascii="Arial" w:eastAsia="Times New Roman" w:hAnsi="Arial" w:cs="Arial"/>
                <w:bCs/>
                <w:i/>
                <w:iCs/>
                <w:sz w:val="17"/>
                <w:szCs w:val="17"/>
              </w:rPr>
              <w:t xml:space="preserve">612000       </w:t>
            </w:r>
            <w:r w:rsidRPr="0062280B">
              <w:rPr>
                <w:rFonts w:ascii="Arial" w:eastAsia="Times New Roman" w:hAnsi="Arial" w:cs="Arial"/>
                <w:bCs/>
                <w:i/>
                <w:iCs/>
                <w:sz w:val="17"/>
                <w:szCs w:val="17"/>
                <w:u w:val="single"/>
              </w:rPr>
              <w:t>930.960</w:t>
            </w:r>
            <w:r w:rsidRPr="0062280B">
              <w:rPr>
                <w:rFonts w:ascii="Arial" w:eastAsia="Times New Roman" w:hAnsi="Arial" w:cs="Arial"/>
                <w:bCs/>
                <w:i/>
                <w:iCs/>
                <w:sz w:val="17"/>
                <w:szCs w:val="17"/>
              </w:rPr>
              <w:t xml:space="preserve"> KM</w:t>
            </w:r>
          </w:p>
        </w:tc>
        <w:tc>
          <w:tcPr>
            <w:tcW w:w="40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45393B72"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16" w:type="pct"/>
            <w:vMerge w:val="restart"/>
            <w:tcBorders>
              <w:top w:val="single" w:sz="12" w:space="0" w:color="auto"/>
              <w:left w:val="single" w:sz="4" w:space="0" w:color="000000"/>
              <w:bottom w:val="single" w:sz="4" w:space="0" w:color="000000"/>
              <w:right w:val="single" w:sz="4" w:space="0" w:color="000000"/>
            </w:tcBorders>
            <w:vAlign w:val="center"/>
          </w:tcPr>
          <w:p w14:paraId="3FAA5676" w14:textId="3320E564"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 xml:space="preserve">Popunjenost  ljudskih resursa u OŠ sukladno Pedagoškim standardima Ukupno </w:t>
            </w:r>
            <w:r w:rsidRPr="00ED3475">
              <w:rPr>
                <w:rFonts w:ascii="Arial" w:hAnsi="Arial" w:cs="Arial"/>
                <w:sz w:val="17"/>
                <w:szCs w:val="17"/>
              </w:rPr>
              <w:t>306 izvršitelj</w:t>
            </w:r>
            <w:r w:rsidR="00ED3475" w:rsidRPr="00ED3475">
              <w:rPr>
                <w:rFonts w:ascii="Arial" w:hAnsi="Arial" w:cs="Arial"/>
                <w:sz w:val="17"/>
                <w:szCs w:val="17"/>
              </w:rPr>
              <w:t>a</w:t>
            </w:r>
            <w:r w:rsidRPr="00ED3475">
              <w:rPr>
                <w:rFonts w:ascii="Arial" w:hAnsi="Arial" w:cs="Arial"/>
                <w:sz w:val="17"/>
                <w:szCs w:val="17"/>
              </w:rPr>
              <w:t xml:space="preserve">: </w:t>
            </w:r>
          </w:p>
          <w:p w14:paraId="04C3C2BD"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 xml:space="preserve">(239 nastavno osoblje, stručni suradnici i asistenti </w:t>
            </w:r>
          </w:p>
          <w:p w14:paraId="65128647"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67 djelatnika u upravi, pomoć. i tehničko osoblje)</w:t>
            </w:r>
          </w:p>
        </w:tc>
        <w:tc>
          <w:tcPr>
            <w:tcW w:w="882" w:type="pct"/>
            <w:vMerge w:val="restart"/>
            <w:tcBorders>
              <w:top w:val="single" w:sz="12" w:space="0" w:color="auto"/>
              <w:left w:val="single" w:sz="4" w:space="0" w:color="000000"/>
              <w:right w:val="single" w:sz="4" w:space="0" w:color="000000"/>
            </w:tcBorders>
            <w:shd w:val="clear" w:color="auto" w:fill="auto"/>
            <w:vAlign w:val="center"/>
          </w:tcPr>
          <w:p w14:paraId="12B645C9"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26"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759FEA63"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4"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12EFC4EA"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07"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1361FCA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75" w:type="pct"/>
            <w:tcBorders>
              <w:top w:val="single" w:sz="12" w:space="0" w:color="auto"/>
              <w:left w:val="single" w:sz="4" w:space="0" w:color="000000"/>
              <w:bottom w:val="single" w:sz="4" w:space="0" w:color="000000"/>
              <w:right w:val="single" w:sz="12" w:space="0" w:color="auto"/>
            </w:tcBorders>
            <w:shd w:val="clear" w:color="auto" w:fill="FFFFFF"/>
            <w:vAlign w:val="center"/>
          </w:tcPr>
          <w:p w14:paraId="3127777A"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11.284.560</w:t>
            </w:r>
          </w:p>
        </w:tc>
      </w:tr>
      <w:tr w:rsidR="009F018D" w:rsidRPr="0062280B" w14:paraId="7B2A229C"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81D816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EF92C99"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top w:val="single" w:sz="4" w:space="0" w:color="000000"/>
              <w:left w:val="single" w:sz="4" w:space="0" w:color="000000"/>
              <w:bottom w:val="single" w:sz="4" w:space="0" w:color="000000"/>
              <w:right w:val="single" w:sz="4" w:space="0" w:color="000000"/>
            </w:tcBorders>
            <w:vAlign w:val="center"/>
          </w:tcPr>
          <w:p w14:paraId="7830B28F" w14:textId="77777777" w:rsidR="009F018D" w:rsidRPr="0062280B" w:rsidRDefault="009F018D" w:rsidP="00CE42AC">
            <w:pPr>
              <w:spacing w:after="0" w:line="240" w:lineRule="auto"/>
              <w:rPr>
                <w:rFonts w:ascii="Arial" w:eastAsia="Times New Roman" w:hAnsi="Arial" w:cs="Arial"/>
                <w:sz w:val="17"/>
                <w:szCs w:val="17"/>
              </w:rPr>
            </w:pPr>
          </w:p>
        </w:tc>
        <w:tc>
          <w:tcPr>
            <w:tcW w:w="882" w:type="pct"/>
            <w:vMerge/>
            <w:tcBorders>
              <w:left w:val="single" w:sz="4" w:space="0" w:color="000000"/>
              <w:right w:val="single" w:sz="4" w:space="0" w:color="000000"/>
            </w:tcBorders>
            <w:vAlign w:val="center"/>
          </w:tcPr>
          <w:p w14:paraId="7F3F1500" w14:textId="77777777" w:rsidR="009F018D" w:rsidRPr="0062280B" w:rsidRDefault="009F018D" w:rsidP="00CE42AC">
            <w:pPr>
              <w:spacing w:after="0" w:line="240" w:lineRule="auto"/>
              <w:rPr>
                <w:rFonts w:ascii="Arial" w:eastAsia="Times New Roman"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3215A759"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03C1CF09"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304D9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11E1C2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1E3679F"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A7EA7D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07F9E183"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top w:val="single" w:sz="4" w:space="0" w:color="000000"/>
              <w:left w:val="single" w:sz="4" w:space="0" w:color="000000"/>
              <w:bottom w:val="single" w:sz="4" w:space="0" w:color="000000"/>
              <w:right w:val="single" w:sz="4" w:space="0" w:color="000000"/>
            </w:tcBorders>
            <w:vAlign w:val="center"/>
          </w:tcPr>
          <w:p w14:paraId="184D227A" w14:textId="77777777" w:rsidR="009F018D" w:rsidRPr="0062280B" w:rsidRDefault="009F018D" w:rsidP="00CE42AC">
            <w:pPr>
              <w:spacing w:after="0" w:line="240" w:lineRule="auto"/>
              <w:rPr>
                <w:rFonts w:ascii="Arial" w:eastAsia="Times New Roman" w:hAnsi="Arial" w:cs="Arial"/>
                <w:sz w:val="17"/>
                <w:szCs w:val="17"/>
              </w:rPr>
            </w:pPr>
          </w:p>
        </w:tc>
        <w:tc>
          <w:tcPr>
            <w:tcW w:w="882" w:type="pct"/>
            <w:vMerge/>
            <w:tcBorders>
              <w:left w:val="single" w:sz="4" w:space="0" w:color="000000"/>
              <w:right w:val="single" w:sz="4" w:space="0" w:color="000000"/>
            </w:tcBorders>
            <w:vAlign w:val="center"/>
          </w:tcPr>
          <w:p w14:paraId="62306B86" w14:textId="77777777" w:rsidR="009F018D" w:rsidRPr="0062280B" w:rsidRDefault="009F018D" w:rsidP="00CE42AC">
            <w:pPr>
              <w:spacing w:after="0" w:line="240" w:lineRule="auto"/>
              <w:rPr>
                <w:rFonts w:ascii="Arial" w:eastAsia="Times New Roman"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7699DF46"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08177A57"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BD237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E06471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A11A2CC"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C0B263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2C6C614"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top w:val="single" w:sz="4" w:space="0" w:color="000000"/>
              <w:left w:val="single" w:sz="4" w:space="0" w:color="000000"/>
              <w:bottom w:val="single" w:sz="4" w:space="0" w:color="000000"/>
              <w:right w:val="single" w:sz="4" w:space="0" w:color="000000"/>
            </w:tcBorders>
            <w:vAlign w:val="center"/>
          </w:tcPr>
          <w:p w14:paraId="4EA9D7E3" w14:textId="77777777" w:rsidR="009F018D" w:rsidRPr="0062280B" w:rsidRDefault="009F018D" w:rsidP="00CE42AC">
            <w:pPr>
              <w:spacing w:after="0" w:line="240" w:lineRule="auto"/>
              <w:rPr>
                <w:rFonts w:ascii="Arial" w:eastAsia="Times New Roman" w:hAnsi="Arial" w:cs="Arial"/>
                <w:sz w:val="17"/>
                <w:szCs w:val="17"/>
              </w:rPr>
            </w:pPr>
          </w:p>
        </w:tc>
        <w:tc>
          <w:tcPr>
            <w:tcW w:w="882" w:type="pct"/>
            <w:vMerge w:val="restart"/>
            <w:tcBorders>
              <w:left w:val="single" w:sz="4" w:space="0" w:color="000000"/>
              <w:right w:val="single" w:sz="4" w:space="0" w:color="000000"/>
            </w:tcBorders>
            <w:shd w:val="clear" w:color="auto" w:fill="auto"/>
            <w:vAlign w:val="center"/>
          </w:tcPr>
          <w:p w14:paraId="64CC0B96"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02E55775"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3358CE70"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70F47B99"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36966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F3547D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DC86FC4"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19F65F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B16B5E1"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top w:val="single" w:sz="4" w:space="0" w:color="000000"/>
              <w:left w:val="single" w:sz="4" w:space="0" w:color="000000"/>
              <w:bottom w:val="single" w:sz="4" w:space="0" w:color="000000"/>
              <w:right w:val="single" w:sz="4" w:space="0" w:color="000000"/>
            </w:tcBorders>
            <w:vAlign w:val="center"/>
          </w:tcPr>
          <w:p w14:paraId="214C3EB9" w14:textId="77777777" w:rsidR="009F018D" w:rsidRPr="0062280B" w:rsidRDefault="009F018D" w:rsidP="00CE42AC">
            <w:pPr>
              <w:spacing w:after="0" w:line="240" w:lineRule="auto"/>
              <w:rPr>
                <w:rFonts w:ascii="Arial" w:eastAsia="Times New Roman" w:hAnsi="Arial" w:cs="Arial"/>
                <w:sz w:val="17"/>
                <w:szCs w:val="17"/>
              </w:rPr>
            </w:pPr>
          </w:p>
        </w:tc>
        <w:tc>
          <w:tcPr>
            <w:tcW w:w="882" w:type="pct"/>
            <w:vMerge/>
            <w:tcBorders>
              <w:left w:val="single" w:sz="4" w:space="0" w:color="000000"/>
              <w:right w:val="single" w:sz="4" w:space="0" w:color="000000"/>
            </w:tcBorders>
            <w:shd w:val="clear" w:color="auto" w:fill="auto"/>
            <w:vAlign w:val="center"/>
          </w:tcPr>
          <w:p w14:paraId="050F0BB6" w14:textId="77777777" w:rsidR="009F018D" w:rsidRPr="0062280B" w:rsidRDefault="009F018D" w:rsidP="00CE42AC">
            <w:pPr>
              <w:spacing w:after="0" w:line="240" w:lineRule="auto"/>
              <w:jc w:val="center"/>
              <w:rPr>
                <w:rFonts w:ascii="Arial" w:eastAsia="Times New Roman"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2D410A0D"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332B72C2"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DE54B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065D5D1"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FFCD624"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6D749EE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E01C177"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top w:val="single" w:sz="4" w:space="0" w:color="000000"/>
              <w:left w:val="single" w:sz="4" w:space="0" w:color="000000"/>
              <w:bottom w:val="single" w:sz="4" w:space="0" w:color="000000"/>
              <w:right w:val="single" w:sz="4" w:space="0" w:color="000000"/>
            </w:tcBorders>
            <w:vAlign w:val="center"/>
          </w:tcPr>
          <w:p w14:paraId="1467C448" w14:textId="77777777" w:rsidR="009F018D" w:rsidRPr="0062280B" w:rsidRDefault="009F018D" w:rsidP="00CE42AC">
            <w:pPr>
              <w:spacing w:after="0" w:line="240" w:lineRule="auto"/>
              <w:rPr>
                <w:rFonts w:ascii="Arial" w:eastAsia="Times New Roman" w:hAnsi="Arial" w:cs="Arial"/>
                <w:sz w:val="17"/>
                <w:szCs w:val="17"/>
              </w:rPr>
            </w:pPr>
          </w:p>
        </w:tc>
        <w:tc>
          <w:tcPr>
            <w:tcW w:w="882" w:type="pct"/>
            <w:vMerge/>
            <w:tcBorders>
              <w:left w:val="single" w:sz="4" w:space="0" w:color="000000"/>
              <w:bottom w:val="single" w:sz="4" w:space="0" w:color="000000"/>
              <w:right w:val="single" w:sz="4" w:space="0" w:color="000000"/>
            </w:tcBorders>
            <w:shd w:val="clear" w:color="auto" w:fill="auto"/>
            <w:vAlign w:val="center"/>
          </w:tcPr>
          <w:p w14:paraId="6BE1ADA9" w14:textId="77777777" w:rsidR="009F018D" w:rsidRPr="0062280B" w:rsidRDefault="009F018D" w:rsidP="00CE42AC">
            <w:pPr>
              <w:spacing w:after="0" w:line="240" w:lineRule="auto"/>
              <w:rPr>
                <w:rFonts w:ascii="Arial" w:eastAsia="Times New Roman"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4BD00C61"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0777B2F1"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61888E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7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4648554A" w14:textId="77777777" w:rsidR="009F018D" w:rsidRPr="0062280B" w:rsidRDefault="009F018D" w:rsidP="00CE42AC">
            <w:pPr>
              <w:spacing w:after="0" w:line="240" w:lineRule="auto"/>
              <w:jc w:val="right"/>
              <w:rPr>
                <w:rFonts w:ascii="Arial" w:hAnsi="Arial" w:cs="Arial"/>
                <w:b/>
                <w:sz w:val="17"/>
                <w:szCs w:val="17"/>
              </w:rPr>
            </w:pPr>
            <w:r w:rsidRPr="0062280B">
              <w:rPr>
                <w:rFonts w:ascii="Arial" w:hAnsi="Arial" w:cs="Arial"/>
                <w:b/>
                <w:sz w:val="17"/>
                <w:szCs w:val="17"/>
              </w:rPr>
              <w:t>11.284.560</w:t>
            </w:r>
          </w:p>
        </w:tc>
      </w:tr>
      <w:tr w:rsidR="009F018D" w:rsidRPr="0062280B" w14:paraId="34607E4C" w14:textId="77777777" w:rsidTr="00CE42AC">
        <w:trPr>
          <w:trHeight w:val="20"/>
          <w:jc w:val="center"/>
        </w:trPr>
        <w:tc>
          <w:tcPr>
            <w:tcW w:w="1278" w:type="pct"/>
            <w:vMerge w:val="restart"/>
            <w:tcBorders>
              <w:top w:val="single" w:sz="4" w:space="0" w:color="000000"/>
              <w:left w:val="single" w:sz="12" w:space="0" w:color="auto"/>
              <w:bottom w:val="single" w:sz="4" w:space="0" w:color="000000"/>
              <w:right w:val="single" w:sz="4" w:space="0" w:color="000000"/>
            </w:tcBorders>
            <w:vAlign w:val="center"/>
          </w:tcPr>
          <w:p w14:paraId="5A6C33AD" w14:textId="44D127F8"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sz w:val="17"/>
                <w:szCs w:val="17"/>
              </w:rPr>
              <w:t xml:space="preserve">3.2. </w:t>
            </w:r>
            <w:r w:rsidRPr="0062280B">
              <w:rPr>
                <w:rFonts w:ascii="Arial" w:hAnsi="Arial" w:cs="Arial"/>
                <w:sz w:val="17"/>
                <w:szCs w:val="17"/>
                <w:lang w:eastAsia="hr-HR"/>
              </w:rPr>
              <w:t>Osiguranje materijalno-tehničkih uvjeta u osnovnim školama za provedbu NPP-a</w:t>
            </w:r>
          </w:p>
          <w:p w14:paraId="0407582F"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eastAsia="Times New Roman" w:hAnsi="Arial" w:cs="Arial"/>
                <w:bCs/>
                <w:i/>
                <w:iCs/>
                <w:sz w:val="17"/>
                <w:szCs w:val="17"/>
              </w:rPr>
              <w:t xml:space="preserve">          Ekonomski kodovi svih osnovnih škola:    </w:t>
            </w:r>
          </w:p>
          <w:p w14:paraId="28CEAF82" w14:textId="77777777" w:rsidR="009F018D" w:rsidRPr="00ED3475" w:rsidRDefault="009F018D" w:rsidP="00CE42AC">
            <w:pPr>
              <w:spacing w:after="0" w:line="240" w:lineRule="auto"/>
              <w:rPr>
                <w:rFonts w:ascii="Arial" w:hAnsi="Arial" w:cs="Arial"/>
                <w:sz w:val="17"/>
                <w:szCs w:val="17"/>
                <w:lang w:eastAsia="hr-HR"/>
              </w:rPr>
            </w:pPr>
            <w:r w:rsidRPr="0062280B">
              <w:rPr>
                <w:rFonts w:ascii="Arial" w:eastAsia="Times New Roman" w:hAnsi="Arial" w:cs="Arial"/>
                <w:bCs/>
                <w:i/>
                <w:iCs/>
                <w:sz w:val="17"/>
                <w:szCs w:val="17"/>
              </w:rPr>
              <w:t xml:space="preserve">Materijal, inven., usluge 613000 </w:t>
            </w:r>
            <w:r w:rsidRPr="00ED3475">
              <w:rPr>
                <w:rFonts w:ascii="Arial" w:eastAsia="Times New Roman" w:hAnsi="Arial" w:cs="Arial"/>
                <w:bCs/>
                <w:i/>
                <w:iCs/>
                <w:sz w:val="17"/>
                <w:szCs w:val="17"/>
              </w:rPr>
              <w:t>840.510 KM</w:t>
            </w:r>
          </w:p>
          <w:p w14:paraId="1C2FDD0E" w14:textId="77777777"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lang w:eastAsia="hr-HR"/>
              </w:rPr>
              <w:t xml:space="preserve">  </w:t>
            </w:r>
            <w:r w:rsidRPr="0062280B">
              <w:rPr>
                <w:rFonts w:ascii="Arial" w:eastAsia="Times New Roman" w:hAnsi="Arial" w:cs="Arial"/>
                <w:bCs/>
                <w:i/>
                <w:iCs/>
                <w:sz w:val="17"/>
                <w:szCs w:val="17"/>
              </w:rPr>
              <w:t xml:space="preserve">Ekonom. kod 821200 OŠ Tolisa </w:t>
            </w:r>
            <w:r w:rsidRPr="0062280B">
              <w:rPr>
                <w:rFonts w:ascii="Arial" w:eastAsia="Times New Roman" w:hAnsi="Arial" w:cs="Arial"/>
                <w:bCs/>
                <w:i/>
                <w:iCs/>
                <w:sz w:val="17"/>
                <w:szCs w:val="17"/>
                <w:u w:val="single"/>
              </w:rPr>
              <w:t>15.000</w:t>
            </w:r>
            <w:r w:rsidRPr="0062280B">
              <w:rPr>
                <w:rFonts w:ascii="Arial" w:eastAsia="Times New Roman" w:hAnsi="Arial" w:cs="Arial"/>
                <w:bCs/>
                <w:i/>
                <w:iCs/>
                <w:sz w:val="17"/>
                <w:szCs w:val="17"/>
              </w:rPr>
              <w:t xml:space="preserve"> KM</w:t>
            </w:r>
          </w:p>
          <w:p w14:paraId="734018DB" w14:textId="77777777"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lang w:eastAsia="hr-HR"/>
              </w:rPr>
              <w:t xml:space="preserve"> </w:t>
            </w:r>
            <w:r w:rsidRPr="0062280B">
              <w:rPr>
                <w:rFonts w:ascii="Arial" w:eastAsia="Times New Roman" w:hAnsi="Arial" w:cs="Arial"/>
                <w:bCs/>
                <w:i/>
                <w:iCs/>
                <w:sz w:val="17"/>
                <w:szCs w:val="17"/>
              </w:rPr>
              <w:t xml:space="preserve">Ek. kod 821200 OŠ Domaljevac  </w:t>
            </w:r>
            <w:r w:rsidRPr="0062280B">
              <w:rPr>
                <w:rFonts w:ascii="Arial" w:eastAsia="Times New Roman" w:hAnsi="Arial" w:cs="Arial"/>
                <w:bCs/>
                <w:i/>
                <w:iCs/>
                <w:sz w:val="17"/>
                <w:szCs w:val="17"/>
                <w:u w:val="single"/>
              </w:rPr>
              <w:t>10.000</w:t>
            </w:r>
            <w:r w:rsidRPr="0062280B">
              <w:rPr>
                <w:rFonts w:ascii="Arial" w:eastAsia="Times New Roman" w:hAnsi="Arial" w:cs="Arial"/>
                <w:bCs/>
                <w:i/>
                <w:iCs/>
                <w:sz w:val="17"/>
                <w:szCs w:val="17"/>
              </w:rPr>
              <w:t xml:space="preserve"> KM</w:t>
            </w:r>
          </w:p>
        </w:tc>
        <w:tc>
          <w:tcPr>
            <w:tcW w:w="402"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7D06814A"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16" w:type="pct"/>
            <w:vMerge w:val="restart"/>
            <w:tcBorders>
              <w:top w:val="single" w:sz="4" w:space="0" w:color="000000"/>
              <w:left w:val="single" w:sz="4" w:space="0" w:color="000000"/>
              <w:right w:val="single" w:sz="4" w:space="0" w:color="000000"/>
            </w:tcBorders>
            <w:shd w:val="clear" w:color="auto" w:fill="auto"/>
            <w:vAlign w:val="center"/>
          </w:tcPr>
          <w:p w14:paraId="7D9AFE46" w14:textId="77777777" w:rsidR="009F018D" w:rsidRPr="0062280B" w:rsidRDefault="009F018D" w:rsidP="00CE42AC">
            <w:pPr>
              <w:pStyle w:val="Odlomakpopisa"/>
              <w:spacing w:after="0" w:line="240" w:lineRule="auto"/>
              <w:ind w:left="0"/>
              <w:jc w:val="center"/>
              <w:rPr>
                <w:rFonts w:ascii="Arial" w:hAnsi="Arial" w:cs="Arial"/>
                <w:sz w:val="17"/>
                <w:szCs w:val="17"/>
              </w:rPr>
            </w:pPr>
            <w:r w:rsidRPr="0062280B">
              <w:rPr>
                <w:rFonts w:ascii="Arial" w:hAnsi="Arial" w:cs="Arial"/>
                <w:sz w:val="17"/>
                <w:szCs w:val="17"/>
              </w:rPr>
              <w:t>Osigurani materijalni troškovi, materijal za nastavu, ugovori o djelu, popravci  i sitne  nabavke</w:t>
            </w:r>
          </w:p>
        </w:tc>
        <w:tc>
          <w:tcPr>
            <w:tcW w:w="882" w:type="pct"/>
            <w:vMerge w:val="restart"/>
            <w:tcBorders>
              <w:top w:val="single" w:sz="4" w:space="0" w:color="000000"/>
              <w:left w:val="single" w:sz="4" w:space="0" w:color="000000"/>
              <w:bottom w:val="single" w:sz="4" w:space="0" w:color="000000"/>
              <w:right w:val="single" w:sz="4" w:space="0" w:color="000000"/>
            </w:tcBorders>
            <w:vAlign w:val="center"/>
          </w:tcPr>
          <w:p w14:paraId="3E19B027"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7A879138"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26"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DDB155E"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8CF9317"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4A87F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C4EC175"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865.510</w:t>
            </w:r>
          </w:p>
        </w:tc>
      </w:tr>
      <w:tr w:rsidR="009F018D" w:rsidRPr="0062280B" w14:paraId="24B05425"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vAlign w:val="center"/>
          </w:tcPr>
          <w:p w14:paraId="74D9E67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66AB67F"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left w:val="single" w:sz="4" w:space="0" w:color="000000"/>
              <w:right w:val="single" w:sz="4" w:space="0" w:color="000000"/>
            </w:tcBorders>
            <w:shd w:val="clear" w:color="auto" w:fill="auto"/>
            <w:vAlign w:val="center"/>
          </w:tcPr>
          <w:p w14:paraId="26E8158F" w14:textId="77777777" w:rsidR="009F018D" w:rsidRPr="0062280B" w:rsidRDefault="009F018D" w:rsidP="00CE42AC">
            <w:pPr>
              <w:spacing w:after="0" w:line="240" w:lineRule="auto"/>
              <w:rPr>
                <w:rFonts w:ascii="Arial" w:hAnsi="Arial" w:cs="Arial"/>
                <w:sz w:val="17"/>
                <w:szCs w:val="17"/>
              </w:rPr>
            </w:pPr>
          </w:p>
        </w:tc>
        <w:tc>
          <w:tcPr>
            <w:tcW w:w="882" w:type="pct"/>
            <w:vMerge/>
            <w:tcBorders>
              <w:top w:val="single" w:sz="4" w:space="0" w:color="000000"/>
              <w:left w:val="single" w:sz="4" w:space="0" w:color="000000"/>
              <w:bottom w:val="single" w:sz="4" w:space="0" w:color="000000"/>
              <w:right w:val="single" w:sz="4" w:space="0" w:color="000000"/>
            </w:tcBorders>
            <w:vAlign w:val="center"/>
          </w:tcPr>
          <w:p w14:paraId="308FC63F" w14:textId="77777777" w:rsidR="009F018D" w:rsidRPr="0062280B" w:rsidRDefault="009F018D" w:rsidP="00CE42AC">
            <w:pPr>
              <w:spacing w:after="0" w:line="240" w:lineRule="auto"/>
              <w:rPr>
                <w:rFonts w:ascii="Arial"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16B53AAD"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4198C5E1"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EC2A1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B16CC82"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3B785278"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vAlign w:val="center"/>
          </w:tcPr>
          <w:p w14:paraId="1B98DCC5"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525A366D"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left w:val="single" w:sz="4" w:space="0" w:color="000000"/>
              <w:right w:val="single" w:sz="4" w:space="0" w:color="000000"/>
            </w:tcBorders>
            <w:shd w:val="clear" w:color="auto" w:fill="auto"/>
            <w:vAlign w:val="center"/>
          </w:tcPr>
          <w:p w14:paraId="69E6CAA9" w14:textId="77777777" w:rsidR="009F018D" w:rsidRPr="0062280B" w:rsidRDefault="009F018D" w:rsidP="00CE42AC">
            <w:pPr>
              <w:spacing w:after="0" w:line="240" w:lineRule="auto"/>
              <w:rPr>
                <w:rFonts w:ascii="Arial" w:hAnsi="Arial" w:cs="Arial"/>
                <w:sz w:val="17"/>
                <w:szCs w:val="17"/>
              </w:rPr>
            </w:pPr>
          </w:p>
        </w:tc>
        <w:tc>
          <w:tcPr>
            <w:tcW w:w="882" w:type="pct"/>
            <w:vMerge/>
            <w:tcBorders>
              <w:top w:val="single" w:sz="4" w:space="0" w:color="000000"/>
              <w:left w:val="single" w:sz="4" w:space="0" w:color="000000"/>
              <w:bottom w:val="single" w:sz="4" w:space="0" w:color="000000"/>
              <w:right w:val="single" w:sz="4" w:space="0" w:color="000000"/>
            </w:tcBorders>
            <w:vAlign w:val="center"/>
          </w:tcPr>
          <w:p w14:paraId="55F9B825" w14:textId="77777777" w:rsidR="009F018D" w:rsidRPr="0062280B" w:rsidRDefault="009F018D" w:rsidP="00CE42AC">
            <w:pPr>
              <w:spacing w:after="0" w:line="240" w:lineRule="auto"/>
              <w:rPr>
                <w:rFonts w:ascii="Arial"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681A3BDB"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51772749"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32AF67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23EBA28"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165B5981"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vAlign w:val="center"/>
          </w:tcPr>
          <w:p w14:paraId="1200997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C0B5858"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val="restart"/>
            <w:tcBorders>
              <w:left w:val="single" w:sz="4" w:space="0" w:color="000000"/>
              <w:right w:val="single" w:sz="4" w:space="0" w:color="000000"/>
            </w:tcBorders>
            <w:shd w:val="clear" w:color="auto" w:fill="auto"/>
            <w:vAlign w:val="center"/>
          </w:tcPr>
          <w:p w14:paraId="1A490F13"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Plan javne nabave građevina i opreme za </w:t>
            </w:r>
            <w:r>
              <w:rPr>
                <w:rFonts w:ascii="Arial" w:hAnsi="Arial" w:cs="Arial"/>
                <w:sz w:val="17"/>
                <w:szCs w:val="17"/>
              </w:rPr>
              <w:t>OŠ</w:t>
            </w:r>
            <w:r w:rsidRPr="0062280B">
              <w:rPr>
                <w:rFonts w:ascii="Arial" w:hAnsi="Arial" w:cs="Arial"/>
                <w:sz w:val="17"/>
                <w:szCs w:val="17"/>
              </w:rPr>
              <w:t xml:space="preserve"> realiziran 100 %</w:t>
            </w:r>
          </w:p>
        </w:tc>
        <w:tc>
          <w:tcPr>
            <w:tcW w:w="882" w:type="pct"/>
            <w:vMerge/>
            <w:tcBorders>
              <w:top w:val="single" w:sz="4" w:space="0" w:color="000000"/>
              <w:left w:val="single" w:sz="4" w:space="0" w:color="000000"/>
              <w:bottom w:val="single" w:sz="4" w:space="0" w:color="000000"/>
              <w:right w:val="single" w:sz="4" w:space="0" w:color="000000"/>
            </w:tcBorders>
            <w:vAlign w:val="center"/>
          </w:tcPr>
          <w:p w14:paraId="7FD3FCFA" w14:textId="77777777" w:rsidR="009F018D" w:rsidRPr="0062280B" w:rsidRDefault="009F018D" w:rsidP="00CE42AC">
            <w:pPr>
              <w:spacing w:after="0" w:line="240" w:lineRule="auto"/>
              <w:rPr>
                <w:rFonts w:ascii="Arial"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029D020D"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5C6470AE"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43B9C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539D2DF"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3471BE6" w14:textId="77777777" w:rsidTr="00CE42AC">
        <w:trPr>
          <w:trHeight w:val="20"/>
          <w:jc w:val="center"/>
        </w:trPr>
        <w:tc>
          <w:tcPr>
            <w:tcW w:w="1278" w:type="pct"/>
            <w:vMerge/>
            <w:tcBorders>
              <w:top w:val="single" w:sz="4" w:space="0" w:color="000000"/>
              <w:left w:val="single" w:sz="12" w:space="0" w:color="auto"/>
              <w:bottom w:val="single" w:sz="4" w:space="0" w:color="000000"/>
              <w:right w:val="single" w:sz="4" w:space="0" w:color="000000"/>
            </w:tcBorders>
            <w:vAlign w:val="center"/>
          </w:tcPr>
          <w:p w14:paraId="49856EF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1EFE25E3"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left w:val="single" w:sz="4" w:space="0" w:color="000000"/>
              <w:right w:val="single" w:sz="4" w:space="0" w:color="000000"/>
            </w:tcBorders>
            <w:shd w:val="clear" w:color="auto" w:fill="auto"/>
            <w:vAlign w:val="center"/>
          </w:tcPr>
          <w:p w14:paraId="1700457E" w14:textId="77777777" w:rsidR="009F018D" w:rsidRPr="0062280B" w:rsidRDefault="009F018D" w:rsidP="00CE42AC">
            <w:pPr>
              <w:spacing w:after="0" w:line="240" w:lineRule="auto"/>
              <w:jc w:val="center"/>
              <w:rPr>
                <w:rFonts w:ascii="Arial" w:hAnsi="Arial" w:cs="Arial"/>
                <w:sz w:val="17"/>
                <w:szCs w:val="17"/>
              </w:rPr>
            </w:pPr>
          </w:p>
        </w:tc>
        <w:tc>
          <w:tcPr>
            <w:tcW w:w="882" w:type="pct"/>
            <w:vMerge/>
            <w:tcBorders>
              <w:top w:val="single" w:sz="4" w:space="0" w:color="000000"/>
              <w:left w:val="single" w:sz="4" w:space="0" w:color="000000"/>
              <w:bottom w:val="single" w:sz="4" w:space="0" w:color="000000"/>
              <w:right w:val="single" w:sz="4" w:space="0" w:color="000000"/>
            </w:tcBorders>
            <w:vAlign w:val="center"/>
          </w:tcPr>
          <w:p w14:paraId="0076A5F4" w14:textId="77777777" w:rsidR="009F018D" w:rsidRPr="0062280B" w:rsidRDefault="009F018D" w:rsidP="00CE42AC">
            <w:pPr>
              <w:spacing w:after="0" w:line="240" w:lineRule="auto"/>
              <w:rPr>
                <w:rFonts w:ascii="Arial" w:hAnsi="Arial" w:cs="Arial"/>
                <w:sz w:val="17"/>
                <w:szCs w:val="17"/>
              </w:rPr>
            </w:pPr>
          </w:p>
        </w:tc>
        <w:tc>
          <w:tcPr>
            <w:tcW w:w="226" w:type="pct"/>
            <w:vMerge/>
            <w:tcBorders>
              <w:top w:val="single" w:sz="4" w:space="0" w:color="000000"/>
              <w:left w:val="single" w:sz="4" w:space="0" w:color="000000"/>
              <w:bottom w:val="single" w:sz="4" w:space="0" w:color="000000"/>
              <w:right w:val="single" w:sz="4" w:space="0" w:color="000000"/>
            </w:tcBorders>
            <w:vAlign w:val="center"/>
          </w:tcPr>
          <w:p w14:paraId="62C93770"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4" w:space="0" w:color="000000"/>
              <w:right w:val="single" w:sz="4" w:space="0" w:color="000000"/>
            </w:tcBorders>
            <w:vAlign w:val="center"/>
          </w:tcPr>
          <w:p w14:paraId="5C60AD90"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EF458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D4A37B0"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D186DDA" w14:textId="77777777" w:rsidTr="00CE42AC">
        <w:trPr>
          <w:trHeight w:val="120"/>
          <w:jc w:val="center"/>
        </w:trPr>
        <w:tc>
          <w:tcPr>
            <w:tcW w:w="1278" w:type="pct"/>
            <w:vMerge/>
            <w:tcBorders>
              <w:top w:val="single" w:sz="4" w:space="0" w:color="000000"/>
              <w:left w:val="single" w:sz="12" w:space="0" w:color="auto"/>
              <w:bottom w:val="single" w:sz="12" w:space="0" w:color="auto"/>
              <w:right w:val="single" w:sz="4" w:space="0" w:color="000000"/>
            </w:tcBorders>
            <w:vAlign w:val="center"/>
          </w:tcPr>
          <w:p w14:paraId="0A0632E8"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12" w:space="0" w:color="auto"/>
              <w:right w:val="single" w:sz="4" w:space="0" w:color="auto"/>
            </w:tcBorders>
            <w:vAlign w:val="center"/>
          </w:tcPr>
          <w:p w14:paraId="2ADB9492" w14:textId="77777777" w:rsidR="009F018D" w:rsidRPr="0062280B" w:rsidRDefault="009F018D" w:rsidP="00CE42AC">
            <w:pPr>
              <w:spacing w:after="0" w:line="240" w:lineRule="auto"/>
              <w:rPr>
                <w:rFonts w:ascii="Arial" w:eastAsia="Times New Roman" w:hAnsi="Arial" w:cs="Arial"/>
                <w:sz w:val="17"/>
                <w:szCs w:val="17"/>
              </w:rPr>
            </w:pPr>
          </w:p>
        </w:tc>
        <w:tc>
          <w:tcPr>
            <w:tcW w:w="816" w:type="pct"/>
            <w:vMerge/>
            <w:tcBorders>
              <w:left w:val="single" w:sz="4" w:space="0" w:color="000000"/>
              <w:bottom w:val="single" w:sz="12" w:space="0" w:color="auto"/>
              <w:right w:val="single" w:sz="4" w:space="0" w:color="000000"/>
            </w:tcBorders>
            <w:vAlign w:val="center"/>
          </w:tcPr>
          <w:p w14:paraId="44DF77E9" w14:textId="77777777" w:rsidR="009F018D" w:rsidRPr="0062280B" w:rsidRDefault="009F018D" w:rsidP="00CE42AC">
            <w:pPr>
              <w:spacing w:after="0" w:line="240" w:lineRule="auto"/>
              <w:rPr>
                <w:rFonts w:ascii="Arial" w:hAnsi="Arial" w:cs="Arial"/>
                <w:sz w:val="17"/>
                <w:szCs w:val="17"/>
              </w:rPr>
            </w:pPr>
          </w:p>
        </w:tc>
        <w:tc>
          <w:tcPr>
            <w:tcW w:w="882" w:type="pct"/>
            <w:vMerge/>
            <w:tcBorders>
              <w:top w:val="single" w:sz="4" w:space="0" w:color="000000"/>
              <w:left w:val="single" w:sz="4" w:space="0" w:color="000000"/>
              <w:bottom w:val="single" w:sz="12" w:space="0" w:color="auto"/>
              <w:right w:val="single" w:sz="4" w:space="0" w:color="000000"/>
            </w:tcBorders>
            <w:vAlign w:val="center"/>
          </w:tcPr>
          <w:p w14:paraId="4C07FB70" w14:textId="77777777" w:rsidR="009F018D" w:rsidRPr="0062280B" w:rsidRDefault="009F018D" w:rsidP="00CE42AC">
            <w:pPr>
              <w:spacing w:after="0" w:line="240" w:lineRule="auto"/>
              <w:rPr>
                <w:rFonts w:ascii="Arial" w:hAnsi="Arial" w:cs="Arial"/>
                <w:sz w:val="17"/>
                <w:szCs w:val="17"/>
              </w:rPr>
            </w:pPr>
          </w:p>
        </w:tc>
        <w:tc>
          <w:tcPr>
            <w:tcW w:w="226" w:type="pct"/>
            <w:vMerge/>
            <w:tcBorders>
              <w:top w:val="single" w:sz="4" w:space="0" w:color="000000"/>
              <w:left w:val="single" w:sz="4" w:space="0" w:color="000000"/>
              <w:bottom w:val="single" w:sz="12" w:space="0" w:color="auto"/>
              <w:right w:val="single" w:sz="4" w:space="0" w:color="000000"/>
            </w:tcBorders>
            <w:vAlign w:val="center"/>
          </w:tcPr>
          <w:p w14:paraId="6945D0B3" w14:textId="77777777" w:rsidR="009F018D" w:rsidRPr="0062280B" w:rsidRDefault="009F018D" w:rsidP="00CE42AC">
            <w:pPr>
              <w:spacing w:after="0" w:line="240" w:lineRule="auto"/>
              <w:rPr>
                <w:rFonts w:ascii="Arial" w:eastAsia="Times New Roman" w:hAnsi="Arial" w:cs="Arial"/>
                <w:bCs/>
                <w:sz w:val="17"/>
                <w:szCs w:val="17"/>
              </w:rPr>
            </w:pPr>
          </w:p>
        </w:tc>
        <w:tc>
          <w:tcPr>
            <w:tcW w:w="314" w:type="pct"/>
            <w:vMerge/>
            <w:tcBorders>
              <w:top w:val="single" w:sz="4" w:space="0" w:color="000000"/>
              <w:left w:val="single" w:sz="4" w:space="0" w:color="000000"/>
              <w:bottom w:val="single" w:sz="12" w:space="0" w:color="auto"/>
              <w:right w:val="single" w:sz="4" w:space="0" w:color="000000"/>
            </w:tcBorders>
            <w:vAlign w:val="center"/>
          </w:tcPr>
          <w:p w14:paraId="36645B23" w14:textId="77777777" w:rsidR="009F018D" w:rsidRPr="0062280B" w:rsidRDefault="009F018D" w:rsidP="00CE42AC">
            <w:pPr>
              <w:spacing w:after="0" w:line="240" w:lineRule="auto"/>
              <w:rPr>
                <w:rFonts w:ascii="Arial" w:eastAsia="Times New Roman" w:hAnsi="Arial" w:cs="Arial"/>
                <w:bCs/>
                <w:sz w:val="17"/>
                <w:szCs w:val="17"/>
              </w:rPr>
            </w:pPr>
          </w:p>
        </w:tc>
        <w:tc>
          <w:tcPr>
            <w:tcW w:w="707"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43092E1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75" w:type="pct"/>
            <w:tcBorders>
              <w:top w:val="single" w:sz="4" w:space="0" w:color="000000"/>
              <w:left w:val="single" w:sz="4" w:space="0" w:color="000000"/>
              <w:bottom w:val="single" w:sz="12" w:space="0" w:color="auto"/>
              <w:right w:val="single" w:sz="12" w:space="0" w:color="auto"/>
            </w:tcBorders>
            <w:shd w:val="clear" w:color="auto" w:fill="D9D9D9"/>
            <w:vAlign w:val="center"/>
          </w:tcPr>
          <w:p w14:paraId="52395901"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865.510</w:t>
            </w:r>
          </w:p>
        </w:tc>
      </w:tr>
      <w:tr w:rsidR="009F018D" w:rsidRPr="0062280B" w14:paraId="37855291" w14:textId="77777777" w:rsidTr="00CE42AC">
        <w:trPr>
          <w:trHeight w:val="20"/>
          <w:jc w:val="center"/>
        </w:trPr>
        <w:tc>
          <w:tcPr>
            <w:tcW w:w="3918" w:type="pct"/>
            <w:gridSpan w:val="6"/>
            <w:vMerge w:val="restart"/>
            <w:tcBorders>
              <w:top w:val="single" w:sz="12" w:space="0" w:color="auto"/>
              <w:left w:val="single" w:sz="12" w:space="0" w:color="auto"/>
              <w:right w:val="single" w:sz="4" w:space="0" w:color="000000"/>
            </w:tcBorders>
            <w:shd w:val="clear" w:color="auto" w:fill="auto"/>
            <w:vAlign w:val="center"/>
          </w:tcPr>
          <w:p w14:paraId="2D3B3304" w14:textId="77777777" w:rsidR="009F018D" w:rsidRPr="0062280B" w:rsidRDefault="009F018D" w:rsidP="00CE42AC">
            <w:pPr>
              <w:spacing w:after="0" w:line="240" w:lineRule="auto"/>
              <w:rPr>
                <w:rFonts w:ascii="Arial" w:eastAsia="Times New Roman" w:hAnsi="Arial" w:cs="Arial"/>
                <w:b/>
                <w:sz w:val="10"/>
                <w:szCs w:val="10"/>
              </w:rPr>
            </w:pPr>
          </w:p>
          <w:p w14:paraId="5320ECCE"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3.   </w:t>
            </w:r>
          </w:p>
        </w:tc>
        <w:tc>
          <w:tcPr>
            <w:tcW w:w="707" w:type="pct"/>
            <w:tcBorders>
              <w:top w:val="single" w:sz="12" w:space="0" w:color="auto"/>
              <w:left w:val="single" w:sz="4" w:space="0" w:color="000000"/>
              <w:bottom w:val="single" w:sz="4" w:space="0" w:color="000000"/>
              <w:right w:val="single" w:sz="4" w:space="0" w:color="000000"/>
            </w:tcBorders>
            <w:vAlign w:val="center"/>
          </w:tcPr>
          <w:p w14:paraId="31297833"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75" w:type="pct"/>
            <w:tcBorders>
              <w:top w:val="single" w:sz="12" w:space="0" w:color="auto"/>
              <w:left w:val="single" w:sz="4" w:space="0" w:color="000000"/>
              <w:bottom w:val="single" w:sz="4" w:space="0" w:color="000000"/>
              <w:right w:val="single" w:sz="12" w:space="0" w:color="auto"/>
            </w:tcBorders>
            <w:shd w:val="clear" w:color="auto" w:fill="FFFFFF"/>
            <w:vAlign w:val="center"/>
          </w:tcPr>
          <w:p w14:paraId="1EF4FC72"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12.150.070</w:t>
            </w:r>
          </w:p>
        </w:tc>
      </w:tr>
      <w:tr w:rsidR="009F018D" w:rsidRPr="0062280B" w14:paraId="3A5C4466" w14:textId="77777777" w:rsidTr="00CE42AC">
        <w:trPr>
          <w:trHeight w:val="20"/>
          <w:jc w:val="center"/>
        </w:trPr>
        <w:tc>
          <w:tcPr>
            <w:tcW w:w="3918" w:type="pct"/>
            <w:gridSpan w:val="6"/>
            <w:vMerge/>
            <w:tcBorders>
              <w:left w:val="single" w:sz="12" w:space="0" w:color="auto"/>
              <w:right w:val="single" w:sz="4" w:space="0" w:color="000000"/>
            </w:tcBorders>
            <w:shd w:val="clear" w:color="auto" w:fill="auto"/>
            <w:vAlign w:val="center"/>
          </w:tcPr>
          <w:p w14:paraId="10BD6483" w14:textId="77777777" w:rsidR="009F018D" w:rsidRPr="0062280B" w:rsidRDefault="009F018D" w:rsidP="00CE42AC">
            <w:pPr>
              <w:spacing w:after="0" w:line="240" w:lineRule="auto"/>
              <w:rPr>
                <w:rFonts w:ascii="Arial" w:eastAsia="Times New Roman" w:hAnsi="Arial" w:cs="Arial"/>
                <w:b/>
                <w:sz w:val="17"/>
                <w:szCs w:val="17"/>
              </w:rPr>
            </w:pPr>
          </w:p>
        </w:tc>
        <w:tc>
          <w:tcPr>
            <w:tcW w:w="707" w:type="pct"/>
            <w:tcBorders>
              <w:top w:val="single" w:sz="4" w:space="0" w:color="000000"/>
              <w:left w:val="single" w:sz="4" w:space="0" w:color="000000"/>
              <w:bottom w:val="single" w:sz="4" w:space="0" w:color="000000"/>
              <w:right w:val="single" w:sz="4" w:space="0" w:color="000000"/>
            </w:tcBorders>
            <w:vAlign w:val="center"/>
          </w:tcPr>
          <w:p w14:paraId="4CC5B54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7C84DC4"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0489BF8D" w14:textId="77777777" w:rsidTr="00CE42AC">
        <w:trPr>
          <w:trHeight w:val="20"/>
          <w:jc w:val="center"/>
        </w:trPr>
        <w:tc>
          <w:tcPr>
            <w:tcW w:w="3918" w:type="pct"/>
            <w:gridSpan w:val="6"/>
            <w:vMerge/>
            <w:tcBorders>
              <w:left w:val="single" w:sz="12" w:space="0" w:color="auto"/>
              <w:right w:val="single" w:sz="4" w:space="0" w:color="000000"/>
            </w:tcBorders>
            <w:shd w:val="clear" w:color="auto" w:fill="auto"/>
            <w:vAlign w:val="center"/>
          </w:tcPr>
          <w:p w14:paraId="00B8E1FD" w14:textId="77777777" w:rsidR="009F018D" w:rsidRPr="0062280B" w:rsidRDefault="009F018D" w:rsidP="00CE42AC">
            <w:pPr>
              <w:spacing w:after="0" w:line="240" w:lineRule="auto"/>
              <w:rPr>
                <w:rFonts w:ascii="Arial" w:eastAsia="Times New Roman" w:hAnsi="Arial" w:cs="Arial"/>
                <w:b/>
                <w:sz w:val="17"/>
                <w:szCs w:val="17"/>
              </w:rPr>
            </w:pPr>
          </w:p>
        </w:tc>
        <w:tc>
          <w:tcPr>
            <w:tcW w:w="707" w:type="pct"/>
            <w:tcBorders>
              <w:top w:val="single" w:sz="4" w:space="0" w:color="000000"/>
              <w:left w:val="single" w:sz="4" w:space="0" w:color="000000"/>
              <w:bottom w:val="single" w:sz="4" w:space="0" w:color="000000"/>
              <w:right w:val="single" w:sz="4" w:space="0" w:color="000000"/>
            </w:tcBorders>
            <w:vAlign w:val="center"/>
          </w:tcPr>
          <w:p w14:paraId="4FC24DB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C2C8F7E"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71677977" w14:textId="77777777" w:rsidTr="00CE42AC">
        <w:trPr>
          <w:trHeight w:val="20"/>
          <w:jc w:val="center"/>
        </w:trPr>
        <w:tc>
          <w:tcPr>
            <w:tcW w:w="3918" w:type="pct"/>
            <w:gridSpan w:val="6"/>
            <w:vMerge/>
            <w:tcBorders>
              <w:left w:val="single" w:sz="12" w:space="0" w:color="auto"/>
              <w:right w:val="single" w:sz="4" w:space="0" w:color="000000"/>
            </w:tcBorders>
            <w:shd w:val="clear" w:color="auto" w:fill="auto"/>
            <w:vAlign w:val="center"/>
          </w:tcPr>
          <w:p w14:paraId="3386318E" w14:textId="77777777" w:rsidR="009F018D" w:rsidRPr="0062280B" w:rsidRDefault="009F018D" w:rsidP="00CE42AC">
            <w:pPr>
              <w:spacing w:after="0" w:line="240" w:lineRule="auto"/>
              <w:rPr>
                <w:rFonts w:ascii="Arial" w:eastAsia="Times New Roman" w:hAnsi="Arial" w:cs="Arial"/>
                <w:b/>
                <w:sz w:val="17"/>
                <w:szCs w:val="17"/>
              </w:rPr>
            </w:pPr>
          </w:p>
        </w:tc>
        <w:tc>
          <w:tcPr>
            <w:tcW w:w="707" w:type="pct"/>
            <w:tcBorders>
              <w:top w:val="single" w:sz="4" w:space="0" w:color="000000"/>
              <w:left w:val="single" w:sz="4" w:space="0" w:color="000000"/>
              <w:bottom w:val="single" w:sz="4" w:space="0" w:color="000000"/>
              <w:right w:val="single" w:sz="4" w:space="0" w:color="000000"/>
            </w:tcBorders>
            <w:vAlign w:val="center"/>
          </w:tcPr>
          <w:p w14:paraId="3E27EA4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C548463"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66E40249" w14:textId="77777777" w:rsidTr="00CE42AC">
        <w:trPr>
          <w:trHeight w:val="20"/>
          <w:jc w:val="center"/>
        </w:trPr>
        <w:tc>
          <w:tcPr>
            <w:tcW w:w="3918" w:type="pct"/>
            <w:gridSpan w:val="6"/>
            <w:vMerge/>
            <w:tcBorders>
              <w:left w:val="single" w:sz="12" w:space="0" w:color="auto"/>
              <w:right w:val="single" w:sz="4" w:space="0" w:color="000000"/>
            </w:tcBorders>
            <w:shd w:val="clear" w:color="auto" w:fill="auto"/>
            <w:vAlign w:val="center"/>
          </w:tcPr>
          <w:p w14:paraId="29ABD094" w14:textId="77777777" w:rsidR="009F018D" w:rsidRPr="0062280B" w:rsidRDefault="009F018D" w:rsidP="00CE42AC">
            <w:pPr>
              <w:spacing w:after="0" w:line="240" w:lineRule="auto"/>
              <w:rPr>
                <w:rFonts w:ascii="Arial" w:eastAsia="Times New Roman" w:hAnsi="Arial" w:cs="Arial"/>
                <w:b/>
                <w:sz w:val="17"/>
                <w:szCs w:val="17"/>
              </w:rPr>
            </w:pPr>
          </w:p>
        </w:tc>
        <w:tc>
          <w:tcPr>
            <w:tcW w:w="707" w:type="pct"/>
            <w:tcBorders>
              <w:top w:val="single" w:sz="4" w:space="0" w:color="000000"/>
              <w:left w:val="single" w:sz="4" w:space="0" w:color="000000"/>
              <w:bottom w:val="single" w:sz="4" w:space="0" w:color="000000"/>
              <w:right w:val="single" w:sz="4" w:space="0" w:color="000000"/>
            </w:tcBorders>
            <w:vAlign w:val="center"/>
          </w:tcPr>
          <w:p w14:paraId="3F6D8B7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7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88C3BEE"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4D1A2D5C" w14:textId="77777777" w:rsidTr="00CE42AC">
        <w:trPr>
          <w:trHeight w:val="89"/>
          <w:jc w:val="center"/>
        </w:trPr>
        <w:tc>
          <w:tcPr>
            <w:tcW w:w="3918" w:type="pct"/>
            <w:gridSpan w:val="6"/>
            <w:vMerge/>
            <w:tcBorders>
              <w:left w:val="single" w:sz="12" w:space="0" w:color="auto"/>
              <w:bottom w:val="single" w:sz="12" w:space="0" w:color="auto"/>
              <w:right w:val="single" w:sz="4" w:space="0" w:color="000000"/>
            </w:tcBorders>
            <w:shd w:val="clear" w:color="auto" w:fill="auto"/>
            <w:vAlign w:val="center"/>
          </w:tcPr>
          <w:p w14:paraId="543888C7" w14:textId="77777777" w:rsidR="009F018D" w:rsidRPr="0062280B" w:rsidRDefault="009F018D" w:rsidP="00CE42AC">
            <w:pPr>
              <w:spacing w:after="0" w:line="240" w:lineRule="auto"/>
              <w:rPr>
                <w:rFonts w:ascii="Arial" w:eastAsia="Times New Roman" w:hAnsi="Arial" w:cs="Arial"/>
                <w:b/>
                <w:sz w:val="17"/>
                <w:szCs w:val="17"/>
              </w:rPr>
            </w:pPr>
          </w:p>
        </w:tc>
        <w:tc>
          <w:tcPr>
            <w:tcW w:w="707"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17E4277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75" w:type="pct"/>
            <w:tcBorders>
              <w:top w:val="single" w:sz="4" w:space="0" w:color="000000"/>
              <w:left w:val="single" w:sz="4" w:space="0" w:color="000000"/>
              <w:bottom w:val="single" w:sz="12" w:space="0" w:color="auto"/>
              <w:right w:val="single" w:sz="12" w:space="0" w:color="auto"/>
            </w:tcBorders>
            <w:shd w:val="clear" w:color="auto" w:fill="D9D9D9"/>
            <w:vAlign w:val="center"/>
          </w:tcPr>
          <w:p w14:paraId="26CACCA9"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12.150.070</w:t>
            </w:r>
          </w:p>
        </w:tc>
      </w:tr>
    </w:tbl>
    <w:p w14:paraId="004B0495" w14:textId="77777777" w:rsidR="009F018D" w:rsidRPr="0062280B" w:rsidRDefault="009F018D" w:rsidP="009F018D">
      <w:pPr>
        <w:spacing w:after="0" w:line="240" w:lineRule="auto"/>
        <w:jc w:val="both"/>
        <w:rPr>
          <w:rFonts w:ascii="Arial" w:eastAsia="Times New Roman" w:hAnsi="Arial" w:cs="Arial"/>
          <w:b/>
          <w:sz w:val="17"/>
          <w:szCs w:val="17"/>
        </w:rPr>
      </w:pPr>
    </w:p>
    <w:p w14:paraId="58FB79A8" w14:textId="77777777" w:rsidR="009F018D" w:rsidRPr="0062280B" w:rsidRDefault="009F018D" w:rsidP="009F018D">
      <w:pPr>
        <w:spacing w:after="0" w:line="240" w:lineRule="auto"/>
        <w:jc w:val="both"/>
        <w:rPr>
          <w:rFonts w:ascii="Arial" w:eastAsia="Times New Roman" w:hAnsi="Arial" w:cs="Arial"/>
          <w:b/>
          <w:sz w:val="17"/>
          <w:szCs w:val="17"/>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5"/>
        <w:gridCol w:w="1143"/>
        <w:gridCol w:w="2090"/>
        <w:gridCol w:w="2222"/>
        <w:gridCol w:w="612"/>
        <w:gridCol w:w="798"/>
        <w:gridCol w:w="1807"/>
        <w:gridCol w:w="973"/>
      </w:tblGrid>
      <w:tr w:rsidR="009F018D" w:rsidRPr="0062280B" w14:paraId="6A2692DD"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4276FE58" w14:textId="77777777" w:rsidR="009F018D" w:rsidRPr="0062280B" w:rsidRDefault="009F018D" w:rsidP="00CE42AC">
            <w:pPr>
              <w:spacing w:after="0" w:line="240" w:lineRule="auto"/>
              <w:rPr>
                <w:rFonts w:ascii="Arial" w:eastAsia="Times New Roman" w:hAnsi="Arial" w:cs="Arial"/>
                <w:sz w:val="10"/>
                <w:szCs w:val="10"/>
              </w:rPr>
            </w:pPr>
          </w:p>
          <w:p w14:paraId="6A0855CD"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5CD07F86"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sz w:val="17"/>
                <w:szCs w:val="17"/>
              </w:rPr>
              <w:t>4.</w:t>
            </w:r>
            <w:r w:rsidRPr="0062280B">
              <w:rPr>
                <w:rFonts w:ascii="Arial" w:hAnsi="Arial" w:cs="Arial"/>
                <w:b/>
                <w:sz w:val="17"/>
                <w:szCs w:val="17"/>
              </w:rPr>
              <w:t xml:space="preserve"> Program potpore organizacije srednjeg obrazovanja</w:t>
            </w:r>
          </w:p>
          <w:p w14:paraId="45B920A7" w14:textId="77777777" w:rsidR="009F018D" w:rsidRPr="0062280B" w:rsidRDefault="009F018D" w:rsidP="00CE42AC">
            <w:pPr>
              <w:spacing w:after="0" w:line="240" w:lineRule="auto"/>
              <w:jc w:val="center"/>
              <w:rPr>
                <w:rFonts w:ascii="Arial" w:eastAsia="Times New Roman" w:hAnsi="Arial" w:cs="Arial"/>
                <w:sz w:val="10"/>
                <w:szCs w:val="10"/>
              </w:rPr>
            </w:pPr>
          </w:p>
        </w:tc>
      </w:tr>
      <w:tr w:rsidR="009F018D" w:rsidRPr="0062280B" w14:paraId="59C1543B" w14:textId="77777777" w:rsidTr="00CE42AC">
        <w:trPr>
          <w:trHeight w:val="869"/>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64DD0D36" w14:textId="77777777" w:rsidR="009F018D" w:rsidRPr="0062280B" w:rsidRDefault="009F018D" w:rsidP="00CE42AC">
            <w:pPr>
              <w:spacing w:after="0"/>
              <w:rPr>
                <w:rFonts w:ascii="Arial" w:hAnsi="Arial" w:cs="Arial"/>
                <w:b/>
                <w:sz w:val="10"/>
                <w:szCs w:val="10"/>
              </w:rPr>
            </w:pPr>
          </w:p>
          <w:p w14:paraId="0F50C429"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28820FD2"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20A5A43D"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0D9A6D70"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2.1.4. Program potpore organizacije srednjeg obrazovanja</w:t>
            </w:r>
          </w:p>
          <w:p w14:paraId="78651AC8" w14:textId="77777777" w:rsidR="009F018D" w:rsidRPr="0062280B" w:rsidRDefault="009F018D" w:rsidP="00CE42AC">
            <w:pPr>
              <w:spacing w:after="0" w:line="240" w:lineRule="auto"/>
              <w:rPr>
                <w:rFonts w:ascii="Arial" w:eastAsia="Times New Roman" w:hAnsi="Arial" w:cs="Arial"/>
                <w:b/>
                <w:sz w:val="10"/>
                <w:szCs w:val="10"/>
              </w:rPr>
            </w:pPr>
          </w:p>
        </w:tc>
      </w:tr>
      <w:tr w:rsidR="009F018D" w:rsidRPr="0062280B" w14:paraId="630A6BD9" w14:textId="77777777" w:rsidTr="00CE42AC">
        <w:trPr>
          <w:trHeight w:val="20"/>
          <w:jc w:val="center"/>
        </w:trPr>
        <w:tc>
          <w:tcPr>
            <w:tcW w:w="1283"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68C932B9"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09ABD481"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21"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003FE8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54494F13"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7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1B6B5C4E"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00C0CBFF"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7F5E96D4"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20"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6ACD2EC3"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54"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5C87DBDC"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14569241" w14:textId="77777777" w:rsidTr="00CE42AC">
        <w:trPr>
          <w:trHeight w:val="237"/>
          <w:jc w:val="center"/>
        </w:trPr>
        <w:tc>
          <w:tcPr>
            <w:tcW w:w="1283"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21D85760" w14:textId="77777777" w:rsidR="009F018D" w:rsidRPr="0062280B" w:rsidRDefault="009F018D" w:rsidP="00CE42AC">
            <w:pPr>
              <w:spacing w:after="0" w:line="240" w:lineRule="auto"/>
              <w:rPr>
                <w:rFonts w:ascii="Arial" w:eastAsia="Times New Roman" w:hAnsi="Arial" w:cs="Arial"/>
                <w:b/>
                <w:sz w:val="17"/>
                <w:szCs w:val="17"/>
              </w:rPr>
            </w:pPr>
          </w:p>
        </w:tc>
        <w:tc>
          <w:tcPr>
            <w:tcW w:w="40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039CB4CD" w14:textId="77777777" w:rsidR="009F018D" w:rsidRPr="0062280B" w:rsidRDefault="009F018D" w:rsidP="00CE42AC">
            <w:pPr>
              <w:spacing w:after="0" w:line="240" w:lineRule="auto"/>
              <w:rPr>
                <w:rFonts w:ascii="Arial" w:eastAsia="Times New Roman" w:hAnsi="Arial" w:cs="Arial"/>
                <w:b/>
                <w:sz w:val="17"/>
                <w:szCs w:val="17"/>
              </w:rPr>
            </w:pPr>
          </w:p>
        </w:tc>
        <w:tc>
          <w:tcPr>
            <w:tcW w:w="821"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DD0D56B" w14:textId="77777777" w:rsidR="009F018D" w:rsidRPr="0062280B" w:rsidRDefault="009F018D" w:rsidP="00CE42AC">
            <w:pPr>
              <w:spacing w:after="0" w:line="240" w:lineRule="auto"/>
              <w:rPr>
                <w:rFonts w:ascii="Arial" w:eastAsia="Times New Roman" w:hAnsi="Arial" w:cs="Arial"/>
                <w:b/>
                <w:sz w:val="17"/>
                <w:szCs w:val="17"/>
              </w:rPr>
            </w:pPr>
          </w:p>
        </w:tc>
        <w:tc>
          <w:tcPr>
            <w:tcW w:w="87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3F984582" w14:textId="77777777" w:rsidR="009F018D" w:rsidRPr="0062280B" w:rsidRDefault="009F018D" w:rsidP="00CE42AC">
            <w:pPr>
              <w:spacing w:after="0" w:line="240" w:lineRule="auto"/>
              <w:rPr>
                <w:rFonts w:ascii="Arial" w:eastAsia="Times New Roman" w:hAnsi="Arial" w:cs="Arial"/>
                <w:i/>
                <w:sz w:val="17"/>
                <w:szCs w:val="17"/>
              </w:rPr>
            </w:pPr>
          </w:p>
        </w:tc>
        <w:tc>
          <w:tcPr>
            <w:tcW w:w="249"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4FAF6BAF" w14:textId="77777777" w:rsidR="009F018D" w:rsidRPr="0062280B" w:rsidRDefault="009F018D" w:rsidP="00CE42AC">
            <w:pPr>
              <w:spacing w:after="0" w:line="240" w:lineRule="auto"/>
              <w:rPr>
                <w:rFonts w:ascii="Arial" w:eastAsia="Times New Roman" w:hAnsi="Arial" w:cs="Arial"/>
                <w:sz w:val="17"/>
                <w:szCs w:val="17"/>
              </w:rPr>
            </w:pPr>
          </w:p>
        </w:tc>
        <w:tc>
          <w:tcPr>
            <w:tcW w:w="320"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17C30227"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2F364306"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4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4FB60124"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3DCFAC37" w14:textId="77777777" w:rsidTr="00CE42AC">
        <w:trPr>
          <w:trHeight w:val="20"/>
          <w:jc w:val="center"/>
        </w:trPr>
        <w:tc>
          <w:tcPr>
            <w:tcW w:w="1283"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583588BA"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4.1. Potpora osoblju srednjih škole u procesu </w:t>
            </w:r>
          </w:p>
          <w:p w14:paraId="18CB1B7E"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izvedbe Nastavnog plana i programa</w:t>
            </w:r>
          </w:p>
          <w:p w14:paraId="42EA7509"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        i/ili kurikula</w:t>
            </w:r>
          </w:p>
          <w:p w14:paraId="37989FF4"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eastAsia="Times New Roman" w:hAnsi="Arial" w:cs="Arial"/>
                <w:bCs/>
                <w:i/>
                <w:iCs/>
                <w:sz w:val="17"/>
                <w:szCs w:val="17"/>
              </w:rPr>
              <w:t xml:space="preserve">          Ekonomski kodovi svih srednjih škola: </w:t>
            </w:r>
          </w:p>
          <w:p w14:paraId="753D2AA1" w14:textId="77777777" w:rsidR="009F018D" w:rsidRPr="0062280B" w:rsidRDefault="009F018D" w:rsidP="00CE42AC">
            <w:pPr>
              <w:spacing w:after="0" w:line="240" w:lineRule="auto"/>
              <w:rPr>
                <w:rFonts w:ascii="Arial" w:eastAsia="Times New Roman" w:hAnsi="Arial" w:cs="Arial"/>
                <w:sz w:val="10"/>
                <w:szCs w:val="10"/>
              </w:rPr>
            </w:pPr>
            <w:r w:rsidRPr="0062280B">
              <w:rPr>
                <w:rFonts w:ascii="Arial" w:eastAsia="Times New Roman" w:hAnsi="Arial" w:cs="Arial"/>
                <w:bCs/>
                <w:i/>
                <w:iCs/>
                <w:sz w:val="17"/>
                <w:szCs w:val="17"/>
              </w:rPr>
              <w:t xml:space="preserve">                         plaće 611000  </w:t>
            </w:r>
            <w:r w:rsidRPr="0062280B">
              <w:rPr>
                <w:rFonts w:ascii="Arial" w:eastAsia="Times New Roman" w:hAnsi="Arial" w:cs="Arial"/>
                <w:bCs/>
                <w:i/>
                <w:iCs/>
                <w:sz w:val="17"/>
                <w:szCs w:val="17"/>
                <w:u w:val="single"/>
              </w:rPr>
              <w:t>4.068.510</w:t>
            </w:r>
            <w:r w:rsidRPr="0062280B">
              <w:rPr>
                <w:rFonts w:ascii="Arial" w:eastAsia="Times New Roman" w:hAnsi="Arial" w:cs="Arial"/>
                <w:bCs/>
                <w:i/>
                <w:iCs/>
                <w:sz w:val="17"/>
                <w:szCs w:val="17"/>
              </w:rPr>
              <w:t xml:space="preserve"> KM</w:t>
            </w:r>
          </w:p>
          <w:p w14:paraId="46995E45"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i/>
                <w:iCs/>
                <w:sz w:val="17"/>
                <w:szCs w:val="17"/>
              </w:rPr>
              <w:t xml:space="preserve">                     doprinosi</w:t>
            </w:r>
            <w:r w:rsidRPr="0062280B">
              <w:rPr>
                <w:rFonts w:ascii="Arial" w:eastAsia="Times New Roman" w:hAnsi="Arial" w:cs="Arial"/>
                <w:sz w:val="17"/>
                <w:szCs w:val="17"/>
              </w:rPr>
              <w:t xml:space="preserve"> </w:t>
            </w:r>
            <w:r w:rsidRPr="0062280B">
              <w:rPr>
                <w:rFonts w:ascii="Arial" w:eastAsia="Times New Roman" w:hAnsi="Arial" w:cs="Arial"/>
                <w:bCs/>
                <w:i/>
                <w:iCs/>
                <w:sz w:val="17"/>
                <w:szCs w:val="17"/>
              </w:rPr>
              <w:t xml:space="preserve">612000   </w:t>
            </w:r>
            <w:r w:rsidRPr="0062280B">
              <w:rPr>
                <w:rFonts w:ascii="Arial" w:eastAsia="Times New Roman" w:hAnsi="Arial" w:cs="Arial"/>
                <w:bCs/>
                <w:i/>
                <w:iCs/>
                <w:sz w:val="17"/>
                <w:szCs w:val="17"/>
                <w:u w:val="single"/>
              </w:rPr>
              <w:t>358.630</w:t>
            </w:r>
            <w:r w:rsidRPr="0062280B">
              <w:rPr>
                <w:rFonts w:ascii="Arial" w:eastAsia="Times New Roman" w:hAnsi="Arial" w:cs="Arial"/>
                <w:bCs/>
                <w:i/>
                <w:iCs/>
                <w:sz w:val="17"/>
                <w:szCs w:val="17"/>
              </w:rPr>
              <w:t xml:space="preserve"> KM</w:t>
            </w:r>
          </w:p>
        </w:tc>
        <w:tc>
          <w:tcPr>
            <w:tcW w:w="40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04C2599B"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12" w:space="0" w:color="auto"/>
              <w:left w:val="single" w:sz="4" w:space="0" w:color="000000"/>
              <w:bottom w:val="single" w:sz="4" w:space="0" w:color="000000"/>
              <w:right w:val="single" w:sz="4" w:space="0" w:color="000000"/>
            </w:tcBorders>
            <w:vAlign w:val="center"/>
          </w:tcPr>
          <w:p w14:paraId="2EF44F4C"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Popunjenost ljudskih resursa u tri SŠ sukladno Pedagoškim standardima</w:t>
            </w:r>
          </w:p>
          <w:p w14:paraId="6D92F517" w14:textId="77777777" w:rsidR="009F018D" w:rsidRPr="0062280B" w:rsidRDefault="009F018D" w:rsidP="00CE42AC">
            <w:pPr>
              <w:pStyle w:val="Odlomakpopisa"/>
              <w:spacing w:after="0" w:line="240" w:lineRule="auto"/>
              <w:ind w:left="0"/>
              <w:jc w:val="center"/>
              <w:rPr>
                <w:rFonts w:ascii="Arial" w:eastAsia="Times New Roman" w:hAnsi="Arial" w:cs="Arial"/>
                <w:sz w:val="17"/>
                <w:szCs w:val="17"/>
              </w:rPr>
            </w:pPr>
            <w:r w:rsidRPr="0062280B">
              <w:rPr>
                <w:rFonts w:ascii="Arial" w:eastAsia="Times New Roman" w:hAnsi="Arial" w:cs="Arial"/>
                <w:sz w:val="17"/>
                <w:szCs w:val="17"/>
              </w:rPr>
              <w:t xml:space="preserve">Ukupno </w:t>
            </w:r>
            <w:r w:rsidRPr="0062280B">
              <w:rPr>
                <w:rFonts w:ascii="Arial" w:eastAsia="Times New Roman" w:hAnsi="Arial" w:cs="Arial"/>
                <w:sz w:val="17"/>
                <w:szCs w:val="17"/>
                <w:u w:val="single"/>
              </w:rPr>
              <w:t>121 izvršitelj</w:t>
            </w:r>
            <w:r w:rsidRPr="0062280B">
              <w:rPr>
                <w:rFonts w:ascii="Arial" w:eastAsia="Times New Roman" w:hAnsi="Arial" w:cs="Arial"/>
                <w:sz w:val="17"/>
                <w:szCs w:val="17"/>
              </w:rPr>
              <w:t>:</w:t>
            </w:r>
          </w:p>
          <w:p w14:paraId="39D1756F"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(78 nastavno osoblje, stručni suradnici i asistenti</w:t>
            </w:r>
          </w:p>
          <w:p w14:paraId="3392E364"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hAnsi="Arial" w:cs="Arial"/>
                <w:sz w:val="17"/>
                <w:szCs w:val="17"/>
              </w:rPr>
              <w:t>43 djelatnika u upravi, pomoć. i tehničko osoblje</w:t>
            </w:r>
            <w:r w:rsidRPr="0062280B">
              <w:rPr>
                <w:rFonts w:ascii="Arial" w:eastAsia="Times New Roman" w:hAnsi="Arial" w:cs="Arial"/>
                <w:sz w:val="17"/>
                <w:szCs w:val="17"/>
              </w:rPr>
              <w:t>)</w:t>
            </w:r>
          </w:p>
        </w:tc>
        <w:tc>
          <w:tcPr>
            <w:tcW w:w="872" w:type="pct"/>
            <w:vMerge w:val="restart"/>
            <w:tcBorders>
              <w:top w:val="single" w:sz="12" w:space="0" w:color="auto"/>
              <w:left w:val="single" w:sz="4" w:space="0" w:color="000000"/>
              <w:right w:val="single" w:sz="4" w:space="0" w:color="000000"/>
            </w:tcBorders>
            <w:shd w:val="clear" w:color="auto" w:fill="auto"/>
            <w:vAlign w:val="center"/>
          </w:tcPr>
          <w:p w14:paraId="252A326B"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5EDD0A76"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60E737AB"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12"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214F7D0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017D4513"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4.427.140</w:t>
            </w:r>
          </w:p>
        </w:tc>
      </w:tr>
      <w:tr w:rsidR="009F018D" w:rsidRPr="0062280B" w14:paraId="1F394468"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630E8A4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FDCACDA"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0FDFEADC"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1C41AE39"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1EC5924E"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1C8A8CC2"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46C0D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7602A0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2E8B67D"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730218E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2824EEE"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4C1AC16C"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397B3895"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473678A1"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0FBEA3CA"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9E340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33FD55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7D6BEF1"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04AD964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126A01F9"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07DA7671"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val="restart"/>
            <w:tcBorders>
              <w:left w:val="single" w:sz="4" w:space="0" w:color="000000"/>
              <w:right w:val="single" w:sz="4" w:space="0" w:color="000000"/>
            </w:tcBorders>
            <w:shd w:val="clear" w:color="auto" w:fill="auto"/>
            <w:vAlign w:val="center"/>
          </w:tcPr>
          <w:p w14:paraId="62FE7D61"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81CD225"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64B6C276"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24F0DB8"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CE386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B571BE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D5DDC5D"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46802B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53CCDD1"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38B0B2A1"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6DC18CF2"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3549248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20B8917"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9711B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18F9BE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978491F" w14:textId="77777777" w:rsidTr="00CE42AC">
        <w:trPr>
          <w:trHeight w:val="89"/>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4DBD30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503A65B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6B5CF897"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68B9B443"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37454E7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78E0538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0F0EDC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45DFE59B"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4.427.140</w:t>
            </w:r>
          </w:p>
        </w:tc>
      </w:tr>
      <w:tr w:rsidR="009F018D" w:rsidRPr="0062280B" w14:paraId="1EE8A00E" w14:textId="77777777" w:rsidTr="00CE42AC">
        <w:trPr>
          <w:trHeight w:val="20"/>
          <w:jc w:val="center"/>
        </w:trPr>
        <w:tc>
          <w:tcPr>
            <w:tcW w:w="1283" w:type="pct"/>
            <w:vMerge w:val="restart"/>
            <w:tcBorders>
              <w:top w:val="single" w:sz="4" w:space="0" w:color="000000"/>
              <w:left w:val="single" w:sz="12" w:space="0" w:color="auto"/>
              <w:bottom w:val="single" w:sz="4" w:space="0" w:color="000000"/>
              <w:right w:val="single" w:sz="4" w:space="0" w:color="000000"/>
            </w:tcBorders>
            <w:vAlign w:val="center"/>
          </w:tcPr>
          <w:p w14:paraId="5699ED9F" w14:textId="77777777" w:rsidR="009F018D" w:rsidRPr="0062280B" w:rsidRDefault="009F018D" w:rsidP="00CE42AC">
            <w:pPr>
              <w:spacing w:after="0" w:line="240" w:lineRule="auto"/>
              <w:rPr>
                <w:rFonts w:ascii="Arial" w:eastAsia="Times New Roman" w:hAnsi="Arial" w:cs="Arial"/>
                <w:sz w:val="17"/>
                <w:szCs w:val="17"/>
              </w:rPr>
            </w:pPr>
          </w:p>
          <w:p w14:paraId="6A3DD1EA" w14:textId="77777777"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sz w:val="17"/>
                <w:szCs w:val="17"/>
              </w:rPr>
              <w:t xml:space="preserve">4.2. </w:t>
            </w:r>
            <w:r w:rsidRPr="0062280B">
              <w:rPr>
                <w:rFonts w:ascii="Arial" w:hAnsi="Arial" w:cs="Arial"/>
                <w:sz w:val="17"/>
                <w:szCs w:val="17"/>
                <w:lang w:eastAsia="hr-HR"/>
              </w:rPr>
              <w:t xml:space="preserve">Osiguranje materijalno-tehničkih uvjeta   </w:t>
            </w:r>
          </w:p>
          <w:p w14:paraId="60AAE016" w14:textId="77777777" w:rsidR="009F018D" w:rsidRPr="0062280B" w:rsidRDefault="009F018D" w:rsidP="00CE42AC">
            <w:pPr>
              <w:spacing w:after="0" w:line="240" w:lineRule="auto"/>
              <w:rPr>
                <w:rFonts w:ascii="Arial" w:hAnsi="Arial" w:cs="Arial"/>
                <w:sz w:val="17"/>
                <w:szCs w:val="17"/>
                <w:lang w:eastAsia="hr-HR"/>
              </w:rPr>
            </w:pPr>
            <w:r w:rsidRPr="0062280B">
              <w:rPr>
                <w:rFonts w:ascii="Arial" w:hAnsi="Arial" w:cs="Arial"/>
                <w:sz w:val="17"/>
                <w:szCs w:val="17"/>
                <w:lang w:eastAsia="hr-HR"/>
              </w:rPr>
              <w:t xml:space="preserve">        u srednjim školama za provedbu NPP-a  </w:t>
            </w:r>
          </w:p>
          <w:p w14:paraId="1663A348"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hAnsi="Arial" w:cs="Arial"/>
                <w:sz w:val="17"/>
                <w:szCs w:val="17"/>
                <w:lang w:eastAsia="hr-HR"/>
              </w:rPr>
              <w:t xml:space="preserve">         </w:t>
            </w:r>
            <w:r w:rsidRPr="0062280B">
              <w:rPr>
                <w:rFonts w:ascii="Arial" w:eastAsia="Times New Roman" w:hAnsi="Arial" w:cs="Arial"/>
                <w:bCs/>
                <w:i/>
                <w:iCs/>
                <w:sz w:val="17"/>
                <w:szCs w:val="17"/>
              </w:rPr>
              <w:t xml:space="preserve">Ekonomski kod svih srednjih škola: </w:t>
            </w:r>
          </w:p>
          <w:p w14:paraId="077BBB3B" w14:textId="77777777"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bCs/>
                <w:i/>
                <w:iCs/>
                <w:sz w:val="17"/>
                <w:szCs w:val="17"/>
              </w:rPr>
              <w:t xml:space="preserve">Materijal, inven., usluge 613000  </w:t>
            </w:r>
            <w:r w:rsidRPr="0062280B">
              <w:rPr>
                <w:rFonts w:ascii="Arial" w:eastAsia="Times New Roman" w:hAnsi="Arial" w:cs="Arial"/>
                <w:bCs/>
                <w:i/>
                <w:iCs/>
                <w:sz w:val="17"/>
                <w:szCs w:val="17"/>
                <w:u w:val="single"/>
              </w:rPr>
              <w:t>583.330</w:t>
            </w:r>
            <w:r w:rsidRPr="0062280B">
              <w:rPr>
                <w:rFonts w:ascii="Arial" w:eastAsia="Times New Roman" w:hAnsi="Arial" w:cs="Arial"/>
                <w:bCs/>
                <w:i/>
                <w:iCs/>
                <w:sz w:val="17"/>
                <w:szCs w:val="17"/>
              </w:rPr>
              <w:t xml:space="preserve"> KM</w:t>
            </w:r>
          </w:p>
          <w:p w14:paraId="30CA7125"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eastAsia="Times New Roman" w:hAnsi="Arial" w:cs="Arial"/>
                <w:bCs/>
                <w:i/>
                <w:iCs/>
                <w:sz w:val="17"/>
                <w:szCs w:val="17"/>
              </w:rPr>
              <w:t xml:space="preserve">   Ekonom. kod 821200 SŠ Odžak  </w:t>
            </w:r>
            <w:r w:rsidRPr="0062280B">
              <w:rPr>
                <w:rFonts w:ascii="Arial" w:eastAsia="Times New Roman" w:hAnsi="Arial" w:cs="Arial"/>
                <w:bCs/>
                <w:i/>
                <w:iCs/>
                <w:sz w:val="17"/>
                <w:szCs w:val="17"/>
                <w:u w:val="single"/>
              </w:rPr>
              <w:t>7.000</w:t>
            </w:r>
            <w:r w:rsidRPr="0062280B">
              <w:rPr>
                <w:rFonts w:ascii="Arial" w:eastAsia="Times New Roman" w:hAnsi="Arial" w:cs="Arial"/>
                <w:bCs/>
                <w:i/>
                <w:iCs/>
                <w:sz w:val="17"/>
                <w:szCs w:val="17"/>
              </w:rPr>
              <w:t xml:space="preserve"> KM</w:t>
            </w:r>
          </w:p>
          <w:p w14:paraId="61636072" w14:textId="77777777"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bCs/>
                <w:i/>
                <w:iCs/>
                <w:sz w:val="17"/>
                <w:szCs w:val="17"/>
              </w:rPr>
              <w:t xml:space="preserve">          </w:t>
            </w:r>
          </w:p>
        </w:tc>
        <w:tc>
          <w:tcPr>
            <w:tcW w:w="402"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3C77E49C"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4" w:space="0" w:color="000000"/>
              <w:left w:val="single" w:sz="4" w:space="0" w:color="000000"/>
              <w:right w:val="single" w:sz="4" w:space="0" w:color="000000"/>
            </w:tcBorders>
            <w:shd w:val="clear" w:color="auto" w:fill="auto"/>
            <w:vAlign w:val="center"/>
          </w:tcPr>
          <w:p w14:paraId="5E89FD6D" w14:textId="77777777" w:rsidR="009F018D" w:rsidRPr="0062280B" w:rsidRDefault="009F018D" w:rsidP="00CE42AC">
            <w:pPr>
              <w:pStyle w:val="Odlomakpopisa"/>
              <w:spacing w:after="0" w:line="240" w:lineRule="auto"/>
              <w:ind w:left="0"/>
              <w:jc w:val="center"/>
              <w:rPr>
                <w:rFonts w:ascii="Arial" w:hAnsi="Arial" w:cs="Arial"/>
                <w:sz w:val="17"/>
                <w:szCs w:val="17"/>
              </w:rPr>
            </w:pPr>
            <w:r w:rsidRPr="0062280B">
              <w:rPr>
                <w:rFonts w:ascii="Arial" w:hAnsi="Arial" w:cs="Arial"/>
                <w:sz w:val="17"/>
                <w:szCs w:val="17"/>
              </w:rPr>
              <w:t>Osigurani materijalni troškovi, materijal za nastavu, ugovori o djelu, popravci  i sitne  nabavke</w:t>
            </w:r>
          </w:p>
        </w:tc>
        <w:tc>
          <w:tcPr>
            <w:tcW w:w="872" w:type="pct"/>
            <w:vMerge w:val="restart"/>
            <w:tcBorders>
              <w:top w:val="single" w:sz="4" w:space="0" w:color="000000"/>
              <w:left w:val="single" w:sz="4" w:space="0" w:color="000000"/>
              <w:bottom w:val="single" w:sz="4" w:space="0" w:color="000000"/>
              <w:right w:val="single" w:sz="4" w:space="0" w:color="000000"/>
            </w:tcBorders>
            <w:vAlign w:val="center"/>
          </w:tcPr>
          <w:p w14:paraId="6ECC26BF"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28F759A9"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4376E01"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D83EC63"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106B8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5F91006"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590.330</w:t>
            </w:r>
          </w:p>
        </w:tc>
      </w:tr>
      <w:tr w:rsidR="009F018D" w:rsidRPr="0062280B" w14:paraId="1429F6C0"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vAlign w:val="center"/>
          </w:tcPr>
          <w:p w14:paraId="5D5105D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0858D66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5325FF17" w14:textId="77777777" w:rsidR="009F018D" w:rsidRPr="0062280B" w:rsidRDefault="009F018D" w:rsidP="00CE42AC">
            <w:pPr>
              <w:spacing w:after="0" w:line="240" w:lineRule="auto"/>
              <w:rPr>
                <w:rFonts w:ascii="Arial" w:hAnsi="Arial" w:cs="Arial"/>
                <w:sz w:val="17"/>
                <w:szCs w:val="17"/>
              </w:rPr>
            </w:pPr>
          </w:p>
        </w:tc>
        <w:tc>
          <w:tcPr>
            <w:tcW w:w="872" w:type="pct"/>
            <w:vMerge/>
            <w:tcBorders>
              <w:top w:val="single" w:sz="4" w:space="0" w:color="000000"/>
              <w:left w:val="single" w:sz="4" w:space="0" w:color="000000"/>
              <w:bottom w:val="single" w:sz="4" w:space="0" w:color="000000"/>
              <w:right w:val="single" w:sz="4" w:space="0" w:color="000000"/>
            </w:tcBorders>
            <w:vAlign w:val="center"/>
          </w:tcPr>
          <w:p w14:paraId="73B7EEBE"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724EE39C"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77EC9C9"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610167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239882D"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376ACE06"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vAlign w:val="center"/>
          </w:tcPr>
          <w:p w14:paraId="28EBD368"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A1A0456"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532542FD" w14:textId="77777777" w:rsidR="009F018D" w:rsidRPr="0062280B" w:rsidRDefault="009F018D" w:rsidP="00CE42AC">
            <w:pPr>
              <w:spacing w:after="0" w:line="240" w:lineRule="auto"/>
              <w:rPr>
                <w:rFonts w:ascii="Arial" w:hAnsi="Arial" w:cs="Arial"/>
                <w:sz w:val="17"/>
                <w:szCs w:val="17"/>
              </w:rPr>
            </w:pPr>
          </w:p>
        </w:tc>
        <w:tc>
          <w:tcPr>
            <w:tcW w:w="872" w:type="pct"/>
            <w:vMerge/>
            <w:tcBorders>
              <w:top w:val="single" w:sz="4" w:space="0" w:color="000000"/>
              <w:left w:val="single" w:sz="4" w:space="0" w:color="000000"/>
              <w:bottom w:val="single" w:sz="4" w:space="0" w:color="000000"/>
              <w:right w:val="single" w:sz="4" w:space="0" w:color="000000"/>
            </w:tcBorders>
            <w:vAlign w:val="center"/>
          </w:tcPr>
          <w:p w14:paraId="5787C58A"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0EB232F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655A4D40"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52857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CD5F6D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EFFF608"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vAlign w:val="center"/>
          </w:tcPr>
          <w:p w14:paraId="176EA03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0A04FDE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7C8D48ED" w14:textId="77777777" w:rsidR="009F018D" w:rsidRPr="0062280B" w:rsidRDefault="009F018D" w:rsidP="00CE42AC">
            <w:pPr>
              <w:spacing w:after="0" w:line="240" w:lineRule="auto"/>
              <w:jc w:val="center"/>
              <w:rPr>
                <w:rFonts w:ascii="Arial" w:hAnsi="Arial" w:cs="Arial"/>
                <w:sz w:val="17"/>
                <w:szCs w:val="17"/>
              </w:rPr>
            </w:pPr>
          </w:p>
        </w:tc>
        <w:tc>
          <w:tcPr>
            <w:tcW w:w="872" w:type="pct"/>
            <w:vMerge/>
            <w:tcBorders>
              <w:top w:val="single" w:sz="4" w:space="0" w:color="000000"/>
              <w:left w:val="single" w:sz="4" w:space="0" w:color="000000"/>
              <w:bottom w:val="single" w:sz="4" w:space="0" w:color="000000"/>
              <w:right w:val="single" w:sz="4" w:space="0" w:color="000000"/>
            </w:tcBorders>
            <w:vAlign w:val="center"/>
          </w:tcPr>
          <w:p w14:paraId="5333AD46"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008B35F8"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77A20EE8"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22D3B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621EFF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3C9F8DF"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vAlign w:val="center"/>
          </w:tcPr>
          <w:p w14:paraId="2C8E4AD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9D96A26"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val="restart"/>
            <w:tcBorders>
              <w:left w:val="single" w:sz="4" w:space="0" w:color="000000"/>
              <w:right w:val="single" w:sz="4" w:space="0" w:color="000000"/>
            </w:tcBorders>
            <w:shd w:val="clear" w:color="auto" w:fill="auto"/>
            <w:vAlign w:val="center"/>
          </w:tcPr>
          <w:p w14:paraId="54CA2A6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Plan jav</w:t>
            </w:r>
            <w:r>
              <w:rPr>
                <w:rFonts w:ascii="Arial" w:hAnsi="Arial" w:cs="Arial"/>
                <w:sz w:val="17"/>
                <w:szCs w:val="17"/>
              </w:rPr>
              <w:t xml:space="preserve">ne nabave građevina i opreme za </w:t>
            </w:r>
            <w:r w:rsidRPr="0062280B">
              <w:rPr>
                <w:rFonts w:ascii="Arial" w:hAnsi="Arial" w:cs="Arial"/>
                <w:sz w:val="17"/>
                <w:szCs w:val="17"/>
              </w:rPr>
              <w:t>SŠ realiziran 100 %</w:t>
            </w:r>
          </w:p>
        </w:tc>
        <w:tc>
          <w:tcPr>
            <w:tcW w:w="872" w:type="pct"/>
            <w:vMerge/>
            <w:tcBorders>
              <w:top w:val="single" w:sz="4" w:space="0" w:color="000000"/>
              <w:left w:val="single" w:sz="4" w:space="0" w:color="000000"/>
              <w:bottom w:val="single" w:sz="4" w:space="0" w:color="000000"/>
              <w:right w:val="single" w:sz="4" w:space="0" w:color="000000"/>
            </w:tcBorders>
            <w:vAlign w:val="center"/>
          </w:tcPr>
          <w:p w14:paraId="6ACA12F3"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6545EA70"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463FB5C3"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52CC2F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14088B8"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6424AB58" w14:textId="77777777" w:rsidTr="00CE42AC">
        <w:trPr>
          <w:trHeight w:val="163"/>
          <w:jc w:val="center"/>
        </w:trPr>
        <w:tc>
          <w:tcPr>
            <w:tcW w:w="1283" w:type="pct"/>
            <w:vMerge/>
            <w:tcBorders>
              <w:top w:val="single" w:sz="4" w:space="0" w:color="000000"/>
              <w:left w:val="single" w:sz="12" w:space="0" w:color="auto"/>
              <w:bottom w:val="single" w:sz="12" w:space="0" w:color="auto"/>
              <w:right w:val="single" w:sz="4" w:space="0" w:color="000000"/>
            </w:tcBorders>
            <w:vAlign w:val="center"/>
          </w:tcPr>
          <w:p w14:paraId="065D70E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12" w:space="0" w:color="auto"/>
              <w:right w:val="single" w:sz="4" w:space="0" w:color="auto"/>
            </w:tcBorders>
            <w:vAlign w:val="center"/>
          </w:tcPr>
          <w:p w14:paraId="49C2463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12" w:space="0" w:color="auto"/>
              <w:right w:val="single" w:sz="4" w:space="0" w:color="000000"/>
            </w:tcBorders>
            <w:shd w:val="clear" w:color="auto" w:fill="auto"/>
            <w:vAlign w:val="center"/>
          </w:tcPr>
          <w:p w14:paraId="3D0C40BC" w14:textId="77777777" w:rsidR="009F018D" w:rsidRPr="0062280B" w:rsidRDefault="009F018D" w:rsidP="00CE42AC">
            <w:pPr>
              <w:spacing w:after="0" w:line="240" w:lineRule="auto"/>
              <w:rPr>
                <w:rFonts w:ascii="Arial" w:hAnsi="Arial" w:cs="Arial"/>
                <w:sz w:val="17"/>
                <w:szCs w:val="17"/>
              </w:rPr>
            </w:pPr>
          </w:p>
        </w:tc>
        <w:tc>
          <w:tcPr>
            <w:tcW w:w="872" w:type="pct"/>
            <w:vMerge/>
            <w:tcBorders>
              <w:top w:val="single" w:sz="4" w:space="0" w:color="000000"/>
              <w:left w:val="single" w:sz="4" w:space="0" w:color="000000"/>
              <w:bottom w:val="single" w:sz="12" w:space="0" w:color="auto"/>
              <w:right w:val="single" w:sz="4" w:space="0" w:color="000000"/>
            </w:tcBorders>
            <w:vAlign w:val="center"/>
          </w:tcPr>
          <w:p w14:paraId="1A1C5234"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12" w:space="0" w:color="auto"/>
              <w:right w:val="single" w:sz="4" w:space="0" w:color="000000"/>
            </w:tcBorders>
            <w:vAlign w:val="center"/>
          </w:tcPr>
          <w:p w14:paraId="4B8A4991"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12" w:space="0" w:color="auto"/>
              <w:right w:val="single" w:sz="4" w:space="0" w:color="000000"/>
            </w:tcBorders>
            <w:vAlign w:val="center"/>
          </w:tcPr>
          <w:p w14:paraId="13350DC1"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755D62E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1AA918AF"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590.330</w:t>
            </w:r>
          </w:p>
        </w:tc>
      </w:tr>
      <w:tr w:rsidR="009F018D" w:rsidRPr="0062280B" w14:paraId="23264F62" w14:textId="77777777" w:rsidTr="00CE42AC">
        <w:trPr>
          <w:trHeight w:val="20"/>
          <w:jc w:val="center"/>
        </w:trPr>
        <w:tc>
          <w:tcPr>
            <w:tcW w:w="3946" w:type="pct"/>
            <w:gridSpan w:val="6"/>
            <w:vMerge w:val="restart"/>
            <w:tcBorders>
              <w:top w:val="single" w:sz="12" w:space="0" w:color="auto"/>
              <w:left w:val="single" w:sz="12" w:space="0" w:color="auto"/>
              <w:right w:val="single" w:sz="4" w:space="0" w:color="000000"/>
            </w:tcBorders>
            <w:shd w:val="clear" w:color="auto" w:fill="auto"/>
            <w:vAlign w:val="center"/>
          </w:tcPr>
          <w:p w14:paraId="6DCE2A87" w14:textId="77777777" w:rsidR="009F018D" w:rsidRPr="0062280B" w:rsidRDefault="009F018D" w:rsidP="00CE42AC">
            <w:pPr>
              <w:spacing w:after="0" w:line="240" w:lineRule="auto"/>
              <w:rPr>
                <w:rFonts w:ascii="Arial" w:eastAsia="Times New Roman" w:hAnsi="Arial" w:cs="Arial"/>
                <w:b/>
                <w:sz w:val="10"/>
                <w:szCs w:val="10"/>
              </w:rPr>
            </w:pPr>
          </w:p>
          <w:p w14:paraId="19427BE6"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4.   </w:t>
            </w:r>
          </w:p>
          <w:p w14:paraId="2697EDF7" w14:textId="77777777" w:rsidR="009F018D" w:rsidRPr="0062280B" w:rsidRDefault="009F018D" w:rsidP="00CE42AC">
            <w:pPr>
              <w:spacing w:after="0" w:line="240" w:lineRule="auto"/>
              <w:rPr>
                <w:rFonts w:ascii="Arial" w:eastAsia="Times New Roman" w:hAnsi="Arial" w:cs="Arial"/>
                <w:bCs/>
                <w:i/>
                <w:iCs/>
                <w:sz w:val="10"/>
                <w:szCs w:val="10"/>
                <w:u w:val="single"/>
              </w:rPr>
            </w:pPr>
          </w:p>
          <w:p w14:paraId="2D90D42E" w14:textId="77777777" w:rsidR="009F018D" w:rsidRPr="0062280B" w:rsidRDefault="009F018D" w:rsidP="00CE42AC">
            <w:pPr>
              <w:spacing w:after="0" w:line="240" w:lineRule="auto"/>
              <w:rPr>
                <w:rFonts w:ascii="Arial" w:eastAsia="Times New Roman" w:hAnsi="Arial" w:cs="Arial"/>
                <w:b/>
                <w:sz w:val="10"/>
                <w:szCs w:val="10"/>
              </w:rPr>
            </w:pPr>
            <w:r w:rsidRPr="0062280B">
              <w:rPr>
                <w:rFonts w:ascii="Arial" w:eastAsia="Times New Roman" w:hAnsi="Arial" w:cs="Arial"/>
                <w:bCs/>
                <w:i/>
                <w:iCs/>
                <w:sz w:val="17"/>
                <w:szCs w:val="17"/>
              </w:rPr>
              <w:t xml:space="preserve">    </w:t>
            </w:r>
          </w:p>
        </w:tc>
        <w:tc>
          <w:tcPr>
            <w:tcW w:w="712" w:type="pct"/>
            <w:tcBorders>
              <w:top w:val="single" w:sz="12" w:space="0" w:color="auto"/>
              <w:left w:val="single" w:sz="4" w:space="0" w:color="000000"/>
              <w:bottom w:val="single" w:sz="4" w:space="0" w:color="000000"/>
              <w:right w:val="single" w:sz="4" w:space="0" w:color="000000"/>
            </w:tcBorders>
            <w:vAlign w:val="center"/>
          </w:tcPr>
          <w:p w14:paraId="2828AC13"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3B5E13B1"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 xml:space="preserve">5.017.470  </w:t>
            </w:r>
          </w:p>
        </w:tc>
      </w:tr>
      <w:tr w:rsidR="009F018D" w:rsidRPr="0062280B" w14:paraId="68D069AD"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0FC03387"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5B857C1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AF7359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4929FD3"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1E73010B"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3CFBCBC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2C46CE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88C5613"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680A4D8C"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6E4DE34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D14F874"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F2949D2"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6ACF123B"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24FB60E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AC0BD41"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1EF9C287" w14:textId="77777777" w:rsidTr="00CE42AC">
        <w:trPr>
          <w:trHeight w:val="70"/>
          <w:jc w:val="center"/>
        </w:trPr>
        <w:tc>
          <w:tcPr>
            <w:tcW w:w="3946" w:type="pct"/>
            <w:gridSpan w:val="6"/>
            <w:vMerge/>
            <w:tcBorders>
              <w:left w:val="single" w:sz="12" w:space="0" w:color="auto"/>
              <w:bottom w:val="single" w:sz="12" w:space="0" w:color="auto"/>
              <w:right w:val="single" w:sz="4" w:space="0" w:color="000000"/>
            </w:tcBorders>
            <w:shd w:val="clear" w:color="auto" w:fill="auto"/>
            <w:vAlign w:val="center"/>
          </w:tcPr>
          <w:p w14:paraId="5E01C3A5"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04BB804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28354737"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5.017.470</w:t>
            </w:r>
          </w:p>
        </w:tc>
      </w:tr>
    </w:tbl>
    <w:p w14:paraId="6EA87BB3" w14:textId="77777777" w:rsidR="009F018D" w:rsidRPr="0062280B" w:rsidRDefault="009F018D" w:rsidP="009F018D">
      <w:pPr>
        <w:spacing w:after="0" w:line="240" w:lineRule="auto"/>
        <w:jc w:val="both"/>
        <w:rPr>
          <w:rFonts w:ascii="Arial" w:eastAsia="Times New Roman" w:hAnsi="Arial" w:cs="Arial"/>
          <w:b/>
          <w:sz w:val="10"/>
          <w:szCs w:val="10"/>
        </w:rPr>
      </w:pPr>
    </w:p>
    <w:p w14:paraId="509E66E1" w14:textId="77777777" w:rsidR="009F018D" w:rsidRPr="0062280B" w:rsidRDefault="009F018D" w:rsidP="009F018D">
      <w:pPr>
        <w:spacing w:after="0" w:line="240" w:lineRule="auto"/>
        <w:jc w:val="both"/>
        <w:rPr>
          <w:rFonts w:ascii="Arial" w:eastAsia="Times New Roman" w:hAnsi="Arial" w:cs="Arial"/>
          <w:b/>
          <w:sz w:val="10"/>
          <w:szCs w:val="10"/>
        </w:rPr>
      </w:pPr>
    </w:p>
    <w:p w14:paraId="67DDB275" w14:textId="77777777" w:rsidR="009F018D" w:rsidRPr="0062280B" w:rsidRDefault="009F018D" w:rsidP="009F018D">
      <w:pPr>
        <w:spacing w:after="0" w:line="240" w:lineRule="auto"/>
        <w:jc w:val="both"/>
        <w:rPr>
          <w:rFonts w:ascii="Arial" w:eastAsia="Times New Roman" w:hAnsi="Arial" w:cs="Arial"/>
          <w:b/>
          <w:sz w:val="10"/>
          <w:szCs w:val="10"/>
        </w:rPr>
      </w:pPr>
    </w:p>
    <w:p w14:paraId="3F1421D9" w14:textId="77777777" w:rsidR="009F018D" w:rsidRPr="0062280B" w:rsidRDefault="009F018D" w:rsidP="009F018D">
      <w:pPr>
        <w:spacing w:after="0" w:line="240" w:lineRule="auto"/>
        <w:jc w:val="both"/>
        <w:rPr>
          <w:rFonts w:ascii="Arial" w:eastAsia="Times New Roman" w:hAnsi="Arial" w:cs="Arial"/>
          <w:b/>
          <w:sz w:val="10"/>
          <w:szCs w:val="10"/>
        </w:rPr>
      </w:pPr>
    </w:p>
    <w:p w14:paraId="02635887" w14:textId="77777777" w:rsidR="009F018D" w:rsidRPr="0062280B" w:rsidRDefault="009F018D" w:rsidP="009F018D">
      <w:pPr>
        <w:spacing w:after="0" w:line="240" w:lineRule="auto"/>
        <w:jc w:val="both"/>
        <w:rPr>
          <w:rFonts w:ascii="Arial" w:eastAsia="Times New Roman" w:hAnsi="Arial" w:cs="Arial"/>
          <w:b/>
          <w:sz w:val="10"/>
          <w:szCs w:val="10"/>
        </w:rPr>
      </w:pPr>
    </w:p>
    <w:p w14:paraId="3847EC97" w14:textId="77777777" w:rsidR="009F018D" w:rsidRPr="0062280B" w:rsidRDefault="009F018D" w:rsidP="009F018D">
      <w:pPr>
        <w:spacing w:after="0" w:line="240" w:lineRule="auto"/>
        <w:jc w:val="both"/>
        <w:rPr>
          <w:rFonts w:ascii="Arial" w:eastAsia="Times New Roman" w:hAnsi="Arial" w:cs="Arial"/>
          <w:b/>
          <w:sz w:val="10"/>
          <w:szCs w:val="10"/>
        </w:rPr>
      </w:pPr>
    </w:p>
    <w:p w14:paraId="3A4C2384" w14:textId="77777777" w:rsidR="009F018D" w:rsidRPr="0062280B" w:rsidRDefault="009F018D" w:rsidP="009F018D">
      <w:pPr>
        <w:spacing w:after="0" w:line="240" w:lineRule="auto"/>
        <w:jc w:val="both"/>
        <w:rPr>
          <w:rFonts w:ascii="Arial" w:eastAsia="Times New Roman" w:hAnsi="Arial" w:cs="Arial"/>
          <w:b/>
          <w:sz w:val="10"/>
          <w:szCs w:val="10"/>
        </w:rPr>
      </w:pPr>
    </w:p>
    <w:p w14:paraId="15FB5473" w14:textId="77777777" w:rsidR="009F018D" w:rsidRPr="0062280B" w:rsidRDefault="009F018D" w:rsidP="009F018D">
      <w:pPr>
        <w:spacing w:after="0" w:line="240" w:lineRule="auto"/>
        <w:jc w:val="both"/>
        <w:rPr>
          <w:rFonts w:ascii="Arial" w:eastAsia="Times New Roman" w:hAnsi="Arial" w:cs="Arial"/>
          <w:b/>
          <w:sz w:val="10"/>
          <w:szCs w:val="10"/>
        </w:rPr>
      </w:pPr>
    </w:p>
    <w:p w14:paraId="65E37CEB" w14:textId="77777777" w:rsidR="009F018D" w:rsidRPr="0062280B" w:rsidRDefault="009F018D" w:rsidP="009F018D">
      <w:pPr>
        <w:spacing w:after="0" w:line="240" w:lineRule="auto"/>
        <w:jc w:val="both"/>
        <w:rPr>
          <w:rFonts w:ascii="Arial" w:eastAsia="Times New Roman" w:hAnsi="Arial" w:cs="Arial"/>
          <w:b/>
          <w:sz w:val="10"/>
          <w:szCs w:val="10"/>
        </w:rPr>
      </w:pPr>
    </w:p>
    <w:p w14:paraId="633C259A" w14:textId="77777777" w:rsidR="009F018D" w:rsidRPr="0062280B" w:rsidRDefault="009F018D" w:rsidP="009F018D">
      <w:pPr>
        <w:spacing w:after="0" w:line="240" w:lineRule="auto"/>
        <w:jc w:val="both"/>
        <w:rPr>
          <w:rFonts w:ascii="Arial" w:eastAsia="Times New Roman" w:hAnsi="Arial" w:cs="Arial"/>
          <w:b/>
          <w:sz w:val="10"/>
          <w:szCs w:val="10"/>
        </w:rPr>
      </w:pPr>
    </w:p>
    <w:p w14:paraId="157B63CF"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3"/>
        <w:gridCol w:w="1143"/>
        <w:gridCol w:w="2108"/>
        <w:gridCol w:w="2240"/>
        <w:gridCol w:w="629"/>
        <w:gridCol w:w="813"/>
        <w:gridCol w:w="1826"/>
        <w:gridCol w:w="868"/>
      </w:tblGrid>
      <w:tr w:rsidR="009F018D" w:rsidRPr="0062280B" w14:paraId="22BDE43A"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39B0AE07" w14:textId="77777777" w:rsidR="009F018D" w:rsidRPr="0062280B" w:rsidRDefault="009F018D" w:rsidP="00CE42AC">
            <w:pPr>
              <w:spacing w:after="0" w:line="240" w:lineRule="auto"/>
              <w:rPr>
                <w:rFonts w:ascii="Arial" w:eastAsia="Times New Roman" w:hAnsi="Arial" w:cs="Arial"/>
                <w:sz w:val="10"/>
                <w:szCs w:val="10"/>
              </w:rPr>
            </w:pPr>
          </w:p>
          <w:p w14:paraId="4A11145D"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0C471B1D"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sz w:val="17"/>
                <w:szCs w:val="17"/>
              </w:rPr>
              <w:t>5.</w:t>
            </w:r>
            <w:r w:rsidRPr="0062280B">
              <w:rPr>
                <w:rFonts w:ascii="Arial" w:hAnsi="Arial" w:cs="Arial"/>
                <w:b/>
                <w:sz w:val="17"/>
                <w:szCs w:val="17"/>
              </w:rPr>
              <w:t xml:space="preserve"> Program potpore razvoju kulture, sporta,  informiranja, vjerskih zajednica, obrazovanje djece s posebnim potrebama </w:t>
            </w:r>
          </w:p>
          <w:p w14:paraId="1EE7ED85"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smještenim u ustanove osnovnog i srednjeg obrazovanja  izvan Županije  i stipendiranje studenata</w:t>
            </w:r>
          </w:p>
          <w:p w14:paraId="428FD3D2" w14:textId="77777777" w:rsidR="009F018D" w:rsidRPr="0062280B" w:rsidRDefault="009F018D" w:rsidP="00CE42AC">
            <w:pPr>
              <w:spacing w:after="0" w:line="240" w:lineRule="auto"/>
              <w:jc w:val="center"/>
              <w:rPr>
                <w:rFonts w:ascii="Arial" w:hAnsi="Arial" w:cs="Arial"/>
                <w:sz w:val="17"/>
                <w:szCs w:val="17"/>
              </w:rPr>
            </w:pPr>
          </w:p>
        </w:tc>
      </w:tr>
      <w:tr w:rsidR="009F018D" w:rsidRPr="0062280B" w14:paraId="0E39427B"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69E93CBD" w14:textId="77777777" w:rsidR="009F018D" w:rsidRPr="0062280B" w:rsidRDefault="009F018D" w:rsidP="00CE42AC">
            <w:pPr>
              <w:spacing w:after="0"/>
              <w:rPr>
                <w:rFonts w:ascii="Arial" w:hAnsi="Arial" w:cs="Arial"/>
                <w:b/>
                <w:sz w:val="17"/>
                <w:szCs w:val="17"/>
              </w:rPr>
            </w:pPr>
          </w:p>
          <w:p w14:paraId="33CC1D4A"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388C78AC"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7FFE41B0"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0152C174" w14:textId="52A99E39" w:rsidR="009F018D" w:rsidRPr="0062280B" w:rsidRDefault="009F018D" w:rsidP="00CE42AC">
            <w:pPr>
              <w:spacing w:after="0" w:line="240" w:lineRule="auto"/>
              <w:rPr>
                <w:rFonts w:ascii="Arial" w:hAnsi="Arial" w:cs="Arial"/>
                <w:sz w:val="17"/>
                <w:szCs w:val="17"/>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 xml:space="preserve">2.1.5. </w:t>
            </w:r>
            <w:r w:rsidRPr="0062280B">
              <w:rPr>
                <w:rFonts w:ascii="Arial" w:hAnsi="Arial" w:cs="Arial"/>
                <w:sz w:val="17"/>
                <w:szCs w:val="17"/>
              </w:rPr>
              <w:t>Program potpore razvoju kulture, sporta,  informiranja, vjerskih zajednica, obrazovanje djece s posebnim potrebama smještenih u ustanove osnovnog i srednjeg obrazovanja izvan Županije i stipendiranje studenata</w:t>
            </w:r>
          </w:p>
          <w:p w14:paraId="5ED43670" w14:textId="77777777" w:rsidR="009F018D" w:rsidRPr="0062280B" w:rsidRDefault="009F018D" w:rsidP="00CE42AC">
            <w:pPr>
              <w:spacing w:after="0" w:line="240" w:lineRule="auto"/>
              <w:rPr>
                <w:rFonts w:ascii="Arial" w:hAnsi="Arial" w:cs="Arial"/>
                <w:sz w:val="17"/>
                <w:szCs w:val="17"/>
              </w:rPr>
            </w:pPr>
          </w:p>
        </w:tc>
      </w:tr>
      <w:tr w:rsidR="009F018D" w:rsidRPr="0062280B" w14:paraId="33618FFF" w14:textId="77777777" w:rsidTr="00CE42AC">
        <w:trPr>
          <w:trHeight w:val="20"/>
          <w:jc w:val="center"/>
        </w:trPr>
        <w:tc>
          <w:tcPr>
            <w:tcW w:w="1283"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45B814D1"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42036F3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21"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18CF64C8"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675A1C87"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7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07055903"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73348621"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410A891D"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20"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4C3AF161"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54"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0C4AF9E5"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70694AD7" w14:textId="77777777" w:rsidTr="00CE42AC">
        <w:trPr>
          <w:trHeight w:val="237"/>
          <w:jc w:val="center"/>
        </w:trPr>
        <w:tc>
          <w:tcPr>
            <w:tcW w:w="1283"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40DE0041" w14:textId="77777777" w:rsidR="009F018D" w:rsidRPr="0062280B" w:rsidRDefault="009F018D" w:rsidP="00CE42AC">
            <w:pPr>
              <w:spacing w:after="0" w:line="240" w:lineRule="auto"/>
              <w:rPr>
                <w:rFonts w:ascii="Arial" w:eastAsia="Times New Roman" w:hAnsi="Arial" w:cs="Arial"/>
                <w:b/>
                <w:sz w:val="17"/>
                <w:szCs w:val="17"/>
              </w:rPr>
            </w:pPr>
          </w:p>
        </w:tc>
        <w:tc>
          <w:tcPr>
            <w:tcW w:w="40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1FBC968E" w14:textId="77777777" w:rsidR="009F018D" w:rsidRPr="0062280B" w:rsidRDefault="009F018D" w:rsidP="00CE42AC">
            <w:pPr>
              <w:spacing w:after="0" w:line="240" w:lineRule="auto"/>
              <w:rPr>
                <w:rFonts w:ascii="Arial" w:eastAsia="Times New Roman" w:hAnsi="Arial" w:cs="Arial"/>
                <w:b/>
                <w:sz w:val="17"/>
                <w:szCs w:val="17"/>
              </w:rPr>
            </w:pPr>
          </w:p>
        </w:tc>
        <w:tc>
          <w:tcPr>
            <w:tcW w:w="821"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0E8905E" w14:textId="77777777" w:rsidR="009F018D" w:rsidRPr="0062280B" w:rsidRDefault="009F018D" w:rsidP="00CE42AC">
            <w:pPr>
              <w:spacing w:after="0" w:line="240" w:lineRule="auto"/>
              <w:rPr>
                <w:rFonts w:ascii="Arial" w:eastAsia="Times New Roman" w:hAnsi="Arial" w:cs="Arial"/>
                <w:b/>
                <w:sz w:val="17"/>
                <w:szCs w:val="17"/>
              </w:rPr>
            </w:pPr>
          </w:p>
        </w:tc>
        <w:tc>
          <w:tcPr>
            <w:tcW w:w="87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14F72444" w14:textId="77777777" w:rsidR="009F018D" w:rsidRPr="0062280B" w:rsidRDefault="009F018D" w:rsidP="00CE42AC">
            <w:pPr>
              <w:spacing w:after="0" w:line="240" w:lineRule="auto"/>
              <w:rPr>
                <w:rFonts w:ascii="Arial" w:eastAsia="Times New Roman" w:hAnsi="Arial" w:cs="Arial"/>
                <w:i/>
                <w:sz w:val="17"/>
                <w:szCs w:val="17"/>
              </w:rPr>
            </w:pPr>
          </w:p>
        </w:tc>
        <w:tc>
          <w:tcPr>
            <w:tcW w:w="249"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68370E6E" w14:textId="77777777" w:rsidR="009F018D" w:rsidRPr="0062280B" w:rsidRDefault="009F018D" w:rsidP="00CE42AC">
            <w:pPr>
              <w:spacing w:after="0" w:line="240" w:lineRule="auto"/>
              <w:rPr>
                <w:rFonts w:ascii="Arial" w:eastAsia="Times New Roman" w:hAnsi="Arial" w:cs="Arial"/>
                <w:sz w:val="17"/>
                <w:szCs w:val="17"/>
              </w:rPr>
            </w:pPr>
          </w:p>
        </w:tc>
        <w:tc>
          <w:tcPr>
            <w:tcW w:w="320"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233187FA"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3E3A3885"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4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5A9710B8"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4FF4B8D4" w14:textId="77777777" w:rsidTr="00CE42AC">
        <w:trPr>
          <w:trHeight w:val="20"/>
          <w:jc w:val="center"/>
        </w:trPr>
        <w:tc>
          <w:tcPr>
            <w:tcW w:w="1283"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12691ECE"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5.1. Sufinanciranje rada udruga kulture</w:t>
            </w:r>
          </w:p>
          <w:p w14:paraId="65CF92AF" w14:textId="3E96A320" w:rsidR="009F018D" w:rsidRPr="0062280B" w:rsidRDefault="009F018D" w:rsidP="00CE42AC">
            <w:pPr>
              <w:spacing w:after="0" w:line="240" w:lineRule="auto"/>
              <w:rPr>
                <w:rFonts w:ascii="Arial" w:eastAsia="Times New Roman" w:hAnsi="Arial" w:cs="Arial"/>
                <w:i/>
                <w:sz w:val="17"/>
                <w:szCs w:val="17"/>
              </w:rPr>
            </w:pPr>
            <w:r w:rsidRPr="0062280B">
              <w:rPr>
                <w:rFonts w:ascii="Arial" w:eastAsia="Times New Roman" w:hAnsi="Arial" w:cs="Arial"/>
                <w:sz w:val="17"/>
                <w:szCs w:val="17"/>
              </w:rPr>
              <w:t xml:space="preserve">          </w:t>
            </w:r>
            <w:r w:rsidRPr="0062280B">
              <w:rPr>
                <w:rFonts w:ascii="Arial" w:eastAsia="Times New Roman" w:hAnsi="Arial" w:cs="Arial"/>
                <w:i/>
                <w:sz w:val="17"/>
                <w:szCs w:val="17"/>
              </w:rPr>
              <w:t>Ekonomski kod 614300 Ministarstva</w:t>
            </w:r>
            <w:r w:rsidR="00E75270">
              <w:rPr>
                <w:rFonts w:ascii="Arial" w:eastAsia="Times New Roman" w:hAnsi="Arial" w:cs="Arial"/>
                <w:i/>
                <w:sz w:val="17"/>
                <w:szCs w:val="17"/>
              </w:rPr>
              <w:t xml:space="preserve"> prosvjete</w:t>
            </w:r>
          </w:p>
          <w:p w14:paraId="673B3936" w14:textId="77777777" w:rsidR="009F018D" w:rsidRPr="0062280B" w:rsidRDefault="009F018D" w:rsidP="00CE42AC">
            <w:pPr>
              <w:spacing w:after="0" w:line="240" w:lineRule="auto"/>
              <w:rPr>
                <w:rFonts w:ascii="Arial" w:hAnsi="Arial" w:cs="Arial"/>
                <w:sz w:val="10"/>
                <w:szCs w:val="10"/>
                <w:lang w:eastAsia="hr-HR"/>
              </w:rPr>
            </w:pPr>
            <w:r w:rsidRPr="0062280B">
              <w:rPr>
                <w:rFonts w:ascii="Arial" w:hAnsi="Arial" w:cs="Arial"/>
                <w:sz w:val="17"/>
                <w:szCs w:val="17"/>
                <w:lang w:eastAsia="hr-HR"/>
              </w:rPr>
              <w:t xml:space="preserve">         </w:t>
            </w:r>
          </w:p>
          <w:p w14:paraId="660EAD33" w14:textId="77777777" w:rsidR="009F018D" w:rsidRPr="0062280B" w:rsidRDefault="009F018D" w:rsidP="00CE42AC">
            <w:pPr>
              <w:spacing w:after="0" w:line="240" w:lineRule="auto"/>
              <w:rPr>
                <w:rFonts w:ascii="Arial" w:hAnsi="Arial" w:cs="Arial"/>
                <w:sz w:val="17"/>
                <w:szCs w:val="17"/>
                <w:lang w:eastAsia="hr-HR"/>
              </w:rPr>
            </w:pPr>
          </w:p>
        </w:tc>
        <w:tc>
          <w:tcPr>
            <w:tcW w:w="40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5C175C89"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12" w:space="0" w:color="auto"/>
              <w:left w:val="single" w:sz="4" w:space="0" w:color="000000"/>
              <w:bottom w:val="single" w:sz="4" w:space="0" w:color="000000"/>
              <w:right w:val="single" w:sz="4" w:space="0" w:color="000000"/>
            </w:tcBorders>
            <w:vAlign w:val="center"/>
          </w:tcPr>
          <w:p w14:paraId="0745D9E7"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Pružen</w:t>
            </w:r>
            <w:r>
              <w:rPr>
                <w:rFonts w:ascii="Arial" w:eastAsia="Times New Roman" w:hAnsi="Arial" w:cs="Arial"/>
                <w:sz w:val="17"/>
                <w:szCs w:val="17"/>
              </w:rPr>
              <w:t xml:space="preserve">e </w:t>
            </w:r>
            <w:r w:rsidRPr="00855F9C">
              <w:rPr>
                <w:rFonts w:ascii="Arial" w:eastAsia="Times New Roman" w:hAnsi="Arial" w:cs="Arial"/>
                <w:sz w:val="17"/>
                <w:szCs w:val="17"/>
              </w:rPr>
              <w:t>45</w:t>
            </w:r>
            <w:r w:rsidRPr="0062280B">
              <w:rPr>
                <w:rFonts w:ascii="Arial" w:eastAsia="Times New Roman" w:hAnsi="Arial" w:cs="Arial"/>
                <w:sz w:val="17"/>
                <w:szCs w:val="17"/>
              </w:rPr>
              <w:t xml:space="preserve"> potpor</w:t>
            </w:r>
            <w:r>
              <w:rPr>
                <w:rFonts w:ascii="Arial" w:eastAsia="Times New Roman" w:hAnsi="Arial" w:cs="Arial"/>
                <w:sz w:val="17"/>
                <w:szCs w:val="17"/>
              </w:rPr>
              <w:t>e</w:t>
            </w:r>
            <w:r w:rsidRPr="0062280B">
              <w:rPr>
                <w:rFonts w:ascii="Arial" w:eastAsia="Times New Roman" w:hAnsi="Arial" w:cs="Arial"/>
                <w:sz w:val="17"/>
                <w:szCs w:val="17"/>
              </w:rPr>
              <w:t xml:space="preserve"> </w:t>
            </w:r>
          </w:p>
          <w:p w14:paraId="1DC51623"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za 37 korisnika/udruge</w:t>
            </w:r>
          </w:p>
          <w:p w14:paraId="2CEEFE6E"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 xml:space="preserve"> (muzej, centri za kulturu, KUD-ovi, udruge građana </w:t>
            </w:r>
          </w:p>
          <w:p w14:paraId="67A380E6"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i fizičke osoba)</w:t>
            </w:r>
          </w:p>
        </w:tc>
        <w:tc>
          <w:tcPr>
            <w:tcW w:w="872" w:type="pct"/>
            <w:vMerge w:val="restart"/>
            <w:tcBorders>
              <w:top w:val="single" w:sz="12" w:space="0" w:color="auto"/>
              <w:left w:val="single" w:sz="4" w:space="0" w:color="000000"/>
              <w:right w:val="single" w:sz="4" w:space="0" w:color="000000"/>
            </w:tcBorders>
            <w:vAlign w:val="center"/>
          </w:tcPr>
          <w:p w14:paraId="0694E794" w14:textId="77777777" w:rsidR="009F018D" w:rsidRPr="00E75270" w:rsidRDefault="009F018D" w:rsidP="00CE42AC">
            <w:pPr>
              <w:pStyle w:val="Naslov5"/>
              <w:rPr>
                <w:rFonts w:ascii="Arial" w:hAnsi="Arial" w:cs="Arial"/>
                <w:bCs/>
                <w:color w:val="auto"/>
                <w:sz w:val="17"/>
                <w:szCs w:val="17"/>
              </w:rPr>
            </w:pPr>
            <w:r w:rsidRPr="00E75270">
              <w:rPr>
                <w:rFonts w:ascii="Arial" w:hAnsi="Arial" w:cs="Arial"/>
                <w:bCs/>
                <w:color w:val="auto"/>
                <w:sz w:val="17"/>
                <w:szCs w:val="17"/>
              </w:rPr>
              <w:t xml:space="preserve">Odjeljenje za kulturu, </w:t>
            </w:r>
          </w:p>
          <w:p w14:paraId="1984BB16" w14:textId="77777777" w:rsidR="009F018D" w:rsidRPr="00E75270" w:rsidRDefault="009F018D" w:rsidP="00CE42AC">
            <w:pPr>
              <w:pStyle w:val="Naslov5"/>
              <w:rPr>
                <w:rFonts w:ascii="Arial" w:hAnsi="Arial" w:cs="Arial"/>
                <w:bCs/>
                <w:color w:val="auto"/>
                <w:sz w:val="17"/>
                <w:szCs w:val="17"/>
              </w:rPr>
            </w:pPr>
            <w:r w:rsidRPr="00E75270">
              <w:rPr>
                <w:rFonts w:ascii="Arial" w:hAnsi="Arial" w:cs="Arial"/>
                <w:bCs/>
                <w:color w:val="auto"/>
                <w:sz w:val="17"/>
                <w:szCs w:val="17"/>
              </w:rPr>
              <w:t>sport i informiranje</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1409F5D0"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5D27F697"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12"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612BEA6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6CCB57D0"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bCs/>
                <w:sz w:val="17"/>
                <w:szCs w:val="17"/>
              </w:rPr>
              <w:t>170.000</w:t>
            </w:r>
          </w:p>
        </w:tc>
      </w:tr>
      <w:tr w:rsidR="009F018D" w:rsidRPr="0062280B" w14:paraId="5ABE17C0"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7A63770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54D940F9"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2D9E619B"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30134649"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6E7C233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2B605791"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A0C13F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C65DC38"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1B4300B"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9A1FE8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6AF9DAC"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7A40B4A2"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1F5EB34C"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0F113B9C"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232890B6"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44631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89971E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307AAAB"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8A3F08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44E9541"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75C092E9"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val="restart"/>
            <w:tcBorders>
              <w:left w:val="single" w:sz="4" w:space="0" w:color="000000"/>
              <w:right w:val="single" w:sz="4" w:space="0" w:color="000000"/>
            </w:tcBorders>
            <w:vAlign w:val="center"/>
          </w:tcPr>
          <w:p w14:paraId="77D0EC9A"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2511C8CE"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3651603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6AE55F4B"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85B25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01865D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A5F6ACE"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82B397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D49424F"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3E8198A1"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right w:val="single" w:sz="4" w:space="0" w:color="000000"/>
            </w:tcBorders>
            <w:vAlign w:val="center"/>
          </w:tcPr>
          <w:p w14:paraId="0CC940B8"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1FC4795C"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4F707FD5"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E4FE2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0F7B81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CD05D67"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991501B"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6BAEB8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2BEAA470" w14:textId="77777777" w:rsidR="009F018D" w:rsidRPr="0062280B" w:rsidRDefault="009F018D" w:rsidP="00CE42AC">
            <w:pPr>
              <w:spacing w:after="0" w:line="240" w:lineRule="auto"/>
              <w:rPr>
                <w:rFonts w:ascii="Arial" w:eastAsia="Times New Roman"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63B322F8"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6A516C7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0BB1268"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3BDFF5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1AF8909B" w14:textId="77777777" w:rsidR="009F018D" w:rsidRPr="0062280B" w:rsidRDefault="009F018D" w:rsidP="00CE42AC">
            <w:pPr>
              <w:spacing w:after="0" w:line="240" w:lineRule="auto"/>
              <w:jc w:val="right"/>
              <w:rPr>
                <w:rFonts w:ascii="Arial" w:hAnsi="Arial" w:cs="Arial"/>
                <w:b/>
                <w:bCs/>
                <w:sz w:val="17"/>
                <w:szCs w:val="17"/>
              </w:rPr>
            </w:pPr>
            <w:r w:rsidRPr="0062280B">
              <w:rPr>
                <w:rFonts w:ascii="Arial" w:hAnsi="Arial" w:cs="Arial"/>
                <w:b/>
                <w:bCs/>
                <w:sz w:val="17"/>
                <w:szCs w:val="17"/>
              </w:rPr>
              <w:t>170.000</w:t>
            </w:r>
          </w:p>
        </w:tc>
      </w:tr>
      <w:tr w:rsidR="009F018D" w:rsidRPr="0062280B" w14:paraId="171EA2B7" w14:textId="77777777" w:rsidTr="00CE42AC">
        <w:trPr>
          <w:trHeight w:val="20"/>
          <w:jc w:val="center"/>
        </w:trPr>
        <w:tc>
          <w:tcPr>
            <w:tcW w:w="1283" w:type="pct"/>
            <w:vMerge w:val="restart"/>
            <w:tcBorders>
              <w:top w:val="single" w:sz="4" w:space="0" w:color="000000"/>
              <w:left w:val="single" w:sz="12" w:space="0" w:color="auto"/>
              <w:bottom w:val="single" w:sz="4" w:space="0" w:color="000000"/>
              <w:right w:val="single" w:sz="4" w:space="0" w:color="000000"/>
            </w:tcBorders>
            <w:shd w:val="clear" w:color="auto" w:fill="auto"/>
            <w:vAlign w:val="center"/>
          </w:tcPr>
          <w:p w14:paraId="709C231D" w14:textId="77777777" w:rsidR="009F018D" w:rsidRPr="0062280B" w:rsidRDefault="009F018D" w:rsidP="00CE42AC">
            <w:pPr>
              <w:spacing w:after="0" w:line="240" w:lineRule="auto"/>
              <w:rPr>
                <w:rFonts w:ascii="Arial" w:hAnsi="Arial" w:cs="Arial"/>
                <w:sz w:val="17"/>
                <w:szCs w:val="17"/>
                <w:lang w:eastAsia="hr-HR"/>
              </w:rPr>
            </w:pPr>
            <w:r w:rsidRPr="0062280B">
              <w:rPr>
                <w:rFonts w:ascii="Arial" w:eastAsia="Times New Roman" w:hAnsi="Arial" w:cs="Arial"/>
                <w:sz w:val="17"/>
                <w:szCs w:val="17"/>
              </w:rPr>
              <w:t xml:space="preserve">5.2. </w:t>
            </w:r>
            <w:r w:rsidRPr="0062280B">
              <w:rPr>
                <w:rFonts w:ascii="Arial" w:hAnsi="Arial" w:cs="Arial"/>
                <w:sz w:val="17"/>
                <w:szCs w:val="17"/>
                <w:lang w:eastAsia="hr-HR"/>
              </w:rPr>
              <w:t>Sufinanciranje rada sportskih udruga</w:t>
            </w:r>
          </w:p>
          <w:p w14:paraId="30FC028D" w14:textId="79AB9AE1" w:rsidR="009F018D" w:rsidRPr="0062280B" w:rsidRDefault="009F018D" w:rsidP="00CE42AC">
            <w:pPr>
              <w:spacing w:after="0" w:line="240" w:lineRule="auto"/>
              <w:rPr>
                <w:rFonts w:ascii="Arial" w:eastAsia="Times New Roman" w:hAnsi="Arial" w:cs="Arial"/>
                <w:i/>
                <w:sz w:val="17"/>
                <w:szCs w:val="17"/>
              </w:rPr>
            </w:pPr>
            <w:r w:rsidRPr="0062280B">
              <w:rPr>
                <w:rFonts w:ascii="Arial" w:eastAsia="Times New Roman" w:hAnsi="Arial" w:cs="Arial"/>
                <w:i/>
                <w:sz w:val="17"/>
                <w:szCs w:val="17"/>
              </w:rPr>
              <w:t xml:space="preserve">          Ekonomski kod 614300 Ministarstva</w:t>
            </w:r>
            <w:r w:rsidR="00E75270">
              <w:rPr>
                <w:rFonts w:ascii="Arial" w:eastAsia="Times New Roman" w:hAnsi="Arial" w:cs="Arial"/>
                <w:i/>
                <w:sz w:val="17"/>
                <w:szCs w:val="17"/>
              </w:rPr>
              <w:t xml:space="preserve"> prosvjete</w:t>
            </w:r>
          </w:p>
          <w:p w14:paraId="4EFAAE2B" w14:textId="77777777" w:rsidR="009F018D" w:rsidRPr="0062280B" w:rsidRDefault="009F018D" w:rsidP="00CE42AC">
            <w:pPr>
              <w:spacing w:after="0" w:line="240" w:lineRule="auto"/>
              <w:rPr>
                <w:rFonts w:ascii="Arial" w:hAnsi="Arial" w:cs="Arial"/>
                <w:sz w:val="10"/>
                <w:szCs w:val="10"/>
                <w:lang w:eastAsia="hr-HR"/>
              </w:rPr>
            </w:pPr>
          </w:p>
          <w:p w14:paraId="01F88463" w14:textId="77777777" w:rsidR="009F018D" w:rsidRPr="0062280B" w:rsidRDefault="009F018D" w:rsidP="00CE42AC">
            <w:pPr>
              <w:spacing w:after="0" w:line="240" w:lineRule="auto"/>
              <w:jc w:val="center"/>
              <w:rPr>
                <w:rFonts w:ascii="Arial" w:eastAsia="Times New Roman" w:hAnsi="Arial" w:cs="Arial"/>
                <w:sz w:val="17"/>
                <w:szCs w:val="17"/>
              </w:rPr>
            </w:pPr>
          </w:p>
        </w:tc>
        <w:tc>
          <w:tcPr>
            <w:tcW w:w="402"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35FB787F"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4" w:space="0" w:color="000000"/>
              <w:left w:val="single" w:sz="4" w:space="0" w:color="000000"/>
              <w:bottom w:val="single" w:sz="4" w:space="0" w:color="000000"/>
              <w:right w:val="single" w:sz="4" w:space="0" w:color="000000"/>
            </w:tcBorders>
            <w:vAlign w:val="center"/>
          </w:tcPr>
          <w:p w14:paraId="0B4A7244"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Pružen</w:t>
            </w:r>
            <w:r>
              <w:rPr>
                <w:rFonts w:ascii="Arial" w:eastAsia="Times New Roman" w:hAnsi="Arial" w:cs="Arial"/>
                <w:sz w:val="17"/>
                <w:szCs w:val="17"/>
              </w:rPr>
              <w:t xml:space="preserve">o </w:t>
            </w:r>
            <w:r w:rsidRPr="00855F9C">
              <w:rPr>
                <w:rFonts w:ascii="Arial" w:eastAsia="Times New Roman" w:hAnsi="Arial" w:cs="Arial"/>
                <w:sz w:val="17"/>
                <w:szCs w:val="17"/>
              </w:rPr>
              <w:t>81</w:t>
            </w:r>
            <w:r w:rsidRPr="0062280B">
              <w:rPr>
                <w:rFonts w:ascii="Arial" w:eastAsia="Times New Roman" w:hAnsi="Arial" w:cs="Arial"/>
                <w:sz w:val="17"/>
                <w:szCs w:val="17"/>
              </w:rPr>
              <w:t xml:space="preserve"> potpora</w:t>
            </w:r>
          </w:p>
          <w:p w14:paraId="420E41D1"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 xml:space="preserve">za 38 korisnika/udruga </w:t>
            </w:r>
          </w:p>
          <w:p w14:paraId="37FFC1B9"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eastAsia="Times New Roman" w:hAnsi="Arial" w:cs="Arial"/>
                <w:sz w:val="17"/>
                <w:szCs w:val="17"/>
              </w:rPr>
              <w:t xml:space="preserve">(sportski savezi i klubovi, </w:t>
            </w:r>
            <w:r w:rsidRPr="00855F9C">
              <w:rPr>
                <w:rFonts w:ascii="Arial" w:eastAsia="Times New Roman" w:hAnsi="Arial" w:cs="Arial"/>
                <w:sz w:val="17"/>
                <w:szCs w:val="17"/>
              </w:rPr>
              <w:t>ostale</w:t>
            </w:r>
            <w:r>
              <w:rPr>
                <w:rFonts w:ascii="Arial" w:eastAsia="Times New Roman" w:hAnsi="Arial" w:cs="Arial"/>
                <w:sz w:val="17"/>
                <w:szCs w:val="17"/>
              </w:rPr>
              <w:t xml:space="preserve"> </w:t>
            </w:r>
            <w:r w:rsidRPr="0062280B">
              <w:rPr>
                <w:rFonts w:ascii="Arial" w:eastAsia="Times New Roman" w:hAnsi="Arial" w:cs="Arial"/>
                <w:sz w:val="17"/>
                <w:szCs w:val="17"/>
              </w:rPr>
              <w:t>udruge građana)</w:t>
            </w:r>
          </w:p>
        </w:tc>
        <w:tc>
          <w:tcPr>
            <w:tcW w:w="872" w:type="pct"/>
            <w:vMerge w:val="restart"/>
            <w:tcBorders>
              <w:top w:val="single" w:sz="4" w:space="0" w:color="000000"/>
              <w:left w:val="single" w:sz="4" w:space="0" w:color="000000"/>
              <w:right w:val="single" w:sz="4" w:space="0" w:color="000000"/>
            </w:tcBorders>
            <w:vAlign w:val="center"/>
          </w:tcPr>
          <w:p w14:paraId="69B7A508" w14:textId="77777777" w:rsidR="009F018D" w:rsidRPr="00E75270" w:rsidRDefault="009F018D" w:rsidP="00CE42AC">
            <w:pPr>
              <w:pStyle w:val="Naslov5"/>
              <w:rPr>
                <w:rFonts w:ascii="Arial" w:hAnsi="Arial" w:cs="Arial"/>
                <w:bCs/>
                <w:color w:val="auto"/>
                <w:sz w:val="17"/>
                <w:szCs w:val="17"/>
              </w:rPr>
            </w:pPr>
            <w:r w:rsidRPr="00E75270">
              <w:rPr>
                <w:rFonts w:ascii="Arial" w:hAnsi="Arial" w:cs="Arial"/>
                <w:bCs/>
                <w:color w:val="auto"/>
                <w:sz w:val="17"/>
                <w:szCs w:val="17"/>
              </w:rPr>
              <w:t xml:space="preserve">Odjeljenje za kulturu, </w:t>
            </w:r>
          </w:p>
          <w:p w14:paraId="4543010B" w14:textId="77777777" w:rsidR="009F018D" w:rsidRPr="00E75270" w:rsidRDefault="009F018D" w:rsidP="00CE42AC">
            <w:pPr>
              <w:autoSpaceDE w:val="0"/>
              <w:autoSpaceDN w:val="0"/>
              <w:adjustRightInd w:val="0"/>
              <w:spacing w:after="0" w:line="240" w:lineRule="auto"/>
              <w:jc w:val="center"/>
              <w:rPr>
                <w:rFonts w:ascii="Arial" w:hAnsi="Arial" w:cs="Arial"/>
                <w:sz w:val="17"/>
                <w:szCs w:val="17"/>
              </w:rPr>
            </w:pPr>
            <w:r w:rsidRPr="00E75270">
              <w:rPr>
                <w:rFonts w:ascii="Arial" w:hAnsi="Arial" w:cs="Arial"/>
                <w:bCs/>
                <w:sz w:val="17"/>
                <w:szCs w:val="17"/>
              </w:rPr>
              <w:t>sport i informiranje</w:t>
            </w:r>
          </w:p>
        </w:tc>
        <w:tc>
          <w:tcPr>
            <w:tcW w:w="249"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68BD45E"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D5EFE08"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44314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32254DE"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480.000</w:t>
            </w:r>
          </w:p>
        </w:tc>
      </w:tr>
      <w:tr w:rsidR="009F018D" w:rsidRPr="0062280B" w14:paraId="42404923"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0D5506B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11EEA7B2"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0BA400A7"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DB9C7DB"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4B34F77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4A05B6EA"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8471B6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AF41E6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2FC5B6C"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3742A22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12527A5F"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012D52B3"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42CA5BBE"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682E6323"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69E1639"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C760C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0D769A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2AF3785"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64C0378"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D2DE623"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14E2BADD"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5927645C"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5742007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1A19271B"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1FE0808"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986F0D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8D29BC8"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EA6EB76"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46F1F0C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4AAF3871"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3F1536B2"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BE016DE"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4EDA121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1EF42B10"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824B53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348E5D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AEA0E0A" w14:textId="77777777" w:rsidTr="00CE42AC">
        <w:trPr>
          <w:trHeight w:val="20"/>
          <w:jc w:val="center"/>
        </w:trPr>
        <w:tc>
          <w:tcPr>
            <w:tcW w:w="1283"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4A3CCBB"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AF20AFC"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229C325A"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5D446123"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234F6FA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397A4D41"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3F2815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2957DDF0"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480.000</w:t>
            </w:r>
          </w:p>
        </w:tc>
      </w:tr>
      <w:tr w:rsidR="009F018D" w:rsidRPr="0062280B" w14:paraId="7A00854B" w14:textId="77777777" w:rsidTr="00CE42AC">
        <w:trPr>
          <w:trHeight w:val="20"/>
          <w:jc w:val="center"/>
        </w:trPr>
        <w:tc>
          <w:tcPr>
            <w:tcW w:w="1283" w:type="pct"/>
            <w:vMerge w:val="restart"/>
            <w:tcBorders>
              <w:top w:val="single" w:sz="4" w:space="0" w:color="000000"/>
              <w:left w:val="single" w:sz="12" w:space="0" w:color="auto"/>
              <w:right w:val="single" w:sz="4" w:space="0" w:color="000000"/>
            </w:tcBorders>
            <w:shd w:val="clear" w:color="auto" w:fill="auto"/>
            <w:vAlign w:val="center"/>
          </w:tcPr>
          <w:p w14:paraId="702964E8" w14:textId="77777777"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 xml:space="preserve">Sufinanciranje rada javnih ustanova za djelatnost informiranja </w:t>
            </w:r>
          </w:p>
          <w:p w14:paraId="7F10F8DC" w14:textId="2FD2E6F0" w:rsidR="009F018D" w:rsidRPr="0062280B" w:rsidRDefault="009F018D" w:rsidP="00CE42AC">
            <w:pPr>
              <w:pStyle w:val="Odlomakpopisa"/>
              <w:spacing w:after="0"/>
              <w:ind w:left="0"/>
              <w:rPr>
                <w:rFonts w:ascii="Arial" w:eastAsia="Times New Roman" w:hAnsi="Arial" w:cs="Arial"/>
                <w:sz w:val="10"/>
                <w:szCs w:val="10"/>
              </w:rPr>
            </w:pPr>
            <w:r w:rsidRPr="0062280B">
              <w:rPr>
                <w:rFonts w:ascii="Arial" w:eastAsia="Times New Roman" w:hAnsi="Arial" w:cs="Arial"/>
                <w:i/>
                <w:sz w:val="17"/>
                <w:szCs w:val="17"/>
              </w:rPr>
              <w:t xml:space="preserve">           Ekonomski kod 614300 Ministarstva</w:t>
            </w:r>
            <w:r w:rsidR="00E75270">
              <w:rPr>
                <w:rFonts w:ascii="Arial" w:eastAsia="Times New Roman" w:hAnsi="Arial" w:cs="Arial"/>
                <w:i/>
                <w:sz w:val="17"/>
                <w:szCs w:val="17"/>
              </w:rPr>
              <w:t xml:space="preserve"> prosvjete</w:t>
            </w:r>
          </w:p>
          <w:p w14:paraId="4928155E" w14:textId="77777777" w:rsidR="009F018D" w:rsidRPr="0062280B" w:rsidRDefault="009F018D" w:rsidP="00CE42AC">
            <w:pPr>
              <w:pStyle w:val="Odlomakpopisa"/>
              <w:spacing w:after="0"/>
              <w:ind w:left="0"/>
              <w:jc w:val="center"/>
              <w:rPr>
                <w:rFonts w:ascii="Arial" w:eastAsia="Times New Roman" w:hAnsi="Arial" w:cs="Arial"/>
                <w:sz w:val="17"/>
                <w:szCs w:val="17"/>
              </w:rPr>
            </w:pPr>
          </w:p>
        </w:tc>
        <w:tc>
          <w:tcPr>
            <w:tcW w:w="402" w:type="pct"/>
            <w:vMerge w:val="restart"/>
            <w:tcBorders>
              <w:top w:val="single" w:sz="4" w:space="0" w:color="000000"/>
              <w:left w:val="single" w:sz="4" w:space="0" w:color="000000"/>
              <w:right w:val="single" w:sz="4" w:space="0" w:color="auto"/>
            </w:tcBorders>
            <w:vAlign w:val="center"/>
          </w:tcPr>
          <w:p w14:paraId="21C8A452"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21" w:type="pct"/>
            <w:vMerge w:val="restart"/>
            <w:tcBorders>
              <w:top w:val="single" w:sz="4" w:space="0" w:color="000000"/>
              <w:left w:val="single" w:sz="4" w:space="0" w:color="000000"/>
              <w:right w:val="single" w:sz="4" w:space="0" w:color="000000"/>
            </w:tcBorders>
            <w:vAlign w:val="center"/>
          </w:tcPr>
          <w:p w14:paraId="2954AA38" w14:textId="77777777" w:rsidR="009F018D" w:rsidRPr="0062280B" w:rsidRDefault="009F018D" w:rsidP="00CE42AC">
            <w:pPr>
              <w:spacing w:after="0" w:line="256" w:lineRule="auto"/>
              <w:jc w:val="center"/>
              <w:rPr>
                <w:rFonts w:ascii="Arial" w:hAnsi="Arial" w:cs="Arial"/>
                <w:sz w:val="17"/>
                <w:szCs w:val="17"/>
              </w:rPr>
            </w:pPr>
          </w:p>
          <w:p w14:paraId="3012E450"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Pružen</w:t>
            </w:r>
            <w:r>
              <w:rPr>
                <w:rFonts w:ascii="Arial" w:hAnsi="Arial" w:cs="Arial"/>
                <w:sz w:val="17"/>
                <w:szCs w:val="17"/>
              </w:rPr>
              <w:t xml:space="preserve">o </w:t>
            </w:r>
            <w:r w:rsidRPr="00855F9C">
              <w:rPr>
                <w:rFonts w:ascii="Arial" w:hAnsi="Arial" w:cs="Arial"/>
                <w:sz w:val="17"/>
                <w:szCs w:val="17"/>
              </w:rPr>
              <w:t>20</w:t>
            </w:r>
            <w:r w:rsidRPr="0062280B">
              <w:rPr>
                <w:rFonts w:ascii="Arial" w:hAnsi="Arial" w:cs="Arial"/>
                <w:sz w:val="17"/>
                <w:szCs w:val="17"/>
              </w:rPr>
              <w:t xml:space="preserve"> potpora </w:t>
            </w:r>
          </w:p>
          <w:p w14:paraId="5FCD8CDB"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za </w:t>
            </w:r>
            <w:r>
              <w:rPr>
                <w:rFonts w:ascii="Arial" w:hAnsi="Arial" w:cs="Arial"/>
                <w:sz w:val="17"/>
                <w:szCs w:val="17"/>
              </w:rPr>
              <w:t>4</w:t>
            </w:r>
            <w:r w:rsidRPr="0062280B">
              <w:rPr>
                <w:rFonts w:ascii="Arial" w:hAnsi="Arial" w:cs="Arial"/>
                <w:sz w:val="17"/>
                <w:szCs w:val="17"/>
              </w:rPr>
              <w:t xml:space="preserve"> javne ustanove </w:t>
            </w:r>
          </w:p>
          <w:p w14:paraId="6BA18572" w14:textId="77777777" w:rsidR="009F018D"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(tri radio postaje </w:t>
            </w:r>
            <w:r>
              <w:rPr>
                <w:rFonts w:ascii="Arial" w:hAnsi="Arial" w:cs="Arial"/>
                <w:sz w:val="17"/>
                <w:szCs w:val="17"/>
              </w:rPr>
              <w:t xml:space="preserve">u Županiji </w:t>
            </w:r>
          </w:p>
          <w:p w14:paraId="2E896917" w14:textId="77777777" w:rsidR="009F018D" w:rsidRPr="0062280B" w:rsidRDefault="009F018D" w:rsidP="00CE42AC">
            <w:pPr>
              <w:spacing w:after="0" w:line="256" w:lineRule="auto"/>
              <w:jc w:val="center"/>
              <w:rPr>
                <w:rFonts w:ascii="Arial" w:hAnsi="Arial" w:cs="Arial"/>
                <w:sz w:val="17"/>
                <w:szCs w:val="17"/>
              </w:rPr>
            </w:pPr>
            <w:r>
              <w:rPr>
                <w:rFonts w:ascii="Arial" w:hAnsi="Arial" w:cs="Arial"/>
                <w:sz w:val="17"/>
                <w:szCs w:val="17"/>
              </w:rPr>
              <w:t xml:space="preserve">i </w:t>
            </w:r>
            <w:r w:rsidRPr="0062280B">
              <w:rPr>
                <w:rFonts w:ascii="Arial" w:hAnsi="Arial" w:cs="Arial"/>
                <w:sz w:val="17"/>
                <w:szCs w:val="17"/>
              </w:rPr>
              <w:t>RTV Herceg Bosne)</w:t>
            </w:r>
          </w:p>
          <w:p w14:paraId="689168CD" w14:textId="77777777" w:rsidR="009F018D" w:rsidRPr="0062280B" w:rsidRDefault="009F018D" w:rsidP="00CE42AC">
            <w:pPr>
              <w:spacing w:after="0" w:line="256" w:lineRule="auto"/>
              <w:jc w:val="center"/>
              <w:rPr>
                <w:rFonts w:ascii="Arial" w:eastAsia="Times New Roman" w:hAnsi="Arial" w:cs="Arial"/>
                <w:sz w:val="17"/>
                <w:szCs w:val="17"/>
              </w:rPr>
            </w:pPr>
          </w:p>
        </w:tc>
        <w:tc>
          <w:tcPr>
            <w:tcW w:w="872" w:type="pct"/>
            <w:vMerge w:val="restart"/>
            <w:tcBorders>
              <w:top w:val="single" w:sz="4" w:space="0" w:color="000000"/>
              <w:left w:val="single" w:sz="4" w:space="0" w:color="000000"/>
              <w:right w:val="single" w:sz="4" w:space="0" w:color="000000"/>
            </w:tcBorders>
            <w:vAlign w:val="center"/>
          </w:tcPr>
          <w:p w14:paraId="2D6E6B52" w14:textId="77777777" w:rsidR="009F018D" w:rsidRPr="0062280B" w:rsidRDefault="009F018D" w:rsidP="00CE42AC">
            <w:pPr>
              <w:pStyle w:val="Naslov5"/>
              <w:rPr>
                <w:rFonts w:cs="Arial"/>
                <w:bCs/>
                <w:sz w:val="17"/>
                <w:szCs w:val="17"/>
              </w:rPr>
            </w:pPr>
            <w:r w:rsidRPr="00E75270">
              <w:rPr>
                <w:rFonts w:ascii="Arial" w:hAnsi="Arial" w:cs="Arial"/>
                <w:bCs/>
                <w:color w:val="auto"/>
                <w:sz w:val="17"/>
                <w:szCs w:val="17"/>
              </w:rPr>
              <w:t>Odjeljenje za kulturu</w:t>
            </w:r>
            <w:r w:rsidRPr="0062280B">
              <w:rPr>
                <w:rFonts w:cs="Arial"/>
                <w:bCs/>
                <w:sz w:val="17"/>
                <w:szCs w:val="17"/>
              </w:rPr>
              <w:t xml:space="preserve">, </w:t>
            </w:r>
          </w:p>
          <w:p w14:paraId="00180362"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sport i informiranje</w:t>
            </w:r>
          </w:p>
        </w:tc>
        <w:tc>
          <w:tcPr>
            <w:tcW w:w="249" w:type="pct"/>
            <w:vMerge w:val="restart"/>
            <w:tcBorders>
              <w:top w:val="single" w:sz="4" w:space="0" w:color="000000"/>
              <w:left w:val="single" w:sz="4" w:space="0" w:color="000000"/>
              <w:right w:val="single" w:sz="4" w:space="0" w:color="000000"/>
            </w:tcBorders>
            <w:vAlign w:val="center"/>
          </w:tcPr>
          <w:p w14:paraId="34466ADE"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top w:val="single" w:sz="4" w:space="0" w:color="000000"/>
              <w:left w:val="single" w:sz="4" w:space="0" w:color="000000"/>
              <w:right w:val="single" w:sz="4" w:space="0" w:color="000000"/>
            </w:tcBorders>
            <w:vAlign w:val="center"/>
          </w:tcPr>
          <w:p w14:paraId="0C7E9D32"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061406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DF0CD4A"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450.000</w:t>
            </w:r>
          </w:p>
        </w:tc>
      </w:tr>
      <w:tr w:rsidR="009F018D" w:rsidRPr="0062280B" w14:paraId="35645479"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0106804B"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1745C0A"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17FBDE94"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349684D8"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D732B56"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1652460E"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D56495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247BE8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ABC6908"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6509783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375633D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010FB918"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533C761B"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518BBFF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7950BAC6"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1A3FC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F0DAD4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30D009B"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2916509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581F88DA"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4CD1E9A9"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2BFDE9C3"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46FDB0DC"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0D76CBA8"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16F9671"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EB3F8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BF1B72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9D005A8"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14DD0A4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EDF588B"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5954D324"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634F5A7"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58C0DEE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7A336E6C"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201BC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4D63C31"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B3FF35E" w14:textId="77777777" w:rsidTr="00CE42AC">
        <w:trPr>
          <w:trHeight w:val="20"/>
          <w:jc w:val="center"/>
        </w:trPr>
        <w:tc>
          <w:tcPr>
            <w:tcW w:w="1283" w:type="pct"/>
            <w:vMerge/>
            <w:tcBorders>
              <w:left w:val="single" w:sz="12" w:space="0" w:color="auto"/>
              <w:bottom w:val="single" w:sz="4" w:space="0" w:color="auto"/>
              <w:right w:val="single" w:sz="4" w:space="0" w:color="000000"/>
            </w:tcBorders>
            <w:shd w:val="clear" w:color="auto" w:fill="auto"/>
            <w:vAlign w:val="center"/>
          </w:tcPr>
          <w:p w14:paraId="6C75E06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auto"/>
              <w:right w:val="single" w:sz="4" w:space="0" w:color="auto"/>
            </w:tcBorders>
            <w:vAlign w:val="center"/>
          </w:tcPr>
          <w:p w14:paraId="012F08F2"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auto"/>
              <w:right w:val="single" w:sz="4" w:space="0" w:color="000000"/>
            </w:tcBorders>
            <w:vAlign w:val="center"/>
          </w:tcPr>
          <w:p w14:paraId="0476D581"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4" w:space="0" w:color="auto"/>
              <w:right w:val="single" w:sz="4" w:space="0" w:color="000000"/>
            </w:tcBorders>
            <w:vAlign w:val="center"/>
          </w:tcPr>
          <w:p w14:paraId="5DE96212"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auto"/>
              <w:right w:val="single" w:sz="4" w:space="0" w:color="000000"/>
            </w:tcBorders>
            <w:vAlign w:val="center"/>
          </w:tcPr>
          <w:p w14:paraId="5D643851"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auto"/>
              <w:right w:val="single" w:sz="4" w:space="0" w:color="000000"/>
            </w:tcBorders>
            <w:vAlign w:val="center"/>
          </w:tcPr>
          <w:p w14:paraId="68D16BF7"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auto"/>
              <w:right w:val="single" w:sz="4" w:space="0" w:color="000000"/>
            </w:tcBorders>
            <w:shd w:val="clear" w:color="auto" w:fill="D9D9D9"/>
            <w:vAlign w:val="center"/>
          </w:tcPr>
          <w:p w14:paraId="4527DC3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auto"/>
              <w:right w:val="single" w:sz="12" w:space="0" w:color="auto"/>
            </w:tcBorders>
            <w:shd w:val="clear" w:color="auto" w:fill="D9D9D9"/>
            <w:vAlign w:val="center"/>
          </w:tcPr>
          <w:p w14:paraId="25370823"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450.000</w:t>
            </w:r>
          </w:p>
        </w:tc>
      </w:tr>
      <w:tr w:rsidR="009F018D" w:rsidRPr="0062280B" w14:paraId="1218591D" w14:textId="77777777" w:rsidTr="00CE42AC">
        <w:trPr>
          <w:trHeight w:val="20"/>
          <w:jc w:val="center"/>
        </w:trPr>
        <w:tc>
          <w:tcPr>
            <w:tcW w:w="1283" w:type="pct"/>
            <w:vMerge w:val="restart"/>
            <w:tcBorders>
              <w:top w:val="single" w:sz="4" w:space="0" w:color="auto"/>
              <w:left w:val="single" w:sz="12" w:space="0" w:color="auto"/>
              <w:right w:val="single" w:sz="4" w:space="0" w:color="000000"/>
            </w:tcBorders>
            <w:shd w:val="clear" w:color="auto" w:fill="auto"/>
            <w:vAlign w:val="center"/>
          </w:tcPr>
          <w:p w14:paraId="6F683004" w14:textId="77777777"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 xml:space="preserve">Sufinanciranje rada vjerskih zajednica i vjerskih ustanova </w:t>
            </w:r>
          </w:p>
          <w:p w14:paraId="0B07059D" w14:textId="57430F12" w:rsidR="009F018D" w:rsidRPr="0062280B" w:rsidRDefault="009F018D" w:rsidP="00CE42AC">
            <w:pPr>
              <w:pStyle w:val="Odlomakpopisa"/>
              <w:spacing w:after="0"/>
              <w:ind w:left="360"/>
              <w:rPr>
                <w:rFonts w:ascii="Arial" w:eastAsia="Times New Roman" w:hAnsi="Arial" w:cs="Arial"/>
                <w:sz w:val="17"/>
                <w:szCs w:val="17"/>
              </w:rPr>
            </w:pPr>
            <w:r w:rsidRPr="0062280B">
              <w:rPr>
                <w:rFonts w:ascii="Arial" w:eastAsia="Times New Roman" w:hAnsi="Arial" w:cs="Arial"/>
                <w:i/>
                <w:sz w:val="17"/>
                <w:szCs w:val="17"/>
              </w:rPr>
              <w:t xml:space="preserve">   Ekonomski kod 614300 Ministarstva</w:t>
            </w:r>
            <w:r w:rsidR="00E75270">
              <w:rPr>
                <w:rFonts w:ascii="Arial" w:eastAsia="Times New Roman" w:hAnsi="Arial" w:cs="Arial"/>
                <w:i/>
                <w:sz w:val="17"/>
                <w:szCs w:val="17"/>
              </w:rPr>
              <w:t xml:space="preserve"> prosvjete</w:t>
            </w:r>
          </w:p>
          <w:p w14:paraId="276F0AC3" w14:textId="77777777" w:rsidR="009F018D" w:rsidRPr="0062280B" w:rsidRDefault="009F018D" w:rsidP="00CE42AC">
            <w:pPr>
              <w:spacing w:after="0" w:line="240" w:lineRule="auto"/>
              <w:rPr>
                <w:rFonts w:ascii="Arial" w:hAnsi="Arial" w:cs="Arial"/>
                <w:sz w:val="10"/>
                <w:szCs w:val="10"/>
                <w:lang w:eastAsia="hr-HR"/>
              </w:rPr>
            </w:pPr>
            <w:r w:rsidRPr="0062280B">
              <w:rPr>
                <w:rFonts w:ascii="Arial" w:hAnsi="Arial" w:cs="Arial"/>
                <w:sz w:val="17"/>
                <w:szCs w:val="17"/>
                <w:lang w:eastAsia="hr-HR"/>
              </w:rPr>
              <w:t xml:space="preserve">       </w:t>
            </w:r>
          </w:p>
          <w:p w14:paraId="69FCB38D" w14:textId="77777777" w:rsidR="009F018D" w:rsidRPr="0062280B" w:rsidRDefault="009F018D" w:rsidP="00CE42AC">
            <w:pPr>
              <w:pStyle w:val="Odlomakpopisa"/>
              <w:spacing w:after="0"/>
              <w:ind w:left="0"/>
              <w:jc w:val="center"/>
              <w:rPr>
                <w:rFonts w:ascii="Arial" w:eastAsia="Times New Roman" w:hAnsi="Arial" w:cs="Arial"/>
                <w:sz w:val="17"/>
                <w:szCs w:val="17"/>
              </w:rPr>
            </w:pPr>
          </w:p>
        </w:tc>
        <w:tc>
          <w:tcPr>
            <w:tcW w:w="402" w:type="pct"/>
            <w:vMerge w:val="restart"/>
            <w:tcBorders>
              <w:top w:val="single" w:sz="4" w:space="0" w:color="auto"/>
              <w:left w:val="single" w:sz="4" w:space="0" w:color="000000"/>
              <w:right w:val="single" w:sz="4" w:space="0" w:color="auto"/>
            </w:tcBorders>
            <w:vAlign w:val="center"/>
          </w:tcPr>
          <w:p w14:paraId="1E812AD3"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21" w:type="pct"/>
            <w:vMerge w:val="restart"/>
            <w:tcBorders>
              <w:top w:val="single" w:sz="4" w:space="0" w:color="auto"/>
              <w:left w:val="single" w:sz="4" w:space="0" w:color="000000"/>
              <w:right w:val="single" w:sz="4" w:space="0" w:color="000000"/>
            </w:tcBorders>
            <w:vAlign w:val="center"/>
          </w:tcPr>
          <w:p w14:paraId="5C54AB21"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Pružen</w:t>
            </w:r>
            <w:r>
              <w:rPr>
                <w:rFonts w:ascii="Arial" w:hAnsi="Arial" w:cs="Arial"/>
                <w:sz w:val="17"/>
                <w:szCs w:val="17"/>
              </w:rPr>
              <w:t>a 16 potpora za 15</w:t>
            </w:r>
            <w:r w:rsidRPr="0062280B">
              <w:rPr>
                <w:rFonts w:ascii="Arial" w:hAnsi="Arial" w:cs="Arial"/>
                <w:sz w:val="17"/>
                <w:szCs w:val="17"/>
              </w:rPr>
              <w:t xml:space="preserve"> </w:t>
            </w:r>
          </w:p>
          <w:p w14:paraId="3735FFF5"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vjerske institucije/ustanove (samostani, župe/crkve, vjerske zajednice/institucije i </w:t>
            </w:r>
            <w:r>
              <w:rPr>
                <w:rFonts w:ascii="Arial" w:hAnsi="Arial" w:cs="Arial"/>
                <w:sz w:val="17"/>
                <w:szCs w:val="17"/>
              </w:rPr>
              <w:t xml:space="preserve">slične </w:t>
            </w:r>
            <w:r w:rsidRPr="0062280B">
              <w:rPr>
                <w:rFonts w:ascii="Arial" w:hAnsi="Arial" w:cs="Arial"/>
                <w:sz w:val="17"/>
                <w:szCs w:val="17"/>
              </w:rPr>
              <w:t>udruge građana)</w:t>
            </w:r>
          </w:p>
        </w:tc>
        <w:tc>
          <w:tcPr>
            <w:tcW w:w="872" w:type="pct"/>
            <w:vMerge w:val="restart"/>
            <w:tcBorders>
              <w:top w:val="single" w:sz="4" w:space="0" w:color="auto"/>
              <w:left w:val="single" w:sz="4" w:space="0" w:color="000000"/>
              <w:right w:val="single" w:sz="4" w:space="0" w:color="000000"/>
            </w:tcBorders>
            <w:vAlign w:val="center"/>
          </w:tcPr>
          <w:p w14:paraId="2DA93438" w14:textId="77777777" w:rsidR="009F018D" w:rsidRPr="00E75270" w:rsidRDefault="009F018D" w:rsidP="00CE42AC">
            <w:pPr>
              <w:pStyle w:val="Naslov5"/>
              <w:rPr>
                <w:rFonts w:ascii="Arial" w:hAnsi="Arial" w:cs="Arial"/>
                <w:bCs/>
                <w:color w:val="auto"/>
                <w:sz w:val="17"/>
                <w:szCs w:val="17"/>
              </w:rPr>
            </w:pPr>
            <w:r w:rsidRPr="00E75270">
              <w:rPr>
                <w:rFonts w:ascii="Arial" w:hAnsi="Arial" w:cs="Arial"/>
                <w:bCs/>
                <w:color w:val="auto"/>
                <w:sz w:val="17"/>
                <w:szCs w:val="17"/>
              </w:rPr>
              <w:t xml:space="preserve">Odjeljenje za kulturu, </w:t>
            </w:r>
          </w:p>
          <w:p w14:paraId="4F45167E" w14:textId="77777777" w:rsidR="009F018D" w:rsidRPr="00E75270" w:rsidRDefault="009F018D" w:rsidP="00CE42AC">
            <w:pPr>
              <w:spacing w:after="0" w:line="256" w:lineRule="auto"/>
              <w:jc w:val="center"/>
              <w:rPr>
                <w:rFonts w:ascii="Arial" w:eastAsia="Times New Roman" w:hAnsi="Arial" w:cs="Arial"/>
                <w:sz w:val="17"/>
                <w:szCs w:val="17"/>
              </w:rPr>
            </w:pPr>
            <w:r w:rsidRPr="00E75270">
              <w:rPr>
                <w:rFonts w:ascii="Arial" w:hAnsi="Arial" w:cs="Arial"/>
                <w:bCs/>
                <w:sz w:val="17"/>
                <w:szCs w:val="17"/>
              </w:rPr>
              <w:t>sport i informiranje</w:t>
            </w:r>
          </w:p>
        </w:tc>
        <w:tc>
          <w:tcPr>
            <w:tcW w:w="249" w:type="pct"/>
            <w:vMerge w:val="restart"/>
            <w:tcBorders>
              <w:top w:val="single" w:sz="4" w:space="0" w:color="auto"/>
              <w:left w:val="single" w:sz="4" w:space="0" w:color="000000"/>
              <w:right w:val="single" w:sz="4" w:space="0" w:color="000000"/>
            </w:tcBorders>
            <w:vAlign w:val="center"/>
          </w:tcPr>
          <w:p w14:paraId="287CCAEC"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top w:val="single" w:sz="4" w:space="0" w:color="auto"/>
              <w:left w:val="single" w:sz="4" w:space="0" w:color="000000"/>
              <w:right w:val="single" w:sz="4" w:space="0" w:color="000000"/>
            </w:tcBorders>
            <w:vAlign w:val="center"/>
          </w:tcPr>
          <w:p w14:paraId="56818FD5"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377BEE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auto"/>
              <w:left w:val="single" w:sz="4" w:space="0" w:color="000000"/>
              <w:bottom w:val="single" w:sz="4" w:space="0" w:color="000000"/>
              <w:right w:val="single" w:sz="12" w:space="0" w:color="auto"/>
            </w:tcBorders>
            <w:shd w:val="clear" w:color="auto" w:fill="FFFFFF"/>
            <w:vAlign w:val="center"/>
          </w:tcPr>
          <w:p w14:paraId="63E2E281"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50.000</w:t>
            </w:r>
          </w:p>
        </w:tc>
      </w:tr>
      <w:tr w:rsidR="009F018D" w:rsidRPr="0062280B" w14:paraId="58A1DCCB"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4B1F76B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111B1C43"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5817E385"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7805376"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10EB02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B88C3A7"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8C69E5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6B4FED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C976D05"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54A02B4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1FA9A40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4A067AD5"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75A3127F"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C09792B"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627A10CE"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E392C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883350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ECCCCED"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183E3A3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264C7BA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5F3021BC"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548B1D5C"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77F23A1F"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22ACA01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53864A53"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DE464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73B738E"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023A3C7"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01DE7EB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FB0B59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4932F351"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42AD4145"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BADBB8D"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300CEA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0428D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79EBF74"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F2A858D" w14:textId="77777777" w:rsidTr="00CE42AC">
        <w:trPr>
          <w:trHeight w:val="20"/>
          <w:jc w:val="center"/>
        </w:trPr>
        <w:tc>
          <w:tcPr>
            <w:tcW w:w="1283" w:type="pct"/>
            <w:vMerge/>
            <w:tcBorders>
              <w:left w:val="single" w:sz="12" w:space="0" w:color="auto"/>
              <w:bottom w:val="single" w:sz="4" w:space="0" w:color="000000"/>
              <w:right w:val="single" w:sz="4" w:space="0" w:color="000000"/>
            </w:tcBorders>
            <w:shd w:val="clear" w:color="auto" w:fill="auto"/>
            <w:vAlign w:val="center"/>
          </w:tcPr>
          <w:p w14:paraId="624ECC9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040B27F4"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000000"/>
              <w:right w:val="single" w:sz="4" w:space="0" w:color="000000"/>
            </w:tcBorders>
            <w:vAlign w:val="center"/>
          </w:tcPr>
          <w:p w14:paraId="3B087B7B"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4F75EE3B"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7A41316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000000"/>
              <w:right w:val="single" w:sz="4" w:space="0" w:color="000000"/>
            </w:tcBorders>
            <w:vAlign w:val="center"/>
          </w:tcPr>
          <w:p w14:paraId="321088A5"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F56E82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0414DB37"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50.000</w:t>
            </w:r>
          </w:p>
        </w:tc>
      </w:tr>
      <w:tr w:rsidR="009F018D" w:rsidRPr="0062280B" w14:paraId="74428467" w14:textId="77777777" w:rsidTr="00CE42AC">
        <w:trPr>
          <w:trHeight w:val="20"/>
          <w:jc w:val="center"/>
        </w:trPr>
        <w:tc>
          <w:tcPr>
            <w:tcW w:w="1283" w:type="pct"/>
            <w:vMerge w:val="restart"/>
            <w:tcBorders>
              <w:left w:val="single" w:sz="12" w:space="0" w:color="auto"/>
              <w:right w:val="single" w:sz="4" w:space="0" w:color="000000"/>
            </w:tcBorders>
            <w:shd w:val="clear" w:color="auto" w:fill="auto"/>
            <w:vAlign w:val="center"/>
          </w:tcPr>
          <w:p w14:paraId="0D525163" w14:textId="4B6C9BD5"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Kapitalni grant vjerski</w:t>
            </w:r>
            <w:r w:rsidR="00E75270">
              <w:rPr>
                <w:rFonts w:ascii="Arial" w:hAnsi="Arial" w:cs="Arial"/>
                <w:sz w:val="17"/>
                <w:szCs w:val="17"/>
              </w:rPr>
              <w:t xml:space="preserve">m </w:t>
            </w:r>
            <w:r w:rsidRPr="0062280B">
              <w:rPr>
                <w:rFonts w:ascii="Arial" w:hAnsi="Arial" w:cs="Arial"/>
                <w:sz w:val="17"/>
                <w:szCs w:val="17"/>
              </w:rPr>
              <w:t>zajednicama za realizacija projekata obnove sakralnih objekata</w:t>
            </w:r>
          </w:p>
          <w:p w14:paraId="2A08EA4E" w14:textId="44AA6F7E"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i/>
                <w:sz w:val="17"/>
                <w:szCs w:val="17"/>
              </w:rPr>
              <w:t xml:space="preserve">           Ekonomski kod 615300 Ministarstva</w:t>
            </w:r>
            <w:r w:rsidR="00E75270">
              <w:rPr>
                <w:rFonts w:ascii="Arial" w:eastAsia="Times New Roman" w:hAnsi="Arial" w:cs="Arial"/>
                <w:i/>
                <w:sz w:val="17"/>
                <w:szCs w:val="17"/>
              </w:rPr>
              <w:t xml:space="preserve"> prosvjete</w:t>
            </w:r>
          </w:p>
        </w:tc>
        <w:tc>
          <w:tcPr>
            <w:tcW w:w="402" w:type="pct"/>
            <w:vMerge w:val="restart"/>
            <w:tcBorders>
              <w:left w:val="single" w:sz="4" w:space="0" w:color="000000"/>
              <w:right w:val="single" w:sz="4" w:space="0" w:color="auto"/>
            </w:tcBorders>
            <w:vAlign w:val="center"/>
          </w:tcPr>
          <w:p w14:paraId="331173AD"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left w:val="single" w:sz="4" w:space="0" w:color="000000"/>
              <w:right w:val="single" w:sz="4" w:space="0" w:color="000000"/>
            </w:tcBorders>
            <w:vAlign w:val="center"/>
          </w:tcPr>
          <w:p w14:paraId="3F8F764F" w14:textId="77777777" w:rsidR="009F018D" w:rsidRPr="0062280B" w:rsidRDefault="009F018D" w:rsidP="00CE42AC">
            <w:pPr>
              <w:spacing w:after="0" w:line="240" w:lineRule="auto"/>
              <w:jc w:val="center"/>
              <w:rPr>
                <w:rFonts w:ascii="Arial" w:hAnsi="Arial" w:cs="Arial"/>
                <w:sz w:val="17"/>
                <w:szCs w:val="17"/>
              </w:rPr>
            </w:pPr>
            <w:r>
              <w:rPr>
                <w:rFonts w:ascii="Arial" w:hAnsi="Arial" w:cs="Arial"/>
                <w:sz w:val="17"/>
                <w:szCs w:val="17"/>
              </w:rPr>
              <w:t>Pružene</w:t>
            </w:r>
            <w:r w:rsidRPr="0062280B">
              <w:rPr>
                <w:rFonts w:ascii="Arial" w:hAnsi="Arial" w:cs="Arial"/>
                <w:sz w:val="17"/>
                <w:szCs w:val="17"/>
              </w:rPr>
              <w:t xml:space="preserve"> </w:t>
            </w:r>
            <w:r>
              <w:rPr>
                <w:rFonts w:ascii="Arial" w:hAnsi="Arial" w:cs="Arial"/>
                <w:sz w:val="17"/>
                <w:szCs w:val="17"/>
              </w:rPr>
              <w:t>25 potpore</w:t>
            </w:r>
            <w:r w:rsidRPr="0062280B">
              <w:rPr>
                <w:rFonts w:ascii="Arial" w:hAnsi="Arial" w:cs="Arial"/>
                <w:sz w:val="17"/>
                <w:szCs w:val="17"/>
              </w:rPr>
              <w:t xml:space="preserve"> </w:t>
            </w:r>
            <w:r>
              <w:rPr>
                <w:rFonts w:ascii="Arial" w:hAnsi="Arial" w:cs="Arial"/>
                <w:sz w:val="17"/>
                <w:szCs w:val="17"/>
              </w:rPr>
              <w:t xml:space="preserve">za 20 </w:t>
            </w:r>
            <w:r w:rsidRPr="0062280B">
              <w:rPr>
                <w:rFonts w:ascii="Arial" w:hAnsi="Arial" w:cs="Arial"/>
                <w:sz w:val="17"/>
                <w:szCs w:val="17"/>
              </w:rPr>
              <w:t>vjerski</w:t>
            </w:r>
            <w:r>
              <w:rPr>
                <w:rFonts w:ascii="Arial" w:hAnsi="Arial" w:cs="Arial"/>
                <w:sz w:val="17"/>
                <w:szCs w:val="17"/>
              </w:rPr>
              <w:t>h</w:t>
            </w:r>
            <w:r w:rsidRPr="0062280B">
              <w:rPr>
                <w:rFonts w:ascii="Arial" w:hAnsi="Arial" w:cs="Arial"/>
                <w:sz w:val="17"/>
                <w:szCs w:val="17"/>
              </w:rPr>
              <w:t xml:space="preserve"> </w:t>
            </w:r>
            <w:r>
              <w:rPr>
                <w:rFonts w:ascii="Arial" w:hAnsi="Arial" w:cs="Arial"/>
                <w:sz w:val="17"/>
                <w:szCs w:val="17"/>
              </w:rPr>
              <w:t>institucija/ ustanova kao</w:t>
            </w:r>
            <w:r w:rsidRPr="0062280B">
              <w:rPr>
                <w:rFonts w:ascii="Arial" w:hAnsi="Arial" w:cs="Arial"/>
                <w:sz w:val="17"/>
                <w:szCs w:val="17"/>
              </w:rPr>
              <w:t xml:space="preserve"> kapitalni grant </w:t>
            </w:r>
            <w:r>
              <w:rPr>
                <w:rFonts w:ascii="Arial" w:hAnsi="Arial" w:cs="Arial"/>
                <w:sz w:val="17"/>
                <w:szCs w:val="17"/>
              </w:rPr>
              <w:t xml:space="preserve"> za obnovu i zaštitu brojnih sakralnih objekata</w:t>
            </w:r>
          </w:p>
        </w:tc>
        <w:tc>
          <w:tcPr>
            <w:tcW w:w="872" w:type="pct"/>
            <w:vMerge w:val="restart"/>
            <w:tcBorders>
              <w:left w:val="single" w:sz="4" w:space="0" w:color="000000"/>
              <w:right w:val="single" w:sz="4" w:space="0" w:color="000000"/>
            </w:tcBorders>
            <w:vAlign w:val="center"/>
          </w:tcPr>
          <w:p w14:paraId="7DBA92F5" w14:textId="77777777" w:rsidR="009F018D" w:rsidRPr="00E75270" w:rsidRDefault="009F018D" w:rsidP="00CE42AC">
            <w:pPr>
              <w:pStyle w:val="Naslov5"/>
              <w:rPr>
                <w:rFonts w:ascii="Arial" w:hAnsi="Arial" w:cs="Arial"/>
                <w:bCs/>
                <w:color w:val="auto"/>
                <w:sz w:val="17"/>
                <w:szCs w:val="17"/>
              </w:rPr>
            </w:pPr>
            <w:r w:rsidRPr="00E75270">
              <w:rPr>
                <w:rFonts w:ascii="Arial" w:hAnsi="Arial" w:cs="Arial"/>
                <w:bCs/>
                <w:color w:val="auto"/>
                <w:sz w:val="17"/>
                <w:szCs w:val="17"/>
              </w:rPr>
              <w:t xml:space="preserve">Odjeljenje za kulturu, </w:t>
            </w:r>
          </w:p>
          <w:p w14:paraId="79A4AE2C" w14:textId="77777777" w:rsidR="009F018D" w:rsidRPr="0062280B" w:rsidRDefault="009F018D" w:rsidP="00CE42AC">
            <w:pPr>
              <w:spacing w:after="0" w:line="256" w:lineRule="auto"/>
              <w:jc w:val="center"/>
              <w:rPr>
                <w:rFonts w:ascii="Arial" w:eastAsia="Times New Roman" w:hAnsi="Arial" w:cs="Arial"/>
                <w:sz w:val="17"/>
                <w:szCs w:val="17"/>
              </w:rPr>
            </w:pPr>
            <w:r w:rsidRPr="00E75270">
              <w:rPr>
                <w:rFonts w:ascii="Arial" w:hAnsi="Arial" w:cs="Arial"/>
                <w:bCs/>
                <w:sz w:val="17"/>
                <w:szCs w:val="17"/>
              </w:rPr>
              <w:t>sport i informiranje</w:t>
            </w:r>
          </w:p>
        </w:tc>
        <w:tc>
          <w:tcPr>
            <w:tcW w:w="249" w:type="pct"/>
            <w:vMerge w:val="restart"/>
            <w:tcBorders>
              <w:left w:val="single" w:sz="4" w:space="0" w:color="000000"/>
              <w:right w:val="single" w:sz="4" w:space="0" w:color="000000"/>
            </w:tcBorders>
            <w:vAlign w:val="center"/>
          </w:tcPr>
          <w:p w14:paraId="3DBAC0D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val="restart"/>
            <w:tcBorders>
              <w:left w:val="single" w:sz="4" w:space="0" w:color="000000"/>
              <w:right w:val="single" w:sz="4" w:space="0" w:color="000000"/>
            </w:tcBorders>
            <w:vAlign w:val="center"/>
          </w:tcPr>
          <w:p w14:paraId="4085303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1FE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auto"/>
            <w:vAlign w:val="center"/>
          </w:tcPr>
          <w:p w14:paraId="50AF6856"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250.000</w:t>
            </w:r>
          </w:p>
        </w:tc>
      </w:tr>
      <w:tr w:rsidR="009F018D" w:rsidRPr="0062280B" w14:paraId="2E9A44A7"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36DE697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D80D26D"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22154B0F"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5ED3F6A"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19A68B7E"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5422D47"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FC1B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auto"/>
            <w:vAlign w:val="center"/>
          </w:tcPr>
          <w:p w14:paraId="1B47DA9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D23EBE0"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6F48740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99968E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1D5A065D"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1B2EA37"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7CFFDF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314E0F12"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A4FD6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auto"/>
            <w:vAlign w:val="center"/>
          </w:tcPr>
          <w:p w14:paraId="469B414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6AFC0AC"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761CDB38"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C12F44C"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0E32D251"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4EBB2493"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7C76E94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78DF31E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589B233"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6153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auto"/>
            <w:vAlign w:val="center"/>
          </w:tcPr>
          <w:p w14:paraId="68E790ED"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872D523"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6F7F418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001B6FB"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5CD5740E"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03D211C3"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D000A8E"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75A1C392"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D8BE0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auto"/>
            <w:vAlign w:val="center"/>
          </w:tcPr>
          <w:p w14:paraId="6AFE4A3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470AF56" w14:textId="77777777" w:rsidTr="00CE42AC">
        <w:trPr>
          <w:trHeight w:val="20"/>
          <w:jc w:val="center"/>
        </w:trPr>
        <w:tc>
          <w:tcPr>
            <w:tcW w:w="1283" w:type="pct"/>
            <w:vMerge/>
            <w:tcBorders>
              <w:left w:val="single" w:sz="12" w:space="0" w:color="auto"/>
              <w:bottom w:val="single" w:sz="4" w:space="0" w:color="000000"/>
              <w:right w:val="single" w:sz="4" w:space="0" w:color="000000"/>
            </w:tcBorders>
            <w:shd w:val="clear" w:color="auto" w:fill="auto"/>
            <w:vAlign w:val="center"/>
          </w:tcPr>
          <w:p w14:paraId="2867649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218A3279"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000000"/>
              <w:right w:val="single" w:sz="4" w:space="0" w:color="000000"/>
            </w:tcBorders>
            <w:vAlign w:val="center"/>
          </w:tcPr>
          <w:p w14:paraId="4DBF01FB"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33BBD29A"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478B1E4F"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000000"/>
              <w:right w:val="single" w:sz="4" w:space="0" w:color="000000"/>
            </w:tcBorders>
            <w:vAlign w:val="center"/>
          </w:tcPr>
          <w:p w14:paraId="3F1697AA"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0C51BD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04CAD597"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250.000</w:t>
            </w:r>
          </w:p>
        </w:tc>
      </w:tr>
    </w:tbl>
    <w:p w14:paraId="220359E6" w14:textId="77777777" w:rsidR="009F018D" w:rsidRPr="0062280B" w:rsidRDefault="009F018D" w:rsidP="009F018D">
      <w:pPr>
        <w:spacing w:after="0" w:line="240" w:lineRule="auto"/>
        <w:jc w:val="both"/>
        <w:rPr>
          <w:rFonts w:ascii="Arial" w:eastAsia="Times New Roman" w:hAnsi="Arial" w:cs="Arial"/>
          <w:b/>
          <w:sz w:val="10"/>
          <w:szCs w:val="10"/>
        </w:rPr>
      </w:pPr>
    </w:p>
    <w:p w14:paraId="759C9682" w14:textId="77777777" w:rsidR="009F018D" w:rsidRPr="0062280B" w:rsidRDefault="009F018D" w:rsidP="009F018D">
      <w:pPr>
        <w:spacing w:after="0" w:line="240" w:lineRule="auto"/>
        <w:jc w:val="both"/>
        <w:rPr>
          <w:rFonts w:ascii="Arial" w:eastAsia="Times New Roman" w:hAnsi="Arial" w:cs="Arial"/>
          <w:b/>
          <w:sz w:val="10"/>
          <w:szCs w:val="10"/>
        </w:rPr>
      </w:pPr>
    </w:p>
    <w:p w14:paraId="1346DDC9" w14:textId="77777777" w:rsidR="009F018D" w:rsidRPr="0062280B" w:rsidRDefault="009F018D" w:rsidP="009F018D">
      <w:pPr>
        <w:spacing w:after="0" w:line="240" w:lineRule="auto"/>
        <w:jc w:val="both"/>
        <w:rPr>
          <w:rFonts w:ascii="Arial" w:eastAsia="Times New Roman" w:hAnsi="Arial" w:cs="Arial"/>
          <w:b/>
          <w:sz w:val="10"/>
          <w:szCs w:val="10"/>
        </w:rPr>
      </w:pPr>
    </w:p>
    <w:p w14:paraId="20B71282" w14:textId="77777777" w:rsidR="009F018D" w:rsidRPr="0062280B" w:rsidRDefault="009F018D" w:rsidP="009F018D">
      <w:pPr>
        <w:spacing w:after="0" w:line="240" w:lineRule="auto"/>
        <w:jc w:val="both"/>
        <w:rPr>
          <w:rFonts w:ascii="Arial" w:eastAsia="Times New Roman" w:hAnsi="Arial" w:cs="Arial"/>
          <w:b/>
          <w:sz w:val="10"/>
          <w:szCs w:val="10"/>
        </w:rPr>
      </w:pPr>
    </w:p>
    <w:p w14:paraId="2A4DB854" w14:textId="77777777" w:rsidR="009F018D" w:rsidRPr="0062280B" w:rsidRDefault="009F018D" w:rsidP="009F018D">
      <w:pPr>
        <w:spacing w:after="0" w:line="240" w:lineRule="auto"/>
        <w:jc w:val="both"/>
        <w:rPr>
          <w:rFonts w:ascii="Arial" w:eastAsia="Times New Roman" w:hAnsi="Arial" w:cs="Arial"/>
          <w:b/>
          <w:sz w:val="10"/>
          <w:szCs w:val="10"/>
        </w:rPr>
      </w:pPr>
    </w:p>
    <w:p w14:paraId="02A543B7"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5"/>
        <w:gridCol w:w="1143"/>
        <w:gridCol w:w="2090"/>
        <w:gridCol w:w="2222"/>
        <w:gridCol w:w="612"/>
        <w:gridCol w:w="796"/>
        <w:gridCol w:w="1809"/>
        <w:gridCol w:w="973"/>
      </w:tblGrid>
      <w:tr w:rsidR="009F018D" w:rsidRPr="0062280B" w14:paraId="07E8333B" w14:textId="77777777" w:rsidTr="00CE42AC">
        <w:trPr>
          <w:trHeight w:val="20"/>
          <w:jc w:val="center"/>
        </w:trPr>
        <w:tc>
          <w:tcPr>
            <w:tcW w:w="1283" w:type="pct"/>
            <w:vMerge w:val="restart"/>
            <w:tcBorders>
              <w:left w:val="single" w:sz="12" w:space="0" w:color="auto"/>
              <w:right w:val="single" w:sz="4" w:space="0" w:color="000000"/>
            </w:tcBorders>
            <w:shd w:val="clear" w:color="auto" w:fill="auto"/>
            <w:vAlign w:val="center"/>
          </w:tcPr>
          <w:p w14:paraId="192364C0" w14:textId="77777777"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 xml:space="preserve">Sufinanciranje predškolskog, osnovnog </w:t>
            </w:r>
          </w:p>
          <w:p w14:paraId="7DDCE61A" w14:textId="77777777" w:rsidR="009F018D" w:rsidRPr="0062280B" w:rsidRDefault="009F018D" w:rsidP="00CE42AC">
            <w:pPr>
              <w:pStyle w:val="Odlomakpopisa"/>
              <w:spacing w:after="0"/>
              <w:ind w:left="360"/>
              <w:rPr>
                <w:rFonts w:ascii="Arial" w:eastAsia="Times New Roman" w:hAnsi="Arial" w:cs="Arial"/>
                <w:sz w:val="17"/>
                <w:szCs w:val="17"/>
              </w:rPr>
            </w:pPr>
            <w:r w:rsidRPr="0062280B">
              <w:rPr>
                <w:rFonts w:ascii="Arial" w:hAnsi="Arial" w:cs="Arial"/>
                <w:sz w:val="17"/>
                <w:szCs w:val="17"/>
              </w:rPr>
              <w:t>i srednjeg obrazovanja</w:t>
            </w:r>
          </w:p>
          <w:p w14:paraId="1E7467D0" w14:textId="6003DF34" w:rsidR="009F018D" w:rsidRPr="0062280B" w:rsidRDefault="009F018D" w:rsidP="00CE42AC">
            <w:pPr>
              <w:spacing w:after="0" w:line="240" w:lineRule="auto"/>
              <w:rPr>
                <w:rFonts w:ascii="Arial" w:hAnsi="Arial" w:cs="Arial"/>
                <w:sz w:val="10"/>
                <w:szCs w:val="10"/>
                <w:lang w:eastAsia="hr-HR"/>
              </w:rPr>
            </w:pPr>
            <w:r w:rsidRPr="0062280B">
              <w:rPr>
                <w:rFonts w:ascii="Arial" w:hAnsi="Arial" w:cs="Arial"/>
                <w:sz w:val="17"/>
                <w:szCs w:val="17"/>
                <w:lang w:eastAsia="hr-HR"/>
              </w:rPr>
              <w:t xml:space="preserve">           </w:t>
            </w:r>
            <w:r w:rsidRPr="0062280B">
              <w:rPr>
                <w:rFonts w:ascii="Arial" w:eastAsia="Times New Roman" w:hAnsi="Arial" w:cs="Arial"/>
                <w:i/>
                <w:sz w:val="17"/>
                <w:szCs w:val="17"/>
              </w:rPr>
              <w:t>Ekonomski kod 614200 Ministarstva</w:t>
            </w:r>
            <w:r w:rsidR="00E75270">
              <w:rPr>
                <w:rFonts w:ascii="Arial" w:eastAsia="Times New Roman" w:hAnsi="Arial" w:cs="Arial"/>
                <w:i/>
                <w:sz w:val="17"/>
                <w:szCs w:val="17"/>
              </w:rPr>
              <w:t xml:space="preserve"> prosvjete</w:t>
            </w:r>
          </w:p>
          <w:p w14:paraId="72BF4D7B" w14:textId="77777777" w:rsidR="009F018D" w:rsidRPr="0062280B" w:rsidRDefault="009F018D" w:rsidP="00CE42AC">
            <w:pPr>
              <w:pStyle w:val="Odlomakpopisa"/>
              <w:spacing w:after="0"/>
              <w:ind w:left="0"/>
              <w:jc w:val="center"/>
              <w:rPr>
                <w:rFonts w:ascii="Arial" w:eastAsia="Times New Roman" w:hAnsi="Arial" w:cs="Arial"/>
                <w:sz w:val="17"/>
                <w:szCs w:val="17"/>
              </w:rPr>
            </w:pPr>
          </w:p>
        </w:tc>
        <w:tc>
          <w:tcPr>
            <w:tcW w:w="402" w:type="pct"/>
            <w:vMerge w:val="restart"/>
            <w:tcBorders>
              <w:left w:val="single" w:sz="4" w:space="0" w:color="000000"/>
              <w:right w:val="single" w:sz="4" w:space="0" w:color="auto"/>
            </w:tcBorders>
            <w:vAlign w:val="center"/>
          </w:tcPr>
          <w:p w14:paraId="300C6D5B"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kontinuirano</w:t>
            </w:r>
          </w:p>
        </w:tc>
        <w:tc>
          <w:tcPr>
            <w:tcW w:w="821" w:type="pct"/>
            <w:vMerge w:val="restart"/>
            <w:tcBorders>
              <w:left w:val="single" w:sz="4" w:space="0" w:color="000000"/>
              <w:right w:val="single" w:sz="4" w:space="0" w:color="000000"/>
            </w:tcBorders>
            <w:shd w:val="clear" w:color="auto" w:fill="auto"/>
            <w:vAlign w:val="center"/>
          </w:tcPr>
          <w:p w14:paraId="67CC17B2" w14:textId="77777777" w:rsidR="009F018D" w:rsidRDefault="009F018D" w:rsidP="00CE42AC">
            <w:pPr>
              <w:spacing w:after="0" w:line="256" w:lineRule="auto"/>
              <w:jc w:val="center"/>
              <w:rPr>
                <w:rFonts w:ascii="Arial" w:eastAsia="Times New Roman" w:hAnsi="Arial" w:cs="Arial"/>
                <w:sz w:val="17"/>
                <w:szCs w:val="17"/>
              </w:rPr>
            </w:pPr>
            <w:r>
              <w:rPr>
                <w:rFonts w:ascii="Arial" w:eastAsia="Times New Roman" w:hAnsi="Arial" w:cs="Arial"/>
                <w:sz w:val="17"/>
                <w:szCs w:val="17"/>
              </w:rPr>
              <w:t>Pružene 52 potpore</w:t>
            </w:r>
            <w:r w:rsidRPr="0062280B">
              <w:rPr>
                <w:rFonts w:ascii="Arial" w:eastAsia="Times New Roman" w:hAnsi="Arial" w:cs="Arial"/>
                <w:sz w:val="17"/>
                <w:szCs w:val="17"/>
              </w:rPr>
              <w:t xml:space="preserve"> za </w:t>
            </w:r>
          </w:p>
          <w:p w14:paraId="1BB5E720" w14:textId="77777777" w:rsidR="009F018D" w:rsidRDefault="009F018D" w:rsidP="00CE42AC">
            <w:pPr>
              <w:spacing w:after="0" w:line="256" w:lineRule="auto"/>
              <w:jc w:val="center"/>
              <w:rPr>
                <w:rFonts w:ascii="Arial" w:eastAsia="Times New Roman" w:hAnsi="Arial" w:cs="Arial"/>
                <w:sz w:val="17"/>
                <w:szCs w:val="17"/>
              </w:rPr>
            </w:pPr>
            <w:r w:rsidRPr="0062280B">
              <w:rPr>
                <w:rFonts w:ascii="Arial" w:eastAsia="Times New Roman" w:hAnsi="Arial" w:cs="Arial"/>
                <w:sz w:val="17"/>
                <w:szCs w:val="17"/>
              </w:rPr>
              <w:t xml:space="preserve">52 korisnika: </w:t>
            </w:r>
            <w:r>
              <w:rPr>
                <w:rFonts w:ascii="Arial" w:eastAsia="Times New Roman" w:hAnsi="Arial" w:cs="Arial"/>
                <w:sz w:val="17"/>
                <w:szCs w:val="17"/>
              </w:rPr>
              <w:t xml:space="preserve">3 roditelja </w:t>
            </w:r>
            <w:r w:rsidRPr="0062280B">
              <w:rPr>
                <w:rFonts w:ascii="Arial" w:eastAsia="Times New Roman" w:hAnsi="Arial" w:cs="Arial"/>
                <w:sz w:val="17"/>
                <w:szCs w:val="17"/>
              </w:rPr>
              <w:t xml:space="preserve">djece s poteškoćama u razvoju </w:t>
            </w:r>
            <w:r>
              <w:rPr>
                <w:rFonts w:ascii="Arial" w:eastAsia="Times New Roman" w:hAnsi="Arial" w:cs="Arial"/>
                <w:sz w:val="17"/>
                <w:szCs w:val="17"/>
              </w:rPr>
              <w:t xml:space="preserve">koja su smještena </w:t>
            </w:r>
          </w:p>
          <w:p w14:paraId="2C7079D6" w14:textId="77777777" w:rsidR="009F018D" w:rsidRDefault="009F018D" w:rsidP="00CE42AC">
            <w:pPr>
              <w:spacing w:after="0" w:line="256" w:lineRule="auto"/>
              <w:jc w:val="center"/>
              <w:rPr>
                <w:rFonts w:ascii="Arial" w:eastAsia="Times New Roman" w:hAnsi="Arial" w:cs="Arial"/>
                <w:sz w:val="17"/>
                <w:szCs w:val="17"/>
              </w:rPr>
            </w:pPr>
            <w:r>
              <w:rPr>
                <w:rFonts w:ascii="Arial" w:eastAsia="Times New Roman" w:hAnsi="Arial" w:cs="Arial"/>
                <w:sz w:val="17"/>
                <w:szCs w:val="17"/>
              </w:rPr>
              <w:t xml:space="preserve">u ustanove </w:t>
            </w:r>
            <w:r w:rsidRPr="0062280B">
              <w:rPr>
                <w:rFonts w:ascii="Arial" w:eastAsia="Times New Roman" w:hAnsi="Arial" w:cs="Arial"/>
                <w:sz w:val="17"/>
                <w:szCs w:val="17"/>
              </w:rPr>
              <w:t xml:space="preserve">izvan Županije, </w:t>
            </w:r>
          </w:p>
          <w:p w14:paraId="71FEDDF5" w14:textId="77777777" w:rsidR="009F018D" w:rsidRDefault="009F018D" w:rsidP="00CE42AC">
            <w:pPr>
              <w:spacing w:after="0" w:line="256" w:lineRule="auto"/>
              <w:jc w:val="center"/>
              <w:rPr>
                <w:rFonts w:ascii="Arial" w:eastAsia="Times New Roman" w:hAnsi="Arial" w:cs="Arial"/>
                <w:sz w:val="17"/>
                <w:szCs w:val="17"/>
              </w:rPr>
            </w:pPr>
            <w:r>
              <w:rPr>
                <w:rFonts w:ascii="Arial" w:eastAsia="Times New Roman" w:hAnsi="Arial" w:cs="Arial"/>
                <w:sz w:val="17"/>
                <w:szCs w:val="17"/>
              </w:rPr>
              <w:t xml:space="preserve">49 nagrada učenicima za ostvarene rezultate u natjecanju (10 različiti sportovi i 39 ostali </w:t>
            </w:r>
          </w:p>
          <w:p w14:paraId="5995EA53" w14:textId="77777777" w:rsidR="009F018D" w:rsidRPr="0062280B" w:rsidRDefault="009F018D" w:rsidP="00CE42AC">
            <w:pPr>
              <w:spacing w:after="0" w:line="256" w:lineRule="auto"/>
              <w:jc w:val="center"/>
              <w:rPr>
                <w:rFonts w:ascii="Arial" w:eastAsia="Times New Roman" w:hAnsi="Arial" w:cs="Arial"/>
                <w:sz w:val="17"/>
                <w:szCs w:val="17"/>
              </w:rPr>
            </w:pPr>
            <w:r>
              <w:rPr>
                <w:rFonts w:ascii="Arial" w:eastAsia="Times New Roman" w:hAnsi="Arial" w:cs="Arial"/>
                <w:sz w:val="17"/>
                <w:szCs w:val="17"/>
              </w:rPr>
              <w:t>nastavni predmeti)</w:t>
            </w:r>
          </w:p>
        </w:tc>
        <w:tc>
          <w:tcPr>
            <w:tcW w:w="872" w:type="pct"/>
            <w:vMerge w:val="restart"/>
            <w:tcBorders>
              <w:left w:val="single" w:sz="4" w:space="0" w:color="000000"/>
              <w:right w:val="single" w:sz="4" w:space="0" w:color="000000"/>
            </w:tcBorders>
            <w:vAlign w:val="center"/>
          </w:tcPr>
          <w:p w14:paraId="674B68C3"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Odjeljenje za prosvjetu, znanost i visoko obrazovanje</w:t>
            </w:r>
          </w:p>
        </w:tc>
        <w:tc>
          <w:tcPr>
            <w:tcW w:w="249" w:type="pct"/>
            <w:vMerge w:val="restart"/>
            <w:tcBorders>
              <w:left w:val="single" w:sz="4" w:space="0" w:color="000000"/>
              <w:right w:val="single" w:sz="4" w:space="0" w:color="000000"/>
            </w:tcBorders>
            <w:vAlign w:val="center"/>
          </w:tcPr>
          <w:p w14:paraId="52FEEF49"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left w:val="single" w:sz="4" w:space="0" w:color="000000"/>
              <w:right w:val="single" w:sz="4" w:space="0" w:color="000000"/>
            </w:tcBorders>
            <w:vAlign w:val="center"/>
          </w:tcPr>
          <w:p w14:paraId="192E9352"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AD6756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06398C3"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50.000</w:t>
            </w:r>
          </w:p>
        </w:tc>
      </w:tr>
      <w:tr w:rsidR="009F018D" w:rsidRPr="0062280B" w14:paraId="6F808EB4"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72020F5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54143C1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27521CD8"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14293FD2"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D821B5B"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53603126"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C4A566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AE1477E"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A25FB87"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31EF78B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AF7D37C"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20791A4F"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60F30F81"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7A6BAA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02537D00"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7EF24C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C6357A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19D0440"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7E2F58C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96E02B0"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0C6A1AE4" w14:textId="77777777" w:rsidR="009F018D" w:rsidRPr="0062280B" w:rsidRDefault="009F018D" w:rsidP="00CE42AC">
            <w:pPr>
              <w:spacing w:after="0" w:line="240" w:lineRule="auto"/>
              <w:jc w:val="center"/>
              <w:rPr>
                <w:rFonts w:ascii="Arial" w:hAnsi="Arial" w:cs="Arial"/>
                <w:sz w:val="17"/>
                <w:szCs w:val="17"/>
              </w:rPr>
            </w:pPr>
          </w:p>
        </w:tc>
        <w:tc>
          <w:tcPr>
            <w:tcW w:w="872" w:type="pct"/>
            <w:vMerge/>
            <w:tcBorders>
              <w:left w:val="single" w:sz="4" w:space="0" w:color="000000"/>
              <w:right w:val="single" w:sz="4" w:space="0" w:color="000000"/>
            </w:tcBorders>
            <w:vAlign w:val="center"/>
          </w:tcPr>
          <w:p w14:paraId="5D966788"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E0EA9E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43996A39"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8CDC0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9E2ECA4"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57565AE"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5FB8FFB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5735E71E"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FFFFFF"/>
            <w:vAlign w:val="center"/>
          </w:tcPr>
          <w:p w14:paraId="49F03E1E" w14:textId="77777777" w:rsidR="009F018D" w:rsidRPr="0062280B" w:rsidRDefault="009F018D" w:rsidP="00CE42AC">
            <w:pPr>
              <w:spacing w:after="0" w:line="240" w:lineRule="auto"/>
              <w:jc w:val="center"/>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208BE509"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31DE3F7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3635B716"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45BD8E53"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09DCF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96FEA1E"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D9A38AC" w14:textId="77777777" w:rsidTr="00CE42AC">
        <w:trPr>
          <w:trHeight w:val="20"/>
          <w:jc w:val="center"/>
        </w:trPr>
        <w:tc>
          <w:tcPr>
            <w:tcW w:w="1283" w:type="pct"/>
            <w:vMerge/>
            <w:tcBorders>
              <w:left w:val="single" w:sz="12" w:space="0" w:color="auto"/>
              <w:bottom w:val="single" w:sz="4" w:space="0" w:color="000000"/>
              <w:right w:val="single" w:sz="4" w:space="0" w:color="000000"/>
            </w:tcBorders>
            <w:shd w:val="clear" w:color="auto" w:fill="auto"/>
            <w:vAlign w:val="center"/>
          </w:tcPr>
          <w:p w14:paraId="73CA837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3B21B84E"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000000"/>
              <w:right w:val="single" w:sz="4" w:space="0" w:color="000000"/>
            </w:tcBorders>
            <w:shd w:val="clear" w:color="auto" w:fill="FFFFFF"/>
            <w:vAlign w:val="center"/>
          </w:tcPr>
          <w:p w14:paraId="17A866F9" w14:textId="77777777" w:rsidR="009F018D" w:rsidRPr="0062280B" w:rsidRDefault="009F018D" w:rsidP="00CE42AC">
            <w:pPr>
              <w:spacing w:after="0" w:line="240" w:lineRule="auto"/>
              <w:jc w:val="center"/>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328321B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6BB25435"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000000"/>
              <w:right w:val="single" w:sz="4" w:space="0" w:color="000000"/>
            </w:tcBorders>
            <w:vAlign w:val="center"/>
          </w:tcPr>
          <w:p w14:paraId="33555B75"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CA2680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2D7E9EAE"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50.000</w:t>
            </w:r>
          </w:p>
        </w:tc>
      </w:tr>
      <w:tr w:rsidR="009F018D" w:rsidRPr="0062280B" w14:paraId="797FF7DC" w14:textId="77777777" w:rsidTr="00CE42AC">
        <w:trPr>
          <w:trHeight w:val="20"/>
          <w:jc w:val="center"/>
        </w:trPr>
        <w:tc>
          <w:tcPr>
            <w:tcW w:w="1283" w:type="pct"/>
            <w:vMerge w:val="restart"/>
            <w:tcBorders>
              <w:left w:val="single" w:sz="12" w:space="0" w:color="auto"/>
              <w:right w:val="single" w:sz="4" w:space="0" w:color="000000"/>
            </w:tcBorders>
            <w:shd w:val="clear" w:color="auto" w:fill="auto"/>
            <w:vAlign w:val="center"/>
          </w:tcPr>
          <w:p w14:paraId="507D18EB" w14:textId="77777777"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Sufinanciranje nabave udžbenika za učenike osnovnih škola</w:t>
            </w:r>
          </w:p>
          <w:p w14:paraId="6A31C1B7" w14:textId="29772A3B" w:rsidR="009F018D" w:rsidRPr="0062280B" w:rsidRDefault="009F018D" w:rsidP="00CE42AC">
            <w:pPr>
              <w:pStyle w:val="Odlomakpopisa"/>
              <w:spacing w:after="0"/>
              <w:ind w:left="0"/>
              <w:rPr>
                <w:rFonts w:ascii="Arial" w:eastAsia="Times New Roman" w:hAnsi="Arial" w:cs="Arial"/>
                <w:sz w:val="10"/>
                <w:szCs w:val="10"/>
              </w:rPr>
            </w:pPr>
            <w:r w:rsidRPr="0062280B">
              <w:rPr>
                <w:rFonts w:ascii="Arial" w:eastAsia="Times New Roman" w:hAnsi="Arial" w:cs="Arial"/>
                <w:i/>
                <w:sz w:val="17"/>
                <w:szCs w:val="17"/>
              </w:rPr>
              <w:t xml:space="preserve">           Ekonomski kod 614200 Ministarstva</w:t>
            </w:r>
            <w:r w:rsidR="00E75270">
              <w:rPr>
                <w:rFonts w:ascii="Arial" w:eastAsia="Times New Roman" w:hAnsi="Arial" w:cs="Arial"/>
                <w:i/>
                <w:sz w:val="17"/>
                <w:szCs w:val="17"/>
              </w:rPr>
              <w:t xml:space="preserve"> prosvjete</w:t>
            </w:r>
          </w:p>
          <w:p w14:paraId="11E17B3A" w14:textId="77777777" w:rsidR="009F018D" w:rsidRPr="0062280B" w:rsidRDefault="009F018D" w:rsidP="00CE42AC">
            <w:pPr>
              <w:pStyle w:val="Odlomakpopisa"/>
              <w:spacing w:after="0"/>
              <w:ind w:left="0"/>
              <w:jc w:val="center"/>
              <w:rPr>
                <w:rFonts w:ascii="Arial" w:eastAsia="Times New Roman" w:hAnsi="Arial" w:cs="Arial"/>
                <w:sz w:val="17"/>
                <w:szCs w:val="17"/>
              </w:rPr>
            </w:pPr>
          </w:p>
        </w:tc>
        <w:tc>
          <w:tcPr>
            <w:tcW w:w="402" w:type="pct"/>
            <w:vMerge w:val="restart"/>
            <w:tcBorders>
              <w:left w:val="single" w:sz="4" w:space="0" w:color="000000"/>
              <w:right w:val="single" w:sz="4" w:space="0" w:color="auto"/>
            </w:tcBorders>
            <w:vAlign w:val="center"/>
          </w:tcPr>
          <w:p w14:paraId="12410936"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kontinuirano</w:t>
            </w:r>
          </w:p>
          <w:p w14:paraId="640B0560" w14:textId="77777777" w:rsidR="009F018D" w:rsidRPr="0062280B" w:rsidRDefault="009F018D" w:rsidP="00CE42AC">
            <w:pPr>
              <w:spacing w:after="0" w:line="256" w:lineRule="auto"/>
              <w:jc w:val="center"/>
              <w:rPr>
                <w:rFonts w:ascii="Arial" w:hAnsi="Arial" w:cs="Arial"/>
                <w:sz w:val="17"/>
                <w:szCs w:val="17"/>
              </w:rPr>
            </w:pPr>
          </w:p>
          <w:p w14:paraId="15DA2CE3" w14:textId="77777777" w:rsidR="009F018D" w:rsidRPr="0062280B" w:rsidRDefault="009F018D" w:rsidP="00CE42AC">
            <w:pPr>
              <w:spacing w:after="0" w:line="256" w:lineRule="auto"/>
              <w:jc w:val="center"/>
              <w:rPr>
                <w:rFonts w:ascii="Arial" w:eastAsia="Times New Roman" w:hAnsi="Arial" w:cs="Arial"/>
                <w:sz w:val="17"/>
                <w:szCs w:val="17"/>
              </w:rPr>
            </w:pPr>
          </w:p>
        </w:tc>
        <w:tc>
          <w:tcPr>
            <w:tcW w:w="821" w:type="pct"/>
            <w:vMerge w:val="restart"/>
            <w:tcBorders>
              <w:left w:val="single" w:sz="4" w:space="0" w:color="000000"/>
              <w:right w:val="single" w:sz="4" w:space="0" w:color="000000"/>
            </w:tcBorders>
            <w:shd w:val="clear" w:color="auto" w:fill="auto"/>
            <w:vAlign w:val="center"/>
          </w:tcPr>
          <w:p w14:paraId="6DF8C15A"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eastAsia="Times New Roman" w:hAnsi="Arial" w:cs="Arial"/>
                <w:sz w:val="17"/>
                <w:szCs w:val="17"/>
              </w:rPr>
              <w:t xml:space="preserve">Osigurana potpora roditeljima u nabavci školskih udžbenika za </w:t>
            </w:r>
          </w:p>
          <w:p w14:paraId="7B1E7F12" w14:textId="77777777" w:rsidR="009F018D" w:rsidRDefault="009F018D" w:rsidP="00CE42AC">
            <w:pPr>
              <w:spacing w:after="0" w:line="256" w:lineRule="auto"/>
              <w:jc w:val="center"/>
              <w:rPr>
                <w:rFonts w:ascii="Arial" w:eastAsia="Times New Roman" w:hAnsi="Arial" w:cs="Arial"/>
                <w:sz w:val="17"/>
                <w:szCs w:val="17"/>
              </w:rPr>
            </w:pPr>
            <w:r w:rsidRPr="0062280B">
              <w:rPr>
                <w:rFonts w:ascii="Arial" w:eastAsia="Times New Roman" w:hAnsi="Arial" w:cs="Arial"/>
                <w:sz w:val="17"/>
                <w:szCs w:val="17"/>
              </w:rPr>
              <w:t xml:space="preserve">1.600 učenika osnovnih </w:t>
            </w:r>
          </w:p>
          <w:p w14:paraId="5BFDCC99"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eastAsia="Times New Roman" w:hAnsi="Arial" w:cs="Arial"/>
                <w:sz w:val="17"/>
                <w:szCs w:val="17"/>
              </w:rPr>
              <w:t xml:space="preserve">i srednjih škola </w:t>
            </w:r>
          </w:p>
        </w:tc>
        <w:tc>
          <w:tcPr>
            <w:tcW w:w="872" w:type="pct"/>
            <w:vMerge w:val="restart"/>
            <w:tcBorders>
              <w:left w:val="single" w:sz="4" w:space="0" w:color="000000"/>
              <w:right w:val="single" w:sz="4" w:space="0" w:color="000000"/>
            </w:tcBorders>
            <w:vAlign w:val="center"/>
          </w:tcPr>
          <w:p w14:paraId="329EFB8D"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Odjeljenje za prosvjetu, znanost i visoko obrazovanje</w:t>
            </w:r>
          </w:p>
        </w:tc>
        <w:tc>
          <w:tcPr>
            <w:tcW w:w="249" w:type="pct"/>
            <w:vMerge w:val="restart"/>
            <w:tcBorders>
              <w:left w:val="single" w:sz="4" w:space="0" w:color="000000"/>
              <w:right w:val="single" w:sz="4" w:space="0" w:color="000000"/>
            </w:tcBorders>
            <w:vAlign w:val="center"/>
          </w:tcPr>
          <w:p w14:paraId="18250E44"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left w:val="single" w:sz="4" w:space="0" w:color="000000"/>
              <w:right w:val="single" w:sz="4" w:space="0" w:color="000000"/>
            </w:tcBorders>
            <w:vAlign w:val="center"/>
          </w:tcPr>
          <w:p w14:paraId="60A10976"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F4EE0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B5B52AF"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250.000</w:t>
            </w:r>
          </w:p>
        </w:tc>
      </w:tr>
      <w:tr w:rsidR="009F018D" w:rsidRPr="0062280B" w14:paraId="5649F1E1"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3D54AF8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4DEAA94"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1D42D61F"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81D1B89"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7FB61A0D"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08126946"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5D625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A92A17D"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C0AF0B3"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6DD12AC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C63705C"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5DDA3F54"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18BC656A"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E8B5C91"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136ADDFA"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D2754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5E8B8E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6D2AAE0"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4AC1016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960C34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403097B1"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233848C7"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414CCE3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3A8FD83E"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3B678835"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E1304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304B64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26CEBC3"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4AF2135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3DDB54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2B7FF3C8"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66B7FFB8"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3BDA1B4C"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39560A3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D22D5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E21D17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B1B4758" w14:textId="77777777" w:rsidTr="00CE42AC">
        <w:trPr>
          <w:trHeight w:val="20"/>
          <w:jc w:val="center"/>
        </w:trPr>
        <w:tc>
          <w:tcPr>
            <w:tcW w:w="1283" w:type="pct"/>
            <w:vMerge/>
            <w:tcBorders>
              <w:left w:val="single" w:sz="12" w:space="0" w:color="auto"/>
              <w:bottom w:val="single" w:sz="4" w:space="0" w:color="000000"/>
              <w:right w:val="single" w:sz="4" w:space="0" w:color="000000"/>
            </w:tcBorders>
            <w:shd w:val="clear" w:color="auto" w:fill="auto"/>
            <w:vAlign w:val="center"/>
          </w:tcPr>
          <w:p w14:paraId="579D80A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505DD81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000000"/>
              <w:right w:val="single" w:sz="4" w:space="0" w:color="000000"/>
            </w:tcBorders>
            <w:shd w:val="clear" w:color="auto" w:fill="auto"/>
            <w:vAlign w:val="center"/>
          </w:tcPr>
          <w:p w14:paraId="3B37DE7F"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695F7671"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0E4FB1C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000000"/>
              <w:right w:val="single" w:sz="4" w:space="0" w:color="000000"/>
            </w:tcBorders>
            <w:vAlign w:val="center"/>
          </w:tcPr>
          <w:p w14:paraId="226317C0"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E92E40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74430B74"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250.000</w:t>
            </w:r>
          </w:p>
        </w:tc>
      </w:tr>
      <w:tr w:rsidR="009F018D" w:rsidRPr="0062280B" w14:paraId="28A737E1" w14:textId="77777777" w:rsidTr="00CE42AC">
        <w:trPr>
          <w:trHeight w:val="20"/>
          <w:jc w:val="center"/>
        </w:trPr>
        <w:tc>
          <w:tcPr>
            <w:tcW w:w="1283" w:type="pct"/>
            <w:vMerge w:val="restart"/>
            <w:tcBorders>
              <w:left w:val="single" w:sz="12" w:space="0" w:color="auto"/>
              <w:right w:val="single" w:sz="4" w:space="0" w:color="000000"/>
            </w:tcBorders>
            <w:shd w:val="clear" w:color="auto" w:fill="auto"/>
            <w:vAlign w:val="center"/>
          </w:tcPr>
          <w:p w14:paraId="708CCB84" w14:textId="77777777" w:rsidR="009F018D" w:rsidRPr="0062280B" w:rsidRDefault="009F018D">
            <w:pPr>
              <w:pStyle w:val="Odlomakpopisa"/>
              <w:numPr>
                <w:ilvl w:val="1"/>
                <w:numId w:val="23"/>
              </w:numPr>
              <w:spacing w:after="0" w:line="240" w:lineRule="auto"/>
              <w:rPr>
                <w:rFonts w:ascii="Arial" w:eastAsia="Times New Roman" w:hAnsi="Arial" w:cs="Arial"/>
                <w:sz w:val="17"/>
                <w:szCs w:val="17"/>
              </w:rPr>
            </w:pPr>
            <w:r w:rsidRPr="0062280B">
              <w:rPr>
                <w:rFonts w:ascii="Arial" w:eastAsia="Times New Roman" w:hAnsi="Arial" w:cs="Arial"/>
                <w:sz w:val="17"/>
                <w:szCs w:val="17"/>
              </w:rPr>
              <w:t>Sufinanciranje visokog obrazovanja</w:t>
            </w:r>
          </w:p>
          <w:p w14:paraId="64686AE8" w14:textId="70C87BF4" w:rsidR="009F018D" w:rsidRPr="0062280B" w:rsidRDefault="009F018D" w:rsidP="00CE42AC">
            <w:pPr>
              <w:spacing w:after="0" w:line="240" w:lineRule="auto"/>
              <w:rPr>
                <w:rFonts w:ascii="Arial" w:hAnsi="Arial" w:cs="Arial"/>
                <w:sz w:val="10"/>
                <w:szCs w:val="10"/>
                <w:lang w:eastAsia="hr-HR"/>
              </w:rPr>
            </w:pPr>
            <w:r w:rsidRPr="0062280B">
              <w:rPr>
                <w:rFonts w:ascii="Arial" w:hAnsi="Arial" w:cs="Arial"/>
                <w:sz w:val="17"/>
                <w:szCs w:val="17"/>
                <w:lang w:eastAsia="hr-HR"/>
              </w:rPr>
              <w:t xml:space="preserve">           </w:t>
            </w:r>
            <w:r w:rsidRPr="0062280B">
              <w:rPr>
                <w:rFonts w:ascii="Arial" w:eastAsia="Times New Roman" w:hAnsi="Arial" w:cs="Arial"/>
                <w:i/>
                <w:sz w:val="17"/>
                <w:szCs w:val="17"/>
              </w:rPr>
              <w:t>Ekonomski kod 614100 Ministarstva</w:t>
            </w:r>
            <w:r w:rsidR="00E75270">
              <w:rPr>
                <w:rFonts w:ascii="Arial" w:eastAsia="Times New Roman" w:hAnsi="Arial" w:cs="Arial"/>
                <w:i/>
                <w:sz w:val="17"/>
                <w:szCs w:val="17"/>
              </w:rPr>
              <w:t xml:space="preserve"> prosvjete</w:t>
            </w:r>
          </w:p>
          <w:p w14:paraId="14DA2C1D" w14:textId="77777777" w:rsidR="009F018D" w:rsidRPr="0062280B" w:rsidRDefault="009F018D" w:rsidP="00CE42AC">
            <w:pPr>
              <w:pStyle w:val="Odlomakpopisa"/>
              <w:spacing w:after="0" w:line="240" w:lineRule="auto"/>
              <w:ind w:left="0"/>
              <w:jc w:val="center"/>
              <w:rPr>
                <w:rFonts w:ascii="Arial" w:eastAsia="Times New Roman" w:hAnsi="Arial" w:cs="Arial"/>
                <w:sz w:val="17"/>
                <w:szCs w:val="17"/>
              </w:rPr>
            </w:pPr>
          </w:p>
        </w:tc>
        <w:tc>
          <w:tcPr>
            <w:tcW w:w="402" w:type="pct"/>
            <w:vMerge w:val="restart"/>
            <w:tcBorders>
              <w:left w:val="single" w:sz="4" w:space="0" w:color="000000"/>
              <w:right w:val="single" w:sz="4" w:space="0" w:color="auto"/>
            </w:tcBorders>
            <w:vAlign w:val="center"/>
          </w:tcPr>
          <w:p w14:paraId="10DB023F"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21" w:type="pct"/>
            <w:vMerge w:val="restart"/>
            <w:tcBorders>
              <w:left w:val="single" w:sz="4" w:space="0" w:color="000000"/>
              <w:right w:val="single" w:sz="4" w:space="0" w:color="000000"/>
            </w:tcBorders>
            <w:shd w:val="clear" w:color="auto" w:fill="auto"/>
            <w:vAlign w:val="center"/>
          </w:tcPr>
          <w:p w14:paraId="3CF1D6B8" w14:textId="77777777" w:rsidR="009F018D" w:rsidRDefault="009F018D" w:rsidP="00CE42AC">
            <w:pPr>
              <w:spacing w:after="0" w:line="240" w:lineRule="auto"/>
              <w:jc w:val="center"/>
              <w:rPr>
                <w:rFonts w:ascii="Arial" w:hAnsi="Arial" w:cs="Arial"/>
                <w:sz w:val="17"/>
                <w:szCs w:val="17"/>
              </w:rPr>
            </w:pPr>
            <w:r w:rsidRPr="0062280B">
              <w:rPr>
                <w:rFonts w:ascii="Arial" w:hAnsi="Arial" w:cs="Arial"/>
                <w:sz w:val="17"/>
                <w:szCs w:val="17"/>
              </w:rPr>
              <w:t>Dodijeljeno 40 jednokratnih pomoći studentima</w:t>
            </w:r>
            <w:r>
              <w:rPr>
                <w:rFonts w:ascii="Arial" w:hAnsi="Arial" w:cs="Arial"/>
                <w:sz w:val="17"/>
                <w:szCs w:val="17"/>
              </w:rPr>
              <w:t xml:space="preserve"> po </w:t>
            </w:r>
          </w:p>
          <w:p w14:paraId="24C734A6" w14:textId="77777777" w:rsidR="009F018D" w:rsidRPr="0062280B" w:rsidRDefault="009F018D" w:rsidP="00CE42AC">
            <w:pPr>
              <w:spacing w:after="0" w:line="240" w:lineRule="auto"/>
              <w:jc w:val="center"/>
              <w:rPr>
                <w:rFonts w:ascii="Arial" w:hAnsi="Arial" w:cs="Arial"/>
                <w:sz w:val="17"/>
                <w:szCs w:val="17"/>
              </w:rPr>
            </w:pPr>
            <w:r w:rsidRPr="00B56987">
              <w:rPr>
                <w:rFonts w:ascii="Arial" w:hAnsi="Arial" w:cs="Arial"/>
                <w:sz w:val="17"/>
                <w:szCs w:val="17"/>
              </w:rPr>
              <w:t>500 KM po studentu</w:t>
            </w:r>
          </w:p>
        </w:tc>
        <w:tc>
          <w:tcPr>
            <w:tcW w:w="872" w:type="pct"/>
            <w:vMerge w:val="restart"/>
            <w:tcBorders>
              <w:left w:val="single" w:sz="4" w:space="0" w:color="000000"/>
              <w:right w:val="single" w:sz="4" w:space="0" w:color="000000"/>
            </w:tcBorders>
            <w:vAlign w:val="center"/>
          </w:tcPr>
          <w:p w14:paraId="093B9C0D"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Odjeljenje za prosvjetu, znanost i visoko obrazovanje</w:t>
            </w:r>
          </w:p>
        </w:tc>
        <w:tc>
          <w:tcPr>
            <w:tcW w:w="249" w:type="pct"/>
            <w:vMerge w:val="restart"/>
            <w:tcBorders>
              <w:left w:val="single" w:sz="4" w:space="0" w:color="000000"/>
              <w:right w:val="single" w:sz="4" w:space="0" w:color="000000"/>
            </w:tcBorders>
            <w:vAlign w:val="center"/>
          </w:tcPr>
          <w:p w14:paraId="4EDE46BC"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left w:val="single" w:sz="4" w:space="0" w:color="000000"/>
              <w:right w:val="single" w:sz="4" w:space="0" w:color="000000"/>
            </w:tcBorders>
            <w:vAlign w:val="center"/>
          </w:tcPr>
          <w:p w14:paraId="404C73FD"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0A74A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C29BF93"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120.000</w:t>
            </w:r>
          </w:p>
        </w:tc>
      </w:tr>
      <w:tr w:rsidR="009F018D" w:rsidRPr="0062280B" w14:paraId="26CEACA9"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3217858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B6AA798"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55AC4F5B" w14:textId="77777777" w:rsidR="009F018D" w:rsidRPr="0062280B" w:rsidRDefault="009F018D" w:rsidP="00CE42AC">
            <w:pPr>
              <w:spacing w:after="0" w:line="240" w:lineRule="auto"/>
              <w:jc w:val="center"/>
              <w:rPr>
                <w:rFonts w:ascii="Arial" w:hAnsi="Arial" w:cs="Arial"/>
                <w:sz w:val="17"/>
                <w:szCs w:val="17"/>
              </w:rPr>
            </w:pPr>
          </w:p>
        </w:tc>
        <w:tc>
          <w:tcPr>
            <w:tcW w:w="872" w:type="pct"/>
            <w:vMerge/>
            <w:tcBorders>
              <w:left w:val="single" w:sz="4" w:space="0" w:color="000000"/>
              <w:right w:val="single" w:sz="4" w:space="0" w:color="000000"/>
            </w:tcBorders>
            <w:vAlign w:val="center"/>
          </w:tcPr>
          <w:p w14:paraId="4E6D276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4C8E8AD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137138D1"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99D742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87EE2C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1149C37"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61C283F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E4E94BD"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val="restart"/>
            <w:tcBorders>
              <w:left w:val="single" w:sz="4" w:space="0" w:color="000000"/>
              <w:right w:val="single" w:sz="4" w:space="0" w:color="000000"/>
            </w:tcBorders>
            <w:shd w:val="clear" w:color="auto" w:fill="auto"/>
            <w:vAlign w:val="center"/>
          </w:tcPr>
          <w:p w14:paraId="27AD2553"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Osigurano sufinanciranje </w:t>
            </w:r>
          </w:p>
          <w:p w14:paraId="387DB4FF" w14:textId="77777777" w:rsidR="009F018D"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50 % školarine </w:t>
            </w:r>
            <w:r>
              <w:rPr>
                <w:rFonts w:ascii="Arial" w:hAnsi="Arial" w:cs="Arial"/>
                <w:sz w:val="17"/>
                <w:szCs w:val="17"/>
              </w:rPr>
              <w:t xml:space="preserve">u akademskoj 2024./25 </w:t>
            </w:r>
            <w:r w:rsidRPr="0062280B">
              <w:rPr>
                <w:rFonts w:ascii="Arial" w:hAnsi="Arial" w:cs="Arial"/>
                <w:sz w:val="17"/>
                <w:szCs w:val="17"/>
              </w:rPr>
              <w:t xml:space="preserve">za </w:t>
            </w:r>
          </w:p>
          <w:p w14:paraId="49957E4B"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65 studenata u centru Sveučilišta Mostar u Orašju</w:t>
            </w:r>
          </w:p>
        </w:tc>
        <w:tc>
          <w:tcPr>
            <w:tcW w:w="872" w:type="pct"/>
            <w:vMerge/>
            <w:tcBorders>
              <w:left w:val="single" w:sz="4" w:space="0" w:color="000000"/>
              <w:right w:val="single" w:sz="4" w:space="0" w:color="000000"/>
            </w:tcBorders>
            <w:vAlign w:val="center"/>
          </w:tcPr>
          <w:p w14:paraId="071ACD0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A39425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71B2DC8B"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C3B1A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F829ED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CE882D3"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0EB9921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02576D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384CBADC" w14:textId="77777777" w:rsidR="009F018D" w:rsidRPr="0062280B" w:rsidRDefault="009F018D" w:rsidP="00CE42AC">
            <w:pPr>
              <w:spacing w:after="0" w:line="256" w:lineRule="auto"/>
              <w:jc w:val="center"/>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72A95436"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65109AB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490B7AE7"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5876BA65"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DD9A3A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168649D"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0ED26B8" w14:textId="77777777" w:rsidTr="00CE42AC">
        <w:trPr>
          <w:trHeight w:val="20"/>
          <w:jc w:val="center"/>
        </w:trPr>
        <w:tc>
          <w:tcPr>
            <w:tcW w:w="1283" w:type="pct"/>
            <w:vMerge/>
            <w:tcBorders>
              <w:left w:val="single" w:sz="12" w:space="0" w:color="auto"/>
              <w:right w:val="single" w:sz="4" w:space="0" w:color="000000"/>
            </w:tcBorders>
            <w:shd w:val="clear" w:color="auto" w:fill="auto"/>
            <w:vAlign w:val="center"/>
          </w:tcPr>
          <w:p w14:paraId="1EEF9D7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977AD49"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shd w:val="clear" w:color="auto" w:fill="auto"/>
            <w:vAlign w:val="center"/>
          </w:tcPr>
          <w:p w14:paraId="2F3FB8AD"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3A9C9D44"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right w:val="single" w:sz="4" w:space="0" w:color="000000"/>
            </w:tcBorders>
            <w:vAlign w:val="center"/>
          </w:tcPr>
          <w:p w14:paraId="2549FA1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220B392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39BE13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E1AB06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3E6EC01" w14:textId="77777777" w:rsidTr="00CE42AC">
        <w:trPr>
          <w:trHeight w:val="20"/>
          <w:jc w:val="center"/>
        </w:trPr>
        <w:tc>
          <w:tcPr>
            <w:tcW w:w="1283" w:type="pct"/>
            <w:vMerge/>
            <w:tcBorders>
              <w:left w:val="single" w:sz="12" w:space="0" w:color="auto"/>
              <w:bottom w:val="single" w:sz="4" w:space="0" w:color="000000"/>
              <w:right w:val="single" w:sz="4" w:space="0" w:color="000000"/>
            </w:tcBorders>
            <w:shd w:val="clear" w:color="auto" w:fill="auto"/>
            <w:vAlign w:val="center"/>
          </w:tcPr>
          <w:p w14:paraId="34F3448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7397AC4D"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4" w:space="0" w:color="000000"/>
              <w:right w:val="single" w:sz="4" w:space="0" w:color="000000"/>
            </w:tcBorders>
            <w:shd w:val="clear" w:color="auto" w:fill="auto"/>
            <w:vAlign w:val="center"/>
          </w:tcPr>
          <w:p w14:paraId="1CBA02F5" w14:textId="77777777" w:rsidR="009F018D" w:rsidRPr="0062280B" w:rsidRDefault="009F018D" w:rsidP="00CE42AC">
            <w:pPr>
              <w:spacing w:after="0" w:line="240" w:lineRule="auto"/>
              <w:jc w:val="center"/>
              <w:rPr>
                <w:rFonts w:ascii="Arial" w:hAnsi="Arial" w:cs="Arial"/>
                <w:sz w:val="17"/>
                <w:szCs w:val="17"/>
              </w:rPr>
            </w:pPr>
          </w:p>
        </w:tc>
        <w:tc>
          <w:tcPr>
            <w:tcW w:w="872" w:type="pct"/>
            <w:vMerge/>
            <w:tcBorders>
              <w:left w:val="single" w:sz="4" w:space="0" w:color="000000"/>
              <w:bottom w:val="single" w:sz="4" w:space="0" w:color="000000"/>
              <w:right w:val="single" w:sz="4" w:space="0" w:color="000000"/>
            </w:tcBorders>
            <w:vAlign w:val="center"/>
          </w:tcPr>
          <w:p w14:paraId="27102395"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3131D5E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4" w:space="0" w:color="000000"/>
              <w:right w:val="single" w:sz="4" w:space="0" w:color="000000"/>
            </w:tcBorders>
            <w:vAlign w:val="center"/>
          </w:tcPr>
          <w:p w14:paraId="5FE809C2"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3CB479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08857BB1"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120.000</w:t>
            </w:r>
          </w:p>
        </w:tc>
      </w:tr>
      <w:tr w:rsidR="009F018D" w:rsidRPr="0062280B" w14:paraId="72BC39AC" w14:textId="77777777" w:rsidTr="00CE42AC">
        <w:trPr>
          <w:trHeight w:val="205"/>
          <w:jc w:val="center"/>
        </w:trPr>
        <w:tc>
          <w:tcPr>
            <w:tcW w:w="1283" w:type="pct"/>
            <w:vMerge w:val="restart"/>
            <w:tcBorders>
              <w:left w:val="single" w:sz="12" w:space="0" w:color="auto"/>
              <w:right w:val="single" w:sz="4" w:space="0" w:color="000000"/>
            </w:tcBorders>
            <w:shd w:val="clear" w:color="auto" w:fill="auto"/>
            <w:vAlign w:val="center"/>
          </w:tcPr>
          <w:p w14:paraId="4CF88667" w14:textId="77777777" w:rsidR="009F018D" w:rsidRPr="0062280B" w:rsidRDefault="009F018D">
            <w:pPr>
              <w:pStyle w:val="Odlomakpopisa"/>
              <w:numPr>
                <w:ilvl w:val="1"/>
                <w:numId w:val="23"/>
              </w:numPr>
              <w:spacing w:after="0" w:line="256" w:lineRule="auto"/>
              <w:rPr>
                <w:rFonts w:ascii="Arial" w:eastAsia="Times New Roman" w:hAnsi="Arial" w:cs="Arial"/>
                <w:sz w:val="17"/>
                <w:szCs w:val="17"/>
              </w:rPr>
            </w:pPr>
            <w:r w:rsidRPr="0062280B">
              <w:rPr>
                <w:rFonts w:ascii="Arial" w:hAnsi="Arial" w:cs="Arial"/>
                <w:sz w:val="17"/>
                <w:szCs w:val="17"/>
              </w:rPr>
              <w:t>Stipendiranje studenata</w:t>
            </w:r>
          </w:p>
          <w:p w14:paraId="7549056A" w14:textId="7C5B186C" w:rsidR="009F018D" w:rsidRPr="0062280B" w:rsidRDefault="009F018D" w:rsidP="00CE42AC">
            <w:pPr>
              <w:pStyle w:val="Odlomakpopisa"/>
              <w:spacing w:after="0"/>
              <w:ind w:left="0"/>
              <w:rPr>
                <w:rFonts w:ascii="Arial" w:eastAsia="Times New Roman" w:hAnsi="Arial" w:cs="Arial"/>
                <w:sz w:val="10"/>
                <w:szCs w:val="10"/>
              </w:rPr>
            </w:pPr>
            <w:r w:rsidRPr="0062280B">
              <w:rPr>
                <w:rFonts w:ascii="Arial" w:eastAsia="Times New Roman" w:hAnsi="Arial" w:cs="Arial"/>
                <w:i/>
                <w:sz w:val="17"/>
                <w:szCs w:val="17"/>
              </w:rPr>
              <w:t xml:space="preserve">           Ekonomski kod 614200 Ministarstva</w:t>
            </w:r>
            <w:r w:rsidR="00E75270">
              <w:rPr>
                <w:rFonts w:ascii="Arial" w:eastAsia="Times New Roman" w:hAnsi="Arial" w:cs="Arial"/>
                <w:i/>
                <w:sz w:val="17"/>
                <w:szCs w:val="17"/>
              </w:rPr>
              <w:t xml:space="preserve"> prosvjete</w:t>
            </w:r>
          </w:p>
          <w:p w14:paraId="0D61B836" w14:textId="77777777" w:rsidR="009F018D" w:rsidRPr="0062280B" w:rsidRDefault="009F018D" w:rsidP="00CE42AC">
            <w:pPr>
              <w:pStyle w:val="Odlomakpopisa"/>
              <w:spacing w:after="0"/>
              <w:ind w:left="0"/>
              <w:jc w:val="center"/>
              <w:rPr>
                <w:rFonts w:ascii="Arial" w:eastAsia="Times New Roman" w:hAnsi="Arial" w:cs="Arial"/>
                <w:sz w:val="17"/>
                <w:szCs w:val="17"/>
              </w:rPr>
            </w:pPr>
          </w:p>
        </w:tc>
        <w:tc>
          <w:tcPr>
            <w:tcW w:w="402" w:type="pct"/>
            <w:vMerge w:val="restart"/>
            <w:tcBorders>
              <w:left w:val="single" w:sz="4" w:space="0" w:color="000000"/>
              <w:right w:val="single" w:sz="4" w:space="0" w:color="auto"/>
            </w:tcBorders>
            <w:vAlign w:val="center"/>
          </w:tcPr>
          <w:p w14:paraId="78E4971A"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21" w:type="pct"/>
            <w:vMerge w:val="restart"/>
            <w:tcBorders>
              <w:left w:val="single" w:sz="4" w:space="0" w:color="000000"/>
              <w:right w:val="single" w:sz="4" w:space="0" w:color="000000"/>
            </w:tcBorders>
            <w:vAlign w:val="center"/>
          </w:tcPr>
          <w:p w14:paraId="7485B614" w14:textId="77777777" w:rsidR="009F018D" w:rsidRDefault="009F018D" w:rsidP="00CE42AC">
            <w:pPr>
              <w:spacing w:after="0" w:line="256" w:lineRule="auto"/>
              <w:jc w:val="center"/>
              <w:rPr>
                <w:rFonts w:ascii="Arial" w:hAnsi="Arial" w:cs="Arial"/>
                <w:sz w:val="17"/>
                <w:szCs w:val="17"/>
              </w:rPr>
            </w:pPr>
            <w:r w:rsidRPr="0062280B">
              <w:rPr>
                <w:rFonts w:ascii="Arial" w:hAnsi="Arial" w:cs="Arial"/>
                <w:sz w:val="17"/>
                <w:szCs w:val="17"/>
              </w:rPr>
              <w:t>Pružena potpora</w:t>
            </w:r>
            <w:r>
              <w:rPr>
                <w:rFonts w:ascii="Arial" w:hAnsi="Arial" w:cs="Arial"/>
                <w:sz w:val="17"/>
                <w:szCs w:val="17"/>
              </w:rPr>
              <w:t xml:space="preserve"> za 100 studenata u akademskoj 2024./25. godini</w:t>
            </w:r>
            <w:r w:rsidRPr="0062280B">
              <w:rPr>
                <w:rFonts w:ascii="Arial" w:hAnsi="Arial" w:cs="Arial"/>
                <w:sz w:val="17"/>
                <w:szCs w:val="17"/>
              </w:rPr>
              <w:t xml:space="preserve"> </w:t>
            </w:r>
            <w:r>
              <w:rPr>
                <w:rFonts w:ascii="Arial" w:hAnsi="Arial" w:cs="Arial"/>
                <w:sz w:val="17"/>
                <w:szCs w:val="17"/>
              </w:rPr>
              <w:t>po 200 KM</w:t>
            </w:r>
            <w:r w:rsidRPr="0062280B">
              <w:rPr>
                <w:rFonts w:ascii="Arial" w:hAnsi="Arial" w:cs="Arial"/>
                <w:sz w:val="17"/>
                <w:szCs w:val="17"/>
              </w:rPr>
              <w:t xml:space="preserve"> </w:t>
            </w:r>
            <w:r>
              <w:rPr>
                <w:rFonts w:ascii="Arial" w:hAnsi="Arial" w:cs="Arial"/>
                <w:sz w:val="17"/>
                <w:szCs w:val="17"/>
              </w:rPr>
              <w:t xml:space="preserve">tijekom 8 mjeseci koji imaju prebivalištem </w:t>
            </w:r>
            <w:r w:rsidRPr="0062280B">
              <w:rPr>
                <w:rFonts w:ascii="Arial" w:hAnsi="Arial" w:cs="Arial"/>
                <w:sz w:val="17"/>
                <w:szCs w:val="17"/>
              </w:rPr>
              <w:t>u Županiji</w:t>
            </w:r>
            <w:r>
              <w:rPr>
                <w:rFonts w:ascii="Arial" w:hAnsi="Arial" w:cs="Arial"/>
                <w:sz w:val="17"/>
                <w:szCs w:val="17"/>
              </w:rPr>
              <w:t xml:space="preserve">, </w:t>
            </w:r>
          </w:p>
          <w:p w14:paraId="48A7245C" w14:textId="77777777" w:rsidR="009F018D" w:rsidRDefault="009F018D" w:rsidP="00CE42AC">
            <w:pPr>
              <w:spacing w:after="0" w:line="256" w:lineRule="auto"/>
              <w:jc w:val="center"/>
              <w:rPr>
                <w:rFonts w:ascii="Arial" w:hAnsi="Arial" w:cs="Arial"/>
                <w:sz w:val="17"/>
                <w:szCs w:val="17"/>
              </w:rPr>
            </w:pPr>
            <w:r>
              <w:rPr>
                <w:rFonts w:ascii="Arial" w:hAnsi="Arial" w:cs="Arial"/>
                <w:sz w:val="17"/>
                <w:szCs w:val="17"/>
              </w:rPr>
              <w:t>a</w:t>
            </w:r>
            <w:r w:rsidRPr="0062280B">
              <w:rPr>
                <w:rFonts w:ascii="Arial" w:hAnsi="Arial" w:cs="Arial"/>
                <w:sz w:val="17"/>
                <w:szCs w:val="17"/>
              </w:rPr>
              <w:t xml:space="preserve"> studiraju u BiH i </w:t>
            </w:r>
          </w:p>
          <w:p w14:paraId="4F2ACA71" w14:textId="77777777" w:rsidR="009F018D" w:rsidRDefault="009F018D" w:rsidP="00CE42AC">
            <w:pPr>
              <w:spacing w:after="0" w:line="256" w:lineRule="auto"/>
              <w:jc w:val="center"/>
              <w:rPr>
                <w:rFonts w:ascii="Arial" w:hAnsi="Arial" w:cs="Arial"/>
                <w:sz w:val="17"/>
                <w:szCs w:val="17"/>
              </w:rPr>
            </w:pPr>
            <w:r w:rsidRPr="0062280B">
              <w:rPr>
                <w:rFonts w:ascii="Arial" w:hAnsi="Arial" w:cs="Arial"/>
                <w:sz w:val="17"/>
                <w:szCs w:val="17"/>
              </w:rPr>
              <w:t>R</w:t>
            </w:r>
            <w:r>
              <w:rPr>
                <w:rFonts w:ascii="Arial" w:hAnsi="Arial" w:cs="Arial"/>
                <w:sz w:val="17"/>
                <w:szCs w:val="17"/>
              </w:rPr>
              <w:t>epublici</w:t>
            </w:r>
            <w:r w:rsidRPr="0062280B">
              <w:rPr>
                <w:rFonts w:ascii="Arial" w:hAnsi="Arial" w:cs="Arial"/>
                <w:sz w:val="17"/>
                <w:szCs w:val="17"/>
              </w:rPr>
              <w:t xml:space="preserve"> Hrvatskoj </w:t>
            </w:r>
          </w:p>
          <w:p w14:paraId="37A535E8" w14:textId="77777777" w:rsidR="009F018D" w:rsidRDefault="009F018D" w:rsidP="00CE42AC">
            <w:pPr>
              <w:spacing w:after="0" w:line="256" w:lineRule="auto"/>
              <w:jc w:val="center"/>
              <w:rPr>
                <w:rFonts w:ascii="Arial" w:hAnsi="Arial" w:cs="Arial"/>
                <w:sz w:val="17"/>
                <w:szCs w:val="17"/>
              </w:rPr>
            </w:pPr>
            <w:r>
              <w:rPr>
                <w:rFonts w:ascii="Arial" w:hAnsi="Arial" w:cs="Arial"/>
                <w:sz w:val="17"/>
                <w:szCs w:val="17"/>
              </w:rPr>
              <w:t xml:space="preserve">(94 jednogodišnje </w:t>
            </w:r>
          </w:p>
          <w:p w14:paraId="5811CB7D" w14:textId="77777777" w:rsidR="009F018D" w:rsidRPr="0062280B" w:rsidRDefault="009F018D" w:rsidP="00CE42AC">
            <w:pPr>
              <w:spacing w:after="0" w:line="256" w:lineRule="auto"/>
              <w:jc w:val="center"/>
              <w:rPr>
                <w:rFonts w:ascii="Arial" w:hAnsi="Arial" w:cs="Arial"/>
                <w:sz w:val="17"/>
                <w:szCs w:val="17"/>
              </w:rPr>
            </w:pPr>
            <w:r>
              <w:rPr>
                <w:rFonts w:ascii="Arial" w:hAnsi="Arial" w:cs="Arial"/>
                <w:sz w:val="17"/>
                <w:szCs w:val="17"/>
              </w:rPr>
              <w:t xml:space="preserve">i 6 višegodišnjih) </w:t>
            </w:r>
          </w:p>
        </w:tc>
        <w:tc>
          <w:tcPr>
            <w:tcW w:w="872" w:type="pct"/>
            <w:vMerge w:val="restart"/>
            <w:tcBorders>
              <w:left w:val="single" w:sz="4" w:space="0" w:color="000000"/>
              <w:right w:val="single" w:sz="4" w:space="0" w:color="000000"/>
            </w:tcBorders>
            <w:vAlign w:val="center"/>
          </w:tcPr>
          <w:p w14:paraId="3DB85BD1"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Odjeljenje za prosvjetu, znanost i visoko obrazovanje</w:t>
            </w:r>
          </w:p>
        </w:tc>
        <w:tc>
          <w:tcPr>
            <w:tcW w:w="249" w:type="pct"/>
            <w:vMerge w:val="restart"/>
            <w:tcBorders>
              <w:left w:val="single" w:sz="4" w:space="0" w:color="000000"/>
              <w:right w:val="single" w:sz="4" w:space="0" w:color="000000"/>
            </w:tcBorders>
            <w:vAlign w:val="center"/>
          </w:tcPr>
          <w:p w14:paraId="64A73FDC"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20" w:type="pct"/>
            <w:vMerge w:val="restart"/>
            <w:tcBorders>
              <w:left w:val="single" w:sz="4" w:space="0" w:color="000000"/>
              <w:right w:val="single" w:sz="4" w:space="0" w:color="000000"/>
            </w:tcBorders>
            <w:vAlign w:val="center"/>
          </w:tcPr>
          <w:p w14:paraId="7F49BA14"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Da</w:t>
            </w:r>
          </w:p>
        </w:tc>
        <w:tc>
          <w:tcPr>
            <w:tcW w:w="712" w:type="pct"/>
            <w:tcBorders>
              <w:top w:val="single" w:sz="4" w:space="0" w:color="000000"/>
              <w:left w:val="single" w:sz="4" w:space="0" w:color="000000"/>
              <w:right w:val="single" w:sz="4" w:space="0" w:color="000000"/>
            </w:tcBorders>
            <w:shd w:val="clear" w:color="auto" w:fill="FFFFFF"/>
            <w:vAlign w:val="center"/>
          </w:tcPr>
          <w:p w14:paraId="4A74855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4" w:space="0" w:color="000000"/>
              <w:left w:val="single" w:sz="4" w:space="0" w:color="000000"/>
              <w:right w:val="single" w:sz="12" w:space="0" w:color="auto"/>
            </w:tcBorders>
            <w:shd w:val="clear" w:color="auto" w:fill="FFFFFF"/>
            <w:vAlign w:val="center"/>
          </w:tcPr>
          <w:p w14:paraId="732BCF4A"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200.000</w:t>
            </w:r>
          </w:p>
        </w:tc>
      </w:tr>
      <w:tr w:rsidR="009F018D" w:rsidRPr="0062280B" w14:paraId="4A2629BF" w14:textId="77777777" w:rsidTr="00CE42AC">
        <w:trPr>
          <w:trHeight w:val="205"/>
          <w:jc w:val="center"/>
        </w:trPr>
        <w:tc>
          <w:tcPr>
            <w:tcW w:w="1283" w:type="pct"/>
            <w:vMerge/>
            <w:tcBorders>
              <w:left w:val="single" w:sz="12" w:space="0" w:color="auto"/>
              <w:right w:val="single" w:sz="4" w:space="0" w:color="000000"/>
            </w:tcBorders>
            <w:shd w:val="clear" w:color="auto" w:fill="auto"/>
            <w:vAlign w:val="center"/>
          </w:tcPr>
          <w:p w14:paraId="39FD7BF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C8A602B"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7398217E"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E49D0B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0D9C723"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1DB979CF"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right w:val="single" w:sz="4" w:space="0" w:color="000000"/>
            </w:tcBorders>
            <w:shd w:val="clear" w:color="auto" w:fill="FFFFFF"/>
            <w:vAlign w:val="center"/>
          </w:tcPr>
          <w:p w14:paraId="6F82C9D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left w:val="single" w:sz="4" w:space="0" w:color="000000"/>
              <w:right w:val="single" w:sz="12" w:space="0" w:color="auto"/>
            </w:tcBorders>
            <w:shd w:val="clear" w:color="auto" w:fill="FFFFFF"/>
            <w:vAlign w:val="center"/>
          </w:tcPr>
          <w:p w14:paraId="078666E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2D5FC9A" w14:textId="77777777" w:rsidTr="00CE42AC">
        <w:trPr>
          <w:trHeight w:val="205"/>
          <w:jc w:val="center"/>
        </w:trPr>
        <w:tc>
          <w:tcPr>
            <w:tcW w:w="1283" w:type="pct"/>
            <w:vMerge/>
            <w:tcBorders>
              <w:left w:val="single" w:sz="12" w:space="0" w:color="auto"/>
              <w:right w:val="single" w:sz="4" w:space="0" w:color="000000"/>
            </w:tcBorders>
            <w:shd w:val="clear" w:color="auto" w:fill="auto"/>
            <w:vAlign w:val="center"/>
          </w:tcPr>
          <w:p w14:paraId="351C53F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1ACDDA76"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6642AF64"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274F76F5"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E935080"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6483FA84"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right w:val="single" w:sz="4" w:space="0" w:color="000000"/>
            </w:tcBorders>
            <w:shd w:val="clear" w:color="auto" w:fill="FFFFFF"/>
            <w:vAlign w:val="center"/>
          </w:tcPr>
          <w:p w14:paraId="362E86C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left w:val="single" w:sz="4" w:space="0" w:color="000000"/>
              <w:right w:val="single" w:sz="12" w:space="0" w:color="auto"/>
            </w:tcBorders>
            <w:shd w:val="clear" w:color="auto" w:fill="FFFFFF"/>
            <w:vAlign w:val="center"/>
          </w:tcPr>
          <w:p w14:paraId="31F443B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FC16398" w14:textId="77777777" w:rsidTr="00CE42AC">
        <w:trPr>
          <w:trHeight w:val="205"/>
          <w:jc w:val="center"/>
        </w:trPr>
        <w:tc>
          <w:tcPr>
            <w:tcW w:w="1283" w:type="pct"/>
            <w:vMerge/>
            <w:tcBorders>
              <w:left w:val="single" w:sz="12" w:space="0" w:color="auto"/>
              <w:right w:val="single" w:sz="4" w:space="0" w:color="000000"/>
            </w:tcBorders>
            <w:shd w:val="clear" w:color="auto" w:fill="auto"/>
            <w:vAlign w:val="center"/>
          </w:tcPr>
          <w:p w14:paraId="664859DD"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0AC5CCA"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6F707245" w14:textId="77777777" w:rsidR="009F018D" w:rsidRPr="0062280B" w:rsidRDefault="009F018D" w:rsidP="00CE42AC">
            <w:pPr>
              <w:spacing w:after="0" w:line="240" w:lineRule="auto"/>
              <w:rPr>
                <w:rFonts w:ascii="Arial" w:hAnsi="Arial" w:cs="Arial"/>
                <w:sz w:val="17"/>
                <w:szCs w:val="17"/>
              </w:rPr>
            </w:pPr>
          </w:p>
        </w:tc>
        <w:tc>
          <w:tcPr>
            <w:tcW w:w="872" w:type="pct"/>
            <w:vMerge w:val="restart"/>
            <w:tcBorders>
              <w:left w:val="single" w:sz="4" w:space="0" w:color="000000"/>
              <w:right w:val="single" w:sz="4" w:space="0" w:color="000000"/>
            </w:tcBorders>
            <w:vAlign w:val="center"/>
          </w:tcPr>
          <w:p w14:paraId="47DCA672"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 xml:space="preserve">Odjeljenje </w:t>
            </w:r>
          </w:p>
          <w:p w14:paraId="76EA3FA6"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1398B426"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6443DE8F"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right w:val="single" w:sz="4" w:space="0" w:color="000000"/>
            </w:tcBorders>
            <w:shd w:val="clear" w:color="auto" w:fill="FFFFFF"/>
            <w:vAlign w:val="center"/>
          </w:tcPr>
          <w:p w14:paraId="1ABDFC1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left w:val="single" w:sz="4" w:space="0" w:color="000000"/>
              <w:right w:val="single" w:sz="12" w:space="0" w:color="auto"/>
            </w:tcBorders>
            <w:shd w:val="clear" w:color="auto" w:fill="FFFFFF"/>
            <w:vAlign w:val="center"/>
          </w:tcPr>
          <w:p w14:paraId="057D375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5C74B59" w14:textId="77777777" w:rsidTr="00CE42AC">
        <w:trPr>
          <w:trHeight w:val="205"/>
          <w:jc w:val="center"/>
        </w:trPr>
        <w:tc>
          <w:tcPr>
            <w:tcW w:w="1283" w:type="pct"/>
            <w:vMerge/>
            <w:tcBorders>
              <w:left w:val="single" w:sz="12" w:space="0" w:color="auto"/>
              <w:right w:val="single" w:sz="4" w:space="0" w:color="000000"/>
            </w:tcBorders>
            <w:shd w:val="clear" w:color="auto" w:fill="auto"/>
            <w:vAlign w:val="center"/>
          </w:tcPr>
          <w:p w14:paraId="2916874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050661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right w:val="single" w:sz="4" w:space="0" w:color="000000"/>
            </w:tcBorders>
            <w:vAlign w:val="center"/>
          </w:tcPr>
          <w:p w14:paraId="07695C25"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right w:val="single" w:sz="4" w:space="0" w:color="000000"/>
            </w:tcBorders>
            <w:vAlign w:val="center"/>
          </w:tcPr>
          <w:p w14:paraId="7000BE79"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798094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right w:val="single" w:sz="4" w:space="0" w:color="000000"/>
            </w:tcBorders>
            <w:vAlign w:val="center"/>
          </w:tcPr>
          <w:p w14:paraId="4EA933EC"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right w:val="single" w:sz="4" w:space="0" w:color="000000"/>
            </w:tcBorders>
            <w:shd w:val="clear" w:color="auto" w:fill="FFFFFF"/>
            <w:vAlign w:val="center"/>
          </w:tcPr>
          <w:p w14:paraId="4C39CEF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left w:val="single" w:sz="4" w:space="0" w:color="000000"/>
              <w:right w:val="single" w:sz="12" w:space="0" w:color="auto"/>
            </w:tcBorders>
            <w:shd w:val="clear" w:color="auto" w:fill="FFFFFF"/>
            <w:vAlign w:val="center"/>
          </w:tcPr>
          <w:p w14:paraId="60C662C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866020B" w14:textId="77777777" w:rsidTr="00CE42AC">
        <w:trPr>
          <w:trHeight w:val="205"/>
          <w:jc w:val="center"/>
        </w:trPr>
        <w:tc>
          <w:tcPr>
            <w:tcW w:w="1283" w:type="pct"/>
            <w:vMerge/>
            <w:tcBorders>
              <w:left w:val="single" w:sz="12" w:space="0" w:color="auto"/>
              <w:bottom w:val="single" w:sz="12" w:space="0" w:color="auto"/>
              <w:right w:val="single" w:sz="4" w:space="0" w:color="000000"/>
            </w:tcBorders>
            <w:shd w:val="clear" w:color="auto" w:fill="auto"/>
            <w:vAlign w:val="center"/>
          </w:tcPr>
          <w:p w14:paraId="39A268E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12" w:space="0" w:color="auto"/>
              <w:right w:val="single" w:sz="4" w:space="0" w:color="auto"/>
            </w:tcBorders>
            <w:vAlign w:val="center"/>
          </w:tcPr>
          <w:p w14:paraId="269E478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left w:val="single" w:sz="4" w:space="0" w:color="000000"/>
              <w:bottom w:val="single" w:sz="12" w:space="0" w:color="auto"/>
              <w:right w:val="single" w:sz="4" w:space="0" w:color="000000"/>
            </w:tcBorders>
            <w:vAlign w:val="center"/>
          </w:tcPr>
          <w:p w14:paraId="212A939B" w14:textId="77777777" w:rsidR="009F018D" w:rsidRPr="0062280B" w:rsidRDefault="009F018D" w:rsidP="00CE42AC">
            <w:pPr>
              <w:spacing w:after="0" w:line="240" w:lineRule="auto"/>
              <w:rPr>
                <w:rFonts w:ascii="Arial" w:hAnsi="Arial" w:cs="Arial"/>
                <w:sz w:val="17"/>
                <w:szCs w:val="17"/>
              </w:rPr>
            </w:pPr>
          </w:p>
        </w:tc>
        <w:tc>
          <w:tcPr>
            <w:tcW w:w="872" w:type="pct"/>
            <w:vMerge/>
            <w:tcBorders>
              <w:left w:val="single" w:sz="4" w:space="0" w:color="000000"/>
              <w:bottom w:val="single" w:sz="12" w:space="0" w:color="auto"/>
              <w:right w:val="single" w:sz="4" w:space="0" w:color="000000"/>
            </w:tcBorders>
            <w:vAlign w:val="center"/>
          </w:tcPr>
          <w:p w14:paraId="796D766D"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12" w:space="0" w:color="auto"/>
              <w:right w:val="single" w:sz="4" w:space="0" w:color="000000"/>
            </w:tcBorders>
            <w:vAlign w:val="center"/>
          </w:tcPr>
          <w:p w14:paraId="77651A9F"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left w:val="single" w:sz="4" w:space="0" w:color="000000"/>
              <w:bottom w:val="single" w:sz="12" w:space="0" w:color="auto"/>
              <w:right w:val="single" w:sz="4" w:space="0" w:color="000000"/>
            </w:tcBorders>
            <w:vAlign w:val="center"/>
          </w:tcPr>
          <w:p w14:paraId="7CBB3CAB" w14:textId="77777777" w:rsidR="009F018D" w:rsidRPr="0062280B" w:rsidRDefault="009F018D" w:rsidP="00CE42AC">
            <w:pPr>
              <w:spacing w:after="0" w:line="240" w:lineRule="auto"/>
              <w:rPr>
                <w:rFonts w:ascii="Arial" w:eastAsia="Times New Roman" w:hAnsi="Arial" w:cs="Arial"/>
                <w:bCs/>
                <w:sz w:val="17"/>
                <w:szCs w:val="17"/>
              </w:rPr>
            </w:pP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3613768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left w:val="single" w:sz="4" w:space="0" w:color="000000"/>
              <w:bottom w:val="single" w:sz="12" w:space="0" w:color="auto"/>
              <w:right w:val="single" w:sz="12" w:space="0" w:color="auto"/>
            </w:tcBorders>
            <w:shd w:val="clear" w:color="auto" w:fill="D9D9D9"/>
            <w:vAlign w:val="center"/>
          </w:tcPr>
          <w:p w14:paraId="23B66C50"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200.000</w:t>
            </w:r>
          </w:p>
        </w:tc>
      </w:tr>
      <w:tr w:rsidR="009F018D" w:rsidRPr="0062280B" w14:paraId="17DE4AEA" w14:textId="77777777" w:rsidTr="00CE42AC">
        <w:trPr>
          <w:trHeight w:val="20"/>
          <w:jc w:val="center"/>
        </w:trPr>
        <w:tc>
          <w:tcPr>
            <w:tcW w:w="3946" w:type="pct"/>
            <w:gridSpan w:val="6"/>
            <w:vMerge w:val="restart"/>
            <w:tcBorders>
              <w:top w:val="single" w:sz="12" w:space="0" w:color="auto"/>
              <w:left w:val="single" w:sz="12" w:space="0" w:color="auto"/>
              <w:right w:val="single" w:sz="4" w:space="0" w:color="000000"/>
            </w:tcBorders>
            <w:shd w:val="clear" w:color="auto" w:fill="auto"/>
            <w:vAlign w:val="center"/>
          </w:tcPr>
          <w:p w14:paraId="6C6936B0"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5.   </w:t>
            </w:r>
            <w:r w:rsidRPr="0062280B">
              <w:rPr>
                <w:rFonts w:ascii="Arial" w:eastAsia="Times New Roman" w:hAnsi="Arial" w:cs="Arial"/>
                <w:i/>
                <w:iCs/>
                <w:sz w:val="17"/>
                <w:szCs w:val="17"/>
              </w:rPr>
              <w:t xml:space="preserve"> </w:t>
            </w:r>
          </w:p>
          <w:p w14:paraId="1B63DDD9" w14:textId="77777777" w:rsidR="009F018D" w:rsidRPr="0062280B" w:rsidRDefault="009F018D" w:rsidP="00CE42AC">
            <w:pPr>
              <w:spacing w:after="0" w:line="240" w:lineRule="auto"/>
              <w:rPr>
                <w:rFonts w:ascii="Arial" w:eastAsia="Times New Roman" w:hAnsi="Arial" w:cs="Arial"/>
                <w:i/>
                <w:iCs/>
                <w:sz w:val="10"/>
                <w:szCs w:val="10"/>
              </w:rPr>
            </w:pPr>
            <w:r w:rsidRPr="0062280B">
              <w:rPr>
                <w:rFonts w:ascii="Arial" w:eastAsia="Times New Roman" w:hAnsi="Arial" w:cs="Arial"/>
                <w:i/>
                <w:iCs/>
                <w:sz w:val="17"/>
                <w:szCs w:val="17"/>
              </w:rPr>
              <w:t xml:space="preserve">                    </w:t>
            </w:r>
            <w:r w:rsidRPr="0062280B">
              <w:rPr>
                <w:rFonts w:ascii="Arial" w:eastAsia="Times New Roman" w:hAnsi="Arial" w:cs="Arial"/>
                <w:i/>
                <w:iCs/>
                <w:sz w:val="10"/>
                <w:szCs w:val="10"/>
              </w:rPr>
              <w:t xml:space="preserve">                                                                                                     </w:t>
            </w:r>
          </w:p>
        </w:tc>
        <w:tc>
          <w:tcPr>
            <w:tcW w:w="712" w:type="pct"/>
            <w:tcBorders>
              <w:top w:val="single" w:sz="12" w:space="0" w:color="auto"/>
              <w:left w:val="single" w:sz="4" w:space="0" w:color="000000"/>
              <w:bottom w:val="single" w:sz="4" w:space="0" w:color="000000"/>
              <w:right w:val="single" w:sz="4" w:space="0" w:color="000000"/>
            </w:tcBorders>
            <w:vAlign w:val="center"/>
          </w:tcPr>
          <w:p w14:paraId="6142947D"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42" w:type="pct"/>
            <w:tcBorders>
              <w:top w:val="single" w:sz="12" w:space="0" w:color="auto"/>
              <w:left w:val="single" w:sz="4" w:space="0" w:color="000000"/>
              <w:bottom w:val="single" w:sz="4" w:space="0" w:color="000000"/>
              <w:right w:val="single" w:sz="12" w:space="0" w:color="auto"/>
            </w:tcBorders>
            <w:shd w:val="clear" w:color="auto" w:fill="FFFFFF"/>
            <w:vAlign w:val="center"/>
          </w:tcPr>
          <w:p w14:paraId="52476443"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2.020.000</w:t>
            </w:r>
          </w:p>
        </w:tc>
      </w:tr>
      <w:tr w:rsidR="009F018D" w:rsidRPr="0062280B" w14:paraId="6B2D0080"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45ECAE0D"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23DE07A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7D89731"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4E952CF"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38791634"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18558B5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4CFD9F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E44AC51"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161AC1FE"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1B90EB3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19D655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6AE109F" w14:textId="77777777" w:rsidTr="00CE42AC">
        <w:trPr>
          <w:trHeight w:val="20"/>
          <w:jc w:val="center"/>
        </w:trPr>
        <w:tc>
          <w:tcPr>
            <w:tcW w:w="3946" w:type="pct"/>
            <w:gridSpan w:val="6"/>
            <w:vMerge/>
            <w:tcBorders>
              <w:left w:val="single" w:sz="12" w:space="0" w:color="auto"/>
              <w:right w:val="single" w:sz="4" w:space="0" w:color="000000"/>
            </w:tcBorders>
            <w:shd w:val="clear" w:color="auto" w:fill="auto"/>
            <w:vAlign w:val="center"/>
          </w:tcPr>
          <w:p w14:paraId="1B937BBD"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4" w:space="0" w:color="000000"/>
              <w:right w:val="single" w:sz="4" w:space="0" w:color="000000"/>
            </w:tcBorders>
            <w:vAlign w:val="center"/>
          </w:tcPr>
          <w:p w14:paraId="03FED31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42"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1F59DA8"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27D4651" w14:textId="77777777" w:rsidTr="00CE42AC">
        <w:trPr>
          <w:trHeight w:val="356"/>
          <w:jc w:val="center"/>
        </w:trPr>
        <w:tc>
          <w:tcPr>
            <w:tcW w:w="3946" w:type="pct"/>
            <w:gridSpan w:val="6"/>
            <w:vMerge/>
            <w:tcBorders>
              <w:left w:val="single" w:sz="12" w:space="0" w:color="auto"/>
              <w:bottom w:val="single" w:sz="12" w:space="0" w:color="auto"/>
              <w:right w:val="single" w:sz="4" w:space="0" w:color="000000"/>
            </w:tcBorders>
            <w:shd w:val="clear" w:color="auto" w:fill="auto"/>
            <w:vAlign w:val="center"/>
          </w:tcPr>
          <w:p w14:paraId="7EC06E63" w14:textId="77777777" w:rsidR="009F018D" w:rsidRPr="0062280B" w:rsidRDefault="009F018D" w:rsidP="00CE42AC">
            <w:pPr>
              <w:spacing w:after="0" w:line="240" w:lineRule="auto"/>
              <w:rPr>
                <w:rFonts w:ascii="Arial" w:eastAsia="Times New Roman" w:hAnsi="Arial" w:cs="Arial"/>
                <w:b/>
                <w:sz w:val="17"/>
                <w:szCs w:val="17"/>
              </w:rPr>
            </w:pPr>
          </w:p>
        </w:tc>
        <w:tc>
          <w:tcPr>
            <w:tcW w:w="712"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3757C8D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42" w:type="pct"/>
            <w:tcBorders>
              <w:top w:val="single" w:sz="4" w:space="0" w:color="000000"/>
              <w:left w:val="single" w:sz="4" w:space="0" w:color="000000"/>
              <w:bottom w:val="single" w:sz="12" w:space="0" w:color="auto"/>
              <w:right w:val="single" w:sz="12" w:space="0" w:color="auto"/>
            </w:tcBorders>
            <w:shd w:val="clear" w:color="auto" w:fill="D9D9D9"/>
            <w:vAlign w:val="center"/>
          </w:tcPr>
          <w:p w14:paraId="3DC1E50F"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2.020.000</w:t>
            </w:r>
          </w:p>
        </w:tc>
      </w:tr>
    </w:tbl>
    <w:p w14:paraId="2AFF7169" w14:textId="77777777" w:rsidR="009F018D" w:rsidRPr="0062280B" w:rsidRDefault="009F018D" w:rsidP="009F018D">
      <w:pPr>
        <w:spacing w:after="0" w:line="240" w:lineRule="auto"/>
        <w:jc w:val="both"/>
        <w:rPr>
          <w:rFonts w:ascii="Arial" w:eastAsia="Times New Roman" w:hAnsi="Arial" w:cs="Arial"/>
          <w:b/>
          <w:sz w:val="10"/>
          <w:szCs w:val="10"/>
        </w:rPr>
      </w:pPr>
    </w:p>
    <w:p w14:paraId="24AE96C6" w14:textId="77777777" w:rsidR="009F018D" w:rsidRPr="0062280B" w:rsidRDefault="009F018D" w:rsidP="009F018D">
      <w:pPr>
        <w:spacing w:after="0" w:line="240" w:lineRule="auto"/>
        <w:jc w:val="both"/>
        <w:rPr>
          <w:rFonts w:ascii="Arial" w:eastAsia="Times New Roman" w:hAnsi="Arial" w:cs="Arial"/>
          <w:b/>
          <w:sz w:val="10"/>
          <w:szCs w:val="10"/>
        </w:rPr>
      </w:pPr>
    </w:p>
    <w:p w14:paraId="58DAE44C" w14:textId="77777777" w:rsidR="009F018D" w:rsidRPr="0062280B" w:rsidRDefault="009F018D" w:rsidP="009F018D">
      <w:pPr>
        <w:spacing w:after="0" w:line="240" w:lineRule="auto"/>
        <w:jc w:val="both"/>
        <w:rPr>
          <w:rFonts w:ascii="Arial" w:eastAsia="Times New Roman" w:hAnsi="Arial" w:cs="Arial"/>
          <w:b/>
          <w:sz w:val="10"/>
          <w:szCs w:val="10"/>
        </w:rPr>
      </w:pPr>
    </w:p>
    <w:p w14:paraId="6075248E" w14:textId="77777777" w:rsidR="009F018D" w:rsidRPr="0062280B" w:rsidRDefault="009F018D" w:rsidP="009F018D">
      <w:pPr>
        <w:spacing w:after="0" w:line="240" w:lineRule="auto"/>
        <w:jc w:val="both"/>
        <w:rPr>
          <w:rFonts w:ascii="Arial" w:eastAsia="Times New Roman" w:hAnsi="Arial" w:cs="Arial"/>
          <w:b/>
          <w:sz w:val="10"/>
          <w:szCs w:val="10"/>
        </w:rPr>
      </w:pPr>
    </w:p>
    <w:p w14:paraId="0908397A"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3"/>
        <w:gridCol w:w="1143"/>
        <w:gridCol w:w="2107"/>
        <w:gridCol w:w="2236"/>
        <w:gridCol w:w="631"/>
        <w:gridCol w:w="812"/>
        <w:gridCol w:w="1867"/>
        <w:gridCol w:w="831"/>
      </w:tblGrid>
      <w:tr w:rsidR="009F018D" w:rsidRPr="0062280B" w14:paraId="440359AE"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1B91A14A"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3CE54E8D"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6.</w:t>
            </w:r>
            <w:r w:rsidRPr="0062280B">
              <w:rPr>
                <w:rFonts w:ascii="Arial" w:hAnsi="Arial" w:cs="Arial"/>
                <w:b/>
                <w:sz w:val="17"/>
                <w:szCs w:val="17"/>
              </w:rPr>
              <w:t xml:space="preserve"> Program potpore prijevoza učenika</w:t>
            </w:r>
          </w:p>
        </w:tc>
      </w:tr>
      <w:tr w:rsidR="009F018D" w:rsidRPr="0062280B" w14:paraId="72C5CF0E"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4F94359C"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03D993DE"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4D0A583B"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20E7AC32"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2.1.6. Program potpore prijevoza učenika</w:t>
            </w:r>
          </w:p>
        </w:tc>
      </w:tr>
      <w:tr w:rsidR="009F018D" w:rsidRPr="0062280B" w14:paraId="345F3FD8" w14:textId="77777777" w:rsidTr="00CE42AC">
        <w:trPr>
          <w:trHeight w:val="20"/>
          <w:jc w:val="center"/>
        </w:trPr>
        <w:tc>
          <w:tcPr>
            <w:tcW w:w="1284"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29A54493"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444471E0"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21"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10D17A3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4F4B4429"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71"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1582B61C"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52910226"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50"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200C4B91"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20"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12BBB266"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52"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45B7B9C9"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41F6E291" w14:textId="77777777" w:rsidTr="00CE42AC">
        <w:trPr>
          <w:trHeight w:val="237"/>
          <w:jc w:val="center"/>
        </w:trPr>
        <w:tc>
          <w:tcPr>
            <w:tcW w:w="1284"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4521038E" w14:textId="77777777" w:rsidR="009F018D" w:rsidRPr="0062280B" w:rsidRDefault="009F018D" w:rsidP="00CE42AC">
            <w:pPr>
              <w:spacing w:after="0" w:line="240" w:lineRule="auto"/>
              <w:rPr>
                <w:rFonts w:ascii="Arial" w:eastAsia="Times New Roman" w:hAnsi="Arial" w:cs="Arial"/>
                <w:b/>
                <w:sz w:val="17"/>
                <w:szCs w:val="17"/>
              </w:rPr>
            </w:pPr>
          </w:p>
        </w:tc>
        <w:tc>
          <w:tcPr>
            <w:tcW w:w="40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1E92405F" w14:textId="77777777" w:rsidR="009F018D" w:rsidRPr="0062280B" w:rsidRDefault="009F018D" w:rsidP="00CE42AC">
            <w:pPr>
              <w:spacing w:after="0" w:line="240" w:lineRule="auto"/>
              <w:rPr>
                <w:rFonts w:ascii="Arial" w:eastAsia="Times New Roman" w:hAnsi="Arial" w:cs="Arial"/>
                <w:b/>
                <w:sz w:val="17"/>
                <w:szCs w:val="17"/>
              </w:rPr>
            </w:pPr>
          </w:p>
        </w:tc>
        <w:tc>
          <w:tcPr>
            <w:tcW w:w="821"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6BBC318F" w14:textId="77777777" w:rsidR="009F018D" w:rsidRPr="0062280B" w:rsidRDefault="009F018D" w:rsidP="00CE42AC">
            <w:pPr>
              <w:spacing w:after="0" w:line="240" w:lineRule="auto"/>
              <w:rPr>
                <w:rFonts w:ascii="Arial" w:eastAsia="Times New Roman" w:hAnsi="Arial" w:cs="Arial"/>
                <w:b/>
                <w:sz w:val="17"/>
                <w:szCs w:val="17"/>
              </w:rPr>
            </w:pPr>
          </w:p>
        </w:tc>
        <w:tc>
          <w:tcPr>
            <w:tcW w:w="871"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DC62BDE" w14:textId="77777777" w:rsidR="009F018D" w:rsidRPr="0062280B" w:rsidRDefault="009F018D" w:rsidP="00CE42AC">
            <w:pPr>
              <w:spacing w:after="0" w:line="240" w:lineRule="auto"/>
              <w:rPr>
                <w:rFonts w:ascii="Arial" w:eastAsia="Times New Roman" w:hAnsi="Arial" w:cs="Arial"/>
                <w:i/>
                <w:sz w:val="17"/>
                <w:szCs w:val="17"/>
              </w:rPr>
            </w:pPr>
          </w:p>
        </w:tc>
        <w:tc>
          <w:tcPr>
            <w:tcW w:w="250"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268DB34D" w14:textId="77777777" w:rsidR="009F018D" w:rsidRPr="0062280B" w:rsidRDefault="009F018D" w:rsidP="00CE42AC">
            <w:pPr>
              <w:spacing w:after="0" w:line="240" w:lineRule="auto"/>
              <w:rPr>
                <w:rFonts w:ascii="Arial" w:eastAsia="Times New Roman" w:hAnsi="Arial" w:cs="Arial"/>
                <w:sz w:val="17"/>
                <w:szCs w:val="17"/>
              </w:rPr>
            </w:pPr>
          </w:p>
        </w:tc>
        <w:tc>
          <w:tcPr>
            <w:tcW w:w="320"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252447AC"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7BDE5BE3"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24" w:type="pct"/>
            <w:tcBorders>
              <w:top w:val="single" w:sz="4" w:space="0" w:color="000000"/>
              <w:left w:val="single" w:sz="4" w:space="0" w:color="000000"/>
              <w:bottom w:val="single" w:sz="12" w:space="0" w:color="auto"/>
              <w:right w:val="single" w:sz="12" w:space="0" w:color="auto"/>
            </w:tcBorders>
            <w:shd w:val="clear" w:color="auto" w:fill="D9D9D9"/>
            <w:vAlign w:val="center"/>
          </w:tcPr>
          <w:p w14:paraId="1C77FB78"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6F623DA0" w14:textId="77777777" w:rsidTr="00CE42AC">
        <w:trPr>
          <w:trHeight w:val="20"/>
          <w:jc w:val="center"/>
        </w:trPr>
        <w:tc>
          <w:tcPr>
            <w:tcW w:w="1284"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375EA274"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6. 1. Sufinanciranje besplatnog prijevoza </w:t>
            </w:r>
          </w:p>
          <w:p w14:paraId="448B0472"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učenika osnovnog obrazovanja u </w:t>
            </w:r>
          </w:p>
          <w:p w14:paraId="24366E1F"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suradnji s lokalnim  zajednicama </w:t>
            </w:r>
          </w:p>
          <w:p w14:paraId="572B5388" w14:textId="77777777" w:rsidR="009F018D" w:rsidRPr="0062280B" w:rsidRDefault="009F018D" w:rsidP="00CE42AC">
            <w:pPr>
              <w:spacing w:after="0" w:line="240" w:lineRule="auto"/>
              <w:rPr>
                <w:rFonts w:ascii="Arial" w:hAnsi="Arial" w:cs="Arial"/>
                <w:sz w:val="10"/>
                <w:szCs w:val="10"/>
                <w:lang w:eastAsia="hr-HR"/>
              </w:rPr>
            </w:pPr>
            <w:r w:rsidRPr="0062280B">
              <w:rPr>
                <w:rFonts w:ascii="Arial" w:hAnsi="Arial" w:cs="Arial"/>
                <w:sz w:val="17"/>
                <w:szCs w:val="17"/>
              </w:rPr>
              <w:t xml:space="preserve">            </w:t>
            </w:r>
          </w:p>
          <w:p w14:paraId="3430720E"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 xml:space="preserve">                       (</w:t>
            </w:r>
            <w:r w:rsidRPr="0062280B">
              <w:rPr>
                <w:rFonts w:ascii="Arial" w:eastAsia="Times New Roman" w:hAnsi="Arial" w:cs="Arial"/>
                <w:sz w:val="17"/>
                <w:szCs w:val="17"/>
              </w:rPr>
              <w:t>OŠ = 26,79 %)</w:t>
            </w:r>
          </w:p>
        </w:tc>
        <w:tc>
          <w:tcPr>
            <w:tcW w:w="40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41946145"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12" w:space="0" w:color="auto"/>
              <w:left w:val="single" w:sz="4" w:space="0" w:color="000000"/>
              <w:bottom w:val="single" w:sz="4" w:space="0" w:color="000000"/>
              <w:right w:val="single" w:sz="4" w:space="0" w:color="000000"/>
            </w:tcBorders>
            <w:vAlign w:val="center"/>
          </w:tcPr>
          <w:p w14:paraId="74647A44"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Osiguran besplatni prijevoz </w:t>
            </w:r>
          </w:p>
          <w:p w14:paraId="4DB3799D"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za 184</w:t>
            </w:r>
            <w:r>
              <w:rPr>
                <w:rFonts w:ascii="Arial" w:hAnsi="Arial" w:cs="Arial"/>
                <w:sz w:val="17"/>
                <w:szCs w:val="17"/>
              </w:rPr>
              <w:t xml:space="preserve"> učenika OŠ</w:t>
            </w:r>
          </w:p>
          <w:p w14:paraId="794D6010" w14:textId="77777777" w:rsidR="009F018D" w:rsidRPr="0062280B" w:rsidRDefault="009F018D" w:rsidP="00CE42AC">
            <w:pPr>
              <w:pStyle w:val="Odlomakpopisa"/>
              <w:spacing w:after="0" w:line="240" w:lineRule="auto"/>
              <w:ind w:left="-12"/>
              <w:rPr>
                <w:rFonts w:ascii="Arial" w:eastAsia="Times New Roman" w:hAnsi="Arial" w:cs="Arial"/>
                <w:sz w:val="17"/>
                <w:szCs w:val="17"/>
              </w:rPr>
            </w:pPr>
            <w:r w:rsidRPr="0062280B">
              <w:rPr>
                <w:rFonts w:ascii="Arial" w:eastAsia="Times New Roman" w:hAnsi="Arial" w:cs="Arial"/>
                <w:sz w:val="17"/>
                <w:szCs w:val="17"/>
              </w:rPr>
              <w:t xml:space="preserve">- Grad Orašje 43   </w:t>
            </w:r>
          </w:p>
          <w:p w14:paraId="286B3276" w14:textId="77777777" w:rsidR="009F018D" w:rsidRPr="0062280B" w:rsidRDefault="009F018D" w:rsidP="00CE42AC">
            <w:pPr>
              <w:pStyle w:val="Odlomakpopisa"/>
              <w:spacing w:after="0" w:line="240" w:lineRule="auto"/>
              <w:ind w:left="-12"/>
              <w:rPr>
                <w:rFonts w:ascii="Arial" w:eastAsia="Times New Roman" w:hAnsi="Arial" w:cs="Arial"/>
                <w:sz w:val="17"/>
                <w:szCs w:val="17"/>
              </w:rPr>
            </w:pPr>
            <w:r w:rsidRPr="0062280B">
              <w:rPr>
                <w:rFonts w:ascii="Arial" w:eastAsia="Times New Roman" w:hAnsi="Arial" w:cs="Arial"/>
                <w:sz w:val="17"/>
                <w:szCs w:val="17"/>
              </w:rPr>
              <w:t xml:space="preserve">  </w:t>
            </w:r>
            <w:r>
              <w:rPr>
                <w:rFonts w:ascii="Arial" w:eastAsia="Times New Roman" w:hAnsi="Arial" w:cs="Arial"/>
                <w:sz w:val="17"/>
                <w:szCs w:val="17"/>
              </w:rPr>
              <w:t xml:space="preserve">      </w:t>
            </w:r>
            <w:r w:rsidRPr="0062280B">
              <w:rPr>
                <w:rFonts w:ascii="Arial" w:eastAsia="Times New Roman" w:hAnsi="Arial" w:cs="Arial"/>
                <w:sz w:val="17"/>
                <w:szCs w:val="17"/>
              </w:rPr>
              <w:t>(22 Matići + 21 Kostrč)</w:t>
            </w:r>
          </w:p>
          <w:p w14:paraId="337B9B08" w14:textId="77777777" w:rsidR="009F018D" w:rsidRPr="0062280B" w:rsidRDefault="009F018D" w:rsidP="00CE42AC">
            <w:pPr>
              <w:pStyle w:val="Odlomakpopisa"/>
              <w:spacing w:after="0" w:line="240" w:lineRule="auto"/>
              <w:ind w:left="-12"/>
              <w:rPr>
                <w:rFonts w:ascii="Arial" w:eastAsia="Times New Roman" w:hAnsi="Arial" w:cs="Arial"/>
                <w:sz w:val="17"/>
                <w:szCs w:val="17"/>
              </w:rPr>
            </w:pPr>
            <w:r w:rsidRPr="0062280B">
              <w:rPr>
                <w:rFonts w:ascii="Arial" w:eastAsia="Times New Roman" w:hAnsi="Arial" w:cs="Arial"/>
                <w:sz w:val="17"/>
                <w:szCs w:val="17"/>
              </w:rPr>
              <w:t xml:space="preserve">- općina Odžak 105 </w:t>
            </w:r>
          </w:p>
          <w:p w14:paraId="27F7444B" w14:textId="77777777" w:rsidR="009F018D" w:rsidRPr="0062280B" w:rsidRDefault="009F018D" w:rsidP="00CE42AC">
            <w:pPr>
              <w:spacing w:after="0" w:line="256" w:lineRule="auto"/>
              <w:rPr>
                <w:rFonts w:ascii="Arial" w:hAnsi="Arial" w:cs="Arial"/>
                <w:sz w:val="17"/>
                <w:szCs w:val="17"/>
              </w:rPr>
            </w:pPr>
            <w:r w:rsidRPr="0062280B">
              <w:rPr>
                <w:rFonts w:ascii="Arial" w:eastAsia="Times New Roman" w:hAnsi="Arial" w:cs="Arial"/>
                <w:sz w:val="17"/>
                <w:szCs w:val="17"/>
              </w:rPr>
              <w:t xml:space="preserve">- općina Domaljevac 36     </w:t>
            </w:r>
          </w:p>
        </w:tc>
        <w:tc>
          <w:tcPr>
            <w:tcW w:w="871" w:type="pct"/>
            <w:vMerge w:val="restart"/>
            <w:tcBorders>
              <w:top w:val="single" w:sz="12" w:space="0" w:color="auto"/>
              <w:left w:val="single" w:sz="4" w:space="0" w:color="000000"/>
              <w:right w:val="single" w:sz="4" w:space="0" w:color="000000"/>
            </w:tcBorders>
            <w:vAlign w:val="center"/>
          </w:tcPr>
          <w:p w14:paraId="5403C889" w14:textId="77777777" w:rsidR="009F018D" w:rsidRPr="0062280B" w:rsidRDefault="009F018D" w:rsidP="00CE42AC">
            <w:pPr>
              <w:autoSpaceDE w:val="0"/>
              <w:autoSpaceDN w:val="0"/>
              <w:adjustRightInd w:val="0"/>
              <w:spacing w:after="0" w:line="240" w:lineRule="auto"/>
              <w:jc w:val="center"/>
              <w:rPr>
                <w:rFonts w:ascii="Arial" w:eastAsia="Times New Roman" w:hAnsi="Arial" w:cs="Arial"/>
                <w:sz w:val="17"/>
                <w:szCs w:val="17"/>
              </w:rPr>
            </w:pPr>
            <w:r w:rsidRPr="0062280B">
              <w:rPr>
                <w:rFonts w:ascii="Arial" w:hAnsi="Arial" w:cs="Arial"/>
                <w:bCs/>
                <w:sz w:val="17"/>
                <w:szCs w:val="17"/>
              </w:rPr>
              <w:t>Odjeljenje za prosvjetu, znanost i visoko obrazovanje</w:t>
            </w:r>
          </w:p>
        </w:tc>
        <w:tc>
          <w:tcPr>
            <w:tcW w:w="250"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30312110"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67CE2EDD"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8"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6BE8BC2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4" w:type="pct"/>
            <w:tcBorders>
              <w:top w:val="single" w:sz="12" w:space="0" w:color="auto"/>
              <w:left w:val="single" w:sz="4" w:space="0" w:color="000000"/>
              <w:bottom w:val="single" w:sz="4" w:space="0" w:color="000000"/>
              <w:right w:val="single" w:sz="12" w:space="0" w:color="auto"/>
            </w:tcBorders>
            <w:shd w:val="clear" w:color="auto" w:fill="FFFFFF"/>
            <w:vAlign w:val="center"/>
          </w:tcPr>
          <w:p w14:paraId="5A865B1D"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bCs/>
                <w:sz w:val="17"/>
                <w:szCs w:val="17"/>
              </w:rPr>
              <w:t>110.000</w:t>
            </w:r>
          </w:p>
        </w:tc>
      </w:tr>
      <w:tr w:rsidR="009F018D" w:rsidRPr="0062280B" w14:paraId="2EE7D698"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6E3180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11D12B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0363D857" w14:textId="77777777" w:rsidR="009F018D" w:rsidRPr="0062280B" w:rsidRDefault="009F018D" w:rsidP="00CE42AC">
            <w:pPr>
              <w:spacing w:after="0" w:line="240" w:lineRule="auto"/>
              <w:rPr>
                <w:rFonts w:ascii="Arial" w:eastAsia="Times New Roman" w:hAnsi="Arial" w:cs="Arial"/>
                <w:sz w:val="17"/>
                <w:szCs w:val="17"/>
              </w:rPr>
            </w:pPr>
          </w:p>
        </w:tc>
        <w:tc>
          <w:tcPr>
            <w:tcW w:w="871" w:type="pct"/>
            <w:vMerge/>
            <w:tcBorders>
              <w:left w:val="single" w:sz="4" w:space="0" w:color="000000"/>
              <w:right w:val="single" w:sz="4" w:space="0" w:color="000000"/>
            </w:tcBorders>
            <w:vAlign w:val="center"/>
          </w:tcPr>
          <w:p w14:paraId="286F3DC6" w14:textId="77777777" w:rsidR="009F018D" w:rsidRPr="0062280B" w:rsidRDefault="009F018D" w:rsidP="00CE42AC">
            <w:pPr>
              <w:spacing w:after="0" w:line="240" w:lineRule="auto"/>
              <w:jc w:val="center"/>
              <w:rPr>
                <w:rFonts w:ascii="Arial" w:eastAsia="Times New Roman"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4EA1A94C"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2AE8B6AE"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CB5048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77BAEA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5D08F38"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0F20593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70B5E3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3A29FF2E" w14:textId="77777777" w:rsidR="009F018D" w:rsidRPr="0062280B" w:rsidRDefault="009F018D" w:rsidP="00CE42AC">
            <w:pPr>
              <w:spacing w:after="0" w:line="240" w:lineRule="auto"/>
              <w:rPr>
                <w:rFonts w:ascii="Arial" w:eastAsia="Times New Roman" w:hAnsi="Arial" w:cs="Arial"/>
                <w:sz w:val="17"/>
                <w:szCs w:val="17"/>
              </w:rPr>
            </w:pPr>
          </w:p>
        </w:tc>
        <w:tc>
          <w:tcPr>
            <w:tcW w:w="871" w:type="pct"/>
            <w:vMerge/>
            <w:tcBorders>
              <w:left w:val="single" w:sz="4" w:space="0" w:color="000000"/>
              <w:right w:val="single" w:sz="4" w:space="0" w:color="000000"/>
            </w:tcBorders>
            <w:vAlign w:val="center"/>
          </w:tcPr>
          <w:p w14:paraId="782F5F13" w14:textId="77777777" w:rsidR="009F018D" w:rsidRPr="0062280B" w:rsidRDefault="009F018D" w:rsidP="00CE42AC">
            <w:pPr>
              <w:spacing w:after="0" w:line="240" w:lineRule="auto"/>
              <w:jc w:val="center"/>
              <w:rPr>
                <w:rFonts w:ascii="Arial" w:eastAsia="Times New Roman"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4C5F542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002C9745"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B3D48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2ED5488"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8BEA893"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D131875"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009E146E"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4B825DDB" w14:textId="77777777" w:rsidR="009F018D" w:rsidRPr="0062280B" w:rsidRDefault="009F018D" w:rsidP="00CE42AC">
            <w:pPr>
              <w:spacing w:after="0" w:line="240" w:lineRule="auto"/>
              <w:rPr>
                <w:rFonts w:ascii="Arial" w:eastAsia="Times New Roman" w:hAnsi="Arial" w:cs="Arial"/>
                <w:sz w:val="17"/>
                <w:szCs w:val="17"/>
              </w:rPr>
            </w:pPr>
          </w:p>
        </w:tc>
        <w:tc>
          <w:tcPr>
            <w:tcW w:w="871" w:type="pct"/>
            <w:vMerge w:val="restart"/>
            <w:tcBorders>
              <w:left w:val="single" w:sz="4" w:space="0" w:color="000000"/>
              <w:right w:val="single" w:sz="4" w:space="0" w:color="000000"/>
            </w:tcBorders>
            <w:vAlign w:val="center"/>
          </w:tcPr>
          <w:p w14:paraId="6357869B"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Odjeljenje</w:t>
            </w:r>
          </w:p>
          <w:p w14:paraId="2FD3CAC4"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6B168E9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5B699C22"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97BDA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153D928"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48B45A4"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555EF7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5CD05676"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3F91C97B" w14:textId="77777777" w:rsidR="009F018D" w:rsidRPr="0062280B" w:rsidRDefault="009F018D" w:rsidP="00CE42AC">
            <w:pPr>
              <w:spacing w:after="0" w:line="240" w:lineRule="auto"/>
              <w:rPr>
                <w:rFonts w:ascii="Arial" w:eastAsia="Times New Roman" w:hAnsi="Arial" w:cs="Arial"/>
                <w:sz w:val="17"/>
                <w:szCs w:val="17"/>
              </w:rPr>
            </w:pPr>
          </w:p>
        </w:tc>
        <w:tc>
          <w:tcPr>
            <w:tcW w:w="871" w:type="pct"/>
            <w:vMerge/>
            <w:tcBorders>
              <w:left w:val="single" w:sz="4" w:space="0" w:color="000000"/>
              <w:right w:val="single" w:sz="4" w:space="0" w:color="000000"/>
            </w:tcBorders>
            <w:vAlign w:val="center"/>
          </w:tcPr>
          <w:p w14:paraId="56EB3AA4" w14:textId="77777777" w:rsidR="009F018D" w:rsidRPr="0062280B" w:rsidRDefault="009F018D" w:rsidP="00CE42AC">
            <w:pPr>
              <w:spacing w:after="0" w:line="240" w:lineRule="auto"/>
              <w:rPr>
                <w:rFonts w:ascii="Arial" w:eastAsia="Times New Roman"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19357FF2"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347A1CA4"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A97C1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00B821C"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C2D90AC"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3DFB536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DBBAAC6"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539360A5" w14:textId="77777777" w:rsidR="009F018D" w:rsidRPr="0062280B" w:rsidRDefault="009F018D" w:rsidP="00CE42AC">
            <w:pPr>
              <w:spacing w:after="0" w:line="240" w:lineRule="auto"/>
              <w:rPr>
                <w:rFonts w:ascii="Arial" w:eastAsia="Times New Roman" w:hAnsi="Arial" w:cs="Arial"/>
                <w:sz w:val="17"/>
                <w:szCs w:val="17"/>
              </w:rPr>
            </w:pPr>
          </w:p>
        </w:tc>
        <w:tc>
          <w:tcPr>
            <w:tcW w:w="871" w:type="pct"/>
            <w:vMerge/>
            <w:tcBorders>
              <w:left w:val="single" w:sz="4" w:space="0" w:color="000000"/>
              <w:bottom w:val="single" w:sz="4" w:space="0" w:color="000000"/>
              <w:right w:val="single" w:sz="4" w:space="0" w:color="000000"/>
            </w:tcBorders>
            <w:vAlign w:val="center"/>
          </w:tcPr>
          <w:p w14:paraId="57EF7760" w14:textId="77777777" w:rsidR="009F018D" w:rsidRPr="0062280B" w:rsidRDefault="009F018D" w:rsidP="00CE42AC">
            <w:pPr>
              <w:spacing w:after="0" w:line="240" w:lineRule="auto"/>
              <w:rPr>
                <w:rFonts w:ascii="Arial" w:eastAsia="Times New Roman"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18C38B20"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20BCF7A9"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C75C83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4"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1D8FAEB1"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110.000</w:t>
            </w:r>
          </w:p>
        </w:tc>
      </w:tr>
      <w:tr w:rsidR="009F018D" w:rsidRPr="0062280B" w14:paraId="077EA362" w14:textId="77777777" w:rsidTr="00CE42AC">
        <w:trPr>
          <w:trHeight w:val="20"/>
          <w:jc w:val="center"/>
        </w:trPr>
        <w:tc>
          <w:tcPr>
            <w:tcW w:w="1284" w:type="pct"/>
            <w:vMerge w:val="restart"/>
            <w:tcBorders>
              <w:top w:val="single" w:sz="4" w:space="0" w:color="000000"/>
              <w:left w:val="single" w:sz="12" w:space="0" w:color="auto"/>
              <w:bottom w:val="single" w:sz="4" w:space="0" w:color="000000"/>
              <w:right w:val="single" w:sz="4" w:space="0" w:color="000000"/>
            </w:tcBorders>
            <w:shd w:val="clear" w:color="auto" w:fill="auto"/>
            <w:vAlign w:val="center"/>
          </w:tcPr>
          <w:p w14:paraId="6B13DE30"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6.2. Sufinanciranje besplatnog prijevoza </w:t>
            </w:r>
          </w:p>
          <w:p w14:paraId="4F466B80" w14:textId="075417FA"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učenika srednjeg obrazovanja u suradnji  s lokalnim zajednicama  </w:t>
            </w:r>
          </w:p>
          <w:p w14:paraId="5B96F43A" w14:textId="77777777" w:rsidR="009F018D" w:rsidRPr="0062280B" w:rsidRDefault="009F018D" w:rsidP="00CE42AC">
            <w:pPr>
              <w:spacing w:after="0" w:line="240" w:lineRule="auto"/>
              <w:rPr>
                <w:rFonts w:ascii="Arial" w:hAnsi="Arial" w:cs="Arial"/>
                <w:sz w:val="10"/>
                <w:szCs w:val="10"/>
                <w:lang w:eastAsia="hr-HR"/>
              </w:rPr>
            </w:pPr>
          </w:p>
          <w:p w14:paraId="49243008"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 xml:space="preserve">          </w:t>
            </w:r>
            <w:r w:rsidRPr="0062280B">
              <w:rPr>
                <w:rFonts w:ascii="Arial" w:eastAsia="Times New Roman" w:hAnsi="Arial" w:cs="Arial"/>
                <w:sz w:val="17"/>
                <w:szCs w:val="17"/>
              </w:rPr>
              <w:t xml:space="preserve">     </w:t>
            </w:r>
            <w:r>
              <w:rPr>
                <w:rFonts w:ascii="Arial" w:eastAsia="Times New Roman" w:hAnsi="Arial" w:cs="Arial"/>
                <w:sz w:val="17"/>
                <w:szCs w:val="17"/>
              </w:rPr>
              <w:t xml:space="preserve">       </w:t>
            </w:r>
            <w:r w:rsidRPr="0062280B">
              <w:rPr>
                <w:rFonts w:ascii="Arial" w:eastAsia="Times New Roman" w:hAnsi="Arial" w:cs="Arial"/>
                <w:sz w:val="17"/>
                <w:szCs w:val="17"/>
              </w:rPr>
              <w:t xml:space="preserve"> (SŠ = 73,21 %)</w:t>
            </w:r>
          </w:p>
        </w:tc>
        <w:tc>
          <w:tcPr>
            <w:tcW w:w="402"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0C539061"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21" w:type="pct"/>
            <w:vMerge w:val="restart"/>
            <w:tcBorders>
              <w:top w:val="single" w:sz="4" w:space="0" w:color="000000"/>
              <w:left w:val="single" w:sz="4" w:space="0" w:color="000000"/>
              <w:bottom w:val="single" w:sz="4" w:space="0" w:color="000000"/>
              <w:right w:val="single" w:sz="4" w:space="0" w:color="000000"/>
            </w:tcBorders>
            <w:vAlign w:val="center"/>
          </w:tcPr>
          <w:p w14:paraId="7CD69B2C"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Osiguran besplatni prijevoz </w:t>
            </w:r>
          </w:p>
          <w:p w14:paraId="500BE131"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za 379 učenika SŠ</w:t>
            </w:r>
          </w:p>
          <w:p w14:paraId="72CAF887" w14:textId="77777777" w:rsidR="009F018D" w:rsidRPr="0062280B" w:rsidRDefault="009F018D" w:rsidP="00CE42AC">
            <w:pPr>
              <w:pStyle w:val="Odlomakpopisa"/>
              <w:spacing w:after="0" w:line="240" w:lineRule="auto"/>
              <w:ind w:left="-12"/>
              <w:rPr>
                <w:rFonts w:ascii="Arial" w:eastAsia="Times New Roman" w:hAnsi="Arial" w:cs="Arial"/>
                <w:sz w:val="17"/>
                <w:szCs w:val="17"/>
              </w:rPr>
            </w:pPr>
            <w:r w:rsidRPr="0062280B">
              <w:rPr>
                <w:rFonts w:ascii="Arial" w:eastAsia="Times New Roman" w:hAnsi="Arial" w:cs="Arial"/>
                <w:sz w:val="17"/>
                <w:szCs w:val="17"/>
              </w:rPr>
              <w:t xml:space="preserve">- općina Orašje 209 </w:t>
            </w:r>
          </w:p>
          <w:p w14:paraId="6FAD4A2D" w14:textId="77777777" w:rsidR="009F018D" w:rsidRPr="0062280B" w:rsidRDefault="009F018D" w:rsidP="00CE42AC">
            <w:pPr>
              <w:pStyle w:val="Odlomakpopisa"/>
              <w:spacing w:after="0" w:line="240" w:lineRule="auto"/>
              <w:ind w:left="-12"/>
              <w:rPr>
                <w:rFonts w:ascii="Arial" w:eastAsia="Times New Roman" w:hAnsi="Arial" w:cs="Arial"/>
                <w:sz w:val="17"/>
                <w:szCs w:val="17"/>
              </w:rPr>
            </w:pPr>
            <w:r>
              <w:rPr>
                <w:rFonts w:ascii="Arial" w:eastAsia="Times New Roman" w:hAnsi="Arial" w:cs="Arial"/>
                <w:sz w:val="17"/>
                <w:szCs w:val="17"/>
              </w:rPr>
              <w:t xml:space="preserve">    </w:t>
            </w:r>
            <w:r w:rsidRPr="0062280B">
              <w:rPr>
                <w:rFonts w:ascii="Arial" w:eastAsia="Times New Roman" w:hAnsi="Arial" w:cs="Arial"/>
                <w:sz w:val="17"/>
                <w:szCs w:val="17"/>
              </w:rPr>
              <w:t xml:space="preserve">   (ŠCO 87, SSŠO 122)    </w:t>
            </w:r>
          </w:p>
          <w:p w14:paraId="6603995B" w14:textId="77777777" w:rsidR="009F018D" w:rsidRPr="0062280B" w:rsidRDefault="009F018D" w:rsidP="00CE42AC">
            <w:pPr>
              <w:pStyle w:val="Odlomakpopisa"/>
              <w:spacing w:after="0" w:line="240" w:lineRule="auto"/>
              <w:ind w:left="0"/>
              <w:rPr>
                <w:rFonts w:ascii="Arial" w:eastAsia="Times New Roman" w:hAnsi="Arial" w:cs="Arial"/>
                <w:sz w:val="17"/>
                <w:szCs w:val="17"/>
              </w:rPr>
            </w:pPr>
            <w:r w:rsidRPr="0062280B">
              <w:rPr>
                <w:rFonts w:ascii="Arial" w:eastAsia="Times New Roman" w:hAnsi="Arial" w:cs="Arial"/>
                <w:sz w:val="17"/>
                <w:szCs w:val="17"/>
              </w:rPr>
              <w:t>- općina Odžak  108</w:t>
            </w:r>
          </w:p>
          <w:p w14:paraId="331F1F63" w14:textId="77777777" w:rsidR="009F018D" w:rsidRPr="0062280B" w:rsidRDefault="009F018D" w:rsidP="00CE42AC">
            <w:pPr>
              <w:spacing w:after="0" w:line="256" w:lineRule="auto"/>
              <w:rPr>
                <w:rFonts w:ascii="Arial" w:hAnsi="Arial" w:cs="Arial"/>
                <w:sz w:val="17"/>
                <w:szCs w:val="17"/>
              </w:rPr>
            </w:pPr>
            <w:r w:rsidRPr="0062280B">
              <w:rPr>
                <w:rFonts w:ascii="Arial" w:eastAsia="Times New Roman" w:hAnsi="Arial" w:cs="Arial"/>
                <w:sz w:val="17"/>
                <w:szCs w:val="17"/>
              </w:rPr>
              <w:t>- općina Domaljevac 62</w:t>
            </w:r>
          </w:p>
        </w:tc>
        <w:tc>
          <w:tcPr>
            <w:tcW w:w="871" w:type="pct"/>
            <w:vMerge w:val="restart"/>
            <w:tcBorders>
              <w:top w:val="single" w:sz="4" w:space="0" w:color="000000"/>
              <w:left w:val="single" w:sz="4" w:space="0" w:color="000000"/>
              <w:right w:val="single" w:sz="4" w:space="0" w:color="000000"/>
            </w:tcBorders>
            <w:vAlign w:val="center"/>
          </w:tcPr>
          <w:p w14:paraId="4C03DEF3"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5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4B8CDCC7"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5FEA996"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Da</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BCE3E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A7F7A2A"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hAnsi="Arial" w:cs="Arial"/>
                <w:bCs/>
                <w:sz w:val="17"/>
                <w:szCs w:val="17"/>
              </w:rPr>
              <w:t>300.000</w:t>
            </w:r>
          </w:p>
        </w:tc>
      </w:tr>
      <w:tr w:rsidR="009F018D" w:rsidRPr="0062280B" w14:paraId="5B7172BA"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04E9F7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0348B9A1"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180612B5" w14:textId="77777777" w:rsidR="009F018D" w:rsidRPr="0062280B" w:rsidRDefault="009F018D" w:rsidP="00CE42AC">
            <w:pPr>
              <w:spacing w:after="0" w:line="240" w:lineRule="auto"/>
              <w:rPr>
                <w:rFonts w:ascii="Arial" w:hAnsi="Arial" w:cs="Arial"/>
                <w:sz w:val="17"/>
                <w:szCs w:val="17"/>
              </w:rPr>
            </w:pPr>
          </w:p>
        </w:tc>
        <w:tc>
          <w:tcPr>
            <w:tcW w:w="871" w:type="pct"/>
            <w:vMerge/>
            <w:tcBorders>
              <w:left w:val="single" w:sz="4" w:space="0" w:color="000000"/>
              <w:right w:val="single" w:sz="4" w:space="0" w:color="000000"/>
            </w:tcBorders>
            <w:vAlign w:val="center"/>
          </w:tcPr>
          <w:p w14:paraId="3C086C98" w14:textId="77777777" w:rsidR="009F018D" w:rsidRPr="0062280B" w:rsidRDefault="009F018D" w:rsidP="00CE42AC">
            <w:pPr>
              <w:spacing w:after="0" w:line="240" w:lineRule="auto"/>
              <w:jc w:val="center"/>
              <w:rPr>
                <w:rFonts w:ascii="Arial"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2A3ACE99"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2D149315"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5B5BC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0DBCDC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EDC2E9B"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A4B2EF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154F0E7"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52AA927A" w14:textId="77777777" w:rsidR="009F018D" w:rsidRPr="0062280B" w:rsidRDefault="009F018D" w:rsidP="00CE42AC">
            <w:pPr>
              <w:spacing w:after="0" w:line="240" w:lineRule="auto"/>
              <w:rPr>
                <w:rFonts w:ascii="Arial" w:hAnsi="Arial" w:cs="Arial"/>
                <w:sz w:val="17"/>
                <w:szCs w:val="17"/>
              </w:rPr>
            </w:pPr>
          </w:p>
        </w:tc>
        <w:tc>
          <w:tcPr>
            <w:tcW w:w="871" w:type="pct"/>
            <w:vMerge/>
            <w:tcBorders>
              <w:left w:val="single" w:sz="4" w:space="0" w:color="000000"/>
              <w:right w:val="single" w:sz="4" w:space="0" w:color="000000"/>
            </w:tcBorders>
            <w:vAlign w:val="center"/>
          </w:tcPr>
          <w:p w14:paraId="74C233E0" w14:textId="77777777" w:rsidR="009F018D" w:rsidRPr="0062280B" w:rsidRDefault="009F018D" w:rsidP="00CE42AC">
            <w:pPr>
              <w:spacing w:after="0" w:line="240" w:lineRule="auto"/>
              <w:jc w:val="center"/>
              <w:rPr>
                <w:rFonts w:ascii="Arial"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594D053F"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7ACF18E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FA4527"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D3BEC1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C59206F"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7FF4AF65"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8F9B3A5"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4E6DA7D1" w14:textId="77777777" w:rsidR="009F018D" w:rsidRPr="0062280B" w:rsidRDefault="009F018D" w:rsidP="00CE42AC">
            <w:pPr>
              <w:spacing w:after="0" w:line="240" w:lineRule="auto"/>
              <w:rPr>
                <w:rFonts w:ascii="Arial" w:hAnsi="Arial" w:cs="Arial"/>
                <w:sz w:val="17"/>
                <w:szCs w:val="17"/>
              </w:rPr>
            </w:pPr>
          </w:p>
        </w:tc>
        <w:tc>
          <w:tcPr>
            <w:tcW w:w="871" w:type="pct"/>
            <w:vMerge w:val="restart"/>
            <w:tcBorders>
              <w:left w:val="single" w:sz="4" w:space="0" w:color="000000"/>
              <w:right w:val="single" w:sz="4" w:space="0" w:color="000000"/>
            </w:tcBorders>
            <w:vAlign w:val="center"/>
          </w:tcPr>
          <w:p w14:paraId="5FCBE5D3"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Odjeljenje</w:t>
            </w:r>
          </w:p>
          <w:p w14:paraId="2C3CB4E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2FF404CA"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3F68862F"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F099E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44C40A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62A97AE"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23E0D0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186A30E"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4" w:space="0" w:color="000000"/>
              <w:right w:val="single" w:sz="4" w:space="0" w:color="000000"/>
            </w:tcBorders>
            <w:vAlign w:val="center"/>
          </w:tcPr>
          <w:p w14:paraId="152A1DF0" w14:textId="77777777" w:rsidR="009F018D" w:rsidRPr="0062280B" w:rsidRDefault="009F018D" w:rsidP="00CE42AC">
            <w:pPr>
              <w:spacing w:after="0" w:line="240" w:lineRule="auto"/>
              <w:rPr>
                <w:rFonts w:ascii="Arial" w:hAnsi="Arial" w:cs="Arial"/>
                <w:sz w:val="17"/>
                <w:szCs w:val="17"/>
              </w:rPr>
            </w:pPr>
          </w:p>
        </w:tc>
        <w:tc>
          <w:tcPr>
            <w:tcW w:w="871" w:type="pct"/>
            <w:vMerge/>
            <w:tcBorders>
              <w:left w:val="single" w:sz="4" w:space="0" w:color="000000"/>
              <w:right w:val="single" w:sz="4" w:space="0" w:color="000000"/>
            </w:tcBorders>
            <w:vAlign w:val="center"/>
          </w:tcPr>
          <w:p w14:paraId="0BCB4F77" w14:textId="77777777" w:rsidR="009F018D" w:rsidRPr="0062280B" w:rsidRDefault="009F018D" w:rsidP="00CE42AC">
            <w:pPr>
              <w:spacing w:after="0" w:line="240" w:lineRule="auto"/>
              <w:rPr>
                <w:rFonts w:ascii="Arial" w:hAnsi="Arial" w:cs="Arial"/>
                <w:sz w:val="17"/>
                <w:szCs w:val="17"/>
              </w:rPr>
            </w:pPr>
          </w:p>
        </w:tc>
        <w:tc>
          <w:tcPr>
            <w:tcW w:w="250" w:type="pct"/>
            <w:vMerge/>
            <w:tcBorders>
              <w:top w:val="single" w:sz="4" w:space="0" w:color="000000"/>
              <w:left w:val="single" w:sz="4" w:space="0" w:color="000000"/>
              <w:bottom w:val="single" w:sz="4" w:space="0" w:color="000000"/>
              <w:right w:val="single" w:sz="4" w:space="0" w:color="000000"/>
            </w:tcBorders>
            <w:vAlign w:val="center"/>
          </w:tcPr>
          <w:p w14:paraId="11B44274"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4" w:space="0" w:color="000000"/>
              <w:right w:val="single" w:sz="4" w:space="0" w:color="000000"/>
            </w:tcBorders>
            <w:vAlign w:val="center"/>
          </w:tcPr>
          <w:p w14:paraId="4B6614C9"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38492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85B006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53B4B42" w14:textId="77777777" w:rsidTr="00CE42AC">
        <w:trPr>
          <w:trHeight w:val="20"/>
          <w:jc w:val="center"/>
        </w:trPr>
        <w:tc>
          <w:tcPr>
            <w:tcW w:w="1284" w:type="pct"/>
            <w:vMerge/>
            <w:tcBorders>
              <w:top w:val="single" w:sz="4" w:space="0" w:color="000000"/>
              <w:left w:val="single" w:sz="12" w:space="0" w:color="auto"/>
              <w:bottom w:val="single" w:sz="12" w:space="0" w:color="auto"/>
              <w:right w:val="single" w:sz="4" w:space="0" w:color="000000"/>
            </w:tcBorders>
            <w:shd w:val="clear" w:color="auto" w:fill="auto"/>
            <w:vAlign w:val="center"/>
          </w:tcPr>
          <w:p w14:paraId="1B09AD2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12" w:space="0" w:color="auto"/>
              <w:right w:val="single" w:sz="4" w:space="0" w:color="auto"/>
            </w:tcBorders>
            <w:vAlign w:val="center"/>
          </w:tcPr>
          <w:p w14:paraId="5D447AD2" w14:textId="77777777" w:rsidR="009F018D" w:rsidRPr="0062280B" w:rsidRDefault="009F018D" w:rsidP="00CE42AC">
            <w:pPr>
              <w:spacing w:after="0" w:line="240" w:lineRule="auto"/>
              <w:rPr>
                <w:rFonts w:ascii="Arial" w:eastAsia="Times New Roman" w:hAnsi="Arial" w:cs="Arial"/>
                <w:sz w:val="17"/>
                <w:szCs w:val="17"/>
              </w:rPr>
            </w:pPr>
          </w:p>
        </w:tc>
        <w:tc>
          <w:tcPr>
            <w:tcW w:w="821" w:type="pct"/>
            <w:vMerge/>
            <w:tcBorders>
              <w:top w:val="single" w:sz="4" w:space="0" w:color="000000"/>
              <w:left w:val="single" w:sz="4" w:space="0" w:color="000000"/>
              <w:bottom w:val="single" w:sz="12" w:space="0" w:color="auto"/>
              <w:right w:val="single" w:sz="4" w:space="0" w:color="000000"/>
            </w:tcBorders>
            <w:vAlign w:val="center"/>
          </w:tcPr>
          <w:p w14:paraId="2728B956" w14:textId="77777777" w:rsidR="009F018D" w:rsidRPr="0062280B" w:rsidRDefault="009F018D" w:rsidP="00CE42AC">
            <w:pPr>
              <w:spacing w:after="0" w:line="240" w:lineRule="auto"/>
              <w:rPr>
                <w:rFonts w:ascii="Arial" w:hAnsi="Arial" w:cs="Arial"/>
                <w:sz w:val="17"/>
                <w:szCs w:val="17"/>
              </w:rPr>
            </w:pPr>
          </w:p>
        </w:tc>
        <w:tc>
          <w:tcPr>
            <w:tcW w:w="871" w:type="pct"/>
            <w:vMerge/>
            <w:tcBorders>
              <w:left w:val="single" w:sz="4" w:space="0" w:color="000000"/>
              <w:bottom w:val="single" w:sz="12" w:space="0" w:color="auto"/>
              <w:right w:val="single" w:sz="4" w:space="0" w:color="000000"/>
            </w:tcBorders>
            <w:vAlign w:val="center"/>
          </w:tcPr>
          <w:p w14:paraId="605AD30F" w14:textId="77777777" w:rsidR="009F018D" w:rsidRPr="0062280B" w:rsidRDefault="009F018D" w:rsidP="00CE42AC">
            <w:pPr>
              <w:spacing w:after="0" w:line="240" w:lineRule="auto"/>
              <w:rPr>
                <w:rFonts w:ascii="Arial" w:hAnsi="Arial" w:cs="Arial"/>
                <w:sz w:val="17"/>
                <w:szCs w:val="17"/>
              </w:rPr>
            </w:pPr>
          </w:p>
        </w:tc>
        <w:tc>
          <w:tcPr>
            <w:tcW w:w="250" w:type="pct"/>
            <w:vMerge/>
            <w:tcBorders>
              <w:top w:val="single" w:sz="4" w:space="0" w:color="000000"/>
              <w:left w:val="single" w:sz="4" w:space="0" w:color="000000"/>
              <w:bottom w:val="single" w:sz="12" w:space="0" w:color="auto"/>
              <w:right w:val="single" w:sz="4" w:space="0" w:color="000000"/>
            </w:tcBorders>
            <w:vAlign w:val="center"/>
          </w:tcPr>
          <w:p w14:paraId="175FD6D8" w14:textId="77777777" w:rsidR="009F018D" w:rsidRPr="0062280B" w:rsidRDefault="009F018D" w:rsidP="00CE42AC">
            <w:pPr>
              <w:spacing w:after="0" w:line="240" w:lineRule="auto"/>
              <w:rPr>
                <w:rFonts w:ascii="Arial" w:eastAsia="Times New Roman" w:hAnsi="Arial" w:cs="Arial"/>
                <w:bCs/>
                <w:sz w:val="17"/>
                <w:szCs w:val="17"/>
              </w:rPr>
            </w:pPr>
          </w:p>
        </w:tc>
        <w:tc>
          <w:tcPr>
            <w:tcW w:w="320" w:type="pct"/>
            <w:vMerge/>
            <w:tcBorders>
              <w:top w:val="single" w:sz="4" w:space="0" w:color="000000"/>
              <w:left w:val="single" w:sz="4" w:space="0" w:color="000000"/>
              <w:bottom w:val="single" w:sz="12" w:space="0" w:color="auto"/>
              <w:right w:val="single" w:sz="4" w:space="0" w:color="000000"/>
            </w:tcBorders>
            <w:vAlign w:val="center"/>
          </w:tcPr>
          <w:p w14:paraId="52C1E1A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72F9AA1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4" w:type="pct"/>
            <w:tcBorders>
              <w:top w:val="single" w:sz="4" w:space="0" w:color="000000"/>
              <w:left w:val="single" w:sz="4" w:space="0" w:color="000000"/>
              <w:bottom w:val="single" w:sz="12" w:space="0" w:color="auto"/>
              <w:right w:val="single" w:sz="12" w:space="0" w:color="auto"/>
            </w:tcBorders>
            <w:shd w:val="clear" w:color="auto" w:fill="D9D9D9"/>
            <w:vAlign w:val="center"/>
          </w:tcPr>
          <w:p w14:paraId="6EFE1A13"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hAnsi="Arial" w:cs="Arial"/>
                <w:b/>
                <w:bCs/>
                <w:sz w:val="17"/>
                <w:szCs w:val="17"/>
              </w:rPr>
              <w:t>300.000</w:t>
            </w:r>
          </w:p>
        </w:tc>
      </w:tr>
      <w:tr w:rsidR="009F018D" w:rsidRPr="0062280B" w14:paraId="433A281A" w14:textId="77777777" w:rsidTr="00CE42AC">
        <w:trPr>
          <w:trHeight w:val="20"/>
          <w:jc w:val="center"/>
        </w:trPr>
        <w:tc>
          <w:tcPr>
            <w:tcW w:w="3948" w:type="pct"/>
            <w:gridSpan w:val="6"/>
            <w:vMerge w:val="restart"/>
            <w:tcBorders>
              <w:top w:val="single" w:sz="12" w:space="0" w:color="auto"/>
              <w:left w:val="single" w:sz="12" w:space="0" w:color="auto"/>
              <w:right w:val="single" w:sz="4" w:space="0" w:color="000000"/>
            </w:tcBorders>
            <w:shd w:val="clear" w:color="auto" w:fill="auto"/>
            <w:vAlign w:val="center"/>
          </w:tcPr>
          <w:p w14:paraId="6EC2DC4B" w14:textId="77777777" w:rsidR="009F018D" w:rsidRPr="0062280B" w:rsidRDefault="009F018D" w:rsidP="00CE42AC">
            <w:pPr>
              <w:spacing w:after="0" w:line="240" w:lineRule="auto"/>
              <w:rPr>
                <w:rFonts w:ascii="Arial" w:eastAsia="Times New Roman" w:hAnsi="Arial" w:cs="Arial"/>
                <w:b/>
                <w:sz w:val="17"/>
                <w:szCs w:val="17"/>
              </w:rPr>
            </w:pPr>
          </w:p>
          <w:p w14:paraId="448A27BA" w14:textId="77777777" w:rsidR="009F018D" w:rsidRPr="0062280B" w:rsidRDefault="009F018D" w:rsidP="00CE42AC">
            <w:pPr>
              <w:spacing w:after="0" w:line="240" w:lineRule="auto"/>
              <w:rPr>
                <w:rFonts w:ascii="Arial" w:eastAsia="Times New Roman" w:hAnsi="Arial" w:cs="Arial"/>
                <w:b/>
                <w:sz w:val="17"/>
                <w:szCs w:val="17"/>
              </w:rPr>
            </w:pPr>
            <w:r w:rsidRPr="0062280B">
              <w:rPr>
                <w:rFonts w:ascii="Arial" w:eastAsia="Times New Roman" w:hAnsi="Arial" w:cs="Arial"/>
                <w:b/>
                <w:sz w:val="17"/>
                <w:szCs w:val="17"/>
              </w:rPr>
              <w:t xml:space="preserve">Ukupno za program (mjeru) 6.       </w:t>
            </w:r>
            <w:r w:rsidRPr="0062280B">
              <w:rPr>
                <w:rFonts w:ascii="Arial" w:eastAsia="Times New Roman" w:hAnsi="Arial" w:cs="Arial"/>
                <w:sz w:val="17"/>
                <w:szCs w:val="17"/>
              </w:rPr>
              <w:t xml:space="preserve">             </w:t>
            </w:r>
            <w:r w:rsidRPr="0062280B">
              <w:rPr>
                <w:rFonts w:ascii="Arial" w:eastAsia="Times New Roman" w:hAnsi="Arial" w:cs="Arial"/>
                <w:sz w:val="17"/>
                <w:szCs w:val="17"/>
                <w:highlight w:val="yellow"/>
              </w:rPr>
              <w:t xml:space="preserve">     </w:t>
            </w:r>
            <w:r w:rsidRPr="0062280B">
              <w:rPr>
                <w:rFonts w:ascii="Arial" w:hAnsi="Arial" w:cs="Arial"/>
                <w:sz w:val="17"/>
                <w:szCs w:val="17"/>
              </w:rPr>
              <w:t xml:space="preserve">                        </w:t>
            </w:r>
            <w:r w:rsidRPr="0062280B">
              <w:rPr>
                <w:rFonts w:ascii="Arial" w:hAnsi="Arial" w:cs="Arial"/>
                <w:sz w:val="17"/>
                <w:szCs w:val="17"/>
                <w:lang w:eastAsia="hr-HR"/>
              </w:rPr>
              <w:t xml:space="preserve">       </w:t>
            </w:r>
          </w:p>
          <w:p w14:paraId="0322D56D"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i/>
                <w:sz w:val="17"/>
                <w:szCs w:val="17"/>
              </w:rPr>
              <w:t xml:space="preserve">                                                         Ekonomski kod 614100 Ministarstvo</w:t>
            </w:r>
          </w:p>
        </w:tc>
        <w:tc>
          <w:tcPr>
            <w:tcW w:w="728" w:type="pct"/>
            <w:tcBorders>
              <w:top w:val="single" w:sz="12" w:space="0" w:color="auto"/>
              <w:left w:val="single" w:sz="4" w:space="0" w:color="000000"/>
              <w:bottom w:val="single" w:sz="4" w:space="0" w:color="000000"/>
              <w:right w:val="single" w:sz="4" w:space="0" w:color="000000"/>
            </w:tcBorders>
            <w:vAlign w:val="center"/>
          </w:tcPr>
          <w:p w14:paraId="6A627BAE"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4" w:type="pct"/>
            <w:tcBorders>
              <w:top w:val="single" w:sz="12" w:space="0" w:color="auto"/>
              <w:left w:val="single" w:sz="4" w:space="0" w:color="000000"/>
              <w:bottom w:val="single" w:sz="4" w:space="0" w:color="000000"/>
              <w:right w:val="single" w:sz="12" w:space="0" w:color="auto"/>
            </w:tcBorders>
            <w:shd w:val="clear" w:color="auto" w:fill="FFFFFF"/>
            <w:vAlign w:val="center"/>
          </w:tcPr>
          <w:p w14:paraId="5F2FAE2F"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410.000</w:t>
            </w:r>
          </w:p>
        </w:tc>
      </w:tr>
      <w:tr w:rsidR="009F018D" w:rsidRPr="0062280B" w14:paraId="346C7EAE" w14:textId="77777777" w:rsidTr="00CE42AC">
        <w:trPr>
          <w:trHeight w:val="20"/>
          <w:jc w:val="center"/>
        </w:trPr>
        <w:tc>
          <w:tcPr>
            <w:tcW w:w="3948" w:type="pct"/>
            <w:gridSpan w:val="6"/>
            <w:vMerge/>
            <w:tcBorders>
              <w:left w:val="single" w:sz="12" w:space="0" w:color="auto"/>
              <w:right w:val="single" w:sz="4" w:space="0" w:color="000000"/>
            </w:tcBorders>
            <w:shd w:val="clear" w:color="auto" w:fill="auto"/>
            <w:vAlign w:val="center"/>
          </w:tcPr>
          <w:p w14:paraId="29213DEC"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7B513D5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6ABB5D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0CF6E36" w14:textId="77777777" w:rsidTr="00CE42AC">
        <w:trPr>
          <w:trHeight w:val="20"/>
          <w:jc w:val="center"/>
        </w:trPr>
        <w:tc>
          <w:tcPr>
            <w:tcW w:w="3948" w:type="pct"/>
            <w:gridSpan w:val="6"/>
            <w:vMerge/>
            <w:tcBorders>
              <w:left w:val="single" w:sz="12" w:space="0" w:color="auto"/>
              <w:right w:val="single" w:sz="4" w:space="0" w:color="000000"/>
            </w:tcBorders>
            <w:shd w:val="clear" w:color="auto" w:fill="auto"/>
            <w:vAlign w:val="center"/>
          </w:tcPr>
          <w:p w14:paraId="4144B73F"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0436C42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40FE4F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EC1B42A" w14:textId="77777777" w:rsidTr="00CE42AC">
        <w:trPr>
          <w:trHeight w:val="20"/>
          <w:jc w:val="center"/>
        </w:trPr>
        <w:tc>
          <w:tcPr>
            <w:tcW w:w="3948" w:type="pct"/>
            <w:gridSpan w:val="6"/>
            <w:vMerge/>
            <w:tcBorders>
              <w:left w:val="single" w:sz="12" w:space="0" w:color="auto"/>
              <w:right w:val="single" w:sz="4" w:space="0" w:color="000000"/>
            </w:tcBorders>
            <w:shd w:val="clear" w:color="auto" w:fill="auto"/>
            <w:vAlign w:val="center"/>
          </w:tcPr>
          <w:p w14:paraId="20C3D3FA"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13A7E6C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B4E1D2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84A0EE4" w14:textId="77777777" w:rsidTr="00CE42AC">
        <w:trPr>
          <w:trHeight w:val="20"/>
          <w:jc w:val="center"/>
        </w:trPr>
        <w:tc>
          <w:tcPr>
            <w:tcW w:w="3948" w:type="pct"/>
            <w:gridSpan w:val="6"/>
            <w:vMerge/>
            <w:tcBorders>
              <w:left w:val="single" w:sz="12" w:space="0" w:color="auto"/>
              <w:right w:val="single" w:sz="4" w:space="0" w:color="000000"/>
            </w:tcBorders>
            <w:shd w:val="clear" w:color="auto" w:fill="auto"/>
            <w:vAlign w:val="center"/>
          </w:tcPr>
          <w:p w14:paraId="18299C48"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0F5D34B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4"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5BC6A6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EE8CFED" w14:textId="77777777" w:rsidTr="00CE42AC">
        <w:trPr>
          <w:trHeight w:val="70"/>
          <w:jc w:val="center"/>
        </w:trPr>
        <w:tc>
          <w:tcPr>
            <w:tcW w:w="3948" w:type="pct"/>
            <w:gridSpan w:val="6"/>
            <w:vMerge/>
            <w:tcBorders>
              <w:left w:val="single" w:sz="12" w:space="0" w:color="auto"/>
              <w:bottom w:val="single" w:sz="12" w:space="0" w:color="auto"/>
              <w:right w:val="single" w:sz="4" w:space="0" w:color="000000"/>
            </w:tcBorders>
            <w:shd w:val="clear" w:color="auto" w:fill="auto"/>
            <w:vAlign w:val="center"/>
          </w:tcPr>
          <w:p w14:paraId="3C29F9C6"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315FFC9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4" w:type="pct"/>
            <w:tcBorders>
              <w:top w:val="single" w:sz="4" w:space="0" w:color="000000"/>
              <w:left w:val="single" w:sz="4" w:space="0" w:color="000000"/>
              <w:bottom w:val="single" w:sz="12" w:space="0" w:color="auto"/>
              <w:right w:val="single" w:sz="12" w:space="0" w:color="auto"/>
            </w:tcBorders>
            <w:shd w:val="clear" w:color="auto" w:fill="D9D9D9"/>
            <w:vAlign w:val="center"/>
          </w:tcPr>
          <w:p w14:paraId="4A692622"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410.000</w:t>
            </w:r>
          </w:p>
        </w:tc>
      </w:tr>
    </w:tbl>
    <w:p w14:paraId="047D8E51" w14:textId="77777777" w:rsidR="009F018D" w:rsidRDefault="009F018D" w:rsidP="009F018D">
      <w:pPr>
        <w:spacing w:after="0" w:line="240" w:lineRule="auto"/>
        <w:jc w:val="both"/>
        <w:rPr>
          <w:rFonts w:ascii="Arial" w:eastAsia="Times New Roman" w:hAnsi="Arial" w:cs="Arial"/>
          <w:b/>
          <w:sz w:val="10"/>
          <w:szCs w:val="10"/>
        </w:rPr>
      </w:pPr>
    </w:p>
    <w:p w14:paraId="5FC97D62" w14:textId="77777777" w:rsidR="009F018D" w:rsidRPr="0062280B" w:rsidRDefault="009F018D" w:rsidP="009F018D">
      <w:pPr>
        <w:spacing w:after="0" w:line="240" w:lineRule="auto"/>
        <w:jc w:val="both"/>
        <w:rPr>
          <w:rFonts w:ascii="Arial" w:eastAsia="Times New Roman" w:hAnsi="Arial" w:cs="Arial"/>
          <w:b/>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4"/>
        <w:gridCol w:w="1143"/>
        <w:gridCol w:w="2169"/>
        <w:gridCol w:w="2177"/>
        <w:gridCol w:w="628"/>
        <w:gridCol w:w="809"/>
        <w:gridCol w:w="1869"/>
        <w:gridCol w:w="831"/>
      </w:tblGrid>
      <w:tr w:rsidR="009F018D" w:rsidRPr="0062280B" w14:paraId="7E2AC0B8"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E6E6E6"/>
          </w:tcPr>
          <w:p w14:paraId="4FDC0F23"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Redni broj i naziv programa (mjere)</w:t>
            </w:r>
            <w:r w:rsidRPr="0062280B">
              <w:rPr>
                <w:rFonts w:ascii="Arial" w:eastAsia="Times New Roman" w:hAnsi="Arial" w:cs="Arial"/>
                <w:sz w:val="17"/>
                <w:szCs w:val="17"/>
                <w:vertAlign w:val="superscript"/>
              </w:rPr>
              <w:t>1</w:t>
            </w:r>
            <w:r w:rsidRPr="0062280B">
              <w:rPr>
                <w:rFonts w:ascii="Arial" w:eastAsia="Times New Roman" w:hAnsi="Arial" w:cs="Arial"/>
                <w:sz w:val="17"/>
                <w:szCs w:val="17"/>
              </w:rPr>
              <w:t xml:space="preserve"> (prenosi se iz tablice A1): </w:t>
            </w:r>
          </w:p>
          <w:p w14:paraId="483D9931" w14:textId="77777777" w:rsidR="009F018D" w:rsidRPr="0062280B" w:rsidRDefault="009F018D" w:rsidP="00CE42AC">
            <w:pPr>
              <w:spacing w:after="0" w:line="240" w:lineRule="auto"/>
              <w:jc w:val="center"/>
              <w:rPr>
                <w:rFonts w:ascii="Arial" w:hAnsi="Arial" w:cs="Arial"/>
                <w:b/>
                <w:sz w:val="17"/>
                <w:szCs w:val="17"/>
              </w:rPr>
            </w:pPr>
            <w:r w:rsidRPr="0062280B">
              <w:rPr>
                <w:rFonts w:ascii="Arial" w:eastAsia="Times New Roman" w:hAnsi="Arial" w:cs="Arial"/>
                <w:b/>
                <w:sz w:val="17"/>
                <w:szCs w:val="17"/>
              </w:rPr>
              <w:t>7.</w:t>
            </w:r>
            <w:r w:rsidRPr="0062280B">
              <w:rPr>
                <w:rFonts w:ascii="Arial" w:hAnsi="Arial" w:cs="Arial"/>
                <w:b/>
                <w:sz w:val="17"/>
                <w:szCs w:val="17"/>
              </w:rPr>
              <w:t xml:space="preserve"> Program potpore administrativnih i tehničkih resursa za efikasan rad  Ministarstva (Redoviti poslovi Ministarstva)</w:t>
            </w:r>
          </w:p>
        </w:tc>
      </w:tr>
      <w:tr w:rsidR="009F018D" w:rsidRPr="0062280B" w14:paraId="1B4EFAD8" w14:textId="77777777" w:rsidTr="00CE42AC">
        <w:trPr>
          <w:trHeight w:val="2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FFFFF"/>
          </w:tcPr>
          <w:p w14:paraId="49303D77" w14:textId="77777777" w:rsidR="009F018D" w:rsidRPr="0062280B" w:rsidRDefault="009F018D" w:rsidP="00CE42AC">
            <w:pPr>
              <w:spacing w:after="0"/>
              <w:rPr>
                <w:rFonts w:ascii="Arial" w:hAnsi="Arial" w:cs="Arial"/>
                <w:b/>
                <w:sz w:val="10"/>
                <w:szCs w:val="10"/>
              </w:rPr>
            </w:pPr>
          </w:p>
          <w:p w14:paraId="5AB2EA5A" w14:textId="77777777" w:rsidR="009F018D" w:rsidRPr="0062280B" w:rsidRDefault="009F018D" w:rsidP="00CE42AC">
            <w:pPr>
              <w:spacing w:after="0"/>
              <w:rPr>
                <w:rFonts w:ascii="Arial" w:hAnsi="Arial" w:cs="Arial"/>
                <w:sz w:val="17"/>
                <w:szCs w:val="17"/>
              </w:rPr>
            </w:pPr>
            <w:r w:rsidRPr="0062280B">
              <w:rPr>
                <w:rFonts w:ascii="Arial" w:hAnsi="Arial" w:cs="Arial"/>
                <w:b/>
                <w:sz w:val="17"/>
                <w:szCs w:val="17"/>
              </w:rPr>
              <w:t xml:space="preserve">Naziv strateškog dokumenta: </w:t>
            </w:r>
            <w:r w:rsidRPr="0062280B">
              <w:rPr>
                <w:rFonts w:ascii="Arial" w:hAnsi="Arial" w:cs="Arial"/>
                <w:sz w:val="17"/>
                <w:szCs w:val="17"/>
              </w:rPr>
              <w:t xml:space="preserve">Strategija razvoja Županije Posavske 2021. - 2027. („Narodne novine Županije Posavske“, broj: 10/21) </w:t>
            </w:r>
          </w:p>
          <w:p w14:paraId="1CD55CA8" w14:textId="77777777" w:rsidR="009F018D" w:rsidRPr="0062280B" w:rsidRDefault="009F018D" w:rsidP="00CE42AC">
            <w:pPr>
              <w:spacing w:after="0"/>
              <w:rPr>
                <w:rFonts w:ascii="Arial" w:hAnsi="Arial" w:cs="Arial"/>
                <w:b/>
                <w:sz w:val="17"/>
                <w:szCs w:val="17"/>
              </w:rPr>
            </w:pPr>
            <w:r w:rsidRPr="0062280B">
              <w:rPr>
                <w:rFonts w:ascii="Arial" w:hAnsi="Arial" w:cs="Arial"/>
                <w:b/>
                <w:sz w:val="17"/>
                <w:szCs w:val="17"/>
              </w:rPr>
              <w:t xml:space="preserve">Oznaka strateškog cilja: </w:t>
            </w:r>
            <w:r w:rsidRPr="0062280B">
              <w:rPr>
                <w:rFonts w:ascii="Arial" w:hAnsi="Arial" w:cs="Arial"/>
                <w:sz w:val="17"/>
                <w:szCs w:val="17"/>
              </w:rPr>
              <w:t>2. Unaprijediti javne usluge u zdravstvu i obrazovanju i povećati opseg društvene infrastrukture na principima dobrog upravljanja</w:t>
            </w:r>
          </w:p>
          <w:p w14:paraId="40506A54" w14:textId="77777777" w:rsidR="009F018D" w:rsidRPr="0062280B" w:rsidRDefault="009F018D" w:rsidP="00CE42AC">
            <w:pPr>
              <w:spacing w:after="0"/>
              <w:rPr>
                <w:rFonts w:ascii="Arial" w:hAnsi="Arial" w:cs="Arial"/>
                <w:b/>
                <w:bCs/>
                <w:sz w:val="17"/>
                <w:szCs w:val="17"/>
                <w:lang w:eastAsia="hr-HR"/>
              </w:rPr>
            </w:pPr>
            <w:r w:rsidRPr="0062280B">
              <w:rPr>
                <w:rFonts w:ascii="Arial" w:hAnsi="Arial" w:cs="Arial"/>
                <w:b/>
                <w:sz w:val="17"/>
                <w:szCs w:val="17"/>
              </w:rPr>
              <w:t xml:space="preserve">Prioritet: </w:t>
            </w:r>
            <w:r w:rsidRPr="0062280B">
              <w:rPr>
                <w:rFonts w:ascii="Arial" w:hAnsi="Arial" w:cs="Arial"/>
                <w:sz w:val="17"/>
                <w:szCs w:val="17"/>
              </w:rPr>
              <w:t>2.1. Poboljšanje uvjeta i infrastrukture za odgoj i obrazovanje</w:t>
            </w:r>
          </w:p>
          <w:p w14:paraId="680BF56D" w14:textId="77777777" w:rsidR="009F018D" w:rsidRPr="0062280B" w:rsidRDefault="009F018D" w:rsidP="00CE42AC">
            <w:pPr>
              <w:spacing w:after="0" w:line="240" w:lineRule="auto"/>
              <w:rPr>
                <w:rFonts w:ascii="Arial" w:hAnsi="Arial" w:cs="Arial"/>
                <w:bCs/>
                <w:sz w:val="17"/>
                <w:szCs w:val="17"/>
                <w:lang w:eastAsia="hr-HR"/>
              </w:rPr>
            </w:pPr>
            <w:r w:rsidRPr="0062280B">
              <w:rPr>
                <w:rFonts w:ascii="Arial" w:hAnsi="Arial" w:cs="Arial"/>
                <w:b/>
                <w:bCs/>
                <w:sz w:val="17"/>
                <w:szCs w:val="17"/>
                <w:lang w:eastAsia="hr-HR"/>
              </w:rPr>
              <w:t xml:space="preserve">Mjera: </w:t>
            </w:r>
            <w:r w:rsidRPr="0062280B">
              <w:rPr>
                <w:rFonts w:ascii="Arial" w:hAnsi="Arial" w:cs="Arial"/>
                <w:bCs/>
                <w:sz w:val="17"/>
                <w:szCs w:val="17"/>
                <w:lang w:eastAsia="hr-HR"/>
              </w:rPr>
              <w:t>2.1.7. Redoviti poslovi Ministarstva</w:t>
            </w:r>
          </w:p>
          <w:p w14:paraId="2DD3396E" w14:textId="77777777" w:rsidR="009F018D" w:rsidRPr="0062280B" w:rsidRDefault="009F018D" w:rsidP="00CE42AC">
            <w:pPr>
              <w:spacing w:after="0" w:line="240" w:lineRule="auto"/>
              <w:rPr>
                <w:rFonts w:ascii="Arial" w:hAnsi="Arial" w:cs="Arial"/>
                <w:bCs/>
                <w:sz w:val="10"/>
                <w:szCs w:val="10"/>
                <w:lang w:eastAsia="hr-HR"/>
              </w:rPr>
            </w:pPr>
          </w:p>
        </w:tc>
      </w:tr>
      <w:tr w:rsidR="009F018D" w:rsidRPr="0062280B" w14:paraId="696301C3" w14:textId="77777777" w:rsidTr="00CE42AC">
        <w:trPr>
          <w:trHeight w:val="20"/>
          <w:jc w:val="center"/>
        </w:trPr>
        <w:tc>
          <w:tcPr>
            <w:tcW w:w="1284" w:type="pct"/>
            <w:vMerge w:val="restart"/>
            <w:tcBorders>
              <w:top w:val="single" w:sz="12" w:space="0" w:color="auto"/>
              <w:left w:val="single" w:sz="12" w:space="0" w:color="auto"/>
              <w:bottom w:val="single" w:sz="4" w:space="0" w:color="000000"/>
              <w:right w:val="single" w:sz="4" w:space="0" w:color="000000"/>
            </w:tcBorders>
            <w:shd w:val="clear" w:color="auto" w:fill="D9D9D9"/>
            <w:vAlign w:val="center"/>
          </w:tcPr>
          <w:p w14:paraId="3FF9E7B1"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Naziv aktivnosti/projekta</w:t>
            </w:r>
          </w:p>
        </w:tc>
        <w:tc>
          <w:tcPr>
            <w:tcW w:w="402"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713A461E"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Rok izvršenja </w:t>
            </w:r>
          </w:p>
        </w:tc>
        <w:tc>
          <w:tcPr>
            <w:tcW w:w="845"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63A0DE6A"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 xml:space="preserve">Očekivani rezultat </w:t>
            </w:r>
          </w:p>
          <w:p w14:paraId="2D81698B" w14:textId="77777777" w:rsidR="009F018D" w:rsidRPr="0062280B" w:rsidRDefault="009F018D" w:rsidP="00CE42AC">
            <w:pPr>
              <w:spacing w:after="0" w:line="240" w:lineRule="auto"/>
              <w:jc w:val="center"/>
              <w:rPr>
                <w:rFonts w:ascii="Arial" w:eastAsia="Times New Roman" w:hAnsi="Arial" w:cs="Arial"/>
                <w:b/>
                <w:sz w:val="17"/>
                <w:szCs w:val="17"/>
              </w:rPr>
            </w:pPr>
            <w:r w:rsidRPr="0062280B">
              <w:rPr>
                <w:rFonts w:ascii="Arial" w:eastAsia="Times New Roman" w:hAnsi="Arial" w:cs="Arial"/>
                <w:b/>
                <w:sz w:val="17"/>
                <w:szCs w:val="17"/>
              </w:rPr>
              <w:t>aktivnosti/projekta</w:t>
            </w:r>
          </w:p>
        </w:tc>
        <w:tc>
          <w:tcPr>
            <w:tcW w:w="848"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58BAB596"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b/>
                <w:sz w:val="17"/>
                <w:szCs w:val="17"/>
              </w:rPr>
              <w:t>Nositelj</w:t>
            </w:r>
          </w:p>
          <w:p w14:paraId="0DD52F43" w14:textId="77777777" w:rsidR="009F018D" w:rsidRPr="0062280B" w:rsidRDefault="009F018D" w:rsidP="00CE42AC">
            <w:pPr>
              <w:spacing w:after="0" w:line="240" w:lineRule="auto"/>
              <w:jc w:val="center"/>
              <w:rPr>
                <w:rFonts w:ascii="Arial" w:eastAsia="Times New Roman" w:hAnsi="Arial" w:cs="Arial"/>
                <w:i/>
                <w:sz w:val="17"/>
                <w:szCs w:val="17"/>
              </w:rPr>
            </w:pPr>
            <w:r w:rsidRPr="0062280B">
              <w:rPr>
                <w:rFonts w:ascii="Arial" w:eastAsia="Times New Roman" w:hAnsi="Arial" w:cs="Arial"/>
                <w:i/>
                <w:sz w:val="17"/>
                <w:szCs w:val="17"/>
              </w:rPr>
              <w:t>(najmanji organizacijski dio)</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D9D9D9"/>
            <w:vAlign w:val="center"/>
          </w:tcPr>
          <w:p w14:paraId="4682C2CE"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PJI</w:t>
            </w:r>
            <w:r w:rsidRPr="0062280B">
              <w:rPr>
                <w:rFonts w:ascii="Arial" w:eastAsia="Times New Roman" w:hAnsi="Arial" w:cs="Arial"/>
                <w:b/>
                <w:sz w:val="17"/>
                <w:szCs w:val="17"/>
                <w:vertAlign w:val="superscript"/>
              </w:rPr>
              <w:t>2</w:t>
            </w:r>
          </w:p>
        </w:tc>
        <w:tc>
          <w:tcPr>
            <w:tcW w:w="319" w:type="pct"/>
            <w:tcBorders>
              <w:top w:val="single" w:sz="12" w:space="0" w:color="auto"/>
              <w:left w:val="single" w:sz="4" w:space="0" w:color="000000"/>
              <w:bottom w:val="single" w:sz="4" w:space="0" w:color="000000"/>
              <w:right w:val="single" w:sz="4" w:space="0" w:color="000000"/>
            </w:tcBorders>
            <w:shd w:val="clear" w:color="auto" w:fill="D9D9D9"/>
            <w:vAlign w:val="center"/>
          </w:tcPr>
          <w:p w14:paraId="21782BC9"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b/>
                <w:sz w:val="17"/>
                <w:szCs w:val="17"/>
              </w:rPr>
              <w:t>Usvaja se</w:t>
            </w:r>
            <w:r w:rsidRPr="0062280B">
              <w:rPr>
                <w:rFonts w:ascii="Arial" w:eastAsia="Times New Roman" w:hAnsi="Arial" w:cs="Arial"/>
                <w:b/>
                <w:sz w:val="17"/>
                <w:szCs w:val="17"/>
                <w:vertAlign w:val="superscript"/>
              </w:rPr>
              <w:t>3</w:t>
            </w:r>
          </w:p>
        </w:tc>
        <w:tc>
          <w:tcPr>
            <w:tcW w:w="1053" w:type="pct"/>
            <w:gridSpan w:val="2"/>
            <w:tcBorders>
              <w:top w:val="single" w:sz="12" w:space="0" w:color="auto"/>
              <w:left w:val="single" w:sz="4" w:space="0" w:color="000000"/>
              <w:bottom w:val="single" w:sz="4" w:space="0" w:color="000000"/>
              <w:right w:val="single" w:sz="12" w:space="0" w:color="auto"/>
            </w:tcBorders>
            <w:shd w:val="clear" w:color="auto" w:fill="D9D9D9"/>
            <w:vAlign w:val="center"/>
          </w:tcPr>
          <w:p w14:paraId="1A34746C"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 i iznosi planiranih financijskih sredstava u  KM</w:t>
            </w:r>
          </w:p>
        </w:tc>
      </w:tr>
      <w:tr w:rsidR="009F018D" w:rsidRPr="0062280B" w14:paraId="0FBCCB8A" w14:textId="77777777" w:rsidTr="00CE42AC">
        <w:trPr>
          <w:trHeight w:val="237"/>
          <w:jc w:val="center"/>
        </w:trPr>
        <w:tc>
          <w:tcPr>
            <w:tcW w:w="1284" w:type="pct"/>
            <w:vMerge/>
            <w:tcBorders>
              <w:top w:val="single" w:sz="4" w:space="0" w:color="000000"/>
              <w:left w:val="single" w:sz="12" w:space="0" w:color="auto"/>
              <w:bottom w:val="single" w:sz="12" w:space="0" w:color="auto"/>
              <w:right w:val="single" w:sz="4" w:space="0" w:color="000000"/>
            </w:tcBorders>
            <w:shd w:val="clear" w:color="auto" w:fill="D9D9D9"/>
            <w:vAlign w:val="center"/>
          </w:tcPr>
          <w:p w14:paraId="16478E54" w14:textId="77777777" w:rsidR="009F018D" w:rsidRPr="0062280B" w:rsidRDefault="009F018D" w:rsidP="00CE42AC">
            <w:pPr>
              <w:spacing w:after="0" w:line="240" w:lineRule="auto"/>
              <w:rPr>
                <w:rFonts w:ascii="Arial" w:eastAsia="Times New Roman" w:hAnsi="Arial" w:cs="Arial"/>
                <w:b/>
                <w:sz w:val="17"/>
                <w:szCs w:val="17"/>
              </w:rPr>
            </w:pPr>
          </w:p>
        </w:tc>
        <w:tc>
          <w:tcPr>
            <w:tcW w:w="402"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522BE2FD" w14:textId="77777777" w:rsidR="009F018D" w:rsidRPr="0062280B" w:rsidRDefault="009F018D" w:rsidP="00CE42AC">
            <w:pPr>
              <w:spacing w:after="0" w:line="240" w:lineRule="auto"/>
              <w:rPr>
                <w:rFonts w:ascii="Arial" w:eastAsia="Times New Roman" w:hAnsi="Arial" w:cs="Arial"/>
                <w:b/>
                <w:sz w:val="17"/>
                <w:szCs w:val="17"/>
              </w:rPr>
            </w:pPr>
          </w:p>
        </w:tc>
        <w:tc>
          <w:tcPr>
            <w:tcW w:w="845"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78AFDFC5" w14:textId="77777777" w:rsidR="009F018D" w:rsidRPr="0062280B" w:rsidRDefault="009F018D" w:rsidP="00CE42AC">
            <w:pPr>
              <w:spacing w:after="0" w:line="240" w:lineRule="auto"/>
              <w:rPr>
                <w:rFonts w:ascii="Arial" w:eastAsia="Times New Roman" w:hAnsi="Arial" w:cs="Arial"/>
                <w:b/>
                <w:sz w:val="17"/>
                <w:szCs w:val="17"/>
              </w:rPr>
            </w:pPr>
          </w:p>
        </w:tc>
        <w:tc>
          <w:tcPr>
            <w:tcW w:w="848"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0E287CEF" w14:textId="77777777" w:rsidR="009F018D" w:rsidRPr="0062280B" w:rsidRDefault="009F018D" w:rsidP="00CE42AC">
            <w:pPr>
              <w:spacing w:after="0" w:line="240" w:lineRule="auto"/>
              <w:rPr>
                <w:rFonts w:ascii="Arial" w:eastAsia="Times New Roman" w:hAnsi="Arial" w:cs="Arial"/>
                <w:i/>
                <w:sz w:val="17"/>
                <w:szCs w:val="17"/>
              </w:rPr>
            </w:pPr>
          </w:p>
        </w:tc>
        <w:tc>
          <w:tcPr>
            <w:tcW w:w="249" w:type="pct"/>
            <w:vMerge/>
            <w:tcBorders>
              <w:top w:val="single" w:sz="4" w:space="0" w:color="000000"/>
              <w:left w:val="single" w:sz="4" w:space="0" w:color="000000"/>
              <w:bottom w:val="single" w:sz="12" w:space="0" w:color="auto"/>
              <w:right w:val="single" w:sz="4" w:space="0" w:color="000000"/>
            </w:tcBorders>
            <w:shd w:val="clear" w:color="auto" w:fill="D9D9D9"/>
            <w:vAlign w:val="center"/>
          </w:tcPr>
          <w:p w14:paraId="424D93BF" w14:textId="77777777" w:rsidR="009F018D" w:rsidRPr="0062280B" w:rsidRDefault="009F018D" w:rsidP="00CE42AC">
            <w:pPr>
              <w:spacing w:after="0" w:line="240" w:lineRule="auto"/>
              <w:rPr>
                <w:rFonts w:ascii="Arial" w:eastAsia="Times New Roman" w:hAnsi="Arial" w:cs="Arial"/>
                <w:sz w:val="17"/>
                <w:szCs w:val="17"/>
              </w:rPr>
            </w:pPr>
          </w:p>
        </w:tc>
        <w:tc>
          <w:tcPr>
            <w:tcW w:w="319"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3529E5B2" w14:textId="77777777" w:rsidR="009F018D" w:rsidRPr="0062280B" w:rsidRDefault="009F018D" w:rsidP="00CE42AC">
            <w:pPr>
              <w:spacing w:after="0" w:line="240" w:lineRule="auto"/>
              <w:jc w:val="center"/>
              <w:rPr>
                <w:rFonts w:ascii="Arial" w:eastAsia="Times New Roman" w:hAnsi="Arial" w:cs="Arial"/>
                <w:bCs/>
                <w:spacing w:val="-2"/>
                <w:sz w:val="17"/>
                <w:szCs w:val="17"/>
              </w:rPr>
            </w:pPr>
            <w:r w:rsidRPr="0062280B">
              <w:rPr>
                <w:rFonts w:ascii="Arial" w:eastAsia="Times New Roman" w:hAnsi="Arial" w:cs="Arial"/>
                <w:spacing w:val="-2"/>
                <w:sz w:val="17"/>
                <w:szCs w:val="17"/>
              </w:rPr>
              <w:t>(Da/Ne)</w:t>
            </w: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235DB94E"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Izvori</w:t>
            </w:r>
          </w:p>
        </w:tc>
        <w:tc>
          <w:tcPr>
            <w:tcW w:w="325" w:type="pct"/>
            <w:tcBorders>
              <w:top w:val="single" w:sz="4" w:space="0" w:color="000000"/>
              <w:left w:val="single" w:sz="4" w:space="0" w:color="000000"/>
              <w:bottom w:val="single" w:sz="12" w:space="0" w:color="auto"/>
              <w:right w:val="single" w:sz="12" w:space="0" w:color="auto"/>
            </w:tcBorders>
            <w:shd w:val="clear" w:color="auto" w:fill="D9D9D9"/>
            <w:vAlign w:val="center"/>
          </w:tcPr>
          <w:p w14:paraId="5D9A9E6E" w14:textId="77777777" w:rsidR="009F018D" w:rsidRPr="0062280B" w:rsidRDefault="009F018D" w:rsidP="00CE42AC">
            <w:pPr>
              <w:spacing w:after="0" w:line="240" w:lineRule="auto"/>
              <w:jc w:val="center"/>
              <w:rPr>
                <w:rFonts w:ascii="Arial" w:eastAsia="Times New Roman" w:hAnsi="Arial" w:cs="Arial"/>
                <w:b/>
                <w:bCs/>
                <w:sz w:val="17"/>
                <w:szCs w:val="17"/>
              </w:rPr>
            </w:pPr>
            <w:r w:rsidRPr="0062280B">
              <w:rPr>
                <w:rFonts w:ascii="Arial" w:eastAsia="Times New Roman" w:hAnsi="Arial" w:cs="Arial"/>
                <w:b/>
                <w:bCs/>
                <w:sz w:val="17"/>
                <w:szCs w:val="17"/>
              </w:rPr>
              <w:t>Iznos</w:t>
            </w:r>
          </w:p>
        </w:tc>
      </w:tr>
      <w:tr w:rsidR="009F018D" w:rsidRPr="0062280B" w14:paraId="72D93402" w14:textId="77777777" w:rsidTr="00CE42AC">
        <w:trPr>
          <w:trHeight w:val="20"/>
          <w:jc w:val="center"/>
        </w:trPr>
        <w:tc>
          <w:tcPr>
            <w:tcW w:w="1284" w:type="pct"/>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14:paraId="58D91DFC" w14:textId="77777777" w:rsidR="009F018D" w:rsidRPr="0062280B" w:rsidRDefault="009F018D" w:rsidP="00CE42AC">
            <w:pPr>
              <w:spacing w:after="0" w:line="240" w:lineRule="auto"/>
              <w:rPr>
                <w:rFonts w:ascii="Arial" w:eastAsia="Times New Roman" w:hAnsi="Arial" w:cs="Arial"/>
                <w:sz w:val="17"/>
                <w:szCs w:val="17"/>
              </w:rPr>
            </w:pPr>
            <w:r w:rsidRPr="0062280B">
              <w:rPr>
                <w:rFonts w:ascii="Arial" w:eastAsia="Times New Roman" w:hAnsi="Arial" w:cs="Arial"/>
                <w:sz w:val="17"/>
                <w:szCs w:val="17"/>
              </w:rPr>
              <w:t xml:space="preserve">7.1. Normativna djelatnost </w:t>
            </w:r>
          </w:p>
          <w:p w14:paraId="1C6036DF" w14:textId="77777777" w:rsidR="009F018D" w:rsidRPr="0062280B" w:rsidRDefault="009F018D" w:rsidP="00CE42AC">
            <w:pPr>
              <w:spacing w:after="0" w:line="240" w:lineRule="auto"/>
              <w:rPr>
                <w:rFonts w:ascii="Arial" w:hAnsi="Arial" w:cs="Arial"/>
                <w:sz w:val="20"/>
                <w:szCs w:val="20"/>
                <w:lang w:eastAsia="hr-HR"/>
              </w:rPr>
            </w:pPr>
            <w:r w:rsidRPr="0062280B">
              <w:rPr>
                <w:rFonts w:ascii="Arial" w:eastAsia="Times New Roman" w:hAnsi="Arial" w:cs="Arial"/>
                <w:sz w:val="17"/>
                <w:szCs w:val="17"/>
              </w:rPr>
              <w:t xml:space="preserve">                                                              (15 %)</w:t>
            </w:r>
            <w:r w:rsidRPr="0062280B">
              <w:rPr>
                <w:rFonts w:ascii="Arial" w:eastAsia="Times New Roman" w:hAnsi="Arial" w:cs="Arial"/>
                <w:bCs/>
                <w:i/>
                <w:iCs/>
                <w:sz w:val="17"/>
                <w:szCs w:val="17"/>
              </w:rPr>
              <w:t xml:space="preserve">  </w:t>
            </w:r>
          </w:p>
        </w:tc>
        <w:tc>
          <w:tcPr>
            <w:tcW w:w="402" w:type="pct"/>
            <w:vMerge w:val="restart"/>
            <w:tcBorders>
              <w:top w:val="single" w:sz="12" w:space="0" w:color="auto"/>
              <w:left w:val="single" w:sz="4" w:space="0" w:color="000000"/>
              <w:bottom w:val="single" w:sz="4" w:space="0" w:color="000000"/>
              <w:right w:val="single" w:sz="4" w:space="0" w:color="auto"/>
            </w:tcBorders>
            <w:shd w:val="clear" w:color="auto" w:fill="FFFFFF"/>
            <w:vAlign w:val="center"/>
          </w:tcPr>
          <w:p w14:paraId="3225D930"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45" w:type="pct"/>
            <w:vMerge w:val="restart"/>
            <w:tcBorders>
              <w:top w:val="single" w:sz="12" w:space="0" w:color="auto"/>
              <w:left w:val="single" w:sz="4" w:space="0" w:color="000000"/>
              <w:right w:val="single" w:sz="4" w:space="0" w:color="000000"/>
            </w:tcBorders>
            <w:shd w:val="clear" w:color="auto" w:fill="auto"/>
            <w:vAlign w:val="center"/>
          </w:tcPr>
          <w:p w14:paraId="7109C78C"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 xml:space="preserve">Donesen jedan Zakon </w:t>
            </w:r>
          </w:p>
          <w:p w14:paraId="1F394025" w14:textId="77777777" w:rsidR="009F018D" w:rsidRPr="0062280B" w:rsidRDefault="009F018D" w:rsidP="00CE42AC">
            <w:pPr>
              <w:pStyle w:val="Odlomakpopisa"/>
              <w:spacing w:after="0" w:line="240" w:lineRule="auto"/>
              <w:ind w:left="72"/>
              <w:jc w:val="center"/>
              <w:rPr>
                <w:rFonts w:ascii="Arial" w:eastAsia="Times New Roman" w:hAnsi="Arial" w:cs="Arial"/>
                <w:sz w:val="17"/>
                <w:szCs w:val="17"/>
              </w:rPr>
            </w:pPr>
            <w:r w:rsidRPr="0062280B">
              <w:rPr>
                <w:rFonts w:ascii="Arial" w:eastAsia="Times New Roman" w:hAnsi="Arial" w:cs="Arial"/>
                <w:sz w:val="17"/>
                <w:szCs w:val="17"/>
              </w:rPr>
              <w:t xml:space="preserve">i 10 Pravilnika </w:t>
            </w:r>
          </w:p>
        </w:tc>
        <w:tc>
          <w:tcPr>
            <w:tcW w:w="848" w:type="pct"/>
            <w:vMerge w:val="restart"/>
            <w:tcBorders>
              <w:top w:val="single" w:sz="12" w:space="0" w:color="auto"/>
              <w:left w:val="single" w:sz="4" w:space="0" w:color="000000"/>
              <w:bottom w:val="single" w:sz="4" w:space="0" w:color="000000"/>
              <w:right w:val="single" w:sz="4" w:space="0" w:color="000000"/>
            </w:tcBorders>
            <w:vAlign w:val="center"/>
          </w:tcPr>
          <w:p w14:paraId="725E8FB3" w14:textId="77777777" w:rsidR="009F018D" w:rsidRPr="0062280B" w:rsidRDefault="009F018D" w:rsidP="00CE42AC">
            <w:pPr>
              <w:autoSpaceDE w:val="0"/>
              <w:autoSpaceDN w:val="0"/>
              <w:adjustRightInd w:val="0"/>
              <w:spacing w:after="0" w:line="240" w:lineRule="auto"/>
              <w:jc w:val="center"/>
              <w:rPr>
                <w:rFonts w:ascii="Arial" w:eastAsia="Times New Roman" w:hAnsi="Arial" w:cs="Arial"/>
                <w:sz w:val="17"/>
                <w:szCs w:val="17"/>
              </w:rPr>
            </w:pPr>
            <w:r w:rsidRPr="0062280B">
              <w:rPr>
                <w:rFonts w:ascii="Arial" w:hAnsi="Arial" w:cs="Arial"/>
                <w:sz w:val="17"/>
                <w:szCs w:val="17"/>
              </w:rPr>
              <w:t>Sva Odjeljenja</w:t>
            </w:r>
          </w:p>
        </w:tc>
        <w:tc>
          <w:tcPr>
            <w:tcW w:w="249" w:type="pct"/>
            <w:vMerge w:val="restart"/>
            <w:tcBorders>
              <w:top w:val="single" w:sz="12" w:space="0" w:color="auto"/>
              <w:left w:val="single" w:sz="4" w:space="0" w:color="000000"/>
              <w:bottom w:val="single" w:sz="4" w:space="0" w:color="000000"/>
              <w:right w:val="single" w:sz="4" w:space="0" w:color="000000"/>
            </w:tcBorders>
            <w:shd w:val="clear" w:color="auto" w:fill="FFFFFF"/>
          </w:tcPr>
          <w:p w14:paraId="30BBB213"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9" w:type="pct"/>
            <w:vMerge w:val="restart"/>
            <w:tcBorders>
              <w:top w:val="single" w:sz="12" w:space="0" w:color="auto"/>
              <w:left w:val="single" w:sz="4" w:space="0" w:color="000000"/>
              <w:bottom w:val="single" w:sz="4" w:space="0" w:color="000000"/>
              <w:right w:val="single" w:sz="4" w:space="0" w:color="000000"/>
            </w:tcBorders>
            <w:shd w:val="clear" w:color="auto" w:fill="FFFFFF"/>
            <w:vAlign w:val="center"/>
          </w:tcPr>
          <w:p w14:paraId="2BAB5A0C"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28" w:type="pct"/>
            <w:tcBorders>
              <w:top w:val="single" w:sz="12" w:space="0" w:color="auto"/>
              <w:left w:val="single" w:sz="4" w:space="0" w:color="000000"/>
              <w:bottom w:val="single" w:sz="4" w:space="0" w:color="000000"/>
              <w:right w:val="single" w:sz="4" w:space="0" w:color="000000"/>
            </w:tcBorders>
            <w:shd w:val="clear" w:color="auto" w:fill="FFFFFF"/>
            <w:vAlign w:val="center"/>
          </w:tcPr>
          <w:p w14:paraId="67AA3B5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12" w:space="0" w:color="auto"/>
              <w:left w:val="single" w:sz="4" w:space="0" w:color="000000"/>
              <w:bottom w:val="single" w:sz="4" w:space="0" w:color="000000"/>
              <w:right w:val="single" w:sz="12" w:space="0" w:color="auto"/>
            </w:tcBorders>
            <w:shd w:val="clear" w:color="auto" w:fill="FFFFFF"/>
            <w:vAlign w:val="center"/>
          </w:tcPr>
          <w:p w14:paraId="08B3BFFE" w14:textId="77777777" w:rsidR="009F018D" w:rsidRPr="0062280B" w:rsidRDefault="009F018D" w:rsidP="00CE42AC">
            <w:pPr>
              <w:spacing w:after="0" w:line="240" w:lineRule="auto"/>
              <w:jc w:val="right"/>
              <w:rPr>
                <w:rFonts w:ascii="Arial" w:hAnsi="Arial" w:cs="Arial"/>
                <w:sz w:val="17"/>
                <w:szCs w:val="17"/>
              </w:rPr>
            </w:pPr>
            <w:r w:rsidRPr="0062280B">
              <w:rPr>
                <w:rFonts w:ascii="Arial" w:hAnsi="Arial" w:cs="Arial"/>
                <w:sz w:val="17"/>
                <w:szCs w:val="17"/>
              </w:rPr>
              <w:t>95.240</w:t>
            </w:r>
          </w:p>
        </w:tc>
      </w:tr>
      <w:tr w:rsidR="009F018D" w:rsidRPr="0062280B" w14:paraId="4B5D7511"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1AD2E8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BDEF059"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shd w:val="clear" w:color="auto" w:fill="auto"/>
            <w:vAlign w:val="center"/>
          </w:tcPr>
          <w:p w14:paraId="72B7511C" w14:textId="77777777" w:rsidR="009F018D" w:rsidRPr="0062280B" w:rsidRDefault="009F018D" w:rsidP="00CE42AC">
            <w:pPr>
              <w:spacing w:after="0" w:line="240" w:lineRule="auto"/>
              <w:rPr>
                <w:rFonts w:ascii="Arial" w:eastAsia="Times New Roman" w:hAnsi="Arial" w:cs="Arial"/>
                <w:sz w:val="17"/>
                <w:szCs w:val="17"/>
              </w:rPr>
            </w:pPr>
          </w:p>
        </w:tc>
        <w:tc>
          <w:tcPr>
            <w:tcW w:w="848" w:type="pct"/>
            <w:vMerge/>
            <w:tcBorders>
              <w:top w:val="single" w:sz="4" w:space="0" w:color="000000"/>
              <w:left w:val="single" w:sz="4" w:space="0" w:color="000000"/>
              <w:bottom w:val="single" w:sz="4" w:space="0" w:color="000000"/>
              <w:right w:val="single" w:sz="4" w:space="0" w:color="000000"/>
            </w:tcBorders>
            <w:vAlign w:val="center"/>
          </w:tcPr>
          <w:p w14:paraId="7DAF83A6"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515A677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144063A7"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3BB73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EF07FA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E6B307B"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5B60F9B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3259F5CB"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val="restart"/>
            <w:tcBorders>
              <w:left w:val="single" w:sz="4" w:space="0" w:color="000000"/>
              <w:right w:val="single" w:sz="4" w:space="0" w:color="000000"/>
            </w:tcBorders>
            <w:shd w:val="clear" w:color="auto" w:fill="auto"/>
            <w:vAlign w:val="center"/>
          </w:tcPr>
          <w:p w14:paraId="40374BAE"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Pripremljeno i doneseno</w:t>
            </w:r>
          </w:p>
          <w:p w14:paraId="245F315F" w14:textId="77777777" w:rsidR="009F018D" w:rsidRPr="0062280B"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90 Odluka i Zaključaka</w:t>
            </w:r>
          </w:p>
        </w:tc>
        <w:tc>
          <w:tcPr>
            <w:tcW w:w="848" w:type="pct"/>
            <w:vMerge/>
            <w:tcBorders>
              <w:top w:val="single" w:sz="4" w:space="0" w:color="000000"/>
              <w:left w:val="single" w:sz="4" w:space="0" w:color="000000"/>
              <w:bottom w:val="single" w:sz="4" w:space="0" w:color="000000"/>
              <w:right w:val="single" w:sz="4" w:space="0" w:color="000000"/>
            </w:tcBorders>
            <w:vAlign w:val="center"/>
          </w:tcPr>
          <w:p w14:paraId="72F5D736"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5C4E1A51"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3B547E4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7C3B8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003D76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D78A35B"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12FC30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40592C52"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shd w:val="clear" w:color="auto" w:fill="auto"/>
            <w:vAlign w:val="center"/>
          </w:tcPr>
          <w:p w14:paraId="380624A6" w14:textId="77777777" w:rsidR="009F018D" w:rsidRPr="0062280B" w:rsidRDefault="009F018D" w:rsidP="00CE42AC">
            <w:pPr>
              <w:spacing w:after="0" w:line="240" w:lineRule="auto"/>
              <w:jc w:val="center"/>
              <w:rPr>
                <w:rFonts w:ascii="Arial" w:eastAsia="Times New Roman" w:hAnsi="Arial" w:cs="Arial"/>
                <w:sz w:val="17"/>
                <w:szCs w:val="17"/>
              </w:rPr>
            </w:pPr>
          </w:p>
        </w:tc>
        <w:tc>
          <w:tcPr>
            <w:tcW w:w="848" w:type="pct"/>
            <w:vMerge/>
            <w:tcBorders>
              <w:top w:val="single" w:sz="4" w:space="0" w:color="000000"/>
              <w:left w:val="single" w:sz="4" w:space="0" w:color="000000"/>
              <w:bottom w:val="single" w:sz="4" w:space="0" w:color="000000"/>
              <w:right w:val="single" w:sz="4" w:space="0" w:color="000000"/>
            </w:tcBorders>
            <w:vAlign w:val="center"/>
          </w:tcPr>
          <w:p w14:paraId="5EB8CC7E"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7289F5F5"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31AD9F55"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C645E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D75DBA9"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4C273E0"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81FC668"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160B5070"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val="restart"/>
            <w:tcBorders>
              <w:left w:val="single" w:sz="4" w:space="0" w:color="000000"/>
              <w:right w:val="single" w:sz="4" w:space="0" w:color="000000"/>
            </w:tcBorders>
            <w:shd w:val="clear" w:color="auto" w:fill="auto"/>
            <w:vAlign w:val="center"/>
          </w:tcPr>
          <w:p w14:paraId="4B198532" w14:textId="77777777" w:rsidR="009F018D" w:rsidRPr="0062280B"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Izrađeno 30 stručno-pravnih mišljenja i objašnjenja</w:t>
            </w:r>
          </w:p>
        </w:tc>
        <w:tc>
          <w:tcPr>
            <w:tcW w:w="848" w:type="pct"/>
            <w:vMerge/>
            <w:tcBorders>
              <w:top w:val="single" w:sz="4" w:space="0" w:color="000000"/>
              <w:left w:val="single" w:sz="4" w:space="0" w:color="000000"/>
              <w:bottom w:val="single" w:sz="4" w:space="0" w:color="000000"/>
              <w:right w:val="single" w:sz="4" w:space="0" w:color="000000"/>
            </w:tcBorders>
            <w:vAlign w:val="center"/>
          </w:tcPr>
          <w:p w14:paraId="2D17A4F5"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7F20240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0F12A591"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6665B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85A217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8C0BD10" w14:textId="77777777" w:rsidTr="00CE42AC">
        <w:trPr>
          <w:trHeight w:val="20"/>
          <w:jc w:val="center"/>
        </w:trPr>
        <w:tc>
          <w:tcPr>
            <w:tcW w:w="1284" w:type="pct"/>
            <w:vMerge/>
            <w:tcBorders>
              <w:top w:val="single" w:sz="4" w:space="0" w:color="000000"/>
              <w:left w:val="single" w:sz="12" w:space="0" w:color="auto"/>
              <w:bottom w:val="single" w:sz="4" w:space="0" w:color="auto"/>
              <w:right w:val="single" w:sz="4" w:space="0" w:color="000000"/>
            </w:tcBorders>
            <w:shd w:val="clear" w:color="auto" w:fill="auto"/>
            <w:vAlign w:val="center"/>
          </w:tcPr>
          <w:p w14:paraId="72E4213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auto"/>
              <w:right w:val="single" w:sz="4" w:space="0" w:color="auto"/>
            </w:tcBorders>
            <w:vAlign w:val="center"/>
          </w:tcPr>
          <w:p w14:paraId="34DAB703"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bottom w:val="single" w:sz="4" w:space="0" w:color="auto"/>
              <w:right w:val="single" w:sz="4" w:space="0" w:color="000000"/>
            </w:tcBorders>
            <w:shd w:val="clear" w:color="auto" w:fill="auto"/>
            <w:vAlign w:val="center"/>
          </w:tcPr>
          <w:p w14:paraId="45ABAFF4" w14:textId="77777777" w:rsidR="009F018D" w:rsidRPr="0062280B" w:rsidRDefault="009F018D" w:rsidP="00CE42AC">
            <w:pPr>
              <w:spacing w:after="0" w:line="240" w:lineRule="auto"/>
              <w:rPr>
                <w:rFonts w:ascii="Arial" w:eastAsia="Times New Roman" w:hAnsi="Arial" w:cs="Arial"/>
                <w:sz w:val="17"/>
                <w:szCs w:val="17"/>
              </w:rPr>
            </w:pPr>
          </w:p>
        </w:tc>
        <w:tc>
          <w:tcPr>
            <w:tcW w:w="848" w:type="pct"/>
            <w:vMerge/>
            <w:tcBorders>
              <w:top w:val="single" w:sz="4" w:space="0" w:color="000000"/>
              <w:left w:val="single" w:sz="4" w:space="0" w:color="000000"/>
              <w:bottom w:val="single" w:sz="4" w:space="0" w:color="auto"/>
              <w:right w:val="single" w:sz="4" w:space="0" w:color="000000"/>
            </w:tcBorders>
            <w:vAlign w:val="center"/>
          </w:tcPr>
          <w:p w14:paraId="6689F084" w14:textId="77777777" w:rsidR="009F018D" w:rsidRPr="0062280B" w:rsidRDefault="009F018D" w:rsidP="00CE42AC">
            <w:pPr>
              <w:spacing w:after="0" w:line="240" w:lineRule="auto"/>
              <w:rPr>
                <w:rFonts w:ascii="Arial" w:eastAsia="Times New Roman" w:hAnsi="Arial" w:cs="Arial"/>
                <w:sz w:val="17"/>
                <w:szCs w:val="17"/>
              </w:rPr>
            </w:pPr>
          </w:p>
        </w:tc>
        <w:tc>
          <w:tcPr>
            <w:tcW w:w="249" w:type="pct"/>
            <w:vMerge/>
            <w:tcBorders>
              <w:top w:val="single" w:sz="4" w:space="0" w:color="000000"/>
              <w:left w:val="single" w:sz="4" w:space="0" w:color="000000"/>
              <w:bottom w:val="single" w:sz="4" w:space="0" w:color="auto"/>
              <w:right w:val="single" w:sz="4" w:space="0" w:color="000000"/>
            </w:tcBorders>
            <w:vAlign w:val="center"/>
          </w:tcPr>
          <w:p w14:paraId="54DCDFB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auto"/>
              <w:right w:val="single" w:sz="4" w:space="0" w:color="000000"/>
            </w:tcBorders>
            <w:vAlign w:val="center"/>
          </w:tcPr>
          <w:p w14:paraId="387FD25D"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auto"/>
              <w:right w:val="single" w:sz="4" w:space="0" w:color="000000"/>
            </w:tcBorders>
            <w:shd w:val="clear" w:color="auto" w:fill="D9D9D9"/>
            <w:vAlign w:val="center"/>
          </w:tcPr>
          <w:p w14:paraId="1AB613E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auto"/>
              <w:right w:val="single" w:sz="12" w:space="0" w:color="auto"/>
            </w:tcBorders>
            <w:shd w:val="clear" w:color="auto" w:fill="D9D9D9"/>
            <w:vAlign w:val="center"/>
          </w:tcPr>
          <w:p w14:paraId="56273247"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95.240</w:t>
            </w:r>
          </w:p>
        </w:tc>
      </w:tr>
      <w:tr w:rsidR="009F018D" w:rsidRPr="0062280B" w14:paraId="34EA8949" w14:textId="77777777" w:rsidTr="00CE42AC">
        <w:trPr>
          <w:trHeight w:val="20"/>
          <w:jc w:val="center"/>
        </w:trPr>
        <w:tc>
          <w:tcPr>
            <w:tcW w:w="1284" w:type="pct"/>
            <w:vMerge w:val="restart"/>
            <w:tcBorders>
              <w:top w:val="single" w:sz="4" w:space="0" w:color="auto"/>
              <w:left w:val="single" w:sz="12" w:space="0" w:color="auto"/>
              <w:bottom w:val="single" w:sz="4" w:space="0" w:color="000000"/>
              <w:right w:val="single" w:sz="4" w:space="0" w:color="000000"/>
            </w:tcBorders>
            <w:shd w:val="clear" w:color="auto" w:fill="auto"/>
            <w:vAlign w:val="center"/>
          </w:tcPr>
          <w:p w14:paraId="5521DE89"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7.2. Rješavanje predmeta u upravnom </w:t>
            </w:r>
          </w:p>
          <w:p w14:paraId="0F6311CD"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postupku</w:t>
            </w:r>
          </w:p>
          <w:p w14:paraId="66AEABC1"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(10) </w:t>
            </w:r>
          </w:p>
        </w:tc>
        <w:tc>
          <w:tcPr>
            <w:tcW w:w="402" w:type="pct"/>
            <w:vMerge w:val="restart"/>
            <w:tcBorders>
              <w:top w:val="single" w:sz="4" w:space="0" w:color="auto"/>
              <w:left w:val="single" w:sz="4" w:space="0" w:color="000000"/>
              <w:bottom w:val="single" w:sz="4" w:space="0" w:color="000000"/>
              <w:right w:val="single" w:sz="4" w:space="0" w:color="auto"/>
            </w:tcBorders>
            <w:shd w:val="clear" w:color="auto" w:fill="FFFFFF"/>
            <w:vAlign w:val="center"/>
          </w:tcPr>
          <w:p w14:paraId="55FFF37D" w14:textId="77777777" w:rsidR="009F018D" w:rsidRPr="0062280B" w:rsidRDefault="009F018D" w:rsidP="00CE42AC">
            <w:pPr>
              <w:spacing w:after="0" w:line="240" w:lineRule="auto"/>
              <w:jc w:val="center"/>
              <w:rPr>
                <w:rFonts w:ascii="Arial" w:eastAsia="Times New Roman" w:hAnsi="Arial" w:cs="Arial"/>
                <w:sz w:val="17"/>
                <w:szCs w:val="17"/>
              </w:rPr>
            </w:pPr>
            <w:r w:rsidRPr="0062280B">
              <w:rPr>
                <w:rFonts w:ascii="Arial" w:eastAsia="Times New Roman" w:hAnsi="Arial" w:cs="Arial"/>
                <w:sz w:val="17"/>
                <w:szCs w:val="17"/>
              </w:rPr>
              <w:t>kontinuirano</w:t>
            </w:r>
          </w:p>
        </w:tc>
        <w:tc>
          <w:tcPr>
            <w:tcW w:w="845" w:type="pct"/>
            <w:vMerge w:val="restart"/>
            <w:tcBorders>
              <w:top w:val="single" w:sz="4" w:space="0" w:color="auto"/>
              <w:left w:val="single" w:sz="4" w:space="0" w:color="000000"/>
              <w:right w:val="single" w:sz="4" w:space="0" w:color="000000"/>
            </w:tcBorders>
            <w:vAlign w:val="center"/>
          </w:tcPr>
          <w:p w14:paraId="572CDD39" w14:textId="77777777" w:rsidR="009F018D" w:rsidRPr="0062280B" w:rsidRDefault="009F018D" w:rsidP="00CE42AC">
            <w:pPr>
              <w:pStyle w:val="Odlomakpopisa"/>
              <w:spacing w:after="0" w:line="240" w:lineRule="auto"/>
              <w:ind w:left="72"/>
              <w:jc w:val="center"/>
              <w:rPr>
                <w:rFonts w:ascii="Arial" w:hAnsi="Arial" w:cs="Arial"/>
                <w:sz w:val="17"/>
                <w:szCs w:val="17"/>
              </w:rPr>
            </w:pPr>
          </w:p>
          <w:p w14:paraId="6F2FB33D"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Riješen</w:t>
            </w:r>
            <w:r>
              <w:rPr>
                <w:rFonts w:ascii="Arial" w:hAnsi="Arial" w:cs="Arial"/>
                <w:sz w:val="17"/>
                <w:szCs w:val="17"/>
              </w:rPr>
              <w:t xml:space="preserve">o 200 </w:t>
            </w:r>
            <w:r w:rsidRPr="0062280B">
              <w:rPr>
                <w:rFonts w:ascii="Arial" w:hAnsi="Arial" w:cs="Arial"/>
                <w:sz w:val="17"/>
                <w:szCs w:val="17"/>
              </w:rPr>
              <w:t>zaprimljeni</w:t>
            </w:r>
            <w:r>
              <w:rPr>
                <w:rFonts w:ascii="Arial" w:hAnsi="Arial" w:cs="Arial"/>
                <w:sz w:val="17"/>
                <w:szCs w:val="17"/>
              </w:rPr>
              <w:t>h</w:t>
            </w:r>
            <w:r w:rsidRPr="0062280B">
              <w:rPr>
                <w:rFonts w:ascii="Arial" w:hAnsi="Arial" w:cs="Arial"/>
                <w:sz w:val="17"/>
                <w:szCs w:val="17"/>
              </w:rPr>
              <w:t xml:space="preserve"> upravni predmeti UP-1 </w:t>
            </w:r>
          </w:p>
          <w:p w14:paraId="13FC1BB5" w14:textId="77777777" w:rsidR="009F018D" w:rsidRPr="0062280B" w:rsidRDefault="009F018D" w:rsidP="00CE42AC">
            <w:pPr>
              <w:pStyle w:val="Odlomakpopisa"/>
              <w:spacing w:after="0" w:line="240" w:lineRule="auto"/>
              <w:ind w:left="72"/>
              <w:jc w:val="center"/>
              <w:rPr>
                <w:rFonts w:ascii="Arial" w:hAnsi="Arial" w:cs="Arial"/>
                <w:sz w:val="17"/>
                <w:szCs w:val="17"/>
              </w:rPr>
            </w:pPr>
            <w:r w:rsidRPr="0062280B">
              <w:rPr>
                <w:rFonts w:ascii="Arial" w:hAnsi="Arial" w:cs="Arial"/>
                <w:sz w:val="17"/>
                <w:szCs w:val="17"/>
              </w:rPr>
              <w:t xml:space="preserve">u zakonskom roku </w:t>
            </w:r>
          </w:p>
          <w:p w14:paraId="49BF9BA3" w14:textId="77777777" w:rsidR="009F018D" w:rsidRPr="0062280B" w:rsidRDefault="009F018D" w:rsidP="00CE42AC">
            <w:pPr>
              <w:pStyle w:val="Odlomakpopisa"/>
              <w:spacing w:after="0" w:line="240" w:lineRule="auto"/>
              <w:ind w:left="72"/>
              <w:jc w:val="center"/>
              <w:rPr>
                <w:rFonts w:ascii="Arial" w:hAnsi="Arial" w:cs="Arial"/>
                <w:sz w:val="17"/>
                <w:szCs w:val="17"/>
              </w:rPr>
            </w:pPr>
          </w:p>
        </w:tc>
        <w:tc>
          <w:tcPr>
            <w:tcW w:w="848" w:type="pct"/>
            <w:vMerge w:val="restart"/>
            <w:tcBorders>
              <w:top w:val="single" w:sz="4" w:space="0" w:color="auto"/>
              <w:left w:val="single" w:sz="4" w:space="0" w:color="000000"/>
              <w:right w:val="single" w:sz="4" w:space="0" w:color="000000"/>
            </w:tcBorders>
            <w:vAlign w:val="center"/>
          </w:tcPr>
          <w:p w14:paraId="56C28E7C" w14:textId="77777777" w:rsidR="009F018D" w:rsidRPr="00FF4AB8" w:rsidRDefault="009F018D" w:rsidP="00CE42AC">
            <w:pPr>
              <w:pStyle w:val="Naslov5"/>
              <w:rPr>
                <w:rFonts w:ascii="Arial" w:hAnsi="Arial" w:cs="Arial"/>
                <w:bCs/>
                <w:color w:val="auto"/>
                <w:sz w:val="17"/>
                <w:szCs w:val="17"/>
              </w:rPr>
            </w:pPr>
            <w:r w:rsidRPr="00FF4AB8">
              <w:rPr>
                <w:rFonts w:ascii="Arial" w:hAnsi="Arial" w:cs="Arial"/>
                <w:bCs/>
                <w:color w:val="auto"/>
                <w:sz w:val="17"/>
                <w:szCs w:val="17"/>
              </w:rPr>
              <w:t xml:space="preserve">Odjeljenje za zajedničke </w:t>
            </w:r>
          </w:p>
          <w:p w14:paraId="00E115D3" w14:textId="77777777" w:rsidR="009F018D" w:rsidRPr="0062280B" w:rsidRDefault="009F018D" w:rsidP="00CE42AC">
            <w:pPr>
              <w:autoSpaceDE w:val="0"/>
              <w:autoSpaceDN w:val="0"/>
              <w:adjustRightInd w:val="0"/>
              <w:spacing w:after="0" w:line="240" w:lineRule="auto"/>
              <w:jc w:val="center"/>
              <w:rPr>
                <w:rFonts w:ascii="Arial" w:hAnsi="Arial" w:cs="Arial"/>
                <w:sz w:val="17"/>
                <w:szCs w:val="17"/>
              </w:rPr>
            </w:pPr>
            <w:r w:rsidRPr="00FF4AB8">
              <w:rPr>
                <w:rFonts w:ascii="Arial" w:hAnsi="Arial" w:cs="Arial"/>
                <w:bCs/>
                <w:sz w:val="17"/>
                <w:szCs w:val="17"/>
              </w:rPr>
              <w:t xml:space="preserve">i pravne poslove i </w:t>
            </w:r>
            <w:r w:rsidRPr="0062280B">
              <w:rPr>
                <w:rFonts w:ascii="Arial" w:hAnsi="Arial" w:cs="Arial"/>
                <w:bCs/>
                <w:sz w:val="17"/>
                <w:szCs w:val="17"/>
              </w:rPr>
              <w:t>educiranje i licenciranje u prometu</w:t>
            </w:r>
          </w:p>
        </w:tc>
        <w:tc>
          <w:tcPr>
            <w:tcW w:w="249" w:type="pct"/>
            <w:vMerge w:val="restart"/>
            <w:tcBorders>
              <w:top w:val="single" w:sz="4" w:space="0" w:color="auto"/>
              <w:left w:val="single" w:sz="4" w:space="0" w:color="000000"/>
              <w:bottom w:val="single" w:sz="4" w:space="0" w:color="000000"/>
              <w:right w:val="single" w:sz="4" w:space="0" w:color="000000"/>
            </w:tcBorders>
            <w:shd w:val="clear" w:color="auto" w:fill="FFFFFF"/>
          </w:tcPr>
          <w:p w14:paraId="560EECE8" w14:textId="77777777" w:rsidR="009F018D" w:rsidRPr="0062280B" w:rsidRDefault="009F018D" w:rsidP="00CE42AC">
            <w:pPr>
              <w:spacing w:after="0" w:line="240" w:lineRule="auto"/>
              <w:jc w:val="center"/>
              <w:rPr>
                <w:rFonts w:ascii="Arial" w:eastAsia="Times New Roman" w:hAnsi="Arial" w:cs="Arial"/>
                <w:bCs/>
                <w:sz w:val="17"/>
                <w:szCs w:val="17"/>
              </w:rPr>
            </w:pPr>
          </w:p>
        </w:tc>
        <w:tc>
          <w:tcPr>
            <w:tcW w:w="319" w:type="pct"/>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14:paraId="15A37566" w14:textId="77777777" w:rsidR="009F018D" w:rsidRPr="0062280B" w:rsidRDefault="009F018D" w:rsidP="00CE42AC">
            <w:pPr>
              <w:spacing w:after="0" w:line="240" w:lineRule="auto"/>
              <w:jc w:val="center"/>
              <w:rPr>
                <w:rFonts w:ascii="Arial" w:eastAsia="Times New Roman" w:hAnsi="Arial" w:cs="Arial"/>
                <w:bCs/>
                <w:sz w:val="17"/>
                <w:szCs w:val="17"/>
              </w:rPr>
            </w:pPr>
            <w:r w:rsidRPr="0062280B">
              <w:rPr>
                <w:rFonts w:ascii="Arial" w:eastAsia="Times New Roman" w:hAnsi="Arial" w:cs="Arial"/>
                <w:bCs/>
                <w:sz w:val="17"/>
                <w:szCs w:val="17"/>
              </w:rPr>
              <w:t>Ne</w:t>
            </w:r>
          </w:p>
        </w:tc>
        <w:tc>
          <w:tcPr>
            <w:tcW w:w="728" w:type="pct"/>
            <w:tcBorders>
              <w:top w:val="single" w:sz="4" w:space="0" w:color="auto"/>
              <w:left w:val="single" w:sz="4" w:space="0" w:color="000000"/>
              <w:bottom w:val="single" w:sz="4" w:space="0" w:color="000000"/>
              <w:right w:val="single" w:sz="4" w:space="0" w:color="000000"/>
            </w:tcBorders>
            <w:shd w:val="clear" w:color="auto" w:fill="FFFFFF"/>
            <w:vAlign w:val="center"/>
          </w:tcPr>
          <w:p w14:paraId="3ADB855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auto"/>
              <w:left w:val="single" w:sz="4" w:space="0" w:color="000000"/>
              <w:bottom w:val="single" w:sz="4" w:space="0" w:color="000000"/>
              <w:right w:val="single" w:sz="12" w:space="0" w:color="auto"/>
            </w:tcBorders>
            <w:shd w:val="clear" w:color="auto" w:fill="FFFFFF"/>
            <w:vAlign w:val="center"/>
          </w:tcPr>
          <w:p w14:paraId="12968EA2"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63.493</w:t>
            </w:r>
          </w:p>
        </w:tc>
      </w:tr>
      <w:tr w:rsidR="009F018D" w:rsidRPr="0062280B" w14:paraId="348602E5"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4A18459"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35F011A"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4EBA3A2E"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5956DA97"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740CB19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2604D1EE"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F6719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670E822"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B0E371E"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1429DAEB"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24C0270A"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7AA670EA"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5E46A962"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57DCEF7D"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51DC74E9"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17DFB1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9158EA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3B4A464"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2B65584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69F9A371"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2900109A" w14:textId="77777777" w:rsidR="009F018D" w:rsidRPr="0062280B" w:rsidRDefault="009F018D" w:rsidP="00CE42AC">
            <w:pPr>
              <w:spacing w:after="0" w:line="240" w:lineRule="auto"/>
              <w:rPr>
                <w:rFonts w:ascii="Arial" w:hAnsi="Arial" w:cs="Arial"/>
                <w:sz w:val="17"/>
                <w:szCs w:val="17"/>
              </w:rPr>
            </w:pPr>
          </w:p>
        </w:tc>
        <w:tc>
          <w:tcPr>
            <w:tcW w:w="848" w:type="pct"/>
            <w:vMerge w:val="restart"/>
            <w:tcBorders>
              <w:left w:val="single" w:sz="4" w:space="0" w:color="000000"/>
              <w:right w:val="single" w:sz="4" w:space="0" w:color="000000"/>
            </w:tcBorders>
            <w:vAlign w:val="center"/>
          </w:tcPr>
          <w:p w14:paraId="0289A2A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Odjeljenje za prosvjetu, znanost i visoko obrazovanje</w:t>
            </w: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75320881"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1B7D3846"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E4A62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7C60B84"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09C6DDB"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04135737"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5058602"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6FF3014C"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5885A324"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19D0708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6C79935A"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16D94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A9992A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C8A6649" w14:textId="77777777" w:rsidTr="00CE42AC">
        <w:trPr>
          <w:trHeight w:val="20"/>
          <w:jc w:val="center"/>
        </w:trPr>
        <w:tc>
          <w:tcPr>
            <w:tcW w:w="1284" w:type="pct"/>
            <w:vMerge/>
            <w:tcBorders>
              <w:top w:val="single" w:sz="4" w:space="0" w:color="000000"/>
              <w:left w:val="single" w:sz="12" w:space="0" w:color="auto"/>
              <w:bottom w:val="single" w:sz="4" w:space="0" w:color="000000"/>
              <w:right w:val="single" w:sz="4" w:space="0" w:color="000000"/>
            </w:tcBorders>
            <w:shd w:val="clear" w:color="auto" w:fill="auto"/>
            <w:vAlign w:val="center"/>
          </w:tcPr>
          <w:p w14:paraId="3C2F4C3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top w:val="single" w:sz="4" w:space="0" w:color="000000"/>
              <w:left w:val="single" w:sz="4" w:space="0" w:color="000000"/>
              <w:bottom w:val="single" w:sz="4" w:space="0" w:color="000000"/>
              <w:right w:val="single" w:sz="4" w:space="0" w:color="auto"/>
            </w:tcBorders>
            <w:vAlign w:val="center"/>
          </w:tcPr>
          <w:p w14:paraId="7D8AC159"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bottom w:val="single" w:sz="4" w:space="0" w:color="000000"/>
              <w:right w:val="single" w:sz="4" w:space="0" w:color="000000"/>
            </w:tcBorders>
            <w:vAlign w:val="center"/>
          </w:tcPr>
          <w:p w14:paraId="4F287375" w14:textId="77777777" w:rsidR="009F018D" w:rsidRPr="0062280B" w:rsidRDefault="009F018D" w:rsidP="00CE42AC">
            <w:pPr>
              <w:pStyle w:val="Odlomakpopisa"/>
              <w:spacing w:after="0" w:line="240" w:lineRule="auto"/>
              <w:ind w:left="72"/>
              <w:jc w:val="center"/>
              <w:rPr>
                <w:rFonts w:ascii="Arial" w:hAnsi="Arial" w:cs="Arial"/>
                <w:sz w:val="17"/>
                <w:szCs w:val="17"/>
              </w:rPr>
            </w:pPr>
          </w:p>
        </w:tc>
        <w:tc>
          <w:tcPr>
            <w:tcW w:w="848" w:type="pct"/>
            <w:vMerge/>
            <w:tcBorders>
              <w:left w:val="single" w:sz="4" w:space="0" w:color="000000"/>
              <w:bottom w:val="single" w:sz="4" w:space="0" w:color="000000"/>
              <w:right w:val="single" w:sz="4" w:space="0" w:color="000000"/>
            </w:tcBorders>
            <w:vAlign w:val="center"/>
          </w:tcPr>
          <w:p w14:paraId="5DE240B8" w14:textId="77777777" w:rsidR="009F018D" w:rsidRPr="0062280B" w:rsidRDefault="009F018D" w:rsidP="00CE42AC">
            <w:pPr>
              <w:spacing w:after="0" w:line="240" w:lineRule="auto"/>
              <w:rPr>
                <w:rFonts w:ascii="Arial" w:hAnsi="Arial" w:cs="Arial"/>
                <w:sz w:val="17"/>
                <w:szCs w:val="17"/>
              </w:rPr>
            </w:pPr>
          </w:p>
        </w:tc>
        <w:tc>
          <w:tcPr>
            <w:tcW w:w="249" w:type="pct"/>
            <w:vMerge/>
            <w:tcBorders>
              <w:top w:val="single" w:sz="4" w:space="0" w:color="000000"/>
              <w:left w:val="single" w:sz="4" w:space="0" w:color="000000"/>
              <w:bottom w:val="single" w:sz="4" w:space="0" w:color="000000"/>
              <w:right w:val="single" w:sz="4" w:space="0" w:color="000000"/>
            </w:tcBorders>
            <w:vAlign w:val="center"/>
          </w:tcPr>
          <w:p w14:paraId="4BD9BE4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top w:val="single" w:sz="4" w:space="0" w:color="000000"/>
              <w:left w:val="single" w:sz="4" w:space="0" w:color="000000"/>
              <w:bottom w:val="single" w:sz="4" w:space="0" w:color="000000"/>
              <w:right w:val="single" w:sz="4" w:space="0" w:color="000000"/>
            </w:tcBorders>
            <w:vAlign w:val="center"/>
          </w:tcPr>
          <w:p w14:paraId="7B6608DA"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46E899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6FA0F2AA"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63.493</w:t>
            </w:r>
          </w:p>
        </w:tc>
      </w:tr>
      <w:tr w:rsidR="009F018D" w:rsidRPr="0062280B" w14:paraId="3DB5825D" w14:textId="77777777" w:rsidTr="00CE42AC">
        <w:trPr>
          <w:trHeight w:val="20"/>
          <w:jc w:val="center"/>
        </w:trPr>
        <w:tc>
          <w:tcPr>
            <w:tcW w:w="1284" w:type="pct"/>
            <w:vMerge w:val="restart"/>
            <w:tcBorders>
              <w:top w:val="single" w:sz="4" w:space="0" w:color="000000"/>
              <w:left w:val="single" w:sz="12" w:space="0" w:color="auto"/>
              <w:right w:val="single" w:sz="4" w:space="0" w:color="000000"/>
            </w:tcBorders>
            <w:shd w:val="clear" w:color="auto" w:fill="auto"/>
            <w:vAlign w:val="center"/>
          </w:tcPr>
          <w:p w14:paraId="17603961" w14:textId="5B998D55"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7.3. Nabavka materijalno-tehničkih sredstava za neometan rad Ministarstva</w:t>
            </w:r>
            <w:r w:rsidR="00FF4AB8">
              <w:rPr>
                <w:rFonts w:ascii="Arial" w:hAnsi="Arial" w:cs="Arial"/>
                <w:sz w:val="17"/>
                <w:szCs w:val="17"/>
              </w:rPr>
              <w:t xml:space="preserve"> prosvjete</w:t>
            </w:r>
          </w:p>
          <w:p w14:paraId="6185E978" w14:textId="77777777" w:rsidR="009F018D" w:rsidRPr="0062280B" w:rsidRDefault="009F018D" w:rsidP="00CE42AC">
            <w:pPr>
              <w:spacing w:after="0" w:line="256" w:lineRule="auto"/>
              <w:rPr>
                <w:rFonts w:ascii="Arial" w:hAnsi="Arial" w:cs="Arial"/>
                <w:sz w:val="17"/>
                <w:szCs w:val="17"/>
              </w:rPr>
            </w:pPr>
          </w:p>
          <w:p w14:paraId="695A9960" w14:textId="77777777" w:rsidR="009F018D" w:rsidRPr="0062280B" w:rsidRDefault="009F018D" w:rsidP="00CE42AC">
            <w:pPr>
              <w:spacing w:after="0" w:line="256" w:lineRule="auto"/>
              <w:jc w:val="center"/>
              <w:rPr>
                <w:rFonts w:ascii="Arial" w:hAnsi="Arial" w:cs="Arial"/>
                <w:i/>
                <w:sz w:val="17"/>
                <w:szCs w:val="17"/>
              </w:rPr>
            </w:pPr>
            <w:r w:rsidRPr="0062280B">
              <w:rPr>
                <w:rFonts w:ascii="Arial" w:hAnsi="Arial" w:cs="Arial"/>
                <w:i/>
                <w:sz w:val="17"/>
                <w:szCs w:val="17"/>
              </w:rPr>
              <w:t>(izdatci za materijal, sitni inventar i usluge</w:t>
            </w:r>
          </w:p>
          <w:p w14:paraId="53BAF095"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i/>
                <w:sz w:val="17"/>
                <w:szCs w:val="17"/>
              </w:rPr>
              <w:t>259.920 KM i nabavka oprema 7.000 KM)</w:t>
            </w:r>
          </w:p>
        </w:tc>
        <w:tc>
          <w:tcPr>
            <w:tcW w:w="402" w:type="pct"/>
            <w:vMerge w:val="restart"/>
            <w:tcBorders>
              <w:top w:val="single" w:sz="4" w:space="0" w:color="000000"/>
              <w:left w:val="single" w:sz="4" w:space="0" w:color="000000"/>
              <w:right w:val="single" w:sz="4" w:space="0" w:color="auto"/>
            </w:tcBorders>
            <w:vAlign w:val="center"/>
          </w:tcPr>
          <w:p w14:paraId="45AC75DF"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45" w:type="pct"/>
            <w:vMerge w:val="restart"/>
            <w:tcBorders>
              <w:top w:val="single" w:sz="4" w:space="0" w:color="000000"/>
              <w:left w:val="single" w:sz="4" w:space="0" w:color="000000"/>
              <w:right w:val="single" w:sz="4" w:space="0" w:color="000000"/>
            </w:tcBorders>
            <w:vAlign w:val="center"/>
          </w:tcPr>
          <w:p w14:paraId="0432BB84"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Osigurana sredstva za rad 259.920 KM + 7.000 KM nabavka opreme (uredski namještaj i ITC oprema)</w:t>
            </w:r>
          </w:p>
        </w:tc>
        <w:tc>
          <w:tcPr>
            <w:tcW w:w="848" w:type="pct"/>
            <w:vMerge w:val="restart"/>
            <w:tcBorders>
              <w:top w:val="single" w:sz="4" w:space="0" w:color="000000"/>
              <w:left w:val="single" w:sz="4" w:space="0" w:color="000000"/>
              <w:right w:val="single" w:sz="4" w:space="0" w:color="000000"/>
            </w:tcBorders>
            <w:vAlign w:val="center"/>
          </w:tcPr>
          <w:p w14:paraId="29505FB7"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Odjeljenje</w:t>
            </w:r>
          </w:p>
          <w:p w14:paraId="0B74C221"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bCs/>
                <w:sz w:val="17"/>
                <w:szCs w:val="17"/>
              </w:rPr>
              <w:t>za financijske poslove</w:t>
            </w:r>
          </w:p>
        </w:tc>
        <w:tc>
          <w:tcPr>
            <w:tcW w:w="249" w:type="pct"/>
            <w:vMerge w:val="restart"/>
            <w:tcBorders>
              <w:top w:val="single" w:sz="4" w:space="0" w:color="000000"/>
              <w:left w:val="single" w:sz="4" w:space="0" w:color="000000"/>
              <w:right w:val="single" w:sz="4" w:space="0" w:color="000000"/>
            </w:tcBorders>
            <w:vAlign w:val="center"/>
          </w:tcPr>
          <w:p w14:paraId="19482CE1"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19" w:type="pct"/>
            <w:vMerge w:val="restart"/>
            <w:tcBorders>
              <w:top w:val="single" w:sz="4" w:space="0" w:color="000000"/>
              <w:left w:val="single" w:sz="4" w:space="0" w:color="000000"/>
              <w:right w:val="single" w:sz="4" w:space="0" w:color="000000"/>
            </w:tcBorders>
            <w:vAlign w:val="center"/>
          </w:tcPr>
          <w:p w14:paraId="00EE72C2"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Ne</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6B526B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E9BE538"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266.920</w:t>
            </w:r>
          </w:p>
        </w:tc>
      </w:tr>
      <w:tr w:rsidR="009F018D" w:rsidRPr="0062280B" w14:paraId="15516671"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77570EB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1DC4FA8"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5BE8BD77"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0AB96B7B"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65CFAB8"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80B1EB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DA5287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40E57F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AF5A54B"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6ED3AA0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92DE7F7"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128D576"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1691C478"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712AF6B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84724D5"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5CBB8B"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C93BE3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95CAFC3"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5CD2E92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2246DB14"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134F4F4E"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64A23049"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3D234F4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EA4A904"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DF4B29A"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F74A7F9"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E761F58"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43CF771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917E654"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74EBD07F"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15AA89E1"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4A784C6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4174F08"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3F89F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99BF0E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0514C28" w14:textId="77777777" w:rsidTr="00CE42AC">
        <w:trPr>
          <w:trHeight w:val="20"/>
          <w:jc w:val="center"/>
        </w:trPr>
        <w:tc>
          <w:tcPr>
            <w:tcW w:w="1284" w:type="pct"/>
            <w:vMerge/>
            <w:tcBorders>
              <w:left w:val="single" w:sz="12" w:space="0" w:color="auto"/>
              <w:bottom w:val="single" w:sz="4" w:space="0" w:color="000000"/>
              <w:right w:val="single" w:sz="4" w:space="0" w:color="000000"/>
            </w:tcBorders>
            <w:shd w:val="clear" w:color="auto" w:fill="auto"/>
            <w:vAlign w:val="center"/>
          </w:tcPr>
          <w:p w14:paraId="249D40B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3FC9A7B1" w14:textId="77777777" w:rsidR="009F018D" w:rsidRPr="0062280B" w:rsidRDefault="009F018D" w:rsidP="00CE42AC">
            <w:pPr>
              <w:spacing w:after="0" w:line="240" w:lineRule="auto"/>
              <w:rPr>
                <w:rFonts w:ascii="Arial" w:eastAsia="Times New Roman" w:hAnsi="Arial" w:cs="Arial"/>
                <w:sz w:val="17"/>
                <w:szCs w:val="17"/>
              </w:rPr>
            </w:pPr>
          </w:p>
        </w:tc>
        <w:tc>
          <w:tcPr>
            <w:tcW w:w="845" w:type="pct"/>
            <w:tcBorders>
              <w:left w:val="single" w:sz="4" w:space="0" w:color="000000"/>
              <w:bottom w:val="single" w:sz="4" w:space="0" w:color="000000"/>
              <w:right w:val="single" w:sz="4" w:space="0" w:color="000000"/>
            </w:tcBorders>
            <w:vAlign w:val="center"/>
          </w:tcPr>
          <w:p w14:paraId="36331601" w14:textId="77777777" w:rsidR="009F018D" w:rsidRPr="0062280B" w:rsidRDefault="009F018D" w:rsidP="00CE42AC">
            <w:pPr>
              <w:spacing w:after="0" w:line="240" w:lineRule="auto"/>
              <w:jc w:val="center"/>
              <w:rPr>
                <w:rFonts w:ascii="Arial" w:hAnsi="Arial" w:cs="Arial"/>
                <w:sz w:val="17"/>
                <w:szCs w:val="17"/>
              </w:rPr>
            </w:pPr>
            <w:r w:rsidRPr="0062280B">
              <w:rPr>
                <w:rFonts w:ascii="Arial" w:eastAsia="Times New Roman" w:hAnsi="Arial" w:cs="Arial"/>
                <w:sz w:val="17"/>
                <w:szCs w:val="17"/>
              </w:rPr>
              <w:t>Nabava izvršena 100%</w:t>
            </w:r>
          </w:p>
        </w:tc>
        <w:tc>
          <w:tcPr>
            <w:tcW w:w="848" w:type="pct"/>
            <w:vMerge/>
            <w:tcBorders>
              <w:left w:val="single" w:sz="4" w:space="0" w:color="000000"/>
              <w:bottom w:val="single" w:sz="4" w:space="0" w:color="000000"/>
              <w:right w:val="single" w:sz="4" w:space="0" w:color="000000"/>
            </w:tcBorders>
            <w:vAlign w:val="center"/>
          </w:tcPr>
          <w:p w14:paraId="60E002FF"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0CDFDA4A"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000000"/>
              <w:right w:val="single" w:sz="4" w:space="0" w:color="000000"/>
            </w:tcBorders>
            <w:vAlign w:val="center"/>
          </w:tcPr>
          <w:p w14:paraId="02C600B5"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115DF9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3F2F9AC5"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266.920</w:t>
            </w:r>
          </w:p>
        </w:tc>
      </w:tr>
      <w:tr w:rsidR="009F018D" w:rsidRPr="0062280B" w14:paraId="12CCAC39" w14:textId="77777777" w:rsidTr="00CE42AC">
        <w:trPr>
          <w:trHeight w:val="20"/>
          <w:jc w:val="center"/>
        </w:trPr>
        <w:tc>
          <w:tcPr>
            <w:tcW w:w="1284" w:type="pct"/>
            <w:vMerge w:val="restart"/>
            <w:tcBorders>
              <w:left w:val="single" w:sz="12" w:space="0" w:color="auto"/>
              <w:right w:val="single" w:sz="4" w:space="0" w:color="000000"/>
            </w:tcBorders>
            <w:shd w:val="clear" w:color="auto" w:fill="auto"/>
            <w:vAlign w:val="center"/>
          </w:tcPr>
          <w:p w14:paraId="69E36409"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7.4. Provedba plana nabave</w:t>
            </w:r>
            <w:r w:rsidRPr="0062280B">
              <w:rPr>
                <w:rFonts w:ascii="Arial" w:eastAsia="Times New Roman" w:hAnsi="Arial" w:cs="Arial"/>
                <w:sz w:val="17"/>
                <w:szCs w:val="17"/>
              </w:rPr>
              <w:t xml:space="preserve">                  </w:t>
            </w:r>
          </w:p>
          <w:p w14:paraId="53818E60" w14:textId="77777777" w:rsidR="009F018D" w:rsidRPr="0062280B" w:rsidRDefault="009F018D" w:rsidP="00CE42AC">
            <w:pPr>
              <w:spacing w:after="0" w:line="256" w:lineRule="auto"/>
              <w:rPr>
                <w:rFonts w:ascii="Arial" w:hAnsi="Arial" w:cs="Arial"/>
                <w:sz w:val="17"/>
                <w:szCs w:val="17"/>
              </w:rPr>
            </w:pPr>
            <w:r w:rsidRPr="0062280B">
              <w:rPr>
                <w:rFonts w:ascii="Arial" w:eastAsia="Times New Roman" w:hAnsi="Arial" w:cs="Arial"/>
                <w:sz w:val="17"/>
                <w:szCs w:val="17"/>
              </w:rPr>
              <w:t xml:space="preserve">                                                                </w:t>
            </w:r>
            <w:r w:rsidRPr="0062280B">
              <w:rPr>
                <w:rFonts w:ascii="Arial" w:hAnsi="Arial" w:cs="Arial"/>
                <w:sz w:val="17"/>
                <w:szCs w:val="17"/>
              </w:rPr>
              <w:t>(5 %)</w:t>
            </w:r>
          </w:p>
          <w:p w14:paraId="2C3FE24D" w14:textId="77777777" w:rsidR="009F018D" w:rsidRPr="0062280B" w:rsidRDefault="009F018D" w:rsidP="00CE42AC">
            <w:pPr>
              <w:spacing w:after="0" w:line="240" w:lineRule="auto"/>
              <w:rPr>
                <w:rFonts w:ascii="Arial" w:eastAsia="Times New Roman" w:hAnsi="Arial" w:cs="Arial"/>
                <w:bCs/>
                <w:i/>
                <w:iCs/>
                <w:sz w:val="17"/>
                <w:szCs w:val="17"/>
              </w:rPr>
            </w:pPr>
            <w:r w:rsidRPr="0062280B">
              <w:rPr>
                <w:rFonts w:ascii="Arial" w:eastAsia="Times New Roman" w:hAnsi="Arial" w:cs="Arial"/>
                <w:sz w:val="17"/>
                <w:szCs w:val="17"/>
              </w:rPr>
              <w:t xml:space="preserve">         </w:t>
            </w:r>
          </w:p>
          <w:p w14:paraId="29D96D41"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eastAsia="Times New Roman" w:hAnsi="Arial" w:cs="Arial"/>
                <w:bCs/>
                <w:i/>
                <w:iCs/>
                <w:sz w:val="17"/>
                <w:szCs w:val="17"/>
              </w:rPr>
              <w:t xml:space="preserve">         </w:t>
            </w:r>
          </w:p>
        </w:tc>
        <w:tc>
          <w:tcPr>
            <w:tcW w:w="402" w:type="pct"/>
            <w:vMerge w:val="restart"/>
            <w:tcBorders>
              <w:left w:val="single" w:sz="4" w:space="0" w:color="000000"/>
              <w:right w:val="single" w:sz="4" w:space="0" w:color="auto"/>
            </w:tcBorders>
            <w:vAlign w:val="center"/>
          </w:tcPr>
          <w:p w14:paraId="154122D1"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45" w:type="pct"/>
            <w:vMerge w:val="restart"/>
            <w:tcBorders>
              <w:left w:val="single" w:sz="4" w:space="0" w:color="000000"/>
              <w:right w:val="single" w:sz="4" w:space="0" w:color="000000"/>
            </w:tcBorders>
            <w:vAlign w:val="center"/>
          </w:tcPr>
          <w:p w14:paraId="7EE17B59" w14:textId="77777777" w:rsidR="009F018D" w:rsidRPr="0062280B" w:rsidRDefault="009F018D" w:rsidP="00CE42AC">
            <w:pPr>
              <w:spacing w:after="0" w:line="256" w:lineRule="auto"/>
              <w:jc w:val="center"/>
              <w:rPr>
                <w:rFonts w:ascii="Arial" w:hAnsi="Arial" w:cs="Arial"/>
                <w:sz w:val="17"/>
                <w:szCs w:val="17"/>
              </w:rPr>
            </w:pPr>
          </w:p>
          <w:p w14:paraId="2B45F3DA"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Realiziran Plan javne nabave Ministarstva</w:t>
            </w:r>
          </w:p>
          <w:p w14:paraId="35A8C90A" w14:textId="77777777" w:rsidR="009F018D" w:rsidRPr="0062280B" w:rsidRDefault="009F018D" w:rsidP="00CE42AC">
            <w:pPr>
              <w:spacing w:after="0" w:line="256" w:lineRule="auto"/>
              <w:jc w:val="center"/>
              <w:rPr>
                <w:rFonts w:ascii="Arial" w:eastAsia="Times New Roman" w:hAnsi="Arial" w:cs="Arial"/>
                <w:sz w:val="17"/>
                <w:szCs w:val="17"/>
              </w:rPr>
            </w:pPr>
          </w:p>
        </w:tc>
        <w:tc>
          <w:tcPr>
            <w:tcW w:w="848" w:type="pct"/>
            <w:vMerge w:val="restart"/>
            <w:tcBorders>
              <w:left w:val="single" w:sz="4" w:space="0" w:color="000000"/>
              <w:right w:val="single" w:sz="4" w:space="0" w:color="000000"/>
            </w:tcBorders>
            <w:vAlign w:val="center"/>
          </w:tcPr>
          <w:p w14:paraId="27354C1E" w14:textId="77777777" w:rsidR="009F018D" w:rsidRPr="00FF4AB8" w:rsidRDefault="009F018D" w:rsidP="00CE42AC">
            <w:pPr>
              <w:pStyle w:val="Naslov5"/>
              <w:rPr>
                <w:rFonts w:ascii="Arial" w:hAnsi="Arial" w:cs="Arial"/>
                <w:bCs/>
                <w:color w:val="auto"/>
                <w:sz w:val="17"/>
                <w:szCs w:val="17"/>
              </w:rPr>
            </w:pPr>
            <w:r w:rsidRPr="00FF4AB8">
              <w:rPr>
                <w:rFonts w:ascii="Arial" w:hAnsi="Arial" w:cs="Arial"/>
                <w:bCs/>
                <w:color w:val="auto"/>
                <w:sz w:val="17"/>
                <w:szCs w:val="17"/>
              </w:rPr>
              <w:t xml:space="preserve">Odjeljenje za zajedničke </w:t>
            </w:r>
          </w:p>
          <w:p w14:paraId="42B5D950" w14:textId="77777777" w:rsidR="009F018D" w:rsidRPr="0062280B" w:rsidRDefault="009F018D" w:rsidP="00CE42AC">
            <w:pPr>
              <w:spacing w:after="0" w:line="256" w:lineRule="auto"/>
              <w:jc w:val="center"/>
              <w:rPr>
                <w:rFonts w:ascii="Arial" w:eastAsia="Times New Roman" w:hAnsi="Arial" w:cs="Arial"/>
                <w:sz w:val="17"/>
                <w:szCs w:val="17"/>
              </w:rPr>
            </w:pPr>
            <w:r w:rsidRPr="00FF4AB8">
              <w:rPr>
                <w:rFonts w:ascii="Arial" w:hAnsi="Arial" w:cs="Arial"/>
                <w:bCs/>
                <w:sz w:val="17"/>
                <w:szCs w:val="17"/>
              </w:rPr>
              <w:t xml:space="preserve">i pravne poslove </w:t>
            </w:r>
            <w:r w:rsidRPr="0062280B">
              <w:rPr>
                <w:rFonts w:ascii="Arial" w:hAnsi="Arial" w:cs="Arial"/>
                <w:bCs/>
                <w:sz w:val="17"/>
                <w:szCs w:val="17"/>
              </w:rPr>
              <w:t>i educiranje i licenciranje u prometu</w:t>
            </w:r>
          </w:p>
        </w:tc>
        <w:tc>
          <w:tcPr>
            <w:tcW w:w="249" w:type="pct"/>
            <w:vMerge w:val="restart"/>
            <w:tcBorders>
              <w:left w:val="single" w:sz="4" w:space="0" w:color="000000"/>
              <w:right w:val="single" w:sz="4" w:space="0" w:color="000000"/>
            </w:tcBorders>
            <w:vAlign w:val="center"/>
          </w:tcPr>
          <w:p w14:paraId="555EB7AA"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2DB8DA49"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Ne</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9B011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0853EF3"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31.746</w:t>
            </w:r>
          </w:p>
        </w:tc>
      </w:tr>
      <w:tr w:rsidR="009F018D" w:rsidRPr="0062280B" w14:paraId="08B0F342"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50F7C62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C7A658E"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E96D966"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4C1EC53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5381B54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214A296"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AE320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21C11E37"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F39836F"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0770E53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11158E2D"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2FC141E"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1B9C661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5A064E9D"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F02B2FA"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9907C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ACC006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7C18A706"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1C73FC6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28A62B3F"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9D5DC18" w14:textId="77777777" w:rsidR="009F018D" w:rsidRPr="0062280B" w:rsidRDefault="009F018D" w:rsidP="00CE42AC">
            <w:pPr>
              <w:spacing w:after="0" w:line="240" w:lineRule="auto"/>
              <w:rPr>
                <w:rFonts w:ascii="Arial" w:hAnsi="Arial" w:cs="Arial"/>
                <w:sz w:val="17"/>
                <w:szCs w:val="17"/>
              </w:rPr>
            </w:pPr>
          </w:p>
        </w:tc>
        <w:tc>
          <w:tcPr>
            <w:tcW w:w="848" w:type="pct"/>
            <w:vMerge w:val="restart"/>
            <w:tcBorders>
              <w:left w:val="single" w:sz="4" w:space="0" w:color="000000"/>
              <w:right w:val="single" w:sz="4" w:space="0" w:color="000000"/>
            </w:tcBorders>
            <w:vAlign w:val="center"/>
          </w:tcPr>
          <w:p w14:paraId="6C692DC7" w14:textId="77777777" w:rsidR="009F018D" w:rsidRPr="0062280B" w:rsidRDefault="009F018D" w:rsidP="00CE42AC">
            <w:pPr>
              <w:spacing w:after="0" w:line="240" w:lineRule="auto"/>
              <w:jc w:val="center"/>
              <w:rPr>
                <w:rFonts w:ascii="Arial" w:hAnsi="Arial" w:cs="Arial"/>
                <w:bCs/>
                <w:sz w:val="17"/>
                <w:szCs w:val="17"/>
              </w:rPr>
            </w:pPr>
            <w:r w:rsidRPr="0062280B">
              <w:rPr>
                <w:rFonts w:ascii="Arial" w:hAnsi="Arial" w:cs="Arial"/>
                <w:bCs/>
                <w:sz w:val="17"/>
                <w:szCs w:val="17"/>
              </w:rPr>
              <w:t>Odjeljenje</w:t>
            </w:r>
          </w:p>
          <w:p w14:paraId="1A0E19D1"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bCs/>
                <w:sz w:val="17"/>
                <w:szCs w:val="17"/>
              </w:rPr>
              <w:t>za financijske poslove</w:t>
            </w:r>
          </w:p>
        </w:tc>
        <w:tc>
          <w:tcPr>
            <w:tcW w:w="249" w:type="pct"/>
            <w:vMerge/>
            <w:tcBorders>
              <w:left w:val="single" w:sz="4" w:space="0" w:color="000000"/>
              <w:right w:val="single" w:sz="4" w:space="0" w:color="000000"/>
            </w:tcBorders>
            <w:vAlign w:val="center"/>
          </w:tcPr>
          <w:p w14:paraId="2A011768"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6EBB844"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08C71F"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7CBAF81"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F6ACA2A"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58CC961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3BA74647"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1B3FDBAD"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7BDB3311"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3430E5C"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5E8AAA93"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8BEAA5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59A66E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A471274" w14:textId="77777777" w:rsidTr="00CE42AC">
        <w:trPr>
          <w:trHeight w:val="20"/>
          <w:jc w:val="center"/>
        </w:trPr>
        <w:tc>
          <w:tcPr>
            <w:tcW w:w="1284" w:type="pct"/>
            <w:vMerge/>
            <w:tcBorders>
              <w:left w:val="single" w:sz="12" w:space="0" w:color="auto"/>
              <w:bottom w:val="single" w:sz="4" w:space="0" w:color="000000"/>
              <w:right w:val="single" w:sz="4" w:space="0" w:color="000000"/>
            </w:tcBorders>
            <w:shd w:val="clear" w:color="auto" w:fill="auto"/>
            <w:vAlign w:val="center"/>
          </w:tcPr>
          <w:p w14:paraId="1EDA9F14"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4415725F" w14:textId="77777777" w:rsidR="009F018D" w:rsidRPr="0062280B" w:rsidRDefault="009F018D" w:rsidP="00CE42AC">
            <w:pPr>
              <w:spacing w:after="0" w:line="240" w:lineRule="auto"/>
              <w:rPr>
                <w:rFonts w:ascii="Arial" w:eastAsia="Times New Roman" w:hAnsi="Arial" w:cs="Arial"/>
                <w:sz w:val="17"/>
                <w:szCs w:val="17"/>
              </w:rPr>
            </w:pPr>
          </w:p>
        </w:tc>
        <w:tc>
          <w:tcPr>
            <w:tcW w:w="845" w:type="pct"/>
            <w:tcBorders>
              <w:left w:val="single" w:sz="4" w:space="0" w:color="000000"/>
              <w:bottom w:val="single" w:sz="4" w:space="0" w:color="000000"/>
              <w:right w:val="single" w:sz="4" w:space="0" w:color="000000"/>
            </w:tcBorders>
            <w:vAlign w:val="center"/>
          </w:tcPr>
          <w:p w14:paraId="05D1718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Izvršenje plana JN 100%</w:t>
            </w:r>
          </w:p>
        </w:tc>
        <w:tc>
          <w:tcPr>
            <w:tcW w:w="848" w:type="pct"/>
            <w:vMerge/>
            <w:tcBorders>
              <w:left w:val="single" w:sz="4" w:space="0" w:color="000000"/>
              <w:bottom w:val="single" w:sz="4" w:space="0" w:color="000000"/>
              <w:right w:val="single" w:sz="4" w:space="0" w:color="000000"/>
            </w:tcBorders>
            <w:vAlign w:val="center"/>
          </w:tcPr>
          <w:p w14:paraId="4EFCA7F9"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4DC4DF3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000000"/>
              <w:right w:val="single" w:sz="4" w:space="0" w:color="000000"/>
            </w:tcBorders>
            <w:vAlign w:val="center"/>
          </w:tcPr>
          <w:p w14:paraId="14B30537"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2DBBB1D"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32A620DA"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31.746</w:t>
            </w:r>
          </w:p>
        </w:tc>
      </w:tr>
      <w:tr w:rsidR="009F018D" w:rsidRPr="0062280B" w14:paraId="76F90FFC" w14:textId="77777777" w:rsidTr="00CE42AC">
        <w:trPr>
          <w:trHeight w:val="20"/>
          <w:jc w:val="center"/>
        </w:trPr>
        <w:tc>
          <w:tcPr>
            <w:tcW w:w="1284" w:type="pct"/>
            <w:vMerge w:val="restart"/>
            <w:tcBorders>
              <w:left w:val="single" w:sz="12" w:space="0" w:color="auto"/>
              <w:right w:val="single" w:sz="4" w:space="0" w:color="000000"/>
            </w:tcBorders>
            <w:shd w:val="clear" w:color="auto" w:fill="auto"/>
            <w:vAlign w:val="center"/>
          </w:tcPr>
          <w:p w14:paraId="039BBC05"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7.5. Stručno-analitički poslovi</w:t>
            </w:r>
          </w:p>
          <w:p w14:paraId="0888B10F"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(55 %)</w:t>
            </w:r>
          </w:p>
        </w:tc>
        <w:tc>
          <w:tcPr>
            <w:tcW w:w="402" w:type="pct"/>
            <w:vMerge w:val="restart"/>
            <w:tcBorders>
              <w:left w:val="single" w:sz="4" w:space="0" w:color="000000"/>
              <w:right w:val="single" w:sz="4" w:space="0" w:color="auto"/>
            </w:tcBorders>
            <w:vAlign w:val="center"/>
          </w:tcPr>
          <w:p w14:paraId="7EFD4A7D"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45" w:type="pct"/>
            <w:vMerge w:val="restart"/>
            <w:tcBorders>
              <w:left w:val="single" w:sz="4" w:space="0" w:color="000000"/>
              <w:right w:val="single" w:sz="4" w:space="0" w:color="000000"/>
            </w:tcBorders>
            <w:vAlign w:val="center"/>
          </w:tcPr>
          <w:p w14:paraId="561F8689"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eastAsia="Times New Roman" w:hAnsi="Arial" w:cs="Arial"/>
                <w:sz w:val="17"/>
                <w:szCs w:val="17"/>
              </w:rPr>
              <w:t>Izrađeno 8 programa utroška sredstava za grantove</w:t>
            </w:r>
          </w:p>
        </w:tc>
        <w:tc>
          <w:tcPr>
            <w:tcW w:w="848" w:type="pct"/>
            <w:vMerge w:val="restart"/>
            <w:tcBorders>
              <w:left w:val="single" w:sz="4" w:space="0" w:color="000000"/>
              <w:right w:val="single" w:sz="4" w:space="0" w:color="000000"/>
            </w:tcBorders>
            <w:vAlign w:val="center"/>
          </w:tcPr>
          <w:p w14:paraId="1279099E" w14:textId="5470E19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Sva </w:t>
            </w:r>
            <w:r w:rsidR="00FF4AB8">
              <w:rPr>
                <w:rFonts w:ascii="Arial" w:hAnsi="Arial" w:cs="Arial"/>
                <w:sz w:val="17"/>
                <w:szCs w:val="17"/>
              </w:rPr>
              <w:t>o</w:t>
            </w:r>
            <w:r w:rsidRPr="0062280B">
              <w:rPr>
                <w:rFonts w:ascii="Arial" w:hAnsi="Arial" w:cs="Arial"/>
                <w:sz w:val="17"/>
                <w:szCs w:val="17"/>
              </w:rPr>
              <w:t>djeljenja</w:t>
            </w:r>
          </w:p>
        </w:tc>
        <w:tc>
          <w:tcPr>
            <w:tcW w:w="249" w:type="pct"/>
            <w:vMerge w:val="restart"/>
            <w:tcBorders>
              <w:left w:val="single" w:sz="4" w:space="0" w:color="000000"/>
              <w:right w:val="single" w:sz="4" w:space="0" w:color="000000"/>
            </w:tcBorders>
            <w:vAlign w:val="center"/>
          </w:tcPr>
          <w:p w14:paraId="4872AFB1"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72CAE31A"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Ne</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77596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9AE838A"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349.212</w:t>
            </w:r>
          </w:p>
        </w:tc>
      </w:tr>
      <w:tr w:rsidR="009F018D" w:rsidRPr="0062280B" w14:paraId="53CD6CD5"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4BE721F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D0FF964"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68DF75A6"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5FB1591D"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right w:val="single" w:sz="4" w:space="0" w:color="000000"/>
            </w:tcBorders>
            <w:vAlign w:val="center"/>
          </w:tcPr>
          <w:p w14:paraId="31B49862"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7846C23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D949C6E"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941FE8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05052A7"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0AD51CA5"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2CB8A3AF" w14:textId="77777777" w:rsidR="009F018D" w:rsidRPr="0062280B" w:rsidRDefault="009F018D" w:rsidP="00CE42AC">
            <w:pPr>
              <w:spacing w:after="0" w:line="240" w:lineRule="auto"/>
              <w:rPr>
                <w:rFonts w:ascii="Arial" w:eastAsia="Times New Roman" w:hAnsi="Arial" w:cs="Arial"/>
                <w:sz w:val="17"/>
                <w:szCs w:val="17"/>
              </w:rPr>
            </w:pPr>
          </w:p>
        </w:tc>
        <w:tc>
          <w:tcPr>
            <w:tcW w:w="845" w:type="pct"/>
            <w:tcBorders>
              <w:left w:val="single" w:sz="4" w:space="0" w:color="000000"/>
              <w:right w:val="single" w:sz="4" w:space="0" w:color="000000"/>
            </w:tcBorders>
            <w:vAlign w:val="center"/>
          </w:tcPr>
          <w:p w14:paraId="426C3DD3"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Urađeno pet stručnih analiza</w:t>
            </w:r>
          </w:p>
        </w:tc>
        <w:tc>
          <w:tcPr>
            <w:tcW w:w="848" w:type="pct"/>
            <w:vMerge/>
            <w:tcBorders>
              <w:left w:val="single" w:sz="4" w:space="0" w:color="000000"/>
              <w:right w:val="single" w:sz="4" w:space="0" w:color="000000"/>
            </w:tcBorders>
            <w:vAlign w:val="center"/>
          </w:tcPr>
          <w:p w14:paraId="4D8CABE8"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right w:val="single" w:sz="4" w:space="0" w:color="000000"/>
            </w:tcBorders>
            <w:vAlign w:val="center"/>
          </w:tcPr>
          <w:p w14:paraId="28ABBE7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5FB6DD9B"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605F4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5D32C8D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E5895C0"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247F8306"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AD2330E" w14:textId="77777777" w:rsidR="009F018D" w:rsidRPr="0062280B" w:rsidRDefault="009F018D" w:rsidP="00CE42AC">
            <w:pPr>
              <w:spacing w:after="0" w:line="240" w:lineRule="auto"/>
              <w:rPr>
                <w:rFonts w:ascii="Arial" w:eastAsia="Times New Roman" w:hAnsi="Arial" w:cs="Arial"/>
                <w:sz w:val="17"/>
                <w:szCs w:val="17"/>
              </w:rPr>
            </w:pPr>
          </w:p>
        </w:tc>
        <w:tc>
          <w:tcPr>
            <w:tcW w:w="845" w:type="pct"/>
            <w:tcBorders>
              <w:left w:val="single" w:sz="4" w:space="0" w:color="000000"/>
              <w:right w:val="single" w:sz="4" w:space="0" w:color="000000"/>
            </w:tcBorders>
            <w:vAlign w:val="center"/>
          </w:tcPr>
          <w:p w14:paraId="7CFD78F3" w14:textId="77777777" w:rsidR="009F018D" w:rsidRPr="0062280B" w:rsidRDefault="009F018D" w:rsidP="00CE42AC">
            <w:pPr>
              <w:spacing w:after="0" w:line="240" w:lineRule="auto"/>
              <w:jc w:val="center"/>
              <w:rPr>
                <w:rFonts w:ascii="Arial" w:hAnsi="Arial" w:cs="Arial"/>
                <w:sz w:val="17"/>
                <w:szCs w:val="17"/>
              </w:rPr>
            </w:pPr>
            <w:r>
              <w:rPr>
                <w:rFonts w:ascii="Arial" w:hAnsi="Arial" w:cs="Arial"/>
                <w:sz w:val="17"/>
                <w:szCs w:val="17"/>
              </w:rPr>
              <w:t>Sačinjena su tri</w:t>
            </w:r>
            <w:r w:rsidRPr="0062280B">
              <w:rPr>
                <w:rFonts w:ascii="Arial" w:hAnsi="Arial" w:cs="Arial"/>
                <w:sz w:val="17"/>
                <w:szCs w:val="17"/>
              </w:rPr>
              <w:t xml:space="preserve"> izvješća</w:t>
            </w:r>
          </w:p>
        </w:tc>
        <w:tc>
          <w:tcPr>
            <w:tcW w:w="848" w:type="pct"/>
            <w:vMerge/>
            <w:tcBorders>
              <w:left w:val="single" w:sz="4" w:space="0" w:color="000000"/>
              <w:right w:val="single" w:sz="4" w:space="0" w:color="000000"/>
            </w:tcBorders>
            <w:vAlign w:val="center"/>
          </w:tcPr>
          <w:p w14:paraId="2315EC74"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right w:val="single" w:sz="4" w:space="0" w:color="000000"/>
            </w:tcBorders>
            <w:vAlign w:val="center"/>
          </w:tcPr>
          <w:p w14:paraId="1B1CE07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DDB9277"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8EAE4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BC0CBD6"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15290B45"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3775CBC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3D167F42"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val="restart"/>
            <w:tcBorders>
              <w:left w:val="single" w:sz="4" w:space="0" w:color="000000"/>
              <w:right w:val="single" w:sz="4" w:space="0" w:color="000000"/>
            </w:tcBorders>
            <w:vAlign w:val="center"/>
          </w:tcPr>
          <w:p w14:paraId="231CE02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Urađeno 10 planova upisa učenika/djece u OŠ  i SŠ</w:t>
            </w:r>
          </w:p>
        </w:tc>
        <w:tc>
          <w:tcPr>
            <w:tcW w:w="848" w:type="pct"/>
            <w:vMerge/>
            <w:tcBorders>
              <w:left w:val="single" w:sz="4" w:space="0" w:color="000000"/>
              <w:right w:val="single" w:sz="4" w:space="0" w:color="000000"/>
            </w:tcBorders>
            <w:vAlign w:val="center"/>
          </w:tcPr>
          <w:p w14:paraId="25CFA4C3"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right w:val="single" w:sz="4" w:space="0" w:color="000000"/>
            </w:tcBorders>
            <w:vAlign w:val="center"/>
          </w:tcPr>
          <w:p w14:paraId="29F0A4F5"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FF515DC"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8545E0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67A73855"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B45B88F" w14:textId="77777777" w:rsidTr="00CE42AC">
        <w:trPr>
          <w:trHeight w:val="70"/>
          <w:jc w:val="center"/>
        </w:trPr>
        <w:tc>
          <w:tcPr>
            <w:tcW w:w="1284" w:type="pct"/>
            <w:vMerge/>
            <w:tcBorders>
              <w:left w:val="single" w:sz="12" w:space="0" w:color="auto"/>
              <w:bottom w:val="single" w:sz="4" w:space="0" w:color="000000"/>
              <w:right w:val="single" w:sz="4" w:space="0" w:color="000000"/>
            </w:tcBorders>
            <w:shd w:val="clear" w:color="auto" w:fill="auto"/>
            <w:vAlign w:val="center"/>
          </w:tcPr>
          <w:p w14:paraId="62A2093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7D496BAF"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bottom w:val="single" w:sz="4" w:space="0" w:color="000000"/>
              <w:right w:val="single" w:sz="4" w:space="0" w:color="000000"/>
            </w:tcBorders>
            <w:vAlign w:val="center"/>
          </w:tcPr>
          <w:p w14:paraId="04B50274"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bottom w:val="single" w:sz="4" w:space="0" w:color="000000"/>
              <w:right w:val="single" w:sz="4" w:space="0" w:color="000000"/>
            </w:tcBorders>
            <w:vAlign w:val="center"/>
          </w:tcPr>
          <w:p w14:paraId="2F2BC295" w14:textId="77777777" w:rsidR="009F018D" w:rsidRPr="0062280B" w:rsidRDefault="009F018D" w:rsidP="00CE42AC">
            <w:pPr>
              <w:spacing w:after="0" w:line="240" w:lineRule="auto"/>
              <w:jc w:val="center"/>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3CD48893"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000000"/>
              <w:right w:val="single" w:sz="4" w:space="0" w:color="000000"/>
            </w:tcBorders>
            <w:vAlign w:val="center"/>
          </w:tcPr>
          <w:p w14:paraId="40883CF4"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5973668"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550EFE7C"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349.212</w:t>
            </w:r>
          </w:p>
        </w:tc>
      </w:tr>
      <w:tr w:rsidR="009F018D" w:rsidRPr="0062280B" w14:paraId="3231A2EE" w14:textId="77777777" w:rsidTr="00CE42AC">
        <w:trPr>
          <w:trHeight w:val="20"/>
          <w:jc w:val="center"/>
        </w:trPr>
        <w:tc>
          <w:tcPr>
            <w:tcW w:w="1284" w:type="pct"/>
            <w:vMerge w:val="restart"/>
            <w:tcBorders>
              <w:left w:val="single" w:sz="12" w:space="0" w:color="auto"/>
              <w:right w:val="single" w:sz="4" w:space="0" w:color="000000"/>
            </w:tcBorders>
            <w:shd w:val="clear" w:color="auto" w:fill="auto"/>
            <w:vAlign w:val="center"/>
          </w:tcPr>
          <w:p w14:paraId="7CC613CC" w14:textId="77777777" w:rsidR="009F018D" w:rsidRPr="0062280B" w:rsidRDefault="009F018D" w:rsidP="00CE42AC">
            <w:pPr>
              <w:spacing w:after="0" w:line="256" w:lineRule="auto"/>
              <w:rPr>
                <w:rFonts w:ascii="Arial" w:eastAsia="Times New Roman" w:hAnsi="Arial" w:cs="Arial"/>
                <w:sz w:val="17"/>
                <w:szCs w:val="17"/>
              </w:rPr>
            </w:pPr>
            <w:r w:rsidRPr="0062280B">
              <w:rPr>
                <w:rFonts w:ascii="Arial" w:hAnsi="Arial" w:cs="Arial"/>
                <w:sz w:val="17"/>
                <w:szCs w:val="17"/>
              </w:rPr>
              <w:t>7.6. Rad na projektima</w:t>
            </w:r>
          </w:p>
          <w:p w14:paraId="55F26EBF" w14:textId="77777777"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 xml:space="preserve">                                                                (8 %)</w:t>
            </w:r>
          </w:p>
        </w:tc>
        <w:tc>
          <w:tcPr>
            <w:tcW w:w="402" w:type="pct"/>
            <w:vMerge w:val="restart"/>
            <w:tcBorders>
              <w:left w:val="single" w:sz="4" w:space="0" w:color="000000"/>
              <w:right w:val="single" w:sz="4" w:space="0" w:color="auto"/>
            </w:tcBorders>
            <w:vAlign w:val="center"/>
          </w:tcPr>
          <w:p w14:paraId="508F761E"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45" w:type="pct"/>
            <w:vMerge w:val="restart"/>
            <w:tcBorders>
              <w:left w:val="single" w:sz="4" w:space="0" w:color="000000"/>
              <w:right w:val="single" w:sz="4" w:space="0" w:color="000000"/>
            </w:tcBorders>
            <w:vAlign w:val="center"/>
          </w:tcPr>
          <w:p w14:paraId="2AB349D9"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Izrađeno pet projekata</w:t>
            </w:r>
          </w:p>
          <w:p w14:paraId="3B24C15B"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i upućene aplikacije </w:t>
            </w:r>
          </w:p>
          <w:p w14:paraId="0C1A8A64"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na javne pozive</w:t>
            </w:r>
          </w:p>
          <w:p w14:paraId="713BD8FF" w14:textId="77777777" w:rsidR="009F018D" w:rsidRPr="0062280B" w:rsidRDefault="009F018D" w:rsidP="00CE42AC">
            <w:pPr>
              <w:spacing w:after="0" w:line="256" w:lineRule="auto"/>
              <w:jc w:val="center"/>
              <w:rPr>
                <w:rFonts w:ascii="Arial" w:hAnsi="Arial" w:cs="Arial"/>
                <w:sz w:val="17"/>
                <w:szCs w:val="17"/>
              </w:rPr>
            </w:pPr>
            <w:r w:rsidRPr="0062280B">
              <w:rPr>
                <w:rFonts w:ascii="Arial" w:hAnsi="Arial" w:cs="Arial"/>
                <w:sz w:val="17"/>
                <w:szCs w:val="17"/>
              </w:rPr>
              <w:t xml:space="preserve"> za dodjelu sredstava</w:t>
            </w:r>
          </w:p>
        </w:tc>
        <w:tc>
          <w:tcPr>
            <w:tcW w:w="848" w:type="pct"/>
            <w:vMerge w:val="restart"/>
            <w:tcBorders>
              <w:left w:val="single" w:sz="4" w:space="0" w:color="000000"/>
              <w:right w:val="single" w:sz="4" w:space="0" w:color="000000"/>
            </w:tcBorders>
            <w:vAlign w:val="center"/>
          </w:tcPr>
          <w:p w14:paraId="20009118" w14:textId="3ECD235A"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Sva </w:t>
            </w:r>
            <w:r w:rsidR="00FF4AB8">
              <w:rPr>
                <w:rFonts w:ascii="Arial" w:hAnsi="Arial" w:cs="Arial"/>
                <w:sz w:val="17"/>
                <w:szCs w:val="17"/>
              </w:rPr>
              <w:t>o</w:t>
            </w:r>
            <w:r w:rsidRPr="0062280B">
              <w:rPr>
                <w:rFonts w:ascii="Arial" w:hAnsi="Arial" w:cs="Arial"/>
                <w:sz w:val="17"/>
                <w:szCs w:val="17"/>
              </w:rPr>
              <w:t>djeljenja</w:t>
            </w:r>
          </w:p>
        </w:tc>
        <w:tc>
          <w:tcPr>
            <w:tcW w:w="249" w:type="pct"/>
            <w:vMerge w:val="restart"/>
            <w:tcBorders>
              <w:left w:val="single" w:sz="4" w:space="0" w:color="000000"/>
              <w:right w:val="single" w:sz="4" w:space="0" w:color="000000"/>
            </w:tcBorders>
            <w:vAlign w:val="center"/>
          </w:tcPr>
          <w:p w14:paraId="50CB1345"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19AF17D5"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Ne</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D32111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4C63024"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50.794</w:t>
            </w:r>
          </w:p>
        </w:tc>
      </w:tr>
      <w:tr w:rsidR="009F018D" w:rsidRPr="0062280B" w14:paraId="4E35796E"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354453B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194D33E2"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41CC1DBF"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4E9E0E83"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09FA789"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27EAF47C"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BB1F7F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5836E9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4A57E3C0"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7480592F"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AEA5350"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A8B0BFE"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1357C05B"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287B159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14F6F920"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C002DC"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E3AA1A4"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6FF68CCF"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28C9080E"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4346C99E"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DB185A6"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6E60DD36"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15134B65"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20400F06"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8D2EE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474CFF9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E6BB69F" w14:textId="77777777" w:rsidTr="00CE42AC">
        <w:trPr>
          <w:trHeight w:val="20"/>
          <w:jc w:val="center"/>
        </w:trPr>
        <w:tc>
          <w:tcPr>
            <w:tcW w:w="1284" w:type="pct"/>
            <w:vMerge/>
            <w:tcBorders>
              <w:left w:val="single" w:sz="12" w:space="0" w:color="auto"/>
              <w:right w:val="single" w:sz="4" w:space="0" w:color="000000"/>
            </w:tcBorders>
            <w:shd w:val="clear" w:color="auto" w:fill="auto"/>
            <w:vAlign w:val="center"/>
          </w:tcPr>
          <w:p w14:paraId="6084E78B"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5B3B38F"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39FC5CA7"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217B3522"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EB21140"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604C8B0E"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37F8AE0"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EFF97B3"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29E4AD6" w14:textId="77777777" w:rsidTr="00CE42AC">
        <w:trPr>
          <w:trHeight w:val="20"/>
          <w:jc w:val="center"/>
        </w:trPr>
        <w:tc>
          <w:tcPr>
            <w:tcW w:w="1284" w:type="pct"/>
            <w:vMerge/>
            <w:tcBorders>
              <w:left w:val="single" w:sz="12" w:space="0" w:color="auto"/>
              <w:bottom w:val="single" w:sz="4" w:space="0" w:color="000000"/>
              <w:right w:val="single" w:sz="4" w:space="0" w:color="000000"/>
            </w:tcBorders>
            <w:shd w:val="clear" w:color="auto" w:fill="auto"/>
            <w:vAlign w:val="center"/>
          </w:tcPr>
          <w:p w14:paraId="7549D0B1"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4" w:space="0" w:color="000000"/>
              <w:right w:val="single" w:sz="4" w:space="0" w:color="auto"/>
            </w:tcBorders>
            <w:vAlign w:val="center"/>
          </w:tcPr>
          <w:p w14:paraId="2BD81BD3"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bottom w:val="single" w:sz="4" w:space="0" w:color="000000"/>
              <w:right w:val="single" w:sz="4" w:space="0" w:color="000000"/>
            </w:tcBorders>
            <w:vAlign w:val="center"/>
          </w:tcPr>
          <w:p w14:paraId="1CB03B81"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bottom w:val="single" w:sz="4" w:space="0" w:color="000000"/>
              <w:right w:val="single" w:sz="4" w:space="0" w:color="000000"/>
            </w:tcBorders>
            <w:vAlign w:val="center"/>
          </w:tcPr>
          <w:p w14:paraId="2FE79324"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4" w:space="0" w:color="000000"/>
              <w:right w:val="single" w:sz="4" w:space="0" w:color="000000"/>
            </w:tcBorders>
            <w:vAlign w:val="center"/>
          </w:tcPr>
          <w:p w14:paraId="6204864C"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4" w:space="0" w:color="000000"/>
              <w:right w:val="single" w:sz="4" w:space="0" w:color="000000"/>
            </w:tcBorders>
            <w:vAlign w:val="center"/>
          </w:tcPr>
          <w:p w14:paraId="62A0F09E"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33BC38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4" w:space="0" w:color="000000"/>
              <w:right w:val="single" w:sz="12" w:space="0" w:color="auto"/>
            </w:tcBorders>
            <w:shd w:val="clear" w:color="auto" w:fill="D9D9D9"/>
            <w:vAlign w:val="center"/>
          </w:tcPr>
          <w:p w14:paraId="36C8DBA0"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50.794</w:t>
            </w:r>
          </w:p>
        </w:tc>
      </w:tr>
      <w:tr w:rsidR="009F018D" w:rsidRPr="0062280B" w14:paraId="7CD75C80" w14:textId="77777777" w:rsidTr="00CE42AC">
        <w:trPr>
          <w:trHeight w:val="205"/>
          <w:jc w:val="center"/>
        </w:trPr>
        <w:tc>
          <w:tcPr>
            <w:tcW w:w="1284" w:type="pct"/>
            <w:vMerge w:val="restart"/>
            <w:tcBorders>
              <w:left w:val="single" w:sz="12" w:space="0" w:color="auto"/>
              <w:right w:val="single" w:sz="4" w:space="0" w:color="000000"/>
            </w:tcBorders>
            <w:shd w:val="clear" w:color="auto" w:fill="auto"/>
            <w:vAlign w:val="center"/>
          </w:tcPr>
          <w:p w14:paraId="17F86B04" w14:textId="78FCC489" w:rsidR="009F018D" w:rsidRPr="0062280B" w:rsidRDefault="009F018D" w:rsidP="00CE42AC">
            <w:pPr>
              <w:spacing w:after="0" w:line="256" w:lineRule="auto"/>
              <w:rPr>
                <w:rFonts w:ascii="Arial" w:hAnsi="Arial" w:cs="Arial"/>
                <w:sz w:val="17"/>
                <w:szCs w:val="17"/>
              </w:rPr>
            </w:pPr>
            <w:r w:rsidRPr="0062280B">
              <w:rPr>
                <w:rFonts w:ascii="Arial" w:hAnsi="Arial" w:cs="Arial"/>
                <w:sz w:val="17"/>
                <w:szCs w:val="17"/>
              </w:rPr>
              <w:t>7.7. Organizacija i provedba ispita za vozače motornih vozila (vozački ispiti)</w:t>
            </w:r>
          </w:p>
          <w:p w14:paraId="302E4123" w14:textId="77777777" w:rsidR="009F018D" w:rsidRPr="0062280B" w:rsidRDefault="009F018D" w:rsidP="00CE42AC">
            <w:pPr>
              <w:spacing w:after="0"/>
              <w:rPr>
                <w:rFonts w:ascii="Arial" w:hAnsi="Arial" w:cs="Arial"/>
                <w:sz w:val="17"/>
                <w:szCs w:val="17"/>
              </w:rPr>
            </w:pPr>
            <w:r w:rsidRPr="0062280B">
              <w:rPr>
                <w:rFonts w:ascii="Arial" w:hAnsi="Arial" w:cs="Arial"/>
                <w:sz w:val="17"/>
                <w:szCs w:val="17"/>
              </w:rPr>
              <w:t xml:space="preserve">                                                                (7 %)</w:t>
            </w:r>
            <w:r w:rsidRPr="0062280B">
              <w:rPr>
                <w:rFonts w:ascii="Arial" w:eastAsia="Times New Roman" w:hAnsi="Arial" w:cs="Arial"/>
                <w:bCs/>
                <w:i/>
                <w:iCs/>
                <w:sz w:val="17"/>
                <w:szCs w:val="17"/>
              </w:rPr>
              <w:t xml:space="preserve"> </w:t>
            </w:r>
          </w:p>
        </w:tc>
        <w:tc>
          <w:tcPr>
            <w:tcW w:w="402" w:type="pct"/>
            <w:vMerge w:val="restart"/>
            <w:tcBorders>
              <w:left w:val="single" w:sz="4" w:space="0" w:color="000000"/>
              <w:right w:val="single" w:sz="4" w:space="0" w:color="auto"/>
            </w:tcBorders>
            <w:vAlign w:val="center"/>
          </w:tcPr>
          <w:p w14:paraId="79859688" w14:textId="77777777" w:rsidR="009F018D" w:rsidRPr="0062280B" w:rsidRDefault="009F018D" w:rsidP="00CE42AC">
            <w:pPr>
              <w:spacing w:after="0" w:line="256" w:lineRule="auto"/>
              <w:jc w:val="center"/>
              <w:rPr>
                <w:rFonts w:ascii="Arial" w:eastAsia="Times New Roman" w:hAnsi="Arial" w:cs="Arial"/>
                <w:sz w:val="17"/>
                <w:szCs w:val="17"/>
              </w:rPr>
            </w:pPr>
            <w:r w:rsidRPr="0062280B">
              <w:rPr>
                <w:rFonts w:ascii="Arial" w:hAnsi="Arial" w:cs="Arial"/>
                <w:sz w:val="17"/>
                <w:szCs w:val="17"/>
              </w:rPr>
              <w:t>kontinuirano</w:t>
            </w:r>
          </w:p>
        </w:tc>
        <w:tc>
          <w:tcPr>
            <w:tcW w:w="845" w:type="pct"/>
            <w:vMerge w:val="restart"/>
            <w:tcBorders>
              <w:left w:val="single" w:sz="4" w:space="0" w:color="000000"/>
              <w:right w:val="single" w:sz="4" w:space="0" w:color="000000"/>
            </w:tcBorders>
            <w:vAlign w:val="center"/>
          </w:tcPr>
          <w:p w14:paraId="14ECCFCD" w14:textId="77777777" w:rsidR="009F018D" w:rsidRPr="0062280B" w:rsidRDefault="009F018D" w:rsidP="00CE42AC">
            <w:pPr>
              <w:spacing w:after="0" w:line="256" w:lineRule="auto"/>
              <w:contextualSpacing/>
              <w:jc w:val="center"/>
              <w:rPr>
                <w:rFonts w:ascii="Arial" w:hAnsi="Arial" w:cs="Arial"/>
                <w:sz w:val="17"/>
                <w:szCs w:val="17"/>
              </w:rPr>
            </w:pPr>
            <w:r>
              <w:rPr>
                <w:rFonts w:ascii="Arial" w:hAnsi="Arial" w:cs="Arial"/>
                <w:sz w:val="17"/>
                <w:szCs w:val="17"/>
              </w:rPr>
              <w:t>Organizirano je</w:t>
            </w:r>
            <w:r w:rsidRPr="0062280B">
              <w:rPr>
                <w:rFonts w:ascii="Arial" w:hAnsi="Arial" w:cs="Arial"/>
                <w:sz w:val="17"/>
                <w:szCs w:val="17"/>
              </w:rPr>
              <w:t xml:space="preserve"> 130 termini </w:t>
            </w:r>
          </w:p>
          <w:p w14:paraId="5BECB0A1" w14:textId="77777777" w:rsidR="009F018D" w:rsidRPr="0062280B" w:rsidRDefault="009F018D" w:rsidP="00CE42AC">
            <w:pPr>
              <w:spacing w:after="0" w:line="256" w:lineRule="auto"/>
              <w:contextualSpacing/>
              <w:jc w:val="center"/>
              <w:rPr>
                <w:rFonts w:ascii="Arial" w:hAnsi="Arial" w:cs="Arial"/>
                <w:sz w:val="17"/>
                <w:szCs w:val="17"/>
              </w:rPr>
            </w:pPr>
            <w:r w:rsidRPr="0062280B">
              <w:rPr>
                <w:rFonts w:ascii="Arial" w:hAnsi="Arial" w:cs="Arial"/>
                <w:sz w:val="17"/>
                <w:szCs w:val="17"/>
              </w:rPr>
              <w:t xml:space="preserve">za polaganje ispita </w:t>
            </w:r>
          </w:p>
          <w:p w14:paraId="2241036E" w14:textId="77777777" w:rsidR="009F018D" w:rsidRPr="0062280B" w:rsidRDefault="009F018D" w:rsidP="00CE42AC">
            <w:pPr>
              <w:spacing w:after="0" w:line="256" w:lineRule="auto"/>
              <w:contextualSpacing/>
              <w:jc w:val="center"/>
              <w:rPr>
                <w:rFonts w:ascii="Arial" w:hAnsi="Arial" w:cs="Arial"/>
                <w:sz w:val="17"/>
                <w:szCs w:val="17"/>
              </w:rPr>
            </w:pPr>
            <w:r w:rsidRPr="0062280B">
              <w:rPr>
                <w:rFonts w:ascii="Arial" w:hAnsi="Arial" w:cs="Arial"/>
                <w:sz w:val="17"/>
                <w:szCs w:val="17"/>
              </w:rPr>
              <w:t>za vozačka motornih vozila</w:t>
            </w:r>
          </w:p>
          <w:p w14:paraId="332D5EDD" w14:textId="0C98CCEA" w:rsidR="009F018D" w:rsidRPr="0062280B" w:rsidRDefault="009F018D" w:rsidP="00CE42AC">
            <w:pPr>
              <w:spacing w:after="0" w:line="256" w:lineRule="auto"/>
              <w:contextualSpacing/>
              <w:jc w:val="center"/>
              <w:rPr>
                <w:rFonts w:ascii="Arial" w:hAnsi="Arial" w:cs="Arial"/>
                <w:sz w:val="17"/>
                <w:szCs w:val="17"/>
              </w:rPr>
            </w:pPr>
            <w:r w:rsidRPr="0062280B">
              <w:rPr>
                <w:rFonts w:ascii="Arial" w:hAnsi="Arial" w:cs="Arial"/>
                <w:sz w:val="17"/>
                <w:szCs w:val="17"/>
              </w:rPr>
              <w:t xml:space="preserve">u sve tri </w:t>
            </w:r>
            <w:r w:rsidR="003A712E">
              <w:rPr>
                <w:rFonts w:ascii="Arial" w:hAnsi="Arial" w:cs="Arial"/>
                <w:sz w:val="17"/>
                <w:szCs w:val="17"/>
              </w:rPr>
              <w:t>područja</w:t>
            </w:r>
            <w:r w:rsidRPr="0062280B">
              <w:rPr>
                <w:rFonts w:ascii="Arial" w:hAnsi="Arial" w:cs="Arial"/>
                <w:sz w:val="17"/>
                <w:szCs w:val="17"/>
              </w:rPr>
              <w:t xml:space="preserve"> (propisi, </w:t>
            </w:r>
          </w:p>
          <w:p w14:paraId="6E9D1E32" w14:textId="77777777" w:rsidR="009F018D" w:rsidRDefault="009F018D" w:rsidP="00CE42AC">
            <w:pPr>
              <w:spacing w:after="0" w:line="256" w:lineRule="auto"/>
              <w:contextualSpacing/>
              <w:jc w:val="center"/>
              <w:rPr>
                <w:rFonts w:ascii="Arial" w:hAnsi="Arial" w:cs="Arial"/>
                <w:sz w:val="17"/>
                <w:szCs w:val="17"/>
              </w:rPr>
            </w:pPr>
            <w:r w:rsidRPr="0062280B">
              <w:rPr>
                <w:rFonts w:ascii="Arial" w:hAnsi="Arial" w:cs="Arial"/>
                <w:sz w:val="17"/>
                <w:szCs w:val="17"/>
              </w:rPr>
              <w:t>prva pomoć, upravljanje)</w:t>
            </w:r>
            <w:r>
              <w:rPr>
                <w:rFonts w:ascii="Arial" w:hAnsi="Arial" w:cs="Arial"/>
                <w:sz w:val="17"/>
                <w:szCs w:val="17"/>
              </w:rPr>
              <w:t xml:space="preserve"> </w:t>
            </w:r>
          </w:p>
          <w:p w14:paraId="1C9C632C" w14:textId="77777777" w:rsidR="009F018D" w:rsidRPr="0062280B" w:rsidRDefault="009F018D" w:rsidP="00CE42AC">
            <w:pPr>
              <w:spacing w:after="0" w:line="256" w:lineRule="auto"/>
              <w:contextualSpacing/>
              <w:jc w:val="center"/>
              <w:rPr>
                <w:rFonts w:ascii="Arial" w:hAnsi="Arial" w:cs="Arial"/>
                <w:sz w:val="17"/>
                <w:szCs w:val="17"/>
              </w:rPr>
            </w:pPr>
            <w:r>
              <w:rPr>
                <w:rFonts w:ascii="Arial" w:hAnsi="Arial" w:cs="Arial"/>
                <w:sz w:val="17"/>
                <w:szCs w:val="17"/>
              </w:rPr>
              <w:t>za 1.300 kandidata u 54 dana i izrađeno 5 izvješća</w:t>
            </w:r>
          </w:p>
        </w:tc>
        <w:tc>
          <w:tcPr>
            <w:tcW w:w="848" w:type="pct"/>
            <w:vMerge w:val="restart"/>
            <w:tcBorders>
              <w:left w:val="single" w:sz="4" w:space="0" w:color="000000"/>
              <w:right w:val="single" w:sz="4" w:space="0" w:color="000000"/>
            </w:tcBorders>
            <w:vAlign w:val="center"/>
          </w:tcPr>
          <w:p w14:paraId="36953DF7" w14:textId="77777777" w:rsidR="009F018D" w:rsidRPr="00FF4AB8" w:rsidRDefault="009F018D" w:rsidP="00CE42AC">
            <w:pPr>
              <w:pStyle w:val="Naslov5"/>
              <w:rPr>
                <w:rFonts w:ascii="Arial" w:hAnsi="Arial" w:cs="Arial"/>
                <w:bCs/>
                <w:color w:val="auto"/>
                <w:sz w:val="17"/>
                <w:szCs w:val="17"/>
              </w:rPr>
            </w:pPr>
            <w:r w:rsidRPr="00FF4AB8">
              <w:rPr>
                <w:rFonts w:ascii="Arial" w:hAnsi="Arial" w:cs="Arial"/>
                <w:bCs/>
                <w:color w:val="auto"/>
                <w:sz w:val="17"/>
                <w:szCs w:val="17"/>
              </w:rPr>
              <w:t xml:space="preserve">Odjeljenje za zajedničke </w:t>
            </w:r>
          </w:p>
          <w:p w14:paraId="1677024D" w14:textId="77777777" w:rsidR="009F018D" w:rsidRPr="0062280B" w:rsidRDefault="009F018D" w:rsidP="00CE42AC">
            <w:pPr>
              <w:spacing w:after="0" w:line="256" w:lineRule="auto"/>
              <w:jc w:val="center"/>
              <w:rPr>
                <w:rFonts w:ascii="Arial" w:eastAsia="Times New Roman" w:hAnsi="Arial" w:cs="Arial"/>
                <w:sz w:val="17"/>
                <w:szCs w:val="17"/>
              </w:rPr>
            </w:pPr>
            <w:r w:rsidRPr="00FF4AB8">
              <w:rPr>
                <w:rFonts w:ascii="Arial" w:hAnsi="Arial" w:cs="Arial"/>
                <w:bCs/>
                <w:sz w:val="17"/>
                <w:szCs w:val="17"/>
              </w:rPr>
              <w:t xml:space="preserve">i pravne poslove i educiranje i licenciranje </w:t>
            </w:r>
            <w:r w:rsidRPr="0062280B">
              <w:rPr>
                <w:rFonts w:ascii="Arial" w:hAnsi="Arial" w:cs="Arial"/>
                <w:bCs/>
                <w:sz w:val="17"/>
                <w:szCs w:val="17"/>
              </w:rPr>
              <w:t>u prometu</w:t>
            </w:r>
          </w:p>
        </w:tc>
        <w:tc>
          <w:tcPr>
            <w:tcW w:w="249" w:type="pct"/>
            <w:vMerge w:val="restart"/>
            <w:tcBorders>
              <w:left w:val="single" w:sz="4" w:space="0" w:color="000000"/>
              <w:right w:val="single" w:sz="4" w:space="0" w:color="000000"/>
            </w:tcBorders>
            <w:vAlign w:val="center"/>
          </w:tcPr>
          <w:p w14:paraId="6EA00814" w14:textId="77777777" w:rsidR="009F018D" w:rsidRPr="0062280B" w:rsidRDefault="009F018D" w:rsidP="00CE42AC">
            <w:pPr>
              <w:spacing w:after="0" w:line="256" w:lineRule="auto"/>
              <w:jc w:val="center"/>
              <w:rPr>
                <w:rFonts w:ascii="Arial" w:eastAsia="Times New Roman" w:hAnsi="Arial" w:cs="Arial"/>
                <w:bCs/>
                <w:sz w:val="17"/>
                <w:szCs w:val="17"/>
              </w:rPr>
            </w:pPr>
          </w:p>
        </w:tc>
        <w:tc>
          <w:tcPr>
            <w:tcW w:w="319" w:type="pct"/>
            <w:vMerge w:val="restart"/>
            <w:tcBorders>
              <w:left w:val="single" w:sz="4" w:space="0" w:color="000000"/>
              <w:right w:val="single" w:sz="4" w:space="0" w:color="000000"/>
            </w:tcBorders>
            <w:vAlign w:val="center"/>
          </w:tcPr>
          <w:p w14:paraId="0C62EBBE" w14:textId="77777777" w:rsidR="009F018D" w:rsidRPr="0062280B" w:rsidRDefault="009F018D" w:rsidP="00CE42AC">
            <w:pPr>
              <w:spacing w:after="0" w:line="256" w:lineRule="auto"/>
              <w:jc w:val="center"/>
              <w:rPr>
                <w:rFonts w:ascii="Arial" w:eastAsia="Times New Roman" w:hAnsi="Arial" w:cs="Arial"/>
                <w:spacing w:val="-2"/>
                <w:sz w:val="17"/>
                <w:szCs w:val="17"/>
              </w:rPr>
            </w:pPr>
            <w:r w:rsidRPr="0062280B">
              <w:rPr>
                <w:rFonts w:ascii="Arial" w:hAnsi="Arial" w:cs="Arial"/>
                <w:spacing w:val="-2"/>
                <w:sz w:val="17"/>
                <w:szCs w:val="17"/>
              </w:rPr>
              <w:t>Ne</w:t>
            </w:r>
          </w:p>
        </w:tc>
        <w:tc>
          <w:tcPr>
            <w:tcW w:w="728" w:type="pct"/>
            <w:tcBorders>
              <w:top w:val="single" w:sz="4" w:space="0" w:color="000000"/>
              <w:left w:val="single" w:sz="4" w:space="0" w:color="000000"/>
              <w:right w:val="single" w:sz="4" w:space="0" w:color="000000"/>
            </w:tcBorders>
            <w:shd w:val="clear" w:color="auto" w:fill="FFFFFF"/>
            <w:vAlign w:val="center"/>
          </w:tcPr>
          <w:p w14:paraId="49FA90E5"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4" w:space="0" w:color="000000"/>
              <w:left w:val="single" w:sz="4" w:space="0" w:color="000000"/>
              <w:right w:val="single" w:sz="12" w:space="0" w:color="auto"/>
            </w:tcBorders>
            <w:shd w:val="clear" w:color="auto" w:fill="FFFFFF"/>
            <w:vAlign w:val="center"/>
          </w:tcPr>
          <w:p w14:paraId="2C9575DD"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44.445</w:t>
            </w:r>
          </w:p>
        </w:tc>
      </w:tr>
      <w:tr w:rsidR="009F018D" w:rsidRPr="0062280B" w14:paraId="38B91BD9" w14:textId="77777777" w:rsidTr="00CE42AC">
        <w:trPr>
          <w:trHeight w:val="205"/>
          <w:jc w:val="center"/>
        </w:trPr>
        <w:tc>
          <w:tcPr>
            <w:tcW w:w="1284" w:type="pct"/>
            <w:vMerge/>
            <w:tcBorders>
              <w:left w:val="single" w:sz="12" w:space="0" w:color="auto"/>
              <w:right w:val="single" w:sz="4" w:space="0" w:color="000000"/>
            </w:tcBorders>
            <w:shd w:val="clear" w:color="auto" w:fill="auto"/>
            <w:vAlign w:val="center"/>
          </w:tcPr>
          <w:p w14:paraId="6D0483B2"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613D44C4"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0683EBD9"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0DFB92BE"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07392B44"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373D7192"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right w:val="single" w:sz="4" w:space="0" w:color="000000"/>
            </w:tcBorders>
            <w:shd w:val="clear" w:color="auto" w:fill="FFFFFF"/>
            <w:vAlign w:val="center"/>
          </w:tcPr>
          <w:p w14:paraId="4B3ACBC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left w:val="single" w:sz="4" w:space="0" w:color="000000"/>
              <w:right w:val="single" w:sz="12" w:space="0" w:color="auto"/>
            </w:tcBorders>
            <w:shd w:val="clear" w:color="auto" w:fill="FFFFFF"/>
            <w:vAlign w:val="center"/>
          </w:tcPr>
          <w:p w14:paraId="29A84DB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0CC4DE5F" w14:textId="77777777" w:rsidTr="00CE42AC">
        <w:trPr>
          <w:trHeight w:val="205"/>
          <w:jc w:val="center"/>
        </w:trPr>
        <w:tc>
          <w:tcPr>
            <w:tcW w:w="1284" w:type="pct"/>
            <w:vMerge/>
            <w:tcBorders>
              <w:left w:val="single" w:sz="12" w:space="0" w:color="auto"/>
              <w:right w:val="single" w:sz="4" w:space="0" w:color="000000"/>
            </w:tcBorders>
            <w:shd w:val="clear" w:color="auto" w:fill="auto"/>
            <w:vAlign w:val="center"/>
          </w:tcPr>
          <w:p w14:paraId="306E358A"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0F08C395"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5E43D370"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6B13653F"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622021DD"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5BFFE6B"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right w:val="single" w:sz="4" w:space="0" w:color="000000"/>
            </w:tcBorders>
            <w:shd w:val="clear" w:color="auto" w:fill="FFFFFF"/>
            <w:vAlign w:val="center"/>
          </w:tcPr>
          <w:p w14:paraId="31900E4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left w:val="single" w:sz="4" w:space="0" w:color="000000"/>
              <w:right w:val="single" w:sz="12" w:space="0" w:color="auto"/>
            </w:tcBorders>
            <w:shd w:val="clear" w:color="auto" w:fill="FFFFFF"/>
            <w:vAlign w:val="center"/>
          </w:tcPr>
          <w:p w14:paraId="7E7FED70"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D6139E0" w14:textId="77777777" w:rsidTr="00CE42AC">
        <w:trPr>
          <w:trHeight w:val="205"/>
          <w:jc w:val="center"/>
        </w:trPr>
        <w:tc>
          <w:tcPr>
            <w:tcW w:w="1284" w:type="pct"/>
            <w:vMerge/>
            <w:tcBorders>
              <w:left w:val="single" w:sz="12" w:space="0" w:color="auto"/>
              <w:right w:val="single" w:sz="4" w:space="0" w:color="000000"/>
            </w:tcBorders>
            <w:shd w:val="clear" w:color="auto" w:fill="auto"/>
            <w:vAlign w:val="center"/>
          </w:tcPr>
          <w:p w14:paraId="77939F93"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55DCC06"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2A690BAD"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1AF1AB51"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4445F022"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4A1A1A8C"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right w:val="single" w:sz="4" w:space="0" w:color="000000"/>
            </w:tcBorders>
            <w:shd w:val="clear" w:color="auto" w:fill="FFFFFF"/>
            <w:vAlign w:val="center"/>
          </w:tcPr>
          <w:p w14:paraId="667950A9"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left w:val="single" w:sz="4" w:space="0" w:color="000000"/>
              <w:right w:val="single" w:sz="12" w:space="0" w:color="auto"/>
            </w:tcBorders>
            <w:shd w:val="clear" w:color="auto" w:fill="FFFFFF"/>
            <w:vAlign w:val="center"/>
          </w:tcPr>
          <w:p w14:paraId="5718617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CCEE653" w14:textId="77777777" w:rsidTr="00CE42AC">
        <w:trPr>
          <w:trHeight w:val="205"/>
          <w:jc w:val="center"/>
        </w:trPr>
        <w:tc>
          <w:tcPr>
            <w:tcW w:w="1284" w:type="pct"/>
            <w:vMerge/>
            <w:tcBorders>
              <w:left w:val="single" w:sz="12" w:space="0" w:color="auto"/>
              <w:right w:val="single" w:sz="4" w:space="0" w:color="000000"/>
            </w:tcBorders>
            <w:shd w:val="clear" w:color="auto" w:fill="auto"/>
            <w:vAlign w:val="center"/>
          </w:tcPr>
          <w:p w14:paraId="75F62010"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right w:val="single" w:sz="4" w:space="0" w:color="auto"/>
            </w:tcBorders>
            <w:vAlign w:val="center"/>
          </w:tcPr>
          <w:p w14:paraId="7E38EFE8"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right w:val="single" w:sz="4" w:space="0" w:color="000000"/>
            </w:tcBorders>
            <w:vAlign w:val="center"/>
          </w:tcPr>
          <w:p w14:paraId="69589F46"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right w:val="single" w:sz="4" w:space="0" w:color="000000"/>
            </w:tcBorders>
            <w:vAlign w:val="center"/>
          </w:tcPr>
          <w:p w14:paraId="07E33459"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right w:val="single" w:sz="4" w:space="0" w:color="000000"/>
            </w:tcBorders>
            <w:vAlign w:val="center"/>
          </w:tcPr>
          <w:p w14:paraId="325BEDBC"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right w:val="single" w:sz="4" w:space="0" w:color="000000"/>
            </w:tcBorders>
            <w:vAlign w:val="center"/>
          </w:tcPr>
          <w:p w14:paraId="0BBC1001"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right w:val="single" w:sz="4" w:space="0" w:color="000000"/>
            </w:tcBorders>
            <w:shd w:val="clear" w:color="auto" w:fill="FFFFFF"/>
            <w:vAlign w:val="center"/>
          </w:tcPr>
          <w:p w14:paraId="48BEAD8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left w:val="single" w:sz="4" w:space="0" w:color="000000"/>
              <w:right w:val="single" w:sz="12" w:space="0" w:color="auto"/>
            </w:tcBorders>
            <w:shd w:val="clear" w:color="auto" w:fill="FFFFFF"/>
            <w:vAlign w:val="center"/>
          </w:tcPr>
          <w:p w14:paraId="56134870"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46EDB4F9" w14:textId="77777777" w:rsidTr="00CE42AC">
        <w:trPr>
          <w:trHeight w:val="205"/>
          <w:jc w:val="center"/>
        </w:trPr>
        <w:tc>
          <w:tcPr>
            <w:tcW w:w="1284" w:type="pct"/>
            <w:vMerge/>
            <w:tcBorders>
              <w:left w:val="single" w:sz="12" w:space="0" w:color="auto"/>
              <w:bottom w:val="single" w:sz="12" w:space="0" w:color="auto"/>
              <w:right w:val="single" w:sz="4" w:space="0" w:color="000000"/>
            </w:tcBorders>
            <w:shd w:val="clear" w:color="auto" w:fill="auto"/>
            <w:vAlign w:val="center"/>
          </w:tcPr>
          <w:p w14:paraId="6866DEBC" w14:textId="77777777" w:rsidR="009F018D" w:rsidRPr="0062280B" w:rsidRDefault="009F018D" w:rsidP="00CE42AC">
            <w:pPr>
              <w:spacing w:after="0" w:line="240" w:lineRule="auto"/>
              <w:rPr>
                <w:rFonts w:ascii="Arial" w:eastAsia="Times New Roman" w:hAnsi="Arial" w:cs="Arial"/>
                <w:sz w:val="17"/>
                <w:szCs w:val="17"/>
              </w:rPr>
            </w:pPr>
          </w:p>
        </w:tc>
        <w:tc>
          <w:tcPr>
            <w:tcW w:w="402" w:type="pct"/>
            <w:vMerge/>
            <w:tcBorders>
              <w:left w:val="single" w:sz="4" w:space="0" w:color="000000"/>
              <w:bottom w:val="single" w:sz="12" w:space="0" w:color="auto"/>
              <w:right w:val="single" w:sz="4" w:space="0" w:color="auto"/>
            </w:tcBorders>
            <w:vAlign w:val="center"/>
          </w:tcPr>
          <w:p w14:paraId="4D7BB14E" w14:textId="77777777" w:rsidR="009F018D" w:rsidRPr="0062280B" w:rsidRDefault="009F018D" w:rsidP="00CE42AC">
            <w:pPr>
              <w:spacing w:after="0" w:line="240" w:lineRule="auto"/>
              <w:rPr>
                <w:rFonts w:ascii="Arial" w:eastAsia="Times New Roman" w:hAnsi="Arial" w:cs="Arial"/>
                <w:sz w:val="17"/>
                <w:szCs w:val="17"/>
              </w:rPr>
            </w:pPr>
          </w:p>
        </w:tc>
        <w:tc>
          <w:tcPr>
            <w:tcW w:w="845" w:type="pct"/>
            <w:vMerge/>
            <w:tcBorders>
              <w:left w:val="single" w:sz="4" w:space="0" w:color="000000"/>
              <w:bottom w:val="single" w:sz="12" w:space="0" w:color="auto"/>
              <w:right w:val="single" w:sz="4" w:space="0" w:color="000000"/>
            </w:tcBorders>
            <w:vAlign w:val="center"/>
          </w:tcPr>
          <w:p w14:paraId="1D4DE377" w14:textId="77777777" w:rsidR="009F018D" w:rsidRPr="0062280B" w:rsidRDefault="009F018D" w:rsidP="00CE42AC">
            <w:pPr>
              <w:spacing w:after="0" w:line="240" w:lineRule="auto"/>
              <w:rPr>
                <w:rFonts w:ascii="Arial" w:hAnsi="Arial" w:cs="Arial"/>
                <w:sz w:val="17"/>
                <w:szCs w:val="17"/>
              </w:rPr>
            </w:pPr>
          </w:p>
        </w:tc>
        <w:tc>
          <w:tcPr>
            <w:tcW w:w="848" w:type="pct"/>
            <w:vMerge/>
            <w:tcBorders>
              <w:left w:val="single" w:sz="4" w:space="0" w:color="000000"/>
              <w:bottom w:val="single" w:sz="12" w:space="0" w:color="auto"/>
              <w:right w:val="single" w:sz="4" w:space="0" w:color="000000"/>
            </w:tcBorders>
            <w:vAlign w:val="center"/>
          </w:tcPr>
          <w:p w14:paraId="501C15CF" w14:textId="77777777" w:rsidR="009F018D" w:rsidRPr="0062280B" w:rsidRDefault="009F018D" w:rsidP="00CE42AC">
            <w:pPr>
              <w:spacing w:after="0" w:line="240" w:lineRule="auto"/>
              <w:rPr>
                <w:rFonts w:ascii="Arial" w:hAnsi="Arial" w:cs="Arial"/>
                <w:sz w:val="17"/>
                <w:szCs w:val="17"/>
              </w:rPr>
            </w:pPr>
          </w:p>
        </w:tc>
        <w:tc>
          <w:tcPr>
            <w:tcW w:w="249" w:type="pct"/>
            <w:vMerge/>
            <w:tcBorders>
              <w:left w:val="single" w:sz="4" w:space="0" w:color="000000"/>
              <w:bottom w:val="single" w:sz="12" w:space="0" w:color="auto"/>
              <w:right w:val="single" w:sz="4" w:space="0" w:color="000000"/>
            </w:tcBorders>
            <w:vAlign w:val="center"/>
          </w:tcPr>
          <w:p w14:paraId="607D8E46" w14:textId="77777777" w:rsidR="009F018D" w:rsidRPr="0062280B" w:rsidRDefault="009F018D" w:rsidP="00CE42AC">
            <w:pPr>
              <w:spacing w:after="0" w:line="240" w:lineRule="auto"/>
              <w:rPr>
                <w:rFonts w:ascii="Arial" w:eastAsia="Times New Roman" w:hAnsi="Arial" w:cs="Arial"/>
                <w:bCs/>
                <w:sz w:val="17"/>
                <w:szCs w:val="17"/>
              </w:rPr>
            </w:pPr>
          </w:p>
        </w:tc>
        <w:tc>
          <w:tcPr>
            <w:tcW w:w="319" w:type="pct"/>
            <w:vMerge/>
            <w:tcBorders>
              <w:left w:val="single" w:sz="4" w:space="0" w:color="000000"/>
              <w:bottom w:val="single" w:sz="12" w:space="0" w:color="auto"/>
              <w:right w:val="single" w:sz="4" w:space="0" w:color="000000"/>
            </w:tcBorders>
            <w:vAlign w:val="center"/>
          </w:tcPr>
          <w:p w14:paraId="4BC7F8BB" w14:textId="77777777" w:rsidR="009F018D" w:rsidRPr="0062280B" w:rsidRDefault="009F018D" w:rsidP="00CE42AC">
            <w:pPr>
              <w:spacing w:after="0" w:line="240" w:lineRule="auto"/>
              <w:rPr>
                <w:rFonts w:ascii="Arial" w:eastAsia="Times New Roman" w:hAnsi="Arial" w:cs="Arial"/>
                <w:bCs/>
                <w:sz w:val="17"/>
                <w:szCs w:val="17"/>
              </w:rPr>
            </w:pP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519E0DF3"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left w:val="single" w:sz="4" w:space="0" w:color="000000"/>
              <w:bottom w:val="single" w:sz="12" w:space="0" w:color="auto"/>
              <w:right w:val="single" w:sz="12" w:space="0" w:color="auto"/>
            </w:tcBorders>
            <w:shd w:val="clear" w:color="auto" w:fill="D9D9D9"/>
            <w:vAlign w:val="center"/>
          </w:tcPr>
          <w:p w14:paraId="378A1252"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44.445</w:t>
            </w:r>
          </w:p>
        </w:tc>
      </w:tr>
      <w:tr w:rsidR="009F018D" w:rsidRPr="0062280B" w14:paraId="4D478264" w14:textId="77777777" w:rsidTr="00CE42AC">
        <w:trPr>
          <w:trHeight w:val="20"/>
          <w:jc w:val="center"/>
        </w:trPr>
        <w:tc>
          <w:tcPr>
            <w:tcW w:w="3947" w:type="pct"/>
            <w:gridSpan w:val="6"/>
            <w:vMerge w:val="restart"/>
            <w:tcBorders>
              <w:top w:val="single" w:sz="12" w:space="0" w:color="auto"/>
              <w:left w:val="single" w:sz="12" w:space="0" w:color="auto"/>
              <w:right w:val="single" w:sz="4" w:space="0" w:color="000000"/>
            </w:tcBorders>
            <w:shd w:val="clear" w:color="auto" w:fill="auto"/>
            <w:vAlign w:val="center"/>
          </w:tcPr>
          <w:p w14:paraId="28447E7D" w14:textId="77777777" w:rsidR="009F018D" w:rsidRPr="0062280B" w:rsidRDefault="009F018D" w:rsidP="00CE42AC">
            <w:pPr>
              <w:spacing w:after="0"/>
              <w:rPr>
                <w:rFonts w:ascii="Arial" w:hAnsi="Arial" w:cs="Arial"/>
                <w:sz w:val="10"/>
                <w:szCs w:val="10"/>
                <w:lang w:eastAsia="hr-HR"/>
              </w:rPr>
            </w:pPr>
            <w:r w:rsidRPr="0062280B">
              <w:rPr>
                <w:rFonts w:ascii="Arial" w:hAnsi="Arial" w:cs="Arial"/>
                <w:sz w:val="17"/>
                <w:szCs w:val="17"/>
                <w:lang w:eastAsia="hr-HR"/>
              </w:rPr>
              <w:t xml:space="preserve"> </w:t>
            </w:r>
          </w:p>
          <w:p w14:paraId="66B54691" w14:textId="77777777" w:rsidR="009F018D" w:rsidRPr="0062280B" w:rsidRDefault="009F018D" w:rsidP="00CE42AC">
            <w:pPr>
              <w:spacing w:after="0"/>
              <w:rPr>
                <w:rFonts w:ascii="Arial" w:eastAsia="Times New Roman" w:hAnsi="Arial" w:cs="Arial"/>
                <w:b/>
                <w:sz w:val="17"/>
                <w:szCs w:val="17"/>
              </w:rPr>
            </w:pPr>
            <w:r w:rsidRPr="0062280B">
              <w:rPr>
                <w:rFonts w:ascii="Arial" w:eastAsia="Times New Roman" w:hAnsi="Arial" w:cs="Arial"/>
                <w:b/>
                <w:sz w:val="17"/>
                <w:szCs w:val="17"/>
              </w:rPr>
              <w:t xml:space="preserve">Ukupno za program (mjeru) 7.    </w:t>
            </w:r>
          </w:p>
          <w:p w14:paraId="53611B9D" w14:textId="77777777" w:rsidR="009F018D" w:rsidRPr="0062280B" w:rsidRDefault="009F018D" w:rsidP="00CE42AC">
            <w:pPr>
              <w:spacing w:after="0"/>
              <w:rPr>
                <w:rFonts w:ascii="Arial" w:eastAsia="Times New Roman" w:hAnsi="Arial" w:cs="Arial"/>
                <w:bCs/>
                <w:i/>
                <w:iCs/>
                <w:sz w:val="17"/>
                <w:szCs w:val="17"/>
              </w:rPr>
            </w:pPr>
            <w:r w:rsidRPr="0062280B">
              <w:rPr>
                <w:rFonts w:ascii="Arial" w:eastAsia="Times New Roman" w:hAnsi="Arial" w:cs="Arial"/>
                <w:bCs/>
                <w:i/>
                <w:iCs/>
                <w:sz w:val="17"/>
                <w:szCs w:val="17"/>
              </w:rPr>
              <w:t xml:space="preserve">        </w:t>
            </w:r>
            <w:r w:rsidRPr="0062280B">
              <w:rPr>
                <w:rFonts w:ascii="Arial" w:eastAsia="Times New Roman" w:hAnsi="Arial" w:cs="Arial"/>
                <w:bCs/>
                <w:i/>
                <w:iCs/>
                <w:sz w:val="17"/>
                <w:szCs w:val="17"/>
                <w:u w:val="single"/>
              </w:rPr>
              <w:t>Razdjel 20</w:t>
            </w:r>
            <w:r w:rsidRPr="0062280B">
              <w:rPr>
                <w:rFonts w:ascii="Arial" w:eastAsia="Times New Roman" w:hAnsi="Arial" w:cs="Arial"/>
                <w:bCs/>
                <w:i/>
                <w:iCs/>
                <w:sz w:val="17"/>
                <w:szCs w:val="17"/>
              </w:rPr>
              <w:t>;       Potrošačka institucija Ministarstvo (01), Potrošačka jedinica 0001,</w:t>
            </w:r>
          </w:p>
          <w:p w14:paraId="4F6D484D" w14:textId="77777777" w:rsidR="009F018D" w:rsidRPr="0062280B" w:rsidRDefault="009F018D" w:rsidP="00CE42AC">
            <w:pPr>
              <w:spacing w:after="0"/>
              <w:rPr>
                <w:rFonts w:ascii="Arial" w:eastAsia="Times New Roman" w:hAnsi="Arial" w:cs="Arial"/>
                <w:bCs/>
                <w:i/>
                <w:iCs/>
                <w:sz w:val="17"/>
                <w:szCs w:val="17"/>
              </w:rPr>
            </w:pPr>
            <w:r w:rsidRPr="0062280B">
              <w:rPr>
                <w:rFonts w:ascii="Arial" w:eastAsia="Times New Roman" w:hAnsi="Arial" w:cs="Arial"/>
                <w:bCs/>
                <w:i/>
                <w:iCs/>
                <w:sz w:val="17"/>
                <w:szCs w:val="17"/>
              </w:rPr>
              <w:t>Aktivnosti   7.1.,   7.2.,   7.4.,   7.5.,   7.6.,    7.7.</w:t>
            </w:r>
          </w:p>
          <w:p w14:paraId="2E7B8BE3" w14:textId="77777777" w:rsidR="009F018D" w:rsidRPr="0062280B" w:rsidRDefault="009F018D" w:rsidP="00CE42AC">
            <w:pPr>
              <w:spacing w:after="0"/>
              <w:rPr>
                <w:rFonts w:ascii="Arial" w:eastAsia="Times New Roman" w:hAnsi="Arial" w:cs="Arial"/>
                <w:b/>
                <w:sz w:val="17"/>
                <w:szCs w:val="17"/>
              </w:rPr>
            </w:pPr>
            <w:r w:rsidRPr="0062280B">
              <w:rPr>
                <w:rFonts w:ascii="Arial" w:eastAsia="Times New Roman" w:hAnsi="Arial" w:cs="Arial"/>
                <w:b/>
                <w:sz w:val="17"/>
                <w:szCs w:val="17"/>
              </w:rPr>
              <w:t xml:space="preserve">                                     </w:t>
            </w:r>
            <w:r w:rsidRPr="0062280B">
              <w:rPr>
                <w:rFonts w:ascii="Arial" w:eastAsia="Times New Roman" w:hAnsi="Arial" w:cs="Arial"/>
                <w:bCs/>
                <w:i/>
                <w:iCs/>
                <w:sz w:val="17"/>
                <w:szCs w:val="17"/>
              </w:rPr>
              <w:t xml:space="preserve">Ekonomski kod 611000 plaće i naknade troškova zaposlenika    </w:t>
            </w:r>
            <w:r w:rsidRPr="0062280B">
              <w:rPr>
                <w:rFonts w:ascii="Arial" w:eastAsia="Times New Roman" w:hAnsi="Arial" w:cs="Arial"/>
                <w:bCs/>
                <w:i/>
                <w:iCs/>
                <w:sz w:val="17"/>
                <w:szCs w:val="17"/>
                <w:u w:val="single"/>
              </w:rPr>
              <w:t>583.470</w:t>
            </w:r>
            <w:r w:rsidRPr="0062280B">
              <w:rPr>
                <w:rFonts w:ascii="Arial" w:eastAsia="Times New Roman" w:hAnsi="Arial" w:cs="Arial"/>
                <w:bCs/>
                <w:i/>
                <w:iCs/>
                <w:sz w:val="17"/>
                <w:szCs w:val="17"/>
              </w:rPr>
              <w:t xml:space="preserve"> KM        </w:t>
            </w:r>
          </w:p>
          <w:p w14:paraId="54B25C1B" w14:textId="77777777" w:rsidR="009F018D" w:rsidRPr="0062280B" w:rsidRDefault="009F018D" w:rsidP="00CE42AC">
            <w:pPr>
              <w:spacing w:after="0"/>
              <w:rPr>
                <w:rFonts w:ascii="Arial" w:eastAsia="Times New Roman" w:hAnsi="Arial" w:cs="Arial"/>
                <w:bCs/>
                <w:i/>
                <w:iCs/>
                <w:sz w:val="17"/>
                <w:szCs w:val="17"/>
              </w:rPr>
            </w:pPr>
            <w:r w:rsidRPr="0062280B">
              <w:rPr>
                <w:rFonts w:ascii="Arial" w:eastAsia="Times New Roman" w:hAnsi="Arial" w:cs="Arial"/>
                <w:bCs/>
                <w:i/>
                <w:iCs/>
                <w:sz w:val="17"/>
                <w:szCs w:val="17"/>
              </w:rPr>
              <w:t xml:space="preserve">                                    Ekonomski kod 612000  doprinosi poslodavca i ostali doprinosi      </w:t>
            </w:r>
            <w:r w:rsidRPr="0062280B">
              <w:rPr>
                <w:rFonts w:ascii="Arial" w:eastAsia="Times New Roman" w:hAnsi="Arial" w:cs="Arial"/>
                <w:bCs/>
                <w:i/>
                <w:iCs/>
                <w:sz w:val="17"/>
                <w:szCs w:val="17"/>
                <w:u w:val="single"/>
              </w:rPr>
              <w:t>51.460</w:t>
            </w:r>
            <w:r w:rsidRPr="0062280B">
              <w:rPr>
                <w:rFonts w:ascii="Arial" w:eastAsia="Times New Roman" w:hAnsi="Arial" w:cs="Arial"/>
                <w:bCs/>
                <w:i/>
                <w:iCs/>
                <w:sz w:val="17"/>
                <w:szCs w:val="17"/>
              </w:rPr>
              <w:t xml:space="preserve"> KM                                        Ukupno </w:t>
            </w:r>
            <w:r w:rsidRPr="0062280B">
              <w:rPr>
                <w:rFonts w:ascii="Arial" w:eastAsia="Times New Roman" w:hAnsi="Arial" w:cs="Arial"/>
                <w:b/>
                <w:bCs/>
                <w:i/>
                <w:iCs/>
                <w:sz w:val="17"/>
                <w:szCs w:val="17"/>
              </w:rPr>
              <w:t>634.930 KM</w:t>
            </w:r>
            <w:r w:rsidRPr="0062280B">
              <w:rPr>
                <w:rFonts w:ascii="Arial" w:eastAsia="Times New Roman" w:hAnsi="Arial" w:cs="Arial"/>
                <w:bCs/>
                <w:i/>
                <w:iCs/>
                <w:strike/>
                <w:sz w:val="17"/>
                <w:szCs w:val="17"/>
              </w:rPr>
              <w:t xml:space="preserve">                                     </w:t>
            </w:r>
          </w:p>
          <w:p w14:paraId="59844D13" w14:textId="77777777" w:rsidR="009F018D" w:rsidRPr="0062280B" w:rsidRDefault="009F018D" w:rsidP="00CE42AC">
            <w:pPr>
              <w:spacing w:after="0"/>
              <w:rPr>
                <w:rFonts w:ascii="Arial" w:eastAsia="Times New Roman" w:hAnsi="Arial" w:cs="Arial"/>
                <w:bCs/>
                <w:i/>
                <w:iCs/>
                <w:sz w:val="10"/>
                <w:szCs w:val="10"/>
              </w:rPr>
            </w:pPr>
          </w:p>
          <w:p w14:paraId="438DC6DE" w14:textId="77777777" w:rsidR="009F018D" w:rsidRPr="0062280B" w:rsidRDefault="009F018D" w:rsidP="00CE42AC">
            <w:pPr>
              <w:spacing w:after="0"/>
              <w:rPr>
                <w:rFonts w:ascii="Arial" w:eastAsia="Times New Roman" w:hAnsi="Arial" w:cs="Arial"/>
                <w:bCs/>
                <w:i/>
                <w:iCs/>
                <w:sz w:val="17"/>
                <w:szCs w:val="17"/>
              </w:rPr>
            </w:pPr>
            <w:r w:rsidRPr="0062280B">
              <w:rPr>
                <w:rFonts w:ascii="Arial" w:eastAsia="Times New Roman" w:hAnsi="Arial" w:cs="Arial"/>
                <w:bCs/>
                <w:i/>
                <w:iCs/>
                <w:sz w:val="17"/>
                <w:szCs w:val="17"/>
              </w:rPr>
              <w:t xml:space="preserve">Aktivnosti  7.3.  Ekon. kod 613000 materijal, sitni inventar i usluge umanjeno za obroke učenika 883.520 KM   </w:t>
            </w:r>
            <w:r w:rsidRPr="0062280B">
              <w:rPr>
                <w:rFonts w:ascii="Arial" w:eastAsia="Times New Roman" w:hAnsi="Arial" w:cs="Arial"/>
                <w:bCs/>
                <w:i/>
                <w:iCs/>
                <w:sz w:val="17"/>
                <w:szCs w:val="17"/>
                <w:u w:val="single"/>
              </w:rPr>
              <w:t>259.920</w:t>
            </w:r>
            <w:r w:rsidRPr="0062280B">
              <w:rPr>
                <w:rFonts w:ascii="Arial" w:eastAsia="Times New Roman" w:hAnsi="Arial" w:cs="Arial"/>
                <w:bCs/>
                <w:i/>
                <w:iCs/>
                <w:sz w:val="17"/>
                <w:szCs w:val="17"/>
              </w:rPr>
              <w:t xml:space="preserve"> KM</w:t>
            </w:r>
          </w:p>
          <w:p w14:paraId="3112FAE1" w14:textId="77777777" w:rsidR="009F018D" w:rsidRPr="0062280B" w:rsidRDefault="009F018D" w:rsidP="00CE42AC">
            <w:pPr>
              <w:spacing w:after="0"/>
              <w:rPr>
                <w:rFonts w:ascii="Arial" w:eastAsia="Times New Roman" w:hAnsi="Arial" w:cs="Arial"/>
                <w:bCs/>
                <w:i/>
                <w:iCs/>
                <w:sz w:val="17"/>
                <w:szCs w:val="17"/>
              </w:rPr>
            </w:pPr>
            <w:r w:rsidRPr="0062280B">
              <w:rPr>
                <w:rFonts w:ascii="Arial" w:eastAsia="Times New Roman" w:hAnsi="Arial" w:cs="Arial"/>
                <w:bCs/>
                <w:i/>
                <w:iCs/>
                <w:sz w:val="17"/>
                <w:szCs w:val="17"/>
              </w:rPr>
              <w:t xml:space="preserve">                        Ekonomski kod 821300 izdaci za nabavku stalnih sredstava – oprema                                            </w:t>
            </w:r>
            <w:r w:rsidRPr="0062280B">
              <w:rPr>
                <w:rFonts w:ascii="Arial" w:eastAsia="Times New Roman" w:hAnsi="Arial" w:cs="Arial"/>
                <w:bCs/>
                <w:i/>
                <w:iCs/>
                <w:sz w:val="17"/>
                <w:szCs w:val="17"/>
                <w:u w:val="single"/>
              </w:rPr>
              <w:t>7.000</w:t>
            </w:r>
            <w:r w:rsidRPr="0062280B">
              <w:rPr>
                <w:rFonts w:ascii="Arial" w:eastAsia="Times New Roman" w:hAnsi="Arial" w:cs="Arial"/>
                <w:bCs/>
                <w:i/>
                <w:iCs/>
                <w:sz w:val="17"/>
                <w:szCs w:val="17"/>
              </w:rPr>
              <w:t xml:space="preserve"> KM    Ukupno  </w:t>
            </w:r>
            <w:r w:rsidRPr="0062280B">
              <w:rPr>
                <w:rFonts w:ascii="Arial" w:eastAsia="Times New Roman" w:hAnsi="Arial" w:cs="Arial"/>
                <w:b/>
                <w:bCs/>
                <w:sz w:val="17"/>
                <w:szCs w:val="17"/>
              </w:rPr>
              <w:t>266.920 KM</w:t>
            </w:r>
            <w:r w:rsidRPr="0062280B">
              <w:rPr>
                <w:rFonts w:ascii="Arial" w:eastAsia="Times New Roman" w:hAnsi="Arial" w:cs="Arial"/>
                <w:sz w:val="17"/>
                <w:szCs w:val="17"/>
              </w:rPr>
              <w:t xml:space="preserve">                                                                                                        </w:t>
            </w:r>
          </w:p>
        </w:tc>
        <w:tc>
          <w:tcPr>
            <w:tcW w:w="728" w:type="pct"/>
            <w:tcBorders>
              <w:top w:val="single" w:sz="12" w:space="0" w:color="auto"/>
              <w:left w:val="single" w:sz="4" w:space="0" w:color="000000"/>
              <w:bottom w:val="single" w:sz="4" w:space="0" w:color="000000"/>
              <w:right w:val="single" w:sz="4" w:space="0" w:color="000000"/>
            </w:tcBorders>
            <w:vAlign w:val="center"/>
          </w:tcPr>
          <w:p w14:paraId="402F6779" w14:textId="77777777" w:rsidR="009F018D" w:rsidRPr="0062280B" w:rsidRDefault="009F018D" w:rsidP="00CE42AC">
            <w:pPr>
              <w:spacing w:after="0" w:line="240" w:lineRule="auto"/>
              <w:jc w:val="both"/>
              <w:rPr>
                <w:rFonts w:ascii="Arial" w:eastAsia="Times New Roman" w:hAnsi="Arial" w:cs="Arial"/>
                <w:b/>
                <w:bCs/>
                <w:sz w:val="17"/>
                <w:szCs w:val="17"/>
              </w:rPr>
            </w:pPr>
            <w:r w:rsidRPr="0062280B">
              <w:rPr>
                <w:rFonts w:ascii="Arial" w:eastAsia="Times New Roman" w:hAnsi="Arial" w:cs="Arial"/>
                <w:b/>
                <w:bCs/>
                <w:sz w:val="17"/>
                <w:szCs w:val="17"/>
              </w:rPr>
              <w:t>Proračunska sredstva</w:t>
            </w:r>
          </w:p>
        </w:tc>
        <w:tc>
          <w:tcPr>
            <w:tcW w:w="325" w:type="pct"/>
            <w:tcBorders>
              <w:top w:val="single" w:sz="12" w:space="0" w:color="auto"/>
              <w:left w:val="single" w:sz="4" w:space="0" w:color="000000"/>
              <w:bottom w:val="single" w:sz="4" w:space="0" w:color="000000"/>
              <w:right w:val="single" w:sz="12" w:space="0" w:color="auto"/>
            </w:tcBorders>
            <w:shd w:val="clear" w:color="auto" w:fill="FFFFFF"/>
            <w:vAlign w:val="center"/>
          </w:tcPr>
          <w:p w14:paraId="75A16FB6" w14:textId="77777777" w:rsidR="009F018D" w:rsidRPr="0062280B" w:rsidRDefault="009F018D" w:rsidP="00CE42AC">
            <w:pPr>
              <w:spacing w:after="0" w:line="240" w:lineRule="auto"/>
              <w:jc w:val="right"/>
              <w:rPr>
                <w:rFonts w:ascii="Arial" w:eastAsia="Times New Roman" w:hAnsi="Arial" w:cs="Arial"/>
                <w:bCs/>
                <w:sz w:val="17"/>
                <w:szCs w:val="17"/>
              </w:rPr>
            </w:pPr>
            <w:r w:rsidRPr="0062280B">
              <w:rPr>
                <w:rFonts w:ascii="Arial" w:eastAsia="Times New Roman" w:hAnsi="Arial" w:cs="Arial"/>
                <w:bCs/>
                <w:sz w:val="17"/>
                <w:szCs w:val="17"/>
              </w:rPr>
              <w:t>901.850</w:t>
            </w:r>
          </w:p>
        </w:tc>
      </w:tr>
      <w:tr w:rsidR="009F018D" w:rsidRPr="0062280B" w14:paraId="20C359EF" w14:textId="77777777" w:rsidTr="00CE42AC">
        <w:trPr>
          <w:trHeight w:val="20"/>
          <w:jc w:val="center"/>
        </w:trPr>
        <w:tc>
          <w:tcPr>
            <w:tcW w:w="3947" w:type="pct"/>
            <w:gridSpan w:val="6"/>
            <w:vMerge/>
            <w:tcBorders>
              <w:left w:val="single" w:sz="12" w:space="0" w:color="auto"/>
              <w:right w:val="single" w:sz="4" w:space="0" w:color="000000"/>
            </w:tcBorders>
            <w:shd w:val="clear" w:color="auto" w:fill="auto"/>
            <w:vAlign w:val="center"/>
          </w:tcPr>
          <w:p w14:paraId="4B62181C"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0D43C596"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Kreditna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7BFFD60B"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5F8F0BB0" w14:textId="77777777" w:rsidTr="00CE42AC">
        <w:trPr>
          <w:trHeight w:val="20"/>
          <w:jc w:val="center"/>
        </w:trPr>
        <w:tc>
          <w:tcPr>
            <w:tcW w:w="3947" w:type="pct"/>
            <w:gridSpan w:val="6"/>
            <w:vMerge/>
            <w:tcBorders>
              <w:left w:val="single" w:sz="12" w:space="0" w:color="auto"/>
              <w:right w:val="single" w:sz="4" w:space="0" w:color="000000"/>
            </w:tcBorders>
            <w:shd w:val="clear" w:color="auto" w:fill="auto"/>
            <w:vAlign w:val="center"/>
          </w:tcPr>
          <w:p w14:paraId="015DFC12"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0D9BF4A4"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Sredstva EU</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3304F09A"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252F8821" w14:textId="77777777" w:rsidTr="00CE42AC">
        <w:trPr>
          <w:trHeight w:val="20"/>
          <w:jc w:val="center"/>
        </w:trPr>
        <w:tc>
          <w:tcPr>
            <w:tcW w:w="3947" w:type="pct"/>
            <w:gridSpan w:val="6"/>
            <w:vMerge/>
            <w:tcBorders>
              <w:left w:val="single" w:sz="12" w:space="0" w:color="auto"/>
              <w:right w:val="single" w:sz="4" w:space="0" w:color="000000"/>
            </w:tcBorders>
            <w:shd w:val="clear" w:color="auto" w:fill="auto"/>
            <w:vAlign w:val="center"/>
          </w:tcPr>
          <w:p w14:paraId="0DC048ED"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24BA702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Ostale donacije</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1F6C9F7F" w14:textId="77777777" w:rsidR="009F018D" w:rsidRPr="0062280B" w:rsidRDefault="009F018D" w:rsidP="00CE42AC">
            <w:pPr>
              <w:spacing w:after="0" w:line="240" w:lineRule="auto"/>
              <w:jc w:val="right"/>
              <w:rPr>
                <w:rFonts w:ascii="Arial" w:eastAsia="Times New Roman" w:hAnsi="Arial" w:cs="Arial"/>
                <w:b/>
                <w:bCs/>
                <w:sz w:val="17"/>
                <w:szCs w:val="17"/>
              </w:rPr>
            </w:pPr>
          </w:p>
        </w:tc>
      </w:tr>
      <w:tr w:rsidR="009F018D" w:rsidRPr="0062280B" w14:paraId="3BF6AFBD" w14:textId="77777777" w:rsidTr="00CE42AC">
        <w:trPr>
          <w:trHeight w:val="20"/>
          <w:jc w:val="center"/>
        </w:trPr>
        <w:tc>
          <w:tcPr>
            <w:tcW w:w="3947" w:type="pct"/>
            <w:gridSpan w:val="6"/>
            <w:vMerge/>
            <w:tcBorders>
              <w:left w:val="single" w:sz="12" w:space="0" w:color="auto"/>
              <w:right w:val="single" w:sz="4" w:space="0" w:color="000000"/>
            </w:tcBorders>
            <w:shd w:val="clear" w:color="auto" w:fill="auto"/>
            <w:vAlign w:val="center"/>
          </w:tcPr>
          <w:p w14:paraId="2B862E49"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4" w:space="0" w:color="000000"/>
              <w:right w:val="single" w:sz="4" w:space="0" w:color="000000"/>
            </w:tcBorders>
            <w:vAlign w:val="center"/>
          </w:tcPr>
          <w:p w14:paraId="55AA6742"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Ostala sredstva</w:t>
            </w:r>
          </w:p>
        </w:tc>
        <w:tc>
          <w:tcPr>
            <w:tcW w:w="325" w:type="pct"/>
            <w:tcBorders>
              <w:top w:val="single" w:sz="4" w:space="0" w:color="000000"/>
              <w:left w:val="single" w:sz="4" w:space="0" w:color="000000"/>
              <w:bottom w:val="single" w:sz="4" w:space="0" w:color="000000"/>
              <w:right w:val="single" w:sz="12" w:space="0" w:color="auto"/>
            </w:tcBorders>
            <w:shd w:val="clear" w:color="auto" w:fill="FFFFFF"/>
            <w:vAlign w:val="center"/>
          </w:tcPr>
          <w:p w14:paraId="0548266C" w14:textId="77777777" w:rsidR="009F018D" w:rsidRPr="0062280B" w:rsidRDefault="009F018D" w:rsidP="00CE42AC">
            <w:pPr>
              <w:spacing w:after="0" w:line="240" w:lineRule="auto"/>
              <w:jc w:val="right"/>
              <w:rPr>
                <w:rFonts w:ascii="Arial" w:eastAsia="Times New Roman" w:hAnsi="Arial" w:cs="Arial"/>
                <w:bCs/>
                <w:sz w:val="17"/>
                <w:szCs w:val="17"/>
              </w:rPr>
            </w:pPr>
          </w:p>
        </w:tc>
      </w:tr>
      <w:tr w:rsidR="009F018D" w:rsidRPr="0062280B" w14:paraId="0168F47E" w14:textId="77777777" w:rsidTr="00CE42AC">
        <w:trPr>
          <w:trHeight w:val="166"/>
          <w:jc w:val="center"/>
        </w:trPr>
        <w:tc>
          <w:tcPr>
            <w:tcW w:w="3947" w:type="pct"/>
            <w:gridSpan w:val="6"/>
            <w:vMerge/>
            <w:tcBorders>
              <w:left w:val="single" w:sz="12" w:space="0" w:color="auto"/>
              <w:bottom w:val="single" w:sz="12" w:space="0" w:color="auto"/>
              <w:right w:val="single" w:sz="4" w:space="0" w:color="000000"/>
            </w:tcBorders>
            <w:shd w:val="clear" w:color="auto" w:fill="auto"/>
            <w:vAlign w:val="center"/>
          </w:tcPr>
          <w:p w14:paraId="01C0A979" w14:textId="77777777" w:rsidR="009F018D" w:rsidRPr="0062280B" w:rsidRDefault="009F018D" w:rsidP="00CE42AC">
            <w:pPr>
              <w:spacing w:after="0" w:line="240" w:lineRule="auto"/>
              <w:rPr>
                <w:rFonts w:ascii="Arial" w:eastAsia="Times New Roman" w:hAnsi="Arial" w:cs="Arial"/>
                <w:b/>
                <w:sz w:val="17"/>
                <w:szCs w:val="17"/>
              </w:rPr>
            </w:pPr>
          </w:p>
        </w:tc>
        <w:tc>
          <w:tcPr>
            <w:tcW w:w="728" w:type="pct"/>
            <w:tcBorders>
              <w:top w:val="single" w:sz="4" w:space="0" w:color="000000"/>
              <w:left w:val="single" w:sz="4" w:space="0" w:color="000000"/>
              <w:bottom w:val="single" w:sz="12" w:space="0" w:color="auto"/>
              <w:right w:val="single" w:sz="4" w:space="0" w:color="000000"/>
            </w:tcBorders>
            <w:shd w:val="clear" w:color="auto" w:fill="D9D9D9"/>
            <w:vAlign w:val="center"/>
          </w:tcPr>
          <w:p w14:paraId="57324931" w14:textId="77777777" w:rsidR="009F018D" w:rsidRPr="0062280B" w:rsidRDefault="009F018D" w:rsidP="00CE42AC">
            <w:pPr>
              <w:spacing w:after="0" w:line="240" w:lineRule="auto"/>
              <w:rPr>
                <w:rFonts w:ascii="Arial" w:eastAsia="Times New Roman" w:hAnsi="Arial" w:cs="Arial"/>
                <w:b/>
                <w:bCs/>
                <w:sz w:val="17"/>
                <w:szCs w:val="17"/>
              </w:rPr>
            </w:pPr>
            <w:r w:rsidRPr="0062280B">
              <w:rPr>
                <w:rFonts w:ascii="Arial" w:eastAsia="Times New Roman" w:hAnsi="Arial" w:cs="Arial"/>
                <w:b/>
                <w:bCs/>
                <w:sz w:val="17"/>
                <w:szCs w:val="17"/>
              </w:rPr>
              <w:t>Ukupno</w:t>
            </w:r>
          </w:p>
        </w:tc>
        <w:tc>
          <w:tcPr>
            <w:tcW w:w="325" w:type="pct"/>
            <w:tcBorders>
              <w:top w:val="single" w:sz="4" w:space="0" w:color="000000"/>
              <w:left w:val="single" w:sz="4" w:space="0" w:color="000000"/>
              <w:bottom w:val="single" w:sz="12" w:space="0" w:color="auto"/>
              <w:right w:val="single" w:sz="12" w:space="0" w:color="auto"/>
            </w:tcBorders>
            <w:shd w:val="clear" w:color="auto" w:fill="D9D9D9"/>
            <w:vAlign w:val="center"/>
          </w:tcPr>
          <w:p w14:paraId="3F2ECC86" w14:textId="77777777" w:rsidR="009F018D" w:rsidRPr="0062280B" w:rsidRDefault="009F018D" w:rsidP="00CE42AC">
            <w:pPr>
              <w:spacing w:after="0" w:line="240" w:lineRule="auto"/>
              <w:jc w:val="right"/>
              <w:rPr>
                <w:rFonts w:ascii="Arial" w:eastAsia="Times New Roman" w:hAnsi="Arial" w:cs="Arial"/>
                <w:b/>
                <w:bCs/>
                <w:sz w:val="17"/>
                <w:szCs w:val="17"/>
              </w:rPr>
            </w:pPr>
            <w:r w:rsidRPr="0062280B">
              <w:rPr>
                <w:rFonts w:ascii="Arial" w:eastAsia="Times New Roman" w:hAnsi="Arial" w:cs="Arial"/>
                <w:b/>
                <w:bCs/>
                <w:sz w:val="17"/>
                <w:szCs w:val="17"/>
              </w:rPr>
              <w:t>901.850</w:t>
            </w:r>
          </w:p>
        </w:tc>
      </w:tr>
    </w:tbl>
    <w:p w14:paraId="32784803" w14:textId="77777777" w:rsidR="009F018D" w:rsidRPr="0062280B" w:rsidRDefault="009F018D" w:rsidP="009F018D">
      <w:pPr>
        <w:spacing w:after="0" w:line="240" w:lineRule="auto"/>
        <w:jc w:val="both"/>
        <w:rPr>
          <w:rFonts w:ascii="Arial" w:eastAsia="Times New Roman" w:hAnsi="Arial" w:cs="Arial"/>
          <w:b/>
          <w:sz w:val="24"/>
          <w:szCs w:val="24"/>
        </w:rPr>
      </w:pPr>
      <w:r w:rsidRPr="0062280B">
        <w:rPr>
          <w:rFonts w:ascii="Arial" w:eastAsia="Times New Roman" w:hAnsi="Arial" w:cs="Arial"/>
          <w:b/>
          <w:sz w:val="24"/>
          <w:szCs w:val="24"/>
        </w:rPr>
        <w:t>B3. Plan izrade propisa po programima (mjerama)</w:t>
      </w:r>
    </w:p>
    <w:p w14:paraId="4B6F6472" w14:textId="77777777" w:rsidR="009F018D" w:rsidRPr="0062280B" w:rsidRDefault="009F018D" w:rsidP="009F018D">
      <w:pPr>
        <w:spacing w:after="0" w:line="240" w:lineRule="auto"/>
        <w:jc w:val="both"/>
        <w:rPr>
          <w:rFonts w:ascii="Arial" w:eastAsia="Times New Roman" w:hAnsi="Arial" w:cs="Arial"/>
          <w:b/>
          <w:sz w:val="16"/>
          <w:szCs w:val="16"/>
        </w:rPr>
      </w:pPr>
    </w:p>
    <w:tbl>
      <w:tblPr>
        <w:tblW w:w="512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4216"/>
        <w:gridCol w:w="1176"/>
        <w:gridCol w:w="2030"/>
        <w:gridCol w:w="1934"/>
        <w:gridCol w:w="3095"/>
      </w:tblGrid>
      <w:tr w:rsidR="009F018D" w:rsidRPr="0062280B" w14:paraId="7DB42970" w14:textId="77777777" w:rsidTr="00CE42AC">
        <w:trPr>
          <w:trHeight w:val="20"/>
        </w:trPr>
        <w:tc>
          <w:tcPr>
            <w:tcW w:w="301" w:type="pct"/>
            <w:tcBorders>
              <w:top w:val="single" w:sz="12" w:space="0" w:color="auto"/>
              <w:bottom w:val="single" w:sz="12" w:space="0" w:color="auto"/>
            </w:tcBorders>
            <w:shd w:val="clear" w:color="auto" w:fill="E6E6E6"/>
            <w:vAlign w:val="center"/>
          </w:tcPr>
          <w:p w14:paraId="0B6D4817"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Redni broj</w:t>
            </w:r>
          </w:p>
        </w:tc>
        <w:tc>
          <w:tcPr>
            <w:tcW w:w="1591" w:type="pct"/>
            <w:tcBorders>
              <w:top w:val="single" w:sz="12" w:space="0" w:color="auto"/>
              <w:bottom w:val="single" w:sz="12" w:space="0" w:color="auto"/>
            </w:tcBorders>
            <w:shd w:val="clear" w:color="auto" w:fill="E6E6E6"/>
            <w:vAlign w:val="center"/>
          </w:tcPr>
          <w:p w14:paraId="7A734DE7"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Naziv  propisa</w:t>
            </w:r>
          </w:p>
        </w:tc>
        <w:tc>
          <w:tcPr>
            <w:tcW w:w="444" w:type="pct"/>
            <w:tcBorders>
              <w:top w:val="single" w:sz="12" w:space="0" w:color="auto"/>
              <w:bottom w:val="single" w:sz="12" w:space="0" w:color="auto"/>
            </w:tcBorders>
            <w:shd w:val="clear" w:color="auto" w:fill="E6E6E6"/>
            <w:vAlign w:val="center"/>
          </w:tcPr>
          <w:p w14:paraId="348095EC"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 xml:space="preserve">Planirani rok </w:t>
            </w:r>
          </w:p>
          <w:p w14:paraId="44045414"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za pripremu</w:t>
            </w:r>
          </w:p>
        </w:tc>
        <w:tc>
          <w:tcPr>
            <w:tcW w:w="766" w:type="pct"/>
            <w:tcBorders>
              <w:top w:val="single" w:sz="12" w:space="0" w:color="auto"/>
              <w:bottom w:val="single" w:sz="12" w:space="0" w:color="auto"/>
            </w:tcBorders>
            <w:shd w:val="clear" w:color="auto" w:fill="E6E6E6"/>
            <w:vAlign w:val="center"/>
          </w:tcPr>
          <w:p w14:paraId="751A58D5" w14:textId="77777777" w:rsidR="009F018D" w:rsidRPr="0062280B" w:rsidRDefault="009F018D" w:rsidP="00CE42AC">
            <w:pPr>
              <w:spacing w:after="0" w:line="240" w:lineRule="auto"/>
              <w:jc w:val="center"/>
              <w:rPr>
                <w:rFonts w:ascii="Arial" w:hAnsi="Arial" w:cs="Arial"/>
                <w:b/>
                <w:i/>
                <w:sz w:val="17"/>
                <w:szCs w:val="17"/>
              </w:rPr>
            </w:pPr>
            <w:r w:rsidRPr="0062280B">
              <w:rPr>
                <w:rFonts w:ascii="Arial" w:hAnsi="Arial" w:cs="Arial"/>
                <w:b/>
                <w:sz w:val="17"/>
                <w:szCs w:val="17"/>
              </w:rPr>
              <w:t>Predlagač  propisa</w:t>
            </w:r>
          </w:p>
        </w:tc>
        <w:tc>
          <w:tcPr>
            <w:tcW w:w="730" w:type="pct"/>
            <w:tcBorders>
              <w:top w:val="single" w:sz="12" w:space="0" w:color="auto"/>
              <w:bottom w:val="single" w:sz="12" w:space="0" w:color="auto"/>
            </w:tcBorders>
            <w:shd w:val="clear" w:color="auto" w:fill="E6E6E6"/>
            <w:vAlign w:val="center"/>
          </w:tcPr>
          <w:p w14:paraId="0ECECDDB"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Da li je potrebno usklađivanje sa pravnim naslijeđem EU</w:t>
            </w:r>
          </w:p>
        </w:tc>
        <w:tc>
          <w:tcPr>
            <w:tcW w:w="1168" w:type="pct"/>
            <w:tcBorders>
              <w:top w:val="single" w:sz="12" w:space="0" w:color="auto"/>
              <w:bottom w:val="single" w:sz="12" w:space="0" w:color="auto"/>
            </w:tcBorders>
            <w:shd w:val="clear" w:color="auto" w:fill="E6E6E6"/>
            <w:vAlign w:val="center"/>
          </w:tcPr>
          <w:p w14:paraId="2EBC0262"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Razlozi za donošenje</w:t>
            </w:r>
          </w:p>
        </w:tc>
      </w:tr>
      <w:tr w:rsidR="009F018D" w:rsidRPr="0062280B" w14:paraId="0917FE52" w14:textId="77777777" w:rsidTr="00CE42AC">
        <w:trPr>
          <w:trHeight w:val="356"/>
        </w:trPr>
        <w:tc>
          <w:tcPr>
            <w:tcW w:w="5000" w:type="pct"/>
            <w:gridSpan w:val="6"/>
            <w:tcBorders>
              <w:top w:val="single" w:sz="12" w:space="0" w:color="auto"/>
              <w:bottom w:val="single" w:sz="12" w:space="0" w:color="auto"/>
            </w:tcBorders>
            <w:shd w:val="clear" w:color="auto" w:fill="FFFFFF"/>
            <w:vAlign w:val="center"/>
          </w:tcPr>
          <w:p w14:paraId="03A6A49A" w14:textId="77777777" w:rsidR="009F018D" w:rsidRPr="0062280B" w:rsidRDefault="009F018D" w:rsidP="00CE42AC">
            <w:pPr>
              <w:spacing w:after="0" w:line="240" w:lineRule="auto"/>
              <w:rPr>
                <w:rFonts w:ascii="Arial" w:hAnsi="Arial" w:cs="Arial"/>
                <w:b/>
                <w:sz w:val="17"/>
                <w:szCs w:val="17"/>
              </w:rPr>
            </w:pPr>
            <w:r w:rsidRPr="0062280B">
              <w:rPr>
                <w:rFonts w:ascii="Arial" w:hAnsi="Arial" w:cs="Arial"/>
                <w:b/>
                <w:sz w:val="17"/>
                <w:szCs w:val="17"/>
              </w:rPr>
              <w:t xml:space="preserve">Program (mjera)                          </w:t>
            </w:r>
            <w:r w:rsidRPr="0062280B">
              <w:rPr>
                <w:rFonts w:ascii="Arial" w:eastAsia="Times New Roman" w:hAnsi="Arial" w:cs="Arial"/>
                <w:b/>
                <w:sz w:val="17"/>
                <w:szCs w:val="17"/>
              </w:rPr>
              <w:t>7.</w:t>
            </w:r>
            <w:r w:rsidRPr="0062280B">
              <w:rPr>
                <w:rFonts w:ascii="Arial" w:hAnsi="Arial" w:cs="Arial"/>
                <w:b/>
                <w:sz w:val="17"/>
                <w:szCs w:val="17"/>
              </w:rPr>
              <w:t xml:space="preserve"> Program potpore administrativnih i tehničkih resursa za efikasan rad  Ministarstva (Redoviti poslovi Ministarstva)</w:t>
            </w:r>
          </w:p>
          <w:p w14:paraId="2B05659D" w14:textId="77777777" w:rsidR="009F018D" w:rsidRPr="0062280B" w:rsidRDefault="009F018D" w:rsidP="00CE42AC">
            <w:pPr>
              <w:spacing w:after="0" w:line="240" w:lineRule="auto"/>
              <w:rPr>
                <w:rFonts w:ascii="Arial" w:hAnsi="Arial" w:cs="Arial"/>
                <w:b/>
                <w:sz w:val="17"/>
                <w:szCs w:val="17"/>
              </w:rPr>
            </w:pPr>
            <w:r w:rsidRPr="0062280B">
              <w:rPr>
                <w:rFonts w:ascii="Arial" w:hAnsi="Arial" w:cs="Arial"/>
                <w:b/>
                <w:sz w:val="17"/>
                <w:szCs w:val="17"/>
              </w:rPr>
              <w:t>Aktivnosti (projekti)                                                                                             7.1. Normativna djelatnost</w:t>
            </w:r>
          </w:p>
        </w:tc>
      </w:tr>
      <w:tr w:rsidR="009F018D" w:rsidRPr="0062280B" w14:paraId="0743004A" w14:textId="77777777" w:rsidTr="00CE42AC">
        <w:trPr>
          <w:trHeight w:val="57"/>
        </w:trPr>
        <w:tc>
          <w:tcPr>
            <w:tcW w:w="5000" w:type="pct"/>
            <w:gridSpan w:val="6"/>
            <w:tcBorders>
              <w:top w:val="single" w:sz="12" w:space="0" w:color="auto"/>
              <w:bottom w:val="single" w:sz="12" w:space="0" w:color="auto"/>
            </w:tcBorders>
            <w:shd w:val="clear" w:color="auto" w:fill="E6E6E6"/>
            <w:vAlign w:val="center"/>
          </w:tcPr>
          <w:p w14:paraId="788451CC" w14:textId="77777777" w:rsidR="009F018D" w:rsidRPr="0062280B" w:rsidRDefault="009F018D" w:rsidP="00CE42AC">
            <w:pPr>
              <w:spacing w:after="0" w:line="240" w:lineRule="auto"/>
              <w:jc w:val="center"/>
              <w:rPr>
                <w:rFonts w:ascii="Arial" w:hAnsi="Arial" w:cs="Arial"/>
                <w:b/>
                <w:sz w:val="17"/>
                <w:szCs w:val="17"/>
              </w:rPr>
            </w:pPr>
            <w:r w:rsidRPr="0062280B">
              <w:rPr>
                <w:rFonts w:ascii="Arial" w:hAnsi="Arial" w:cs="Arial"/>
                <w:b/>
                <w:sz w:val="17"/>
                <w:szCs w:val="17"/>
              </w:rPr>
              <w:t>A. Propisi za koje se neće provoditi sveobuhvatna procjena utjecaja</w:t>
            </w:r>
          </w:p>
        </w:tc>
      </w:tr>
      <w:tr w:rsidR="009F018D" w:rsidRPr="0062280B" w14:paraId="670776D6" w14:textId="77777777" w:rsidTr="00CE42AC">
        <w:trPr>
          <w:trHeight w:val="57"/>
        </w:trPr>
        <w:tc>
          <w:tcPr>
            <w:tcW w:w="301" w:type="pct"/>
            <w:tcBorders>
              <w:top w:val="single" w:sz="4" w:space="0" w:color="auto"/>
            </w:tcBorders>
            <w:shd w:val="clear" w:color="auto" w:fill="FFFFFF"/>
            <w:vAlign w:val="center"/>
          </w:tcPr>
          <w:p w14:paraId="306ED00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1.</w:t>
            </w:r>
          </w:p>
        </w:tc>
        <w:tc>
          <w:tcPr>
            <w:tcW w:w="1591" w:type="pct"/>
            <w:tcBorders>
              <w:top w:val="single" w:sz="4" w:space="0" w:color="auto"/>
            </w:tcBorders>
            <w:shd w:val="clear" w:color="auto" w:fill="FFFFFF"/>
            <w:vAlign w:val="center"/>
          </w:tcPr>
          <w:p w14:paraId="26307344"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postupanju osnovne i srednje škola u slučaju nasilja</w:t>
            </w:r>
          </w:p>
        </w:tc>
        <w:tc>
          <w:tcPr>
            <w:tcW w:w="444" w:type="pct"/>
            <w:tcBorders>
              <w:top w:val="single" w:sz="4" w:space="0" w:color="auto"/>
            </w:tcBorders>
            <w:shd w:val="clear" w:color="auto" w:fill="FFFFFF"/>
            <w:vAlign w:val="center"/>
          </w:tcPr>
          <w:p w14:paraId="2BC2CACD"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tcBorders>
              <w:top w:val="single" w:sz="4" w:space="0" w:color="auto"/>
            </w:tcBorders>
            <w:shd w:val="clear" w:color="auto" w:fill="FFFFFF"/>
            <w:vAlign w:val="center"/>
          </w:tcPr>
          <w:p w14:paraId="6AEADECE" w14:textId="68F2C348"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Ministarstvo prosvjete</w:t>
            </w:r>
          </w:p>
        </w:tc>
        <w:tc>
          <w:tcPr>
            <w:tcW w:w="730" w:type="pct"/>
            <w:tcBorders>
              <w:top w:val="single" w:sz="4" w:space="0" w:color="auto"/>
            </w:tcBorders>
            <w:shd w:val="clear" w:color="auto" w:fill="FFFFFF"/>
            <w:vAlign w:val="center"/>
          </w:tcPr>
          <w:p w14:paraId="4F7277D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tcBorders>
            <w:shd w:val="clear" w:color="auto" w:fill="FFFFFF"/>
          </w:tcPr>
          <w:p w14:paraId="756CB923"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Ispunjenje obveze po članku 3.a. Zakona o osnovnom školstvu (N.N.Ž.P. broj: 12/19, 18/21, 11/22, 14/22, 7/23, 7/24) i članku 4.a. Zakona o srednjem školstvu (N.N.Ž.P broj: 12/19, 18/21, 11/22, 7/24)</w:t>
            </w:r>
          </w:p>
        </w:tc>
      </w:tr>
      <w:tr w:rsidR="009F018D" w:rsidRPr="0062280B" w14:paraId="185F0CFF" w14:textId="77777777" w:rsidTr="00CE42AC">
        <w:trPr>
          <w:trHeight w:val="57"/>
        </w:trPr>
        <w:tc>
          <w:tcPr>
            <w:tcW w:w="301" w:type="pct"/>
            <w:tcBorders>
              <w:top w:val="single" w:sz="4" w:space="0" w:color="auto"/>
              <w:bottom w:val="single" w:sz="4" w:space="0" w:color="auto"/>
            </w:tcBorders>
            <w:shd w:val="clear" w:color="auto" w:fill="FFFFFF"/>
            <w:vAlign w:val="center"/>
          </w:tcPr>
          <w:p w14:paraId="2466EB2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2.</w:t>
            </w:r>
          </w:p>
        </w:tc>
        <w:tc>
          <w:tcPr>
            <w:tcW w:w="1591" w:type="pct"/>
            <w:tcBorders>
              <w:top w:val="single" w:sz="4" w:space="0" w:color="auto"/>
              <w:bottom w:val="single" w:sz="4" w:space="0" w:color="auto"/>
            </w:tcBorders>
            <w:shd w:val="clear" w:color="auto" w:fill="FFFFFF"/>
            <w:vAlign w:val="center"/>
          </w:tcPr>
          <w:p w14:paraId="1B57F0DE"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natjecanju učenika osnovnih i srednjih škola Županije Posavske</w:t>
            </w:r>
          </w:p>
        </w:tc>
        <w:tc>
          <w:tcPr>
            <w:tcW w:w="444" w:type="pct"/>
            <w:tcBorders>
              <w:top w:val="single" w:sz="4" w:space="0" w:color="auto"/>
              <w:bottom w:val="single" w:sz="4" w:space="0" w:color="auto"/>
            </w:tcBorders>
            <w:shd w:val="clear" w:color="auto" w:fill="FFFFFF"/>
            <w:vAlign w:val="center"/>
          </w:tcPr>
          <w:p w14:paraId="17C022E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tcBorders>
              <w:top w:val="single" w:sz="4" w:space="0" w:color="auto"/>
            </w:tcBorders>
            <w:shd w:val="clear" w:color="auto" w:fill="FFFFFF"/>
            <w:vAlign w:val="center"/>
          </w:tcPr>
          <w:p w14:paraId="4106EE5A" w14:textId="43348322" w:rsidR="009F018D" w:rsidRPr="0062280B" w:rsidRDefault="009F018D" w:rsidP="00CE42AC">
            <w:pPr>
              <w:spacing w:after="0" w:line="240" w:lineRule="auto"/>
              <w:jc w:val="cente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41F2B9A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tcBorders>
            <w:shd w:val="clear" w:color="auto" w:fill="FFFFFF"/>
          </w:tcPr>
          <w:p w14:paraId="17C91609"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Donošenje novog pravilnika po čl. 39. Kolektivnih ugovora za djelatnost osnovnog i srednjeg obrazovanja i odgoja (N.N.Ž.P broj: 9/24)</w:t>
            </w:r>
          </w:p>
        </w:tc>
      </w:tr>
      <w:tr w:rsidR="009F018D" w:rsidRPr="0062280B" w14:paraId="706343C4" w14:textId="77777777" w:rsidTr="00CE42AC">
        <w:trPr>
          <w:trHeight w:val="57"/>
        </w:trPr>
        <w:tc>
          <w:tcPr>
            <w:tcW w:w="301" w:type="pct"/>
            <w:tcBorders>
              <w:top w:val="single" w:sz="4" w:space="0" w:color="auto"/>
              <w:bottom w:val="single" w:sz="4" w:space="0" w:color="auto"/>
            </w:tcBorders>
            <w:shd w:val="clear" w:color="auto" w:fill="FFFFFF"/>
            <w:vAlign w:val="center"/>
          </w:tcPr>
          <w:p w14:paraId="11824F2F"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3.</w:t>
            </w:r>
          </w:p>
        </w:tc>
        <w:tc>
          <w:tcPr>
            <w:tcW w:w="1591" w:type="pct"/>
            <w:tcBorders>
              <w:top w:val="single" w:sz="4" w:space="0" w:color="auto"/>
              <w:bottom w:val="single" w:sz="4" w:space="0" w:color="auto"/>
            </w:tcBorders>
            <w:shd w:val="clear" w:color="auto" w:fill="FFFFFF"/>
            <w:vAlign w:val="center"/>
          </w:tcPr>
          <w:p w14:paraId="4F24688F"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uvjetima, načinu i postupku polaganja mature i završnog ispita</w:t>
            </w:r>
          </w:p>
        </w:tc>
        <w:tc>
          <w:tcPr>
            <w:tcW w:w="444" w:type="pct"/>
            <w:tcBorders>
              <w:top w:val="single" w:sz="4" w:space="0" w:color="auto"/>
              <w:bottom w:val="single" w:sz="4" w:space="0" w:color="auto"/>
            </w:tcBorders>
            <w:shd w:val="clear" w:color="auto" w:fill="FFFFFF"/>
            <w:vAlign w:val="center"/>
          </w:tcPr>
          <w:p w14:paraId="42CC0F6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shd w:val="clear" w:color="auto" w:fill="FFFFFF"/>
            <w:vAlign w:val="center"/>
          </w:tcPr>
          <w:p w14:paraId="29782AB4" w14:textId="62095C5E" w:rsidR="009F018D" w:rsidRPr="0062280B" w:rsidRDefault="009F018D" w:rsidP="00CE42AC">
            <w:pPr>
              <w:spacing w:after="0" w:line="240" w:lineRule="auto"/>
              <w:jc w:val="cente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020B030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bottom w:val="single" w:sz="4" w:space="0" w:color="auto"/>
            </w:tcBorders>
            <w:shd w:val="clear" w:color="auto" w:fill="FFFFFF"/>
          </w:tcPr>
          <w:p w14:paraId="7B7FC98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Donošenje novog pravilnika po članku 66. stavak 5. Zakona o srednjem školstvu radi usklađivanja više postojećih pravilnika</w:t>
            </w:r>
          </w:p>
        </w:tc>
      </w:tr>
      <w:tr w:rsidR="009F018D" w:rsidRPr="0062280B" w14:paraId="2C766CD8" w14:textId="77777777" w:rsidTr="00CE42AC">
        <w:trPr>
          <w:trHeight w:val="57"/>
        </w:trPr>
        <w:tc>
          <w:tcPr>
            <w:tcW w:w="301" w:type="pct"/>
            <w:tcBorders>
              <w:top w:val="single" w:sz="4" w:space="0" w:color="auto"/>
              <w:bottom w:val="single" w:sz="4" w:space="0" w:color="auto"/>
            </w:tcBorders>
            <w:shd w:val="clear" w:color="auto" w:fill="FFFFFF"/>
            <w:vAlign w:val="center"/>
          </w:tcPr>
          <w:p w14:paraId="2B2BB38F"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4.</w:t>
            </w:r>
          </w:p>
        </w:tc>
        <w:tc>
          <w:tcPr>
            <w:tcW w:w="1591" w:type="pct"/>
            <w:tcBorders>
              <w:top w:val="single" w:sz="4" w:space="0" w:color="auto"/>
              <w:bottom w:val="single" w:sz="4" w:space="0" w:color="auto"/>
            </w:tcBorders>
            <w:shd w:val="clear" w:color="auto" w:fill="FFFFFF"/>
            <w:vAlign w:val="center"/>
          </w:tcPr>
          <w:p w14:paraId="46944A71" w14:textId="42788D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načinu rukovanja i obradi elektronički dostavljenog akta pri Ministarstvu</w:t>
            </w:r>
            <w:r w:rsidR="00FF4AB8">
              <w:rPr>
                <w:rFonts w:ascii="Arial" w:hAnsi="Arial" w:cs="Arial"/>
                <w:sz w:val="17"/>
                <w:szCs w:val="17"/>
              </w:rPr>
              <w:t xml:space="preserve"> prosvjete</w:t>
            </w:r>
          </w:p>
        </w:tc>
        <w:tc>
          <w:tcPr>
            <w:tcW w:w="444" w:type="pct"/>
            <w:tcBorders>
              <w:top w:val="single" w:sz="4" w:space="0" w:color="auto"/>
              <w:bottom w:val="single" w:sz="4" w:space="0" w:color="auto"/>
            </w:tcBorders>
            <w:shd w:val="clear" w:color="auto" w:fill="FFFFFF"/>
            <w:vAlign w:val="center"/>
          </w:tcPr>
          <w:p w14:paraId="41F8B48E"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tcBorders>
              <w:bottom w:val="single" w:sz="4" w:space="0" w:color="auto"/>
            </w:tcBorders>
            <w:shd w:val="clear" w:color="auto" w:fill="FFFFFF"/>
            <w:vAlign w:val="center"/>
          </w:tcPr>
          <w:p w14:paraId="7D338DD0" w14:textId="39833454"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3DD469C9"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DA</w:t>
            </w:r>
          </w:p>
        </w:tc>
        <w:tc>
          <w:tcPr>
            <w:tcW w:w="1168" w:type="pct"/>
            <w:tcBorders>
              <w:top w:val="single" w:sz="4" w:space="0" w:color="auto"/>
              <w:bottom w:val="single" w:sz="4" w:space="0" w:color="auto"/>
            </w:tcBorders>
            <w:shd w:val="clear" w:color="auto" w:fill="FFFFFF"/>
          </w:tcPr>
          <w:p w14:paraId="18EB1C5D"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Propisati rukovanje elektroničkim aktima </w:t>
            </w:r>
          </w:p>
          <w:p w14:paraId="0EABD52F"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i elektroničkim obrazovnim ispravama </w:t>
            </w:r>
          </w:p>
          <w:p w14:paraId="711E24CB"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u procesu priznavanja kvalifikacija </w:t>
            </w:r>
          </w:p>
        </w:tc>
      </w:tr>
      <w:tr w:rsidR="009F018D" w:rsidRPr="0062280B" w14:paraId="04785DCE" w14:textId="77777777" w:rsidTr="00CE42AC">
        <w:trPr>
          <w:trHeight w:val="57"/>
        </w:trPr>
        <w:tc>
          <w:tcPr>
            <w:tcW w:w="301" w:type="pct"/>
            <w:tcBorders>
              <w:top w:val="single" w:sz="4" w:space="0" w:color="auto"/>
              <w:bottom w:val="single" w:sz="4" w:space="0" w:color="auto"/>
            </w:tcBorders>
            <w:shd w:val="clear" w:color="auto" w:fill="FFFFFF"/>
            <w:vAlign w:val="center"/>
          </w:tcPr>
          <w:p w14:paraId="563A5FED"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5.</w:t>
            </w:r>
          </w:p>
        </w:tc>
        <w:tc>
          <w:tcPr>
            <w:tcW w:w="1591" w:type="pct"/>
            <w:tcBorders>
              <w:top w:val="single" w:sz="4" w:space="0" w:color="auto"/>
              <w:bottom w:val="single" w:sz="4" w:space="0" w:color="auto"/>
            </w:tcBorders>
            <w:shd w:val="clear" w:color="auto" w:fill="FFFFFF"/>
            <w:vAlign w:val="center"/>
          </w:tcPr>
          <w:p w14:paraId="187EEF8D"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i program stručnih ispita u muzejskoj struci</w:t>
            </w:r>
          </w:p>
        </w:tc>
        <w:tc>
          <w:tcPr>
            <w:tcW w:w="444" w:type="pct"/>
            <w:tcBorders>
              <w:top w:val="single" w:sz="4" w:space="0" w:color="auto"/>
              <w:bottom w:val="single" w:sz="4" w:space="0" w:color="auto"/>
            </w:tcBorders>
            <w:shd w:val="clear" w:color="auto" w:fill="FFFFFF"/>
            <w:vAlign w:val="center"/>
          </w:tcPr>
          <w:p w14:paraId="58B8AFA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tcBorders>
              <w:bottom w:val="single" w:sz="4" w:space="0" w:color="auto"/>
            </w:tcBorders>
            <w:shd w:val="clear" w:color="auto" w:fill="FFFFFF"/>
            <w:vAlign w:val="center"/>
          </w:tcPr>
          <w:p w14:paraId="403701FE" w14:textId="79700DF1"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195437D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bottom w:val="single" w:sz="4" w:space="0" w:color="auto"/>
            </w:tcBorders>
            <w:shd w:val="clear" w:color="auto" w:fill="FFFFFF"/>
            <w:vAlign w:val="center"/>
          </w:tcPr>
          <w:p w14:paraId="4EEE8F9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 xml:space="preserve">Ispunjenje obveze po članku 45. Zakona </w:t>
            </w:r>
          </w:p>
          <w:p w14:paraId="310769F3"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o muzejima (N.N.Ž.P., broj: 1/18, 8/21)</w:t>
            </w:r>
          </w:p>
        </w:tc>
      </w:tr>
      <w:tr w:rsidR="009F018D" w:rsidRPr="0062280B" w14:paraId="77020F7A" w14:textId="77777777" w:rsidTr="00CE42AC">
        <w:trPr>
          <w:trHeight w:val="57"/>
        </w:trPr>
        <w:tc>
          <w:tcPr>
            <w:tcW w:w="301" w:type="pct"/>
            <w:tcBorders>
              <w:top w:val="single" w:sz="4" w:space="0" w:color="auto"/>
              <w:bottom w:val="single" w:sz="4" w:space="0" w:color="auto"/>
            </w:tcBorders>
            <w:shd w:val="clear" w:color="auto" w:fill="FFFFFF"/>
            <w:vAlign w:val="center"/>
          </w:tcPr>
          <w:p w14:paraId="18B3691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6.</w:t>
            </w:r>
          </w:p>
        </w:tc>
        <w:tc>
          <w:tcPr>
            <w:tcW w:w="1591" w:type="pct"/>
            <w:tcBorders>
              <w:top w:val="single" w:sz="4" w:space="0" w:color="auto"/>
              <w:bottom w:val="single" w:sz="4" w:space="0" w:color="auto"/>
            </w:tcBorders>
            <w:shd w:val="clear" w:color="auto" w:fill="FFFFFF"/>
            <w:vAlign w:val="center"/>
          </w:tcPr>
          <w:p w14:paraId="35D3C5F0"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stjecanju viših zvanja u muzejskoj struci</w:t>
            </w:r>
          </w:p>
        </w:tc>
        <w:tc>
          <w:tcPr>
            <w:tcW w:w="444" w:type="pct"/>
            <w:tcBorders>
              <w:top w:val="single" w:sz="4" w:space="0" w:color="auto"/>
              <w:bottom w:val="single" w:sz="4" w:space="0" w:color="auto"/>
            </w:tcBorders>
            <w:shd w:val="clear" w:color="auto" w:fill="FFFFFF"/>
            <w:vAlign w:val="center"/>
          </w:tcPr>
          <w:p w14:paraId="185D6A9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 kvartal</w:t>
            </w:r>
          </w:p>
        </w:tc>
        <w:tc>
          <w:tcPr>
            <w:tcW w:w="766" w:type="pct"/>
            <w:tcBorders>
              <w:bottom w:val="single" w:sz="4" w:space="0" w:color="auto"/>
            </w:tcBorders>
            <w:shd w:val="clear" w:color="auto" w:fill="FFFFFF"/>
            <w:vAlign w:val="center"/>
          </w:tcPr>
          <w:p w14:paraId="52CE2979" w14:textId="048F14BF"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4A19D6E8"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bottom w:val="single" w:sz="4" w:space="0" w:color="auto"/>
            </w:tcBorders>
            <w:shd w:val="clear" w:color="auto" w:fill="FFFFFF"/>
            <w:vAlign w:val="center"/>
          </w:tcPr>
          <w:p w14:paraId="5C5654D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Ispunjenje obveze po čl. 42. Zakona o muzejima (N.N.Ž.P., broj: 1/18, 8/21)</w:t>
            </w:r>
          </w:p>
        </w:tc>
      </w:tr>
      <w:tr w:rsidR="009F018D" w:rsidRPr="0062280B" w14:paraId="68483DB2" w14:textId="77777777" w:rsidTr="00CE42AC">
        <w:trPr>
          <w:trHeight w:val="57"/>
        </w:trPr>
        <w:tc>
          <w:tcPr>
            <w:tcW w:w="301" w:type="pct"/>
            <w:tcBorders>
              <w:top w:val="single" w:sz="4" w:space="0" w:color="auto"/>
              <w:bottom w:val="single" w:sz="4" w:space="0" w:color="auto"/>
            </w:tcBorders>
            <w:shd w:val="clear" w:color="auto" w:fill="FFFFFF"/>
            <w:vAlign w:val="center"/>
          </w:tcPr>
          <w:p w14:paraId="2518A4D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7.</w:t>
            </w:r>
          </w:p>
        </w:tc>
        <w:tc>
          <w:tcPr>
            <w:tcW w:w="1591" w:type="pct"/>
            <w:tcBorders>
              <w:top w:val="single" w:sz="4" w:space="0" w:color="auto"/>
              <w:bottom w:val="single" w:sz="4" w:space="0" w:color="auto"/>
            </w:tcBorders>
            <w:shd w:val="clear" w:color="auto" w:fill="FFFFFF"/>
            <w:vAlign w:val="center"/>
          </w:tcPr>
          <w:p w14:paraId="3D77DC8A"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prepoznavanju, prevenciji i zaštiti od diskriminacije u osnovnim i srednjim školama</w:t>
            </w:r>
          </w:p>
        </w:tc>
        <w:tc>
          <w:tcPr>
            <w:tcW w:w="444" w:type="pct"/>
            <w:tcBorders>
              <w:top w:val="single" w:sz="4" w:space="0" w:color="auto"/>
              <w:bottom w:val="single" w:sz="4" w:space="0" w:color="auto"/>
            </w:tcBorders>
            <w:shd w:val="clear" w:color="auto" w:fill="FFFFFF"/>
            <w:vAlign w:val="center"/>
          </w:tcPr>
          <w:p w14:paraId="3A54623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II. kvartal</w:t>
            </w:r>
          </w:p>
        </w:tc>
        <w:tc>
          <w:tcPr>
            <w:tcW w:w="766" w:type="pct"/>
            <w:tcBorders>
              <w:bottom w:val="single" w:sz="4" w:space="0" w:color="auto"/>
            </w:tcBorders>
            <w:shd w:val="clear" w:color="auto" w:fill="FFFFFF"/>
            <w:vAlign w:val="center"/>
          </w:tcPr>
          <w:p w14:paraId="5248A7C7" w14:textId="0840DCB0" w:rsidR="009F018D" w:rsidRPr="0062280B" w:rsidRDefault="009F018D" w:rsidP="00CE42AC">
            <w:pPr>
              <w:spacing w:after="0" w:line="240" w:lineRule="auto"/>
              <w:jc w:val="cente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4859684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bottom w:val="single" w:sz="4" w:space="0" w:color="auto"/>
            </w:tcBorders>
            <w:shd w:val="clear" w:color="auto" w:fill="FFFFFF"/>
          </w:tcPr>
          <w:p w14:paraId="2902C769"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Ispunjenje obveze po članku 3.a. Zakona o osnovnom školstvu i članku</w:t>
            </w:r>
          </w:p>
          <w:p w14:paraId="6AA8C98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4.a. Zakona o srednjem školstvu</w:t>
            </w:r>
          </w:p>
        </w:tc>
      </w:tr>
      <w:tr w:rsidR="009F018D" w:rsidRPr="0062280B" w14:paraId="721C032E" w14:textId="77777777" w:rsidTr="00CE42AC">
        <w:trPr>
          <w:trHeight w:val="57"/>
        </w:trPr>
        <w:tc>
          <w:tcPr>
            <w:tcW w:w="301" w:type="pct"/>
            <w:tcBorders>
              <w:top w:val="single" w:sz="4" w:space="0" w:color="auto"/>
              <w:bottom w:val="single" w:sz="4" w:space="0" w:color="auto"/>
            </w:tcBorders>
            <w:shd w:val="clear" w:color="auto" w:fill="FFFFFF"/>
            <w:vAlign w:val="center"/>
          </w:tcPr>
          <w:p w14:paraId="3673C6F5"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8.</w:t>
            </w:r>
          </w:p>
        </w:tc>
        <w:tc>
          <w:tcPr>
            <w:tcW w:w="1591" w:type="pct"/>
            <w:tcBorders>
              <w:top w:val="single" w:sz="4" w:space="0" w:color="auto"/>
              <w:bottom w:val="single" w:sz="4" w:space="0" w:color="auto"/>
            </w:tcBorders>
            <w:shd w:val="clear" w:color="auto" w:fill="FFFFFF"/>
            <w:vAlign w:val="center"/>
          </w:tcPr>
          <w:p w14:paraId="12A4710F"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početku i završetku nastave i trajanju odmora učenika srednjih škola u školskoj  2025./26. godine</w:t>
            </w:r>
          </w:p>
        </w:tc>
        <w:tc>
          <w:tcPr>
            <w:tcW w:w="444" w:type="pct"/>
            <w:tcBorders>
              <w:top w:val="single" w:sz="4" w:space="0" w:color="auto"/>
              <w:bottom w:val="single" w:sz="4" w:space="0" w:color="auto"/>
            </w:tcBorders>
            <w:shd w:val="clear" w:color="auto" w:fill="FFFFFF"/>
            <w:vAlign w:val="center"/>
          </w:tcPr>
          <w:p w14:paraId="49920DF0"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II. kvartal</w:t>
            </w:r>
          </w:p>
        </w:tc>
        <w:tc>
          <w:tcPr>
            <w:tcW w:w="766" w:type="pct"/>
            <w:tcBorders>
              <w:bottom w:val="single" w:sz="4" w:space="0" w:color="auto"/>
            </w:tcBorders>
            <w:shd w:val="clear" w:color="auto" w:fill="FFFFFF"/>
            <w:vAlign w:val="center"/>
          </w:tcPr>
          <w:p w14:paraId="032D8097" w14:textId="0E4C4C14" w:rsidR="009F018D" w:rsidRPr="0062280B" w:rsidRDefault="009F018D" w:rsidP="00CE42AC">
            <w:pPr>
              <w:spacing w:after="0" w:line="240" w:lineRule="auto"/>
              <w:jc w:val="cente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tcBorders>
              <w:top w:val="single" w:sz="4" w:space="0" w:color="auto"/>
              <w:bottom w:val="single" w:sz="4" w:space="0" w:color="auto"/>
            </w:tcBorders>
            <w:shd w:val="clear" w:color="auto" w:fill="FFFFFF"/>
            <w:vAlign w:val="center"/>
          </w:tcPr>
          <w:p w14:paraId="03AAD08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tcBorders>
              <w:top w:val="single" w:sz="4" w:space="0" w:color="auto"/>
              <w:bottom w:val="single" w:sz="4" w:space="0" w:color="auto"/>
            </w:tcBorders>
            <w:shd w:val="clear" w:color="auto" w:fill="FFFFFF"/>
          </w:tcPr>
          <w:p w14:paraId="4B0DF926" w14:textId="77777777" w:rsidR="009F018D" w:rsidRPr="0062280B" w:rsidRDefault="009F018D" w:rsidP="00CE42AC">
            <w:pPr>
              <w:pStyle w:val="Default"/>
              <w:jc w:val="center"/>
              <w:rPr>
                <w:color w:val="auto"/>
                <w:sz w:val="17"/>
                <w:szCs w:val="17"/>
              </w:rPr>
            </w:pPr>
            <w:r w:rsidRPr="0062280B">
              <w:rPr>
                <w:color w:val="auto"/>
                <w:sz w:val="17"/>
                <w:szCs w:val="17"/>
              </w:rPr>
              <w:t xml:space="preserve">Ispunjenje obveze po članku 23.(3.) Zakona o srednjem školstvu </w:t>
            </w:r>
          </w:p>
        </w:tc>
      </w:tr>
      <w:tr w:rsidR="009F018D" w:rsidRPr="0062280B" w14:paraId="2A7A5FA8" w14:textId="77777777" w:rsidTr="00CE42AC">
        <w:trPr>
          <w:trHeight w:val="57"/>
        </w:trPr>
        <w:tc>
          <w:tcPr>
            <w:tcW w:w="301" w:type="pct"/>
            <w:shd w:val="clear" w:color="auto" w:fill="FFFFFF"/>
            <w:vAlign w:val="center"/>
          </w:tcPr>
          <w:p w14:paraId="37B2EB3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9.</w:t>
            </w:r>
          </w:p>
        </w:tc>
        <w:tc>
          <w:tcPr>
            <w:tcW w:w="1591" w:type="pct"/>
            <w:shd w:val="clear" w:color="auto" w:fill="FFFFFF"/>
            <w:vAlign w:val="center"/>
          </w:tcPr>
          <w:p w14:paraId="65F60E84"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Kalendar o početku i završetku nastave i trajanju odmora učenika osnovnih škola u školskoj 2025./26. godine</w:t>
            </w:r>
          </w:p>
        </w:tc>
        <w:tc>
          <w:tcPr>
            <w:tcW w:w="444" w:type="pct"/>
            <w:shd w:val="clear" w:color="auto" w:fill="FFFFFF"/>
            <w:vAlign w:val="center"/>
          </w:tcPr>
          <w:p w14:paraId="2B97DBFC"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II. kvartal</w:t>
            </w:r>
          </w:p>
        </w:tc>
        <w:tc>
          <w:tcPr>
            <w:tcW w:w="766" w:type="pct"/>
            <w:shd w:val="clear" w:color="auto" w:fill="FFFFFF"/>
            <w:vAlign w:val="center"/>
          </w:tcPr>
          <w:p w14:paraId="7BDF19F3" w14:textId="3B63A5E2" w:rsidR="009F018D" w:rsidRPr="0062280B" w:rsidRDefault="009F018D" w:rsidP="00CE42AC">
            <w:pPr>
              <w:spacing w:after="0" w:line="240" w:lineRule="auto"/>
              <w:jc w:val="center"/>
            </w:pPr>
            <w:r w:rsidRPr="0062280B">
              <w:rPr>
                <w:rFonts w:ascii="Arial" w:hAnsi="Arial" w:cs="Arial"/>
                <w:sz w:val="17"/>
                <w:szCs w:val="17"/>
              </w:rPr>
              <w:t>Ministarstvo</w:t>
            </w:r>
            <w:r w:rsidR="00FF4AB8">
              <w:rPr>
                <w:rFonts w:ascii="Arial" w:hAnsi="Arial" w:cs="Arial"/>
                <w:sz w:val="17"/>
                <w:szCs w:val="17"/>
              </w:rPr>
              <w:t xml:space="preserve"> </w:t>
            </w:r>
            <w:r w:rsidR="00FF4AB8" w:rsidRPr="0062280B">
              <w:rPr>
                <w:rFonts w:ascii="Arial" w:hAnsi="Arial" w:cs="Arial"/>
                <w:sz w:val="17"/>
                <w:szCs w:val="17"/>
              </w:rPr>
              <w:t>prosvjete</w:t>
            </w:r>
          </w:p>
        </w:tc>
        <w:tc>
          <w:tcPr>
            <w:tcW w:w="730" w:type="pct"/>
            <w:shd w:val="clear" w:color="auto" w:fill="FFFFFF"/>
            <w:vAlign w:val="center"/>
          </w:tcPr>
          <w:p w14:paraId="38F3837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NE</w:t>
            </w:r>
          </w:p>
        </w:tc>
        <w:tc>
          <w:tcPr>
            <w:tcW w:w="1168" w:type="pct"/>
            <w:shd w:val="clear" w:color="auto" w:fill="FFFFFF"/>
          </w:tcPr>
          <w:p w14:paraId="7106BC80" w14:textId="77777777" w:rsidR="009F018D" w:rsidRPr="0062280B" w:rsidRDefault="009F018D" w:rsidP="00CE42AC">
            <w:pPr>
              <w:pStyle w:val="Default"/>
              <w:jc w:val="center"/>
              <w:rPr>
                <w:color w:val="auto"/>
                <w:sz w:val="17"/>
                <w:szCs w:val="17"/>
              </w:rPr>
            </w:pPr>
            <w:r w:rsidRPr="0062280B">
              <w:rPr>
                <w:color w:val="auto"/>
                <w:sz w:val="17"/>
                <w:szCs w:val="17"/>
              </w:rPr>
              <w:t xml:space="preserve">Ispunjenje obveze po članku 38.(6.) Zakonu o osnovnom školstvu </w:t>
            </w:r>
          </w:p>
        </w:tc>
      </w:tr>
      <w:tr w:rsidR="009F018D" w:rsidRPr="0062280B" w14:paraId="2C4D1C76" w14:textId="77777777" w:rsidTr="00CE42AC">
        <w:trPr>
          <w:trHeight w:val="57"/>
        </w:trPr>
        <w:tc>
          <w:tcPr>
            <w:tcW w:w="301" w:type="pct"/>
            <w:shd w:val="clear" w:color="auto" w:fill="FFFFFF"/>
            <w:vAlign w:val="center"/>
          </w:tcPr>
          <w:p w14:paraId="33B46BE6"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10.</w:t>
            </w:r>
          </w:p>
        </w:tc>
        <w:tc>
          <w:tcPr>
            <w:tcW w:w="1591" w:type="pct"/>
            <w:shd w:val="clear" w:color="auto" w:fill="FFFFFF"/>
            <w:vAlign w:val="center"/>
          </w:tcPr>
          <w:p w14:paraId="2B9C356A" w14:textId="77777777" w:rsidR="009F018D" w:rsidRPr="0062280B" w:rsidRDefault="009F018D" w:rsidP="00CE42AC">
            <w:pPr>
              <w:spacing w:after="0" w:line="240" w:lineRule="auto"/>
              <w:rPr>
                <w:rFonts w:ascii="Arial" w:hAnsi="Arial" w:cs="Arial"/>
                <w:sz w:val="17"/>
                <w:szCs w:val="17"/>
              </w:rPr>
            </w:pPr>
            <w:r>
              <w:rPr>
                <w:rFonts w:ascii="Arial" w:hAnsi="Arial" w:cs="Arial"/>
                <w:sz w:val="17"/>
                <w:szCs w:val="17"/>
              </w:rPr>
              <w:t>Zakon o znanstveno</w:t>
            </w:r>
            <w:r w:rsidRPr="0062280B">
              <w:rPr>
                <w:rFonts w:ascii="Arial" w:hAnsi="Arial" w:cs="Arial"/>
                <w:sz w:val="17"/>
                <w:szCs w:val="17"/>
              </w:rPr>
              <w:t>istraživačkoj djelatnosti</w:t>
            </w:r>
          </w:p>
        </w:tc>
        <w:tc>
          <w:tcPr>
            <w:tcW w:w="444" w:type="pct"/>
            <w:shd w:val="clear" w:color="auto" w:fill="FFFFFF"/>
            <w:vAlign w:val="center"/>
          </w:tcPr>
          <w:p w14:paraId="22B9FBB3"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IV. kvartal</w:t>
            </w:r>
          </w:p>
        </w:tc>
        <w:tc>
          <w:tcPr>
            <w:tcW w:w="766" w:type="pct"/>
            <w:shd w:val="clear" w:color="auto" w:fill="FFFFFF"/>
            <w:vAlign w:val="center"/>
          </w:tcPr>
          <w:p w14:paraId="53F9D3D9" w14:textId="0A99A81B" w:rsidR="009F018D" w:rsidRPr="0062280B" w:rsidRDefault="009F018D" w:rsidP="00CE42AC">
            <w:pPr>
              <w:pStyle w:val="Default"/>
              <w:jc w:val="center"/>
              <w:rPr>
                <w:color w:val="auto"/>
                <w:sz w:val="17"/>
                <w:szCs w:val="17"/>
              </w:rPr>
            </w:pPr>
            <w:r w:rsidRPr="0062280B">
              <w:rPr>
                <w:color w:val="auto"/>
                <w:sz w:val="17"/>
                <w:szCs w:val="17"/>
              </w:rPr>
              <w:t>Vlada i Skupština,</w:t>
            </w:r>
          </w:p>
          <w:p w14:paraId="32411329" w14:textId="42ED551A" w:rsidR="009F018D" w:rsidRPr="0062280B" w:rsidRDefault="009F018D" w:rsidP="00CE42AC">
            <w:pPr>
              <w:pStyle w:val="Default"/>
              <w:jc w:val="center"/>
              <w:rPr>
                <w:color w:val="auto"/>
                <w:sz w:val="17"/>
                <w:szCs w:val="17"/>
              </w:rPr>
            </w:pPr>
            <w:r w:rsidRPr="0062280B">
              <w:rPr>
                <w:color w:val="auto"/>
                <w:sz w:val="17"/>
                <w:szCs w:val="17"/>
              </w:rPr>
              <w:t>a nacrt i prijedlog izrađuje Ministarstvo</w:t>
            </w:r>
            <w:r w:rsidR="00FF4AB8" w:rsidRPr="0062280B">
              <w:rPr>
                <w:sz w:val="17"/>
                <w:szCs w:val="17"/>
              </w:rPr>
              <w:t xml:space="preserve"> prosvjete</w:t>
            </w:r>
          </w:p>
        </w:tc>
        <w:tc>
          <w:tcPr>
            <w:tcW w:w="730" w:type="pct"/>
            <w:shd w:val="clear" w:color="auto" w:fill="FFFFFF"/>
            <w:vAlign w:val="center"/>
          </w:tcPr>
          <w:p w14:paraId="0588D1E2"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DA</w:t>
            </w:r>
          </w:p>
        </w:tc>
        <w:tc>
          <w:tcPr>
            <w:tcW w:w="1168" w:type="pct"/>
            <w:shd w:val="clear" w:color="auto" w:fill="FFFFFF"/>
          </w:tcPr>
          <w:p w14:paraId="6CE8713D"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Ispunjenje obveze po članku 21. Okvirnog zakona o osnovama znanstveno istraživačke djelatnosti i koordinaciji unutarnje i međunarodne suradnje BiH („Sl. glasnik BiH 43/09)</w:t>
            </w:r>
          </w:p>
        </w:tc>
      </w:tr>
      <w:tr w:rsidR="009F018D" w:rsidRPr="0062280B" w14:paraId="13EB777E" w14:textId="77777777" w:rsidTr="00CE42AC">
        <w:trPr>
          <w:trHeight w:val="57"/>
        </w:trPr>
        <w:tc>
          <w:tcPr>
            <w:tcW w:w="301" w:type="pct"/>
            <w:shd w:val="clear" w:color="auto" w:fill="FFFFFF"/>
            <w:vAlign w:val="center"/>
          </w:tcPr>
          <w:p w14:paraId="2549928A"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11.</w:t>
            </w:r>
          </w:p>
        </w:tc>
        <w:tc>
          <w:tcPr>
            <w:tcW w:w="1591" w:type="pct"/>
            <w:shd w:val="clear" w:color="auto" w:fill="FFFFFF"/>
            <w:vAlign w:val="center"/>
          </w:tcPr>
          <w:p w14:paraId="12879067" w14:textId="77777777" w:rsidR="009F018D" w:rsidRPr="0062280B" w:rsidRDefault="009F018D" w:rsidP="00CE42AC">
            <w:pPr>
              <w:spacing w:after="0" w:line="240" w:lineRule="auto"/>
              <w:rPr>
                <w:rFonts w:ascii="Arial" w:hAnsi="Arial" w:cs="Arial"/>
                <w:sz w:val="17"/>
                <w:szCs w:val="17"/>
              </w:rPr>
            </w:pPr>
            <w:r w:rsidRPr="0062280B">
              <w:rPr>
                <w:rFonts w:ascii="Arial" w:hAnsi="Arial" w:cs="Arial"/>
                <w:sz w:val="17"/>
                <w:szCs w:val="17"/>
              </w:rPr>
              <w:t>Pravilnik o procedurama provođenja postupka priznavanja inozemnih obrazovnih kvalifikacija</w:t>
            </w:r>
          </w:p>
        </w:tc>
        <w:tc>
          <w:tcPr>
            <w:tcW w:w="444" w:type="pct"/>
            <w:shd w:val="clear" w:color="auto" w:fill="FFFFFF"/>
            <w:vAlign w:val="center"/>
          </w:tcPr>
          <w:p w14:paraId="75BB71D7"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IV. kvartal</w:t>
            </w:r>
          </w:p>
        </w:tc>
        <w:tc>
          <w:tcPr>
            <w:tcW w:w="766" w:type="pct"/>
            <w:shd w:val="clear" w:color="auto" w:fill="FFFFFF"/>
            <w:vAlign w:val="center"/>
          </w:tcPr>
          <w:p w14:paraId="330B4EAD" w14:textId="77777777" w:rsidR="009F018D" w:rsidRPr="0062280B" w:rsidRDefault="009F018D" w:rsidP="00CE42AC">
            <w:pPr>
              <w:pStyle w:val="Default"/>
              <w:jc w:val="center"/>
              <w:rPr>
                <w:color w:val="auto"/>
                <w:sz w:val="17"/>
                <w:szCs w:val="17"/>
              </w:rPr>
            </w:pPr>
            <w:r w:rsidRPr="0062280B">
              <w:rPr>
                <w:color w:val="auto"/>
                <w:sz w:val="17"/>
                <w:szCs w:val="17"/>
              </w:rPr>
              <w:t>Ministarstvo</w:t>
            </w:r>
          </w:p>
        </w:tc>
        <w:tc>
          <w:tcPr>
            <w:tcW w:w="730" w:type="pct"/>
            <w:shd w:val="clear" w:color="auto" w:fill="FFFFFF"/>
            <w:vAlign w:val="center"/>
          </w:tcPr>
          <w:p w14:paraId="53D60934"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DA</w:t>
            </w:r>
          </w:p>
        </w:tc>
        <w:tc>
          <w:tcPr>
            <w:tcW w:w="1168" w:type="pct"/>
            <w:shd w:val="clear" w:color="auto" w:fill="FFFFFF"/>
          </w:tcPr>
          <w:p w14:paraId="552BFF3C" w14:textId="77777777" w:rsidR="009F018D" w:rsidRPr="0062280B" w:rsidRDefault="009F018D" w:rsidP="00CE42AC">
            <w:pPr>
              <w:spacing w:after="0" w:line="240" w:lineRule="auto"/>
              <w:jc w:val="center"/>
              <w:rPr>
                <w:rFonts w:ascii="Arial" w:hAnsi="Arial" w:cs="Arial"/>
                <w:sz w:val="17"/>
                <w:szCs w:val="17"/>
              </w:rPr>
            </w:pPr>
            <w:r w:rsidRPr="0062280B">
              <w:rPr>
                <w:rFonts w:ascii="Arial" w:hAnsi="Arial" w:cs="Arial"/>
                <w:sz w:val="17"/>
                <w:szCs w:val="17"/>
              </w:rPr>
              <w:t>Ispunjenje obveze po čl. 9. (4) Zakona o priznavanju inozemnih obrazovnih kvalifikacija (N.N.Ž.P. broj: 8/17)</w:t>
            </w:r>
          </w:p>
        </w:tc>
      </w:tr>
    </w:tbl>
    <w:p w14:paraId="4D964761" w14:textId="77777777" w:rsidR="009F018D" w:rsidRDefault="009F018D" w:rsidP="009F018D">
      <w:pPr>
        <w:rPr>
          <w:rFonts w:ascii="Arial" w:hAnsi="Arial" w:cs="Arial"/>
          <w:sz w:val="24"/>
          <w:szCs w:val="24"/>
        </w:rPr>
      </w:pPr>
    </w:p>
    <w:p w14:paraId="2B84014F" w14:textId="77777777" w:rsidR="009F018D" w:rsidRDefault="009F018D" w:rsidP="009F018D">
      <w:pPr>
        <w:rPr>
          <w:rFonts w:ascii="Arial" w:hAnsi="Arial" w:cs="Arial"/>
          <w:sz w:val="24"/>
          <w:szCs w:val="24"/>
        </w:rPr>
      </w:pPr>
    </w:p>
    <w:p w14:paraId="791755C5" w14:textId="77777777" w:rsidR="009F018D" w:rsidRDefault="009F018D" w:rsidP="009F018D">
      <w:pPr>
        <w:rPr>
          <w:rFonts w:ascii="Arial" w:hAnsi="Arial" w:cs="Arial"/>
          <w:sz w:val="24"/>
          <w:szCs w:val="24"/>
        </w:rPr>
      </w:pPr>
    </w:p>
    <w:p w14:paraId="01B838E2" w14:textId="77777777" w:rsidR="009F018D" w:rsidRDefault="009F018D" w:rsidP="009F018D">
      <w:pPr>
        <w:rPr>
          <w:rFonts w:ascii="Arial" w:hAnsi="Arial" w:cs="Arial"/>
          <w:sz w:val="24"/>
          <w:szCs w:val="24"/>
        </w:rPr>
      </w:pPr>
    </w:p>
    <w:p w14:paraId="07534729" w14:textId="77777777" w:rsidR="009F018D" w:rsidRDefault="009F018D" w:rsidP="009F018D">
      <w:pPr>
        <w:rPr>
          <w:rFonts w:ascii="Arial" w:hAnsi="Arial" w:cs="Arial"/>
          <w:sz w:val="24"/>
          <w:szCs w:val="24"/>
        </w:rPr>
      </w:pPr>
    </w:p>
    <w:p w14:paraId="70EB4F87" w14:textId="77777777" w:rsidR="009F018D" w:rsidRDefault="009F018D" w:rsidP="009F018D">
      <w:pPr>
        <w:rPr>
          <w:rFonts w:ascii="Arial" w:hAnsi="Arial" w:cs="Arial"/>
          <w:sz w:val="24"/>
          <w:szCs w:val="24"/>
        </w:rPr>
      </w:pPr>
    </w:p>
    <w:p w14:paraId="3597944F" w14:textId="77777777" w:rsidR="009F018D" w:rsidRDefault="009F018D" w:rsidP="009F018D">
      <w:pPr>
        <w:rPr>
          <w:rFonts w:ascii="Arial" w:hAnsi="Arial" w:cs="Arial"/>
          <w:sz w:val="24"/>
          <w:szCs w:val="24"/>
        </w:rPr>
      </w:pPr>
    </w:p>
    <w:p w14:paraId="06697955" w14:textId="77777777" w:rsidR="009F018D" w:rsidRDefault="009F018D" w:rsidP="009F018D">
      <w:pPr>
        <w:rPr>
          <w:rFonts w:ascii="Arial" w:hAnsi="Arial" w:cs="Arial"/>
          <w:sz w:val="24"/>
          <w:szCs w:val="24"/>
        </w:rPr>
      </w:pPr>
    </w:p>
    <w:p w14:paraId="69C3B2B8" w14:textId="77777777" w:rsidR="009F018D" w:rsidRDefault="009F018D" w:rsidP="009F018D">
      <w:pPr>
        <w:rPr>
          <w:rFonts w:ascii="Arial" w:hAnsi="Arial" w:cs="Arial"/>
          <w:sz w:val="24"/>
          <w:szCs w:val="24"/>
        </w:rPr>
      </w:pPr>
    </w:p>
    <w:p w14:paraId="4D115C2F" w14:textId="77777777" w:rsidR="009F018D" w:rsidRDefault="009F018D" w:rsidP="009F018D">
      <w:pPr>
        <w:rPr>
          <w:rFonts w:ascii="Arial" w:hAnsi="Arial" w:cs="Arial"/>
          <w:sz w:val="24"/>
          <w:szCs w:val="24"/>
        </w:rPr>
      </w:pPr>
    </w:p>
    <w:p w14:paraId="5D9B097F" w14:textId="77777777" w:rsidR="009F018D" w:rsidRDefault="009F018D" w:rsidP="009F018D">
      <w:pPr>
        <w:rPr>
          <w:rFonts w:ascii="Arial" w:hAnsi="Arial" w:cs="Arial"/>
          <w:sz w:val="24"/>
          <w:szCs w:val="24"/>
        </w:rPr>
      </w:pPr>
    </w:p>
    <w:p w14:paraId="5E9FDE91" w14:textId="77777777" w:rsidR="009F018D" w:rsidRDefault="009F018D" w:rsidP="009F018D">
      <w:pPr>
        <w:rPr>
          <w:rFonts w:ascii="Arial" w:hAnsi="Arial" w:cs="Arial"/>
          <w:sz w:val="24"/>
          <w:szCs w:val="24"/>
        </w:rPr>
      </w:pPr>
    </w:p>
    <w:p w14:paraId="0DBD4400" w14:textId="77777777" w:rsidR="009F018D" w:rsidRDefault="009F018D" w:rsidP="009F018D">
      <w:pPr>
        <w:rPr>
          <w:rFonts w:ascii="Arial" w:hAnsi="Arial" w:cs="Arial"/>
          <w:sz w:val="24"/>
          <w:szCs w:val="24"/>
        </w:rPr>
      </w:pPr>
    </w:p>
    <w:p w14:paraId="1019FC25" w14:textId="77777777" w:rsidR="009F018D" w:rsidRDefault="009F018D" w:rsidP="009F018D">
      <w:pPr>
        <w:rPr>
          <w:rFonts w:ascii="Arial" w:hAnsi="Arial" w:cs="Arial"/>
          <w:sz w:val="24"/>
          <w:szCs w:val="24"/>
        </w:rPr>
      </w:pPr>
    </w:p>
    <w:p w14:paraId="183B8334" w14:textId="77777777" w:rsidR="009F018D" w:rsidRDefault="009F018D">
      <w:pPr>
        <w:pStyle w:val="Odlomakpopisa"/>
        <w:numPr>
          <w:ilvl w:val="0"/>
          <w:numId w:val="23"/>
        </w:numPr>
        <w:rPr>
          <w:rFonts w:ascii="Arial" w:hAnsi="Arial" w:cs="Arial"/>
          <w:sz w:val="24"/>
          <w:szCs w:val="24"/>
        </w:rPr>
        <w:sectPr w:rsidR="009F018D" w:rsidSect="009F018D">
          <w:pgSz w:w="15840" w:h="12240" w:orient="landscape"/>
          <w:pgMar w:top="1440" w:right="1440" w:bottom="1440" w:left="1440" w:header="720" w:footer="720" w:gutter="0"/>
          <w:cols w:space="720"/>
          <w:docGrid w:linePitch="299"/>
        </w:sectPr>
      </w:pPr>
    </w:p>
    <w:p w14:paraId="0F866EA7" w14:textId="0F45F5EA" w:rsidR="009F018D" w:rsidRDefault="009F018D">
      <w:pPr>
        <w:pStyle w:val="Odlomakpopisa"/>
        <w:numPr>
          <w:ilvl w:val="0"/>
          <w:numId w:val="23"/>
        </w:numPr>
        <w:rPr>
          <w:rFonts w:ascii="Arial" w:hAnsi="Arial" w:cs="Arial"/>
          <w:sz w:val="24"/>
          <w:szCs w:val="24"/>
        </w:rPr>
      </w:pPr>
      <w:r>
        <w:rPr>
          <w:rFonts w:ascii="Arial" w:hAnsi="Arial" w:cs="Arial"/>
          <w:sz w:val="24"/>
          <w:szCs w:val="24"/>
        </w:rPr>
        <w:t>MINISTARSTVO ZDRAVSTVA I SOCIJALNE POLITIKE ŽUPANIJE POSAVSKE</w:t>
      </w:r>
    </w:p>
    <w:p w14:paraId="1D557106" w14:textId="0A679EF9" w:rsidR="009F018D" w:rsidRPr="00562F19" w:rsidRDefault="00FF4AB8" w:rsidP="00562F19">
      <w:pPr>
        <w:spacing w:after="0" w:line="240" w:lineRule="auto"/>
        <w:jc w:val="both"/>
        <w:rPr>
          <w:rFonts w:ascii="Arial" w:eastAsia="PMingLiU" w:hAnsi="Arial" w:cs="Arial"/>
          <w:bCs/>
          <w:sz w:val="24"/>
          <w:szCs w:val="24"/>
          <w:lang w:val="bs-Latn-BA"/>
        </w:rPr>
      </w:pPr>
      <w:r>
        <w:rPr>
          <w:rFonts w:ascii="Arial" w:eastAsia="PMingLiU" w:hAnsi="Arial" w:cs="Arial"/>
          <w:bCs/>
          <w:sz w:val="24"/>
          <w:szCs w:val="24"/>
          <w:lang w:val="bs-Latn-BA"/>
        </w:rPr>
        <w:t xml:space="preserve">1) </w:t>
      </w:r>
      <w:r w:rsidR="009F018D" w:rsidRPr="00FF4AB8">
        <w:rPr>
          <w:rFonts w:ascii="Arial" w:eastAsia="PMingLiU" w:hAnsi="Arial" w:cs="Arial"/>
          <w:bCs/>
          <w:sz w:val="24"/>
          <w:szCs w:val="24"/>
          <w:lang w:val="bs-Latn-BA"/>
        </w:rPr>
        <w:t>UVOD</w:t>
      </w:r>
    </w:p>
    <w:p w14:paraId="71DDA501" w14:textId="61B4D597" w:rsidR="009F018D" w:rsidRDefault="009F018D" w:rsidP="00FF4AB8">
      <w:pPr>
        <w:pStyle w:val="Bezproreda"/>
        <w:ind w:firstLine="720"/>
        <w:jc w:val="both"/>
        <w:rPr>
          <w:rFonts w:ascii="Arial" w:hAnsi="Arial" w:cs="Arial"/>
          <w:sz w:val="24"/>
          <w:szCs w:val="24"/>
          <w:lang w:val="bs-Latn-BA"/>
        </w:rPr>
      </w:pPr>
      <w:r>
        <w:rPr>
          <w:rFonts w:ascii="Arial" w:hAnsi="Arial" w:cs="Arial"/>
          <w:sz w:val="24"/>
          <w:szCs w:val="24"/>
          <w:lang w:val="bs-Latn-BA"/>
        </w:rPr>
        <w:t>Godišnji plan rada Ministarstva zdravstva i socijalne politike Županije Posavske za 2025. godin</w:t>
      </w:r>
      <w:r w:rsidR="00FF4AB8">
        <w:rPr>
          <w:rFonts w:ascii="Arial" w:hAnsi="Arial" w:cs="Arial"/>
          <w:sz w:val="24"/>
          <w:szCs w:val="24"/>
          <w:lang w:val="bs-Latn-BA"/>
        </w:rPr>
        <w:t xml:space="preserve">u </w:t>
      </w:r>
      <w:r>
        <w:rPr>
          <w:rFonts w:ascii="Arial" w:hAnsi="Arial" w:cs="Arial"/>
          <w:sz w:val="24"/>
          <w:szCs w:val="24"/>
          <w:lang w:val="bs-Latn-BA"/>
        </w:rPr>
        <w:t>je implementacijski dokument koji operacionalizira strateške ciljeve, prioritete i mjere utvrđene Strategijom razvoja, te nadležnosti utvrđene Zakonom o organizaciji.</w:t>
      </w:r>
    </w:p>
    <w:p w14:paraId="5F100F8C" w14:textId="14B09E70" w:rsidR="009F018D" w:rsidRDefault="009F018D" w:rsidP="00FF4AB8">
      <w:pPr>
        <w:pStyle w:val="Bezproreda"/>
        <w:ind w:firstLine="360"/>
        <w:jc w:val="both"/>
        <w:rPr>
          <w:rFonts w:ascii="Arial" w:hAnsi="Arial" w:cs="Arial"/>
          <w:sz w:val="24"/>
          <w:szCs w:val="24"/>
          <w:lang w:val="bs-Latn-BA"/>
        </w:rPr>
      </w:pPr>
      <w:r>
        <w:rPr>
          <w:rFonts w:ascii="Arial" w:hAnsi="Arial" w:cs="Arial"/>
          <w:sz w:val="24"/>
          <w:szCs w:val="24"/>
          <w:lang w:val="bs-Latn-BA"/>
        </w:rPr>
        <w:t xml:space="preserve">U skladu sa </w:t>
      </w:r>
      <w:r>
        <w:rPr>
          <w:rFonts w:ascii="Arial" w:hAnsi="Arial" w:cs="Arial"/>
          <w:color w:val="000000" w:themeColor="text1"/>
          <w:sz w:val="24"/>
          <w:szCs w:val="24"/>
          <w:lang w:val="bs-Latn-BA"/>
        </w:rPr>
        <w:t xml:space="preserve">Uredbom o </w:t>
      </w:r>
      <w:r w:rsidR="00FF4AB8">
        <w:rPr>
          <w:rFonts w:ascii="Arial" w:hAnsi="Arial" w:cs="Arial"/>
          <w:color w:val="000000" w:themeColor="text1"/>
          <w:sz w:val="24"/>
          <w:szCs w:val="24"/>
          <w:lang w:val="bs-Latn-BA"/>
        </w:rPr>
        <w:t xml:space="preserve">planiranju </w:t>
      </w:r>
      <w:r>
        <w:rPr>
          <w:rFonts w:ascii="Arial" w:hAnsi="Arial" w:cs="Arial"/>
          <w:sz w:val="24"/>
          <w:szCs w:val="24"/>
          <w:lang w:val="bs-Latn-BA"/>
        </w:rPr>
        <w:t>u godišnji plan rada, uz aktivnosti koje proizilaze iz zakonskih nadležnosti Ministarstva</w:t>
      </w:r>
      <w:r w:rsidR="00FF4AB8">
        <w:rPr>
          <w:rFonts w:ascii="Arial" w:hAnsi="Arial" w:cs="Arial"/>
          <w:sz w:val="24"/>
          <w:szCs w:val="24"/>
          <w:lang w:val="bs-Latn-BA"/>
        </w:rPr>
        <w:t xml:space="preserve"> zdravstva</w:t>
      </w:r>
      <w:r>
        <w:rPr>
          <w:rFonts w:ascii="Arial" w:hAnsi="Arial" w:cs="Arial"/>
          <w:sz w:val="24"/>
          <w:szCs w:val="24"/>
          <w:lang w:val="bs-Latn-BA"/>
        </w:rPr>
        <w:t xml:space="preserve"> i drugih strateških dokumenata, ugrađeni su i programi/mjere za implementaciju glavnog programa, kao i aktivnosti/projekti čija realizacija doprinosi ostvarivanju strateškog cilja 2. utvrđenog Strategijom razvoja, odnosno unapređenjem javnih usluga u zdravstvu i povećanjem opsega društvene infrastrukture na principima dobrog upravljanja.</w:t>
      </w:r>
    </w:p>
    <w:p w14:paraId="2D9DD86C" w14:textId="77777777" w:rsidR="009F018D" w:rsidRDefault="009F018D" w:rsidP="009F018D">
      <w:pPr>
        <w:pStyle w:val="Bezproreda"/>
        <w:jc w:val="both"/>
        <w:rPr>
          <w:rFonts w:ascii="Arial" w:hAnsi="Arial" w:cs="Arial"/>
          <w:sz w:val="24"/>
          <w:szCs w:val="24"/>
          <w:lang w:val="bs-Latn-BA"/>
        </w:rPr>
      </w:pPr>
    </w:p>
    <w:p w14:paraId="4358DE98" w14:textId="047EAAB5" w:rsidR="009F018D" w:rsidRPr="00FF4AB8" w:rsidRDefault="00FF4AB8" w:rsidP="00562F19">
      <w:pPr>
        <w:pStyle w:val="Bezproreda"/>
        <w:jc w:val="both"/>
        <w:rPr>
          <w:rFonts w:ascii="Arial" w:hAnsi="Arial" w:cs="Arial"/>
          <w:bCs/>
          <w:sz w:val="24"/>
          <w:szCs w:val="24"/>
          <w:lang w:val="bs-Latn-BA"/>
        </w:rPr>
      </w:pPr>
      <w:r w:rsidRPr="00FF4AB8">
        <w:rPr>
          <w:rFonts w:ascii="Arial" w:hAnsi="Arial" w:cs="Arial"/>
          <w:bCs/>
          <w:sz w:val="24"/>
          <w:szCs w:val="24"/>
          <w:lang w:val="bs-Latn-BA"/>
        </w:rPr>
        <w:t xml:space="preserve">2) </w:t>
      </w:r>
      <w:r w:rsidR="009F018D" w:rsidRPr="00FF4AB8">
        <w:rPr>
          <w:rFonts w:ascii="Arial" w:hAnsi="Arial" w:cs="Arial"/>
          <w:bCs/>
          <w:sz w:val="24"/>
          <w:szCs w:val="24"/>
          <w:lang w:val="bs-Latn-BA"/>
        </w:rPr>
        <w:t>OSVRT NA AKTIVNOSTI</w:t>
      </w:r>
      <w:r>
        <w:rPr>
          <w:rFonts w:ascii="Arial" w:hAnsi="Arial" w:cs="Arial"/>
          <w:bCs/>
          <w:sz w:val="24"/>
          <w:szCs w:val="24"/>
          <w:lang w:val="bs-Latn-BA"/>
        </w:rPr>
        <w:t>/PROJEKTE</w:t>
      </w:r>
      <w:r w:rsidR="009F018D" w:rsidRPr="00FF4AB8">
        <w:rPr>
          <w:rFonts w:ascii="Arial" w:hAnsi="Arial" w:cs="Arial"/>
          <w:bCs/>
          <w:sz w:val="24"/>
          <w:szCs w:val="24"/>
          <w:lang w:val="bs-Latn-BA"/>
        </w:rPr>
        <w:t xml:space="preserve"> REALIZIRANE GODIŠNJIM PLANOM RADA ZA PRETHODNU KALENDARSKU GODINU</w:t>
      </w:r>
    </w:p>
    <w:p w14:paraId="43604B41" w14:textId="77777777" w:rsidR="009F018D" w:rsidRDefault="009F018D" w:rsidP="009F018D">
      <w:pPr>
        <w:pStyle w:val="Bezproreda"/>
        <w:ind w:left="360"/>
        <w:jc w:val="both"/>
        <w:rPr>
          <w:rFonts w:ascii="Arial" w:hAnsi="Arial" w:cs="Arial"/>
          <w:b/>
          <w:sz w:val="24"/>
          <w:szCs w:val="24"/>
          <w:lang w:val="bs-Latn-BA"/>
        </w:rPr>
      </w:pPr>
    </w:p>
    <w:p w14:paraId="6033D4E1" w14:textId="3169C803" w:rsidR="009F018D" w:rsidRDefault="009F018D" w:rsidP="00D540B0">
      <w:pPr>
        <w:pStyle w:val="Bezproreda"/>
        <w:ind w:firstLine="720"/>
        <w:jc w:val="both"/>
        <w:rPr>
          <w:rFonts w:ascii="Arial" w:hAnsi="Arial" w:cs="Arial"/>
          <w:sz w:val="24"/>
          <w:szCs w:val="24"/>
          <w:lang w:val="bs-Latn-BA"/>
        </w:rPr>
      </w:pPr>
      <w:r>
        <w:rPr>
          <w:rFonts w:ascii="Arial" w:hAnsi="Arial" w:cs="Arial"/>
          <w:sz w:val="24"/>
          <w:szCs w:val="24"/>
          <w:lang w:val="bs-Latn-BA"/>
        </w:rPr>
        <w:t xml:space="preserve">Godišnjim planom rada Ministarstva </w:t>
      </w:r>
      <w:r w:rsidR="00FF4AB8">
        <w:rPr>
          <w:rFonts w:ascii="Arial" w:hAnsi="Arial" w:cs="Arial"/>
          <w:sz w:val="24"/>
          <w:szCs w:val="24"/>
          <w:lang w:val="bs-Latn-BA"/>
        </w:rPr>
        <w:t xml:space="preserve">zdrastva </w:t>
      </w:r>
      <w:r>
        <w:rPr>
          <w:rFonts w:ascii="Arial" w:hAnsi="Arial" w:cs="Arial"/>
          <w:sz w:val="24"/>
          <w:szCs w:val="24"/>
          <w:lang w:val="bs-Latn-BA"/>
        </w:rPr>
        <w:t>u 2024. godini su realizirani brojni projekti i aktivnosti koji su predviđeni u okviru programa utroška sredstava utvrđenih Proračunom Županije Posavske za 2024. godinu, a koji se odnose na tekuće grantove Ministarstva</w:t>
      </w:r>
      <w:r w:rsidR="00FF4AB8">
        <w:rPr>
          <w:rFonts w:ascii="Arial" w:hAnsi="Arial" w:cs="Arial"/>
          <w:sz w:val="24"/>
          <w:szCs w:val="24"/>
          <w:lang w:val="bs-Latn-BA"/>
        </w:rPr>
        <w:t xml:space="preserve"> zdravstva</w:t>
      </w:r>
      <w:r>
        <w:rPr>
          <w:rFonts w:ascii="Arial" w:hAnsi="Arial" w:cs="Arial"/>
          <w:sz w:val="24"/>
          <w:szCs w:val="24"/>
          <w:lang w:val="bs-Latn-BA"/>
        </w:rPr>
        <w:t xml:space="preserve">. U okviru </w:t>
      </w:r>
      <w:r w:rsidR="00FF4AB8">
        <w:rPr>
          <w:rFonts w:ascii="Arial" w:hAnsi="Arial" w:cs="Arial"/>
          <w:sz w:val="24"/>
          <w:szCs w:val="24"/>
          <w:lang w:val="bs-Latn-BA"/>
        </w:rPr>
        <w:t>G</w:t>
      </w:r>
      <w:r>
        <w:rPr>
          <w:rFonts w:ascii="Arial" w:hAnsi="Arial" w:cs="Arial"/>
          <w:sz w:val="24"/>
          <w:szCs w:val="24"/>
          <w:lang w:val="bs-Latn-BA"/>
        </w:rPr>
        <w:t>ranta za socijalne potrebe izdvojena su sredstva u iznosu od 4.550.000,00 KM za programe socijalne zaštite, program civilnih žrtava rata i program zaštite obitelji s djecom.</w:t>
      </w:r>
    </w:p>
    <w:p w14:paraId="3F7A9487" w14:textId="77777777" w:rsidR="009F018D" w:rsidRDefault="009F018D" w:rsidP="00D540B0">
      <w:pPr>
        <w:pStyle w:val="Bezproreda"/>
        <w:ind w:firstLine="720"/>
        <w:jc w:val="both"/>
        <w:rPr>
          <w:rFonts w:ascii="Arial" w:hAnsi="Arial" w:cs="Arial"/>
          <w:sz w:val="24"/>
          <w:szCs w:val="24"/>
          <w:lang w:val="bs-Latn-BA"/>
        </w:rPr>
      </w:pPr>
      <w:r w:rsidRPr="003F5AC6">
        <w:rPr>
          <w:rFonts w:ascii="Arial" w:hAnsi="Arial" w:cs="Arial"/>
          <w:sz w:val="24"/>
          <w:szCs w:val="24"/>
          <w:lang w:val="bs-Latn-BA"/>
        </w:rPr>
        <w:t xml:space="preserve">Krajem protekle kalendarske godine donesena je </w:t>
      </w:r>
      <w:r>
        <w:rPr>
          <w:rFonts w:ascii="Arial" w:hAnsi="Arial" w:cs="Arial"/>
          <w:sz w:val="24"/>
          <w:szCs w:val="24"/>
          <w:lang w:val="bs-Latn-BA"/>
        </w:rPr>
        <w:t>izmjena Odluke</w:t>
      </w:r>
      <w:r w:rsidRPr="003F5AC6">
        <w:rPr>
          <w:rFonts w:ascii="Arial" w:hAnsi="Arial" w:cs="Arial"/>
          <w:sz w:val="24"/>
          <w:szCs w:val="24"/>
          <w:lang w:val="bs-Latn-BA"/>
        </w:rPr>
        <w:t xml:space="preserve"> o dodjeli stipendija studentima medicine kojom je </w:t>
      </w:r>
      <w:r>
        <w:rPr>
          <w:rFonts w:ascii="Arial" w:hAnsi="Arial" w:cs="Arial"/>
          <w:sz w:val="24"/>
          <w:szCs w:val="24"/>
          <w:lang w:val="bs-Latn-BA"/>
        </w:rPr>
        <w:t>produžen rok za ostvarivanje povoljnijeg prava na stipendije.</w:t>
      </w:r>
    </w:p>
    <w:p w14:paraId="5CA0E23F" w14:textId="0D333020" w:rsidR="009F018D" w:rsidRDefault="009F018D" w:rsidP="00D540B0">
      <w:pPr>
        <w:pStyle w:val="Bezproreda"/>
        <w:ind w:firstLine="720"/>
        <w:jc w:val="both"/>
        <w:rPr>
          <w:rFonts w:ascii="Arial" w:hAnsi="Arial" w:cs="Arial"/>
          <w:sz w:val="24"/>
          <w:szCs w:val="24"/>
          <w:lang w:val="bs-Latn-BA"/>
        </w:rPr>
      </w:pPr>
      <w:r>
        <w:rPr>
          <w:rFonts w:ascii="Arial" w:hAnsi="Arial" w:cs="Arial"/>
          <w:sz w:val="24"/>
          <w:szCs w:val="24"/>
          <w:lang w:val="bs-Latn-BA"/>
        </w:rPr>
        <w:t xml:space="preserve">Izdvojena su sredstva u </w:t>
      </w:r>
      <w:r w:rsidR="00FF4AB8">
        <w:rPr>
          <w:rFonts w:ascii="Arial" w:hAnsi="Arial" w:cs="Arial"/>
          <w:sz w:val="24"/>
          <w:szCs w:val="24"/>
          <w:lang w:val="bs-Latn-BA"/>
        </w:rPr>
        <w:t>G</w:t>
      </w:r>
      <w:r>
        <w:rPr>
          <w:rFonts w:ascii="Arial" w:hAnsi="Arial" w:cs="Arial"/>
          <w:sz w:val="24"/>
          <w:szCs w:val="24"/>
          <w:lang w:val="bs-Latn-BA"/>
        </w:rPr>
        <w:t>rantu za udruge roditelja djece s posebnim potrebama u iznosu od 130.000,00 KM za tri udruge koje djeluju na području Županij</w:t>
      </w:r>
      <w:r w:rsidR="00D540B0">
        <w:rPr>
          <w:rFonts w:ascii="Arial" w:hAnsi="Arial" w:cs="Arial"/>
          <w:sz w:val="24"/>
          <w:szCs w:val="24"/>
          <w:lang w:val="bs-Latn-BA"/>
        </w:rPr>
        <w:t>e</w:t>
      </w:r>
      <w:r>
        <w:rPr>
          <w:rFonts w:ascii="Arial" w:hAnsi="Arial" w:cs="Arial"/>
          <w:sz w:val="24"/>
          <w:szCs w:val="24"/>
          <w:lang w:val="bs-Latn-BA"/>
        </w:rPr>
        <w:t>. Sredstva su dodijeljena putem javnog poziva za programe koje provode udruge.</w:t>
      </w:r>
    </w:p>
    <w:p w14:paraId="2314779C" w14:textId="77777777" w:rsidR="009F018D" w:rsidRDefault="009F018D" w:rsidP="00D540B0">
      <w:pPr>
        <w:pStyle w:val="Bezproreda"/>
        <w:ind w:firstLine="720"/>
        <w:jc w:val="both"/>
        <w:rPr>
          <w:rFonts w:ascii="Arial" w:hAnsi="Arial" w:cs="Arial"/>
          <w:sz w:val="24"/>
          <w:szCs w:val="24"/>
          <w:lang w:val="bs-Latn-BA"/>
        </w:rPr>
      </w:pPr>
      <w:r>
        <w:rPr>
          <w:rFonts w:ascii="Arial" w:hAnsi="Arial" w:cs="Arial"/>
          <w:sz w:val="24"/>
          <w:szCs w:val="24"/>
          <w:lang w:val="bs-Latn-BA"/>
        </w:rPr>
        <w:t>Izdvojena su sredstva i za zdravstvene potrebe kao grantovi pojedincima u ukupnom iznosu od 95.000,00 KM (za iznimne novčane pomoći te za stipendije studentima medicine).</w:t>
      </w:r>
    </w:p>
    <w:p w14:paraId="633D64A6" w14:textId="60E4F338" w:rsidR="009F018D" w:rsidRDefault="009F018D" w:rsidP="00D540B0">
      <w:pPr>
        <w:pStyle w:val="Bezproreda"/>
        <w:ind w:firstLine="720"/>
        <w:jc w:val="both"/>
        <w:rPr>
          <w:rFonts w:ascii="Arial" w:hAnsi="Arial" w:cs="Arial"/>
          <w:sz w:val="24"/>
          <w:szCs w:val="24"/>
          <w:lang w:val="bs-Latn-BA"/>
        </w:rPr>
      </w:pPr>
      <w:r>
        <w:rPr>
          <w:rFonts w:ascii="Arial" w:hAnsi="Arial" w:cs="Arial"/>
          <w:sz w:val="24"/>
          <w:szCs w:val="24"/>
          <w:lang w:val="bs-Latn-BA"/>
        </w:rPr>
        <w:t xml:space="preserve">Kada je u pitanju </w:t>
      </w:r>
      <w:r w:rsidR="00206AF8">
        <w:rPr>
          <w:rFonts w:ascii="Arial" w:hAnsi="Arial" w:cs="Arial"/>
          <w:sz w:val="24"/>
          <w:szCs w:val="24"/>
          <w:lang w:val="bs-Latn-BA"/>
        </w:rPr>
        <w:t>G</w:t>
      </w:r>
      <w:r>
        <w:rPr>
          <w:rFonts w:ascii="Arial" w:hAnsi="Arial" w:cs="Arial"/>
          <w:sz w:val="24"/>
          <w:szCs w:val="24"/>
          <w:lang w:val="bs-Latn-BA"/>
        </w:rPr>
        <w:t xml:space="preserve">rant za zdravstvene institucije i centre za socijalni rad sredstva su odobrena u iznosu od 880.000,00 KM, te su ista utrošena u namjene predviđene Programom utroška sredstava kao potpora zdravstvenim ustanovama u Županiji i ista </w:t>
      </w:r>
      <w:r w:rsidRPr="003F5AC6">
        <w:rPr>
          <w:rFonts w:ascii="Arial" w:hAnsi="Arial" w:cs="Arial"/>
          <w:sz w:val="24"/>
          <w:szCs w:val="24"/>
          <w:lang w:val="bs-Latn-BA"/>
        </w:rPr>
        <w:t>su dod</w:t>
      </w:r>
      <w:r>
        <w:rPr>
          <w:rFonts w:ascii="Arial" w:hAnsi="Arial" w:cs="Arial"/>
          <w:sz w:val="24"/>
          <w:szCs w:val="24"/>
          <w:lang w:val="bs-Latn-BA"/>
        </w:rPr>
        <w:t>i</w:t>
      </w:r>
      <w:r w:rsidRPr="003F5AC6">
        <w:rPr>
          <w:rFonts w:ascii="Arial" w:hAnsi="Arial" w:cs="Arial"/>
          <w:sz w:val="24"/>
          <w:szCs w:val="24"/>
          <w:lang w:val="bs-Latn-BA"/>
        </w:rPr>
        <w:t>jeljena putem javnih poziva. U okviru ovog granta podržana je nabavka nove opreme za rad zdravstvenih ustanova, financirana je nabavka sezonskih cjepiva protiv gripe, te je podržan program „Zdravstvena njega u zajednici i vanbolnička palijativna njega“. Također, financirani su sistematski pregledi za djecu sa područja Županije, a koji su organizirani pri domovima zdravlja.</w:t>
      </w:r>
      <w:r>
        <w:rPr>
          <w:rFonts w:ascii="Arial" w:hAnsi="Arial" w:cs="Arial"/>
          <w:sz w:val="24"/>
          <w:szCs w:val="24"/>
          <w:lang w:val="bs-Latn-BA"/>
        </w:rPr>
        <w:t xml:space="preserve"> Početkom 2024. godine je započelo izdavanje e-iskaznica osiguranicima Zavoda zdravstvenog osiguranja Županije Posavske čime su u mnogome pojednostavljene administrativne procedure za osiguranike pri ostvarivanju prava istih. </w:t>
      </w:r>
    </w:p>
    <w:p w14:paraId="454B315C" w14:textId="3BA11C03" w:rsidR="009F018D" w:rsidRDefault="009F018D" w:rsidP="00206AF8">
      <w:pPr>
        <w:pStyle w:val="Bezproreda"/>
        <w:ind w:firstLine="720"/>
        <w:jc w:val="both"/>
        <w:rPr>
          <w:rFonts w:ascii="Arial" w:hAnsi="Arial" w:cs="Arial"/>
          <w:b/>
          <w:sz w:val="24"/>
          <w:szCs w:val="24"/>
          <w:lang w:val="bs-Latn-BA"/>
        </w:rPr>
      </w:pPr>
      <w:r>
        <w:rPr>
          <w:rFonts w:ascii="Arial" w:hAnsi="Arial" w:cs="Arial"/>
          <w:sz w:val="24"/>
          <w:szCs w:val="24"/>
          <w:lang w:val="bs-Latn-BA"/>
        </w:rPr>
        <w:t xml:space="preserve">Ministarstvo </w:t>
      </w:r>
      <w:r w:rsidR="00206AF8">
        <w:rPr>
          <w:rFonts w:ascii="Arial" w:hAnsi="Arial" w:cs="Arial"/>
          <w:sz w:val="24"/>
          <w:szCs w:val="24"/>
          <w:lang w:val="bs-Latn-BA"/>
        </w:rPr>
        <w:t xml:space="preserve">zdravstva </w:t>
      </w:r>
      <w:r>
        <w:rPr>
          <w:rFonts w:ascii="Arial" w:hAnsi="Arial" w:cs="Arial"/>
          <w:sz w:val="24"/>
          <w:szCs w:val="24"/>
          <w:lang w:val="bs-Latn-BA"/>
        </w:rPr>
        <w:t>je donijelo Program mjera zdravstvene zaštite o pružanju zdravstvenih usluga iz obveznog zdravstvenog osiguranja u 2025. godini za Županij</w:t>
      </w:r>
      <w:r w:rsidR="00206AF8">
        <w:rPr>
          <w:rFonts w:ascii="Arial" w:hAnsi="Arial" w:cs="Arial"/>
          <w:sz w:val="24"/>
          <w:szCs w:val="24"/>
          <w:lang w:val="bs-Latn-BA"/>
        </w:rPr>
        <w:t>u Posavsku</w:t>
      </w:r>
      <w:r>
        <w:rPr>
          <w:rFonts w:ascii="Arial" w:hAnsi="Arial" w:cs="Arial"/>
          <w:sz w:val="24"/>
          <w:szCs w:val="24"/>
          <w:lang w:val="bs-Latn-BA"/>
        </w:rPr>
        <w:t xml:space="preserve">, Odluku o utvrđivanju liste teških bolesti i uvjetima za utvrđivanje prava na naknadu državnom službeniku i namješteniku u slučaju teške bolesti ili invalidnosti, Plan potrebitih specijalizacija i subspecijalizacija zdravstvenih djelatnika i zdravstvenih suradnika, Odluku o izmjeni Odluke o Pozitivnoj listi lijekova Županije Posavske, Pravilnik o utvrđivanju zdravstvene sposobnosti za nabavku, držanje i nošenje oružja, Odluku o dodatnim normativima za ugovaranje bolničke zdravstvene zaštite u Županiji Posavskoj te je </w:t>
      </w:r>
      <w:r w:rsidR="00DA77CF">
        <w:rPr>
          <w:rFonts w:ascii="Arial" w:hAnsi="Arial" w:cs="Arial"/>
          <w:sz w:val="24"/>
          <w:szCs w:val="24"/>
          <w:lang w:val="bs-Latn-BA"/>
        </w:rPr>
        <w:t>potpisan</w:t>
      </w:r>
      <w:r>
        <w:rPr>
          <w:rFonts w:ascii="Arial" w:hAnsi="Arial" w:cs="Arial"/>
          <w:sz w:val="24"/>
          <w:szCs w:val="24"/>
          <w:lang w:val="bs-Latn-BA"/>
        </w:rPr>
        <w:t xml:space="preserve"> Kolektivni ugovor o pravima i obvezama poslodavaca i radnika u djelatnosti zdravstva na teritoriju Županije Posavske kojim su značajno povećana prava radnika. Posebno treba istaknuti usvajanje Odluke o subvencioniranju prvog rješavanja stambenog pitanja liječnika uposlenih u javnim zdravstvenim ustanovama u Županiji Posavskoj kojom Županija postaje prva na prostoru cijele F BiH koja će primjenjivati posebnu demografsku mjeru za privlačenje liječničkog kadra. Tijekom 2024. godine su uvećana prava osiguranika u pogledu banjskog liječenja kao i obima korištenja ortopedskih pomagala. Također treba naglasiti da su implementirane odredbe Pravilnika o troškovima prijevoza sanitetskim vozilom, a kojim je omogućeno osiguranicima da spram medicinske indikacije (invalidnost, onkološki pacijenti i sl.) ostvare pravo na besplatan sanitetski prijevoz do ustanove u kojoj trebaju obaviti liječenje.</w:t>
      </w:r>
    </w:p>
    <w:p w14:paraId="70B17654" w14:textId="77777777" w:rsidR="009F018D" w:rsidRDefault="009F018D" w:rsidP="00442FAC">
      <w:pPr>
        <w:pStyle w:val="Bezproreda"/>
        <w:ind w:firstLine="720"/>
        <w:jc w:val="both"/>
        <w:rPr>
          <w:rFonts w:ascii="Arial" w:hAnsi="Arial" w:cs="Arial"/>
          <w:sz w:val="24"/>
          <w:szCs w:val="24"/>
          <w:lang w:val="bs-Latn-BA"/>
        </w:rPr>
      </w:pPr>
      <w:r w:rsidRPr="002D6D40">
        <w:rPr>
          <w:rFonts w:ascii="Arial" w:hAnsi="Arial" w:cs="Arial"/>
          <w:sz w:val="24"/>
          <w:szCs w:val="24"/>
          <w:lang w:val="bs-Latn-BA"/>
        </w:rPr>
        <w:t>Sa pozicije</w:t>
      </w:r>
      <w:r>
        <w:rPr>
          <w:rFonts w:ascii="Arial" w:hAnsi="Arial" w:cs="Arial"/>
          <w:sz w:val="24"/>
          <w:szCs w:val="24"/>
          <w:lang w:val="bs-Latn-BA"/>
        </w:rPr>
        <w:t xml:space="preserve"> Granta za zdravstvene institucije i centre za socijalni rad odobrena su sredstva u iznosu od 20.000,00 KM za programe socijalne zaštite koje su kandidirali Centri za socijalni rad. Sredstva su dodjeljena putem javnog poziva. Također izdvajana su sredstva u vidu jednokratnih novčanih pomoći za socijalno ugrožene obitelji,  sufinancirani su programi Crvenog križa u vidu obiteljskih paketa najugroženijim obiteljima, pomoć u liječenju i slično.</w:t>
      </w:r>
    </w:p>
    <w:p w14:paraId="63156189" w14:textId="77777777" w:rsidR="009F018D" w:rsidRDefault="009F018D" w:rsidP="009F018D">
      <w:pPr>
        <w:spacing w:line="22" w:lineRule="atLeast"/>
        <w:jc w:val="both"/>
        <w:rPr>
          <w:rFonts w:ascii="Arial" w:hAnsi="Arial" w:cs="Arial"/>
          <w:bCs/>
          <w:sz w:val="24"/>
          <w:szCs w:val="24"/>
        </w:rPr>
      </w:pPr>
    </w:p>
    <w:p w14:paraId="464BA9B3" w14:textId="46995430" w:rsidR="009F018D" w:rsidRPr="00442FAC" w:rsidRDefault="00442FAC" w:rsidP="00442FAC">
      <w:pPr>
        <w:pStyle w:val="Bezproreda"/>
        <w:jc w:val="both"/>
        <w:rPr>
          <w:rFonts w:ascii="Arial" w:eastAsia="Calibri" w:hAnsi="Arial" w:cs="Arial"/>
          <w:bCs/>
          <w:sz w:val="24"/>
          <w:szCs w:val="24"/>
          <w:lang w:val="bs-Latn-BA"/>
        </w:rPr>
      </w:pPr>
      <w:r>
        <w:rPr>
          <w:rFonts w:ascii="Arial" w:eastAsia="Calibri" w:hAnsi="Arial" w:cs="Arial"/>
          <w:bCs/>
          <w:sz w:val="24"/>
          <w:szCs w:val="24"/>
          <w:lang w:val="bs-Latn-BA"/>
        </w:rPr>
        <w:t xml:space="preserve">3) </w:t>
      </w:r>
      <w:r w:rsidR="009F018D" w:rsidRPr="00442FAC">
        <w:rPr>
          <w:rFonts w:ascii="Arial" w:eastAsia="Calibri" w:hAnsi="Arial" w:cs="Arial"/>
          <w:bCs/>
          <w:sz w:val="24"/>
          <w:szCs w:val="24"/>
          <w:lang w:val="bs-Latn-BA"/>
        </w:rPr>
        <w:t>KRATAK OPIS KLJUČNIH USMJERENJA GODIŠNJEG PLANA RADA I PROVEDENOG POSTUPKA KONZULTACIJA</w:t>
      </w:r>
    </w:p>
    <w:p w14:paraId="5FBA0534" w14:textId="77777777" w:rsidR="009F018D" w:rsidRDefault="009F018D" w:rsidP="009F018D">
      <w:pPr>
        <w:pStyle w:val="Bezproreda"/>
        <w:jc w:val="both"/>
        <w:rPr>
          <w:rFonts w:ascii="Arial" w:eastAsia="Calibri" w:hAnsi="Arial" w:cs="Arial"/>
          <w:sz w:val="24"/>
          <w:szCs w:val="24"/>
          <w:lang w:val="bs-Latn-BA"/>
        </w:rPr>
      </w:pPr>
    </w:p>
    <w:p w14:paraId="7E66792C" w14:textId="254F7EF3" w:rsidR="009F018D" w:rsidRDefault="009F018D" w:rsidP="00442FAC">
      <w:pPr>
        <w:ind w:firstLine="720"/>
        <w:jc w:val="both"/>
        <w:rPr>
          <w:rFonts w:ascii="Arial" w:eastAsia="PMingLiU" w:hAnsi="Arial" w:cs="Arial"/>
          <w:sz w:val="24"/>
          <w:szCs w:val="24"/>
          <w:lang w:val="bs-Latn-BA"/>
        </w:rPr>
      </w:pPr>
      <w:r>
        <w:rPr>
          <w:rFonts w:ascii="Arial" w:eastAsia="PMingLiU" w:hAnsi="Arial" w:cs="Arial"/>
          <w:sz w:val="24"/>
          <w:szCs w:val="24"/>
          <w:lang w:val="bs-Latn-BA"/>
        </w:rPr>
        <w:t xml:space="preserve">Kada je u pitanju </w:t>
      </w:r>
      <w:r w:rsidR="00442FAC">
        <w:rPr>
          <w:rFonts w:ascii="Arial" w:eastAsia="PMingLiU" w:hAnsi="Arial" w:cs="Arial"/>
          <w:sz w:val="24"/>
          <w:szCs w:val="24"/>
          <w:lang w:val="bs-Latn-BA"/>
        </w:rPr>
        <w:t>područje</w:t>
      </w:r>
      <w:r>
        <w:rPr>
          <w:rFonts w:ascii="Arial" w:eastAsia="PMingLiU" w:hAnsi="Arial" w:cs="Arial"/>
          <w:sz w:val="24"/>
          <w:szCs w:val="24"/>
          <w:lang w:val="bs-Latn-BA"/>
        </w:rPr>
        <w:t xml:space="preserve"> zdravstva, ključno usmjerenje Ministarstva </w:t>
      </w:r>
      <w:r w:rsidR="00442FAC">
        <w:rPr>
          <w:rFonts w:ascii="Arial" w:eastAsia="PMingLiU" w:hAnsi="Arial" w:cs="Arial"/>
          <w:sz w:val="24"/>
          <w:szCs w:val="24"/>
          <w:lang w:val="bs-Latn-BA"/>
        </w:rPr>
        <w:t xml:space="preserve">zdravstva </w:t>
      </w:r>
      <w:r>
        <w:rPr>
          <w:rFonts w:ascii="Arial" w:eastAsia="PMingLiU" w:hAnsi="Arial" w:cs="Arial"/>
          <w:sz w:val="24"/>
          <w:szCs w:val="24"/>
          <w:lang w:val="bs-Latn-BA"/>
        </w:rPr>
        <w:t xml:space="preserve">jeste kadrovsko jačanje kapaciteta te unapređenje uvjeta za rad u zdravstvenim ustanovama putem poboljšanja kvalitete, obima i dostupnosti zdravstvenih usluga. Isto se planira postići kroz provođenje poticajnih mjera za liječnički kadar te nastavak potpore ulaganjima u zdravstvene ustanove radi nabavke potrebite medicinske opreme. Naročito treba istaknuti da će se pristupiti proceduri osnivanja ambulantnog primanja određenih kemoterapija u Županijskoj bolnici, a koje je moguće davati pacijentima unutar kadrovskih kapaciteta Županijske bolnice. Nastaviti će se i dalje sa osiguravanjem besplatnog sanitetskog prijevoza u ustanovu u kojoj se obavlja liječenje najugroženijim kategorijama pacijenata, kao što su nepokretni pacijenti i onkološki pacijenti, a koji se liječe van Županije. Također, planira se sufinanciranje više programa zdravstvene zaštite od kojih treba naročito istaknuti sljedeće programe: program zdravstvene njege u zajednici i izvanbolničke palijativne njege pri domovima zdravlja, program preventivnih zdravstvenih pregleda za odrasle osobe na maligna oboljenja, program sistematskih zdravstvenih pregleda za djecu, program cijepljenja protiv HPV virusa za djevojčice i dječake uz osiguranje nužnih količina cjepiva, nabavka cjepiva za cijepljenje protiv sezonske gripe. Navedeni kao i ostali programi imaju za cilj poboljšanje kvaliteta i dostupnosti zdravstvenih usluga te poboljšanje općeg zdravstvenog stanja </w:t>
      </w:r>
      <w:r w:rsidR="006325B9">
        <w:rPr>
          <w:rFonts w:ascii="Arial" w:eastAsia="PMingLiU" w:hAnsi="Arial" w:cs="Arial"/>
          <w:sz w:val="24"/>
          <w:szCs w:val="24"/>
          <w:lang w:val="bs-Latn-BA"/>
        </w:rPr>
        <w:t>građan</w:t>
      </w:r>
      <w:r>
        <w:rPr>
          <w:rFonts w:ascii="Arial" w:eastAsia="PMingLiU" w:hAnsi="Arial" w:cs="Arial"/>
          <w:sz w:val="24"/>
          <w:szCs w:val="24"/>
          <w:lang w:val="bs-Latn-BA"/>
        </w:rPr>
        <w:t>a Županije. Svakako će se nastaviti i daljnje ulaganje u informatizaciju zdravstvenog sustava radi pojednostavljenja administrativnih procedura. Također će se raditi na dodatnom pojednostavljenju admistrativnih procedura koje se poduzimaju pri upućivanju pacijenata na liječenje van Županije. Ministarstvo</w:t>
      </w:r>
      <w:r w:rsidR="001F5A11">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će organizirati edukaciju za liječnike koji se imenuju za mrtvozornike. Planirano je donošenje nove Pozitivne liste lijekova koja će biti proširena sa novim lijekovima koji će pokriti nove indikacije te omogućiti jeftinije lijekove osiguranicima kao i donošenje Liste lijekova u bolničkoj zdravstvenoj zaštiti. Krajem godine Ministarstvo</w:t>
      </w:r>
      <w:r w:rsidR="001F5A11">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planira održati pregovore sa sindikatom zdravstva u Županiji o novom Kolektivnom ugovoru za djelatnost zdravstva. Kroz izradu promotivnih materijala planira se omogućiti upoznavanje s pravima pacijenata šire</w:t>
      </w:r>
      <w:r w:rsidR="006325B9">
        <w:rPr>
          <w:rFonts w:ascii="Arial" w:eastAsia="PMingLiU" w:hAnsi="Arial" w:cs="Arial"/>
          <w:sz w:val="24"/>
          <w:szCs w:val="24"/>
          <w:lang w:val="bs-Latn-BA"/>
        </w:rPr>
        <w:t>g građanstva</w:t>
      </w:r>
      <w:r>
        <w:rPr>
          <w:rFonts w:ascii="Arial" w:eastAsia="PMingLiU" w:hAnsi="Arial" w:cs="Arial"/>
          <w:sz w:val="24"/>
          <w:szCs w:val="24"/>
          <w:lang w:val="bs-Latn-BA"/>
        </w:rPr>
        <w:t>, a planira se i izrada stručne studije za unaprijeđenje zdravstvenog sustava Županije. Također, planirano je donošenje izmjena i dopuna postojećih zakonskih i podzakonskih akata te usvajanje svih odluka koje imaju za cilj unaprijeđenje zdravstvene zaštite kao i omogućavanje redovitog odvijanja iste.</w:t>
      </w:r>
    </w:p>
    <w:p w14:paraId="075E12AC" w14:textId="7287AC0B" w:rsidR="009F018D" w:rsidRPr="00562F19" w:rsidRDefault="009F018D" w:rsidP="00562F19">
      <w:pPr>
        <w:ind w:firstLine="360"/>
        <w:jc w:val="both"/>
        <w:rPr>
          <w:rFonts w:ascii="Arial" w:eastAsia="PMingLiU" w:hAnsi="Arial" w:cs="Arial"/>
          <w:sz w:val="24"/>
          <w:szCs w:val="24"/>
          <w:lang w:val="bs-Latn-BA"/>
        </w:rPr>
      </w:pPr>
      <w:r>
        <w:rPr>
          <w:rFonts w:ascii="Arial" w:eastAsia="PMingLiU" w:hAnsi="Arial" w:cs="Arial"/>
          <w:sz w:val="24"/>
          <w:szCs w:val="24"/>
          <w:lang w:val="bs-Latn-BA"/>
        </w:rPr>
        <w:t xml:space="preserve">Unapređenje politika socijalno ugroženim kategorijama </w:t>
      </w:r>
      <w:r w:rsidR="006325B9">
        <w:rPr>
          <w:rFonts w:ascii="Arial" w:eastAsia="PMingLiU" w:hAnsi="Arial" w:cs="Arial"/>
          <w:sz w:val="24"/>
          <w:szCs w:val="24"/>
          <w:lang w:val="bs-Latn-BA"/>
        </w:rPr>
        <w:t>građan</w:t>
      </w:r>
      <w:r>
        <w:rPr>
          <w:rFonts w:ascii="Arial" w:eastAsia="PMingLiU" w:hAnsi="Arial" w:cs="Arial"/>
          <w:sz w:val="24"/>
          <w:szCs w:val="24"/>
          <w:lang w:val="bs-Latn-BA"/>
        </w:rPr>
        <w:t xml:space="preserve">a kao i poboljšanje položaja u </w:t>
      </w:r>
      <w:r w:rsidR="001F5A11">
        <w:rPr>
          <w:rFonts w:ascii="Arial" w:eastAsia="PMingLiU" w:hAnsi="Arial" w:cs="Arial"/>
          <w:sz w:val="24"/>
          <w:szCs w:val="24"/>
          <w:lang w:val="bs-Latn-BA"/>
        </w:rPr>
        <w:t>području</w:t>
      </w:r>
      <w:r>
        <w:rPr>
          <w:rFonts w:ascii="Arial" w:eastAsia="PMingLiU" w:hAnsi="Arial" w:cs="Arial"/>
          <w:sz w:val="24"/>
          <w:szCs w:val="24"/>
          <w:lang w:val="bs-Latn-BA"/>
        </w:rPr>
        <w:t xml:space="preserve"> zaštite obitelji s djecom kroz donošenje novih i izmjena postojećih propisa te omogućavanje većih financijskih izdvajanja će biti usmjerenje Ministarstva</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u narednom razdoblju. Planira se donošenje nove osnovice na temelju Zakona o socijalnoj zaštiti kojim će biti utvrđen veći iznos za pomoć za uzdržavanje (stalne novčane pomoći), te će se izvršiti revizija dosadašnjih korisnika pomoći za uzdržavanje. Porodiljna naknada nezaposlenim majkama planira se utvrditi u većem iznosu kao i doplatak za djecu. Ministarstvo </w:t>
      </w:r>
      <w:r w:rsidR="00562F19">
        <w:rPr>
          <w:rFonts w:ascii="Arial" w:eastAsia="PMingLiU" w:hAnsi="Arial" w:cs="Arial"/>
          <w:sz w:val="24"/>
          <w:szCs w:val="24"/>
          <w:lang w:val="bs-Latn-BA"/>
        </w:rPr>
        <w:t xml:space="preserve">zdravstva </w:t>
      </w:r>
      <w:r>
        <w:rPr>
          <w:rFonts w:ascii="Arial" w:eastAsia="PMingLiU" w:hAnsi="Arial" w:cs="Arial"/>
          <w:sz w:val="24"/>
          <w:szCs w:val="24"/>
          <w:lang w:val="bs-Latn-BA"/>
        </w:rPr>
        <w:t xml:space="preserve">planira uvođenje nove mjere u vidu novčane potpore za opremu novorođenog dijeteta, a sve u cilju unapređenja demografske politike i smanjenju negativnog prirodnog priraštaja </w:t>
      </w:r>
      <w:r w:rsidR="006325B9">
        <w:rPr>
          <w:rFonts w:ascii="Arial" w:eastAsia="PMingLiU" w:hAnsi="Arial" w:cs="Arial"/>
          <w:sz w:val="24"/>
          <w:szCs w:val="24"/>
          <w:lang w:val="bs-Latn-BA"/>
        </w:rPr>
        <w:t>građan</w:t>
      </w:r>
      <w:r>
        <w:rPr>
          <w:rFonts w:ascii="Arial" w:eastAsia="PMingLiU" w:hAnsi="Arial" w:cs="Arial"/>
          <w:sz w:val="24"/>
          <w:szCs w:val="24"/>
          <w:lang w:val="bs-Latn-BA"/>
        </w:rPr>
        <w:t xml:space="preserve">a na području Županije. Izmjenama i dopunama Zakona o socijalnoj zaštiti planira se proširiti broj korisnika socijalne zaštite (žrtve trgovine ljudima i žrtve nasilja u obitelji), te urediti raspolaganje imovinom kada su u pitanju socijalno ugrožene osobe koje treba smjestiti u dom socijalne zaštite. Ministarstvo </w:t>
      </w:r>
      <w:r w:rsidR="00562F19">
        <w:rPr>
          <w:rFonts w:ascii="Arial" w:eastAsia="PMingLiU" w:hAnsi="Arial" w:cs="Arial"/>
          <w:sz w:val="24"/>
          <w:szCs w:val="24"/>
          <w:lang w:val="bs-Latn-BA"/>
        </w:rPr>
        <w:t xml:space="preserve">zdravstva </w:t>
      </w:r>
      <w:r>
        <w:rPr>
          <w:rFonts w:ascii="Arial" w:eastAsia="PMingLiU" w:hAnsi="Arial" w:cs="Arial"/>
          <w:sz w:val="24"/>
          <w:szCs w:val="24"/>
          <w:lang w:val="bs-Latn-BA"/>
        </w:rPr>
        <w:t>će izvršiti nadzor nad radom domova za stare i nemoćne osobe u Županiji. Krajem godine Ministarstvo</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planira donošenje Zakona o zaštiti obitelji s djecom kojim će biti obuhvaćeni svi važeći propisi iz </w:t>
      </w:r>
      <w:r w:rsidR="00562F19">
        <w:rPr>
          <w:rFonts w:ascii="Arial" w:eastAsia="PMingLiU" w:hAnsi="Arial" w:cs="Arial"/>
          <w:sz w:val="24"/>
          <w:szCs w:val="24"/>
          <w:lang w:val="bs-Latn-BA"/>
        </w:rPr>
        <w:t>područja</w:t>
      </w:r>
      <w:r>
        <w:rPr>
          <w:rFonts w:ascii="Arial" w:eastAsia="PMingLiU" w:hAnsi="Arial" w:cs="Arial"/>
          <w:sz w:val="24"/>
          <w:szCs w:val="24"/>
          <w:lang w:val="bs-Latn-BA"/>
        </w:rPr>
        <w:t xml:space="preserve"> zaštite obitelji s djecom u jedan zakon. Za sve gore navedeno će biti potrebno omogućiti jačanje materijalno-tehničkih i stručnih kapaciteta Ministarstva</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i centara za socijalni rad.</w:t>
      </w:r>
    </w:p>
    <w:p w14:paraId="591F5C57" w14:textId="04AE5803" w:rsidR="009F018D" w:rsidRDefault="00562F19" w:rsidP="009F018D">
      <w:pPr>
        <w:pStyle w:val="Bezproreda"/>
        <w:jc w:val="both"/>
        <w:rPr>
          <w:rFonts w:ascii="Arial" w:hAnsi="Arial" w:cs="Arial"/>
          <w:bCs/>
          <w:sz w:val="24"/>
          <w:szCs w:val="24"/>
          <w:lang w:val="bs-Latn-BA"/>
        </w:rPr>
      </w:pPr>
      <w:r>
        <w:rPr>
          <w:rFonts w:ascii="Arial" w:eastAsia="Calibri" w:hAnsi="Arial" w:cs="Arial"/>
          <w:bCs/>
          <w:sz w:val="24"/>
          <w:szCs w:val="24"/>
          <w:lang w:val="bs-Latn-BA"/>
        </w:rPr>
        <w:t xml:space="preserve">4) </w:t>
      </w:r>
      <w:r w:rsidR="009F018D" w:rsidRPr="00562F19">
        <w:rPr>
          <w:rFonts w:ascii="Arial" w:eastAsia="Calibri" w:hAnsi="Arial" w:cs="Arial"/>
          <w:bCs/>
          <w:sz w:val="24"/>
          <w:szCs w:val="24"/>
          <w:lang w:val="bs-Latn-BA"/>
        </w:rPr>
        <w:t xml:space="preserve">OPIS INSTITUCIONALNIH KAPACITETA SA ANALITIČKIM PREGLEDOM KLJUČNIH NEDOSTATAKA I POTREBA TIJELA UPRAVE U ODNOSU NA PLANIRANE PROGRAME (MJERE) ZA NAREDNO GODIŠNJE RAZDOBLJE </w:t>
      </w:r>
    </w:p>
    <w:p w14:paraId="6DE1586C" w14:textId="77777777" w:rsidR="00562F19" w:rsidRPr="00562F19" w:rsidRDefault="00562F19" w:rsidP="009F018D">
      <w:pPr>
        <w:pStyle w:val="Bezproreda"/>
        <w:jc w:val="both"/>
        <w:rPr>
          <w:rFonts w:ascii="Arial" w:hAnsi="Arial" w:cs="Arial"/>
          <w:bCs/>
          <w:sz w:val="24"/>
          <w:szCs w:val="24"/>
          <w:lang w:val="bs-Latn-BA"/>
        </w:rPr>
      </w:pPr>
    </w:p>
    <w:p w14:paraId="274CE2E2" w14:textId="461C8EFD" w:rsidR="00562F19" w:rsidRDefault="009F018D" w:rsidP="00420124">
      <w:pPr>
        <w:ind w:firstLine="720"/>
        <w:jc w:val="both"/>
        <w:rPr>
          <w:rFonts w:ascii="Arial" w:eastAsia="PMingLiU" w:hAnsi="Arial" w:cs="Arial"/>
          <w:sz w:val="24"/>
          <w:szCs w:val="24"/>
          <w:lang w:val="bs-Latn-BA"/>
        </w:rPr>
      </w:pPr>
      <w:r>
        <w:rPr>
          <w:rFonts w:ascii="Arial" w:eastAsia="PMingLiU" w:hAnsi="Arial" w:cs="Arial"/>
          <w:sz w:val="24"/>
          <w:szCs w:val="24"/>
          <w:lang w:val="bs-Latn-BA"/>
        </w:rPr>
        <w:t xml:space="preserve">Pravilnikom o unutarnjoj organizaciji Ministarstva zdravstva i socijalne politike Županije Posavske, za obavljanje poslova iz nadležnosti </w:t>
      </w:r>
      <w:r w:rsidR="00562F19">
        <w:rPr>
          <w:rFonts w:ascii="Arial" w:eastAsia="PMingLiU" w:hAnsi="Arial" w:cs="Arial"/>
          <w:sz w:val="24"/>
          <w:szCs w:val="24"/>
          <w:lang w:val="bs-Latn-BA"/>
        </w:rPr>
        <w:t xml:space="preserve">ovog </w:t>
      </w:r>
      <w:r>
        <w:rPr>
          <w:rFonts w:ascii="Arial" w:eastAsia="PMingLiU" w:hAnsi="Arial" w:cs="Arial"/>
          <w:sz w:val="24"/>
          <w:szCs w:val="24"/>
          <w:lang w:val="bs-Latn-BA"/>
        </w:rPr>
        <w:t xml:space="preserve">Ministarstva, utvrđene su 4 organizacijske jedinice (sektora), te je sistematizirano ukupno 23 radna mjesta od kojih je popunjeno 11. Trenutni kapaciteti Ministarstva </w:t>
      </w:r>
      <w:r w:rsidR="00562F19">
        <w:rPr>
          <w:rFonts w:ascii="Arial" w:eastAsia="PMingLiU" w:hAnsi="Arial" w:cs="Arial"/>
          <w:sz w:val="24"/>
          <w:szCs w:val="24"/>
          <w:lang w:val="bs-Latn-BA"/>
        </w:rPr>
        <w:t xml:space="preserve">zdravstva </w:t>
      </w:r>
      <w:r>
        <w:rPr>
          <w:rFonts w:ascii="Arial" w:eastAsia="PMingLiU" w:hAnsi="Arial" w:cs="Arial"/>
          <w:sz w:val="24"/>
          <w:szCs w:val="24"/>
          <w:lang w:val="bs-Latn-BA"/>
        </w:rPr>
        <w:t>ne zadovoljavaju rastući obim poslova i izvršavanje  aktivnosti utvrđenih godišnjim planom rada. Analizirajući popunjenost pozicija radnih mjesta uočen je nedostatak pojedinih izvršitelja u sektoru socijalne politike,te u sektoru zdravstva gdje imamo samo jedno popunjeno radno mjesto, pomoćnika ministra za zdravstvo. Tijekom godine Ministarstvo</w:t>
      </w:r>
      <w:r w:rsidR="00562F19">
        <w:rPr>
          <w:rFonts w:ascii="Arial" w:eastAsia="PMingLiU" w:hAnsi="Arial" w:cs="Arial"/>
          <w:sz w:val="24"/>
          <w:szCs w:val="24"/>
          <w:lang w:val="bs-Latn-BA"/>
        </w:rPr>
        <w:t xml:space="preserve"> zdravstva </w:t>
      </w:r>
      <w:r>
        <w:rPr>
          <w:rFonts w:ascii="Arial" w:eastAsia="PMingLiU" w:hAnsi="Arial" w:cs="Arial"/>
          <w:sz w:val="24"/>
          <w:szCs w:val="24"/>
          <w:lang w:val="bs-Latn-BA"/>
        </w:rPr>
        <w:t xml:space="preserve"> planira pokrenuti postupak upošljavanja jednog državnog službenika – stručnog suradnika, dva pripravnika s visokom stručnom spremom, te jednu osobu sa srednjom stručnom spremom.</w:t>
      </w:r>
      <w:r w:rsidR="00562F19">
        <w:rPr>
          <w:rFonts w:ascii="Arial" w:eastAsia="PMingLiU" w:hAnsi="Arial" w:cs="Arial"/>
          <w:sz w:val="24"/>
          <w:szCs w:val="24"/>
          <w:lang w:val="bs-Latn-BA"/>
        </w:rPr>
        <w:t xml:space="preserve"> </w:t>
      </w:r>
      <w:r>
        <w:rPr>
          <w:rFonts w:ascii="Arial" w:eastAsia="PMingLiU" w:hAnsi="Arial" w:cs="Arial"/>
          <w:sz w:val="24"/>
          <w:szCs w:val="24"/>
          <w:lang w:val="bs-Latn-BA"/>
        </w:rPr>
        <w:t>Struktura uposlenih u odnosu na sistematizirana radna mjesta u Ministarstvu</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prikazana je u slijedećoj tabeli:</w:t>
      </w:r>
    </w:p>
    <w:p w14:paraId="190D2994" w14:textId="77777777" w:rsidR="00420124" w:rsidRDefault="00420124" w:rsidP="00420124">
      <w:pPr>
        <w:ind w:firstLine="720"/>
        <w:jc w:val="both"/>
        <w:rPr>
          <w:rFonts w:ascii="Arial" w:eastAsia="PMingLiU" w:hAnsi="Arial" w:cs="Arial"/>
          <w:sz w:val="24"/>
          <w:szCs w:val="24"/>
          <w:lang w:val="bs-Latn-BA"/>
        </w:rPr>
      </w:pPr>
    </w:p>
    <w:p w14:paraId="2159E0D0" w14:textId="77777777" w:rsidR="00420124" w:rsidRDefault="00420124" w:rsidP="00420124">
      <w:pPr>
        <w:ind w:firstLine="720"/>
        <w:jc w:val="both"/>
        <w:rPr>
          <w:rFonts w:ascii="Arial" w:eastAsia="PMingLiU" w:hAnsi="Arial" w:cs="Arial"/>
          <w:sz w:val="24"/>
          <w:szCs w:val="24"/>
          <w:lang w:val="bs-Latn-BA"/>
        </w:rPr>
      </w:pPr>
    </w:p>
    <w:p w14:paraId="2A8FCBB3" w14:textId="77777777" w:rsidR="00420124" w:rsidRDefault="00420124" w:rsidP="00420124">
      <w:pPr>
        <w:ind w:firstLine="720"/>
        <w:jc w:val="both"/>
        <w:rPr>
          <w:rFonts w:ascii="Arial" w:eastAsia="PMingLiU" w:hAnsi="Arial" w:cs="Arial"/>
          <w:sz w:val="24"/>
          <w:szCs w:val="24"/>
          <w:lang w:val="bs-Latn-BA"/>
        </w:rPr>
      </w:pPr>
    </w:p>
    <w:p w14:paraId="60A0A676" w14:textId="77777777" w:rsidR="00420124" w:rsidRDefault="00420124" w:rsidP="00420124">
      <w:pPr>
        <w:ind w:firstLine="720"/>
        <w:jc w:val="both"/>
        <w:rPr>
          <w:rFonts w:ascii="Arial" w:eastAsia="PMingLiU" w:hAnsi="Arial" w:cs="Arial"/>
          <w:sz w:val="24"/>
          <w:szCs w:val="24"/>
          <w:lang w:val="bs-Latn-BA"/>
        </w:rPr>
      </w:pPr>
    </w:p>
    <w:p w14:paraId="54C5B9E2" w14:textId="77777777" w:rsidR="00420124" w:rsidRDefault="00420124" w:rsidP="00420124">
      <w:pPr>
        <w:ind w:firstLine="720"/>
        <w:jc w:val="both"/>
        <w:rPr>
          <w:rFonts w:ascii="Arial" w:eastAsia="PMingLiU" w:hAnsi="Arial" w:cs="Arial"/>
          <w:sz w:val="24"/>
          <w:szCs w:val="24"/>
          <w:lang w:val="bs-Latn-BA"/>
        </w:rPr>
      </w:pPr>
    </w:p>
    <w:p w14:paraId="7D1D8914" w14:textId="77777777" w:rsidR="00420124" w:rsidRDefault="00420124" w:rsidP="00420124">
      <w:pPr>
        <w:ind w:firstLine="720"/>
        <w:jc w:val="both"/>
        <w:rPr>
          <w:rFonts w:ascii="Arial" w:eastAsia="PMingLiU" w:hAnsi="Arial" w:cs="Arial"/>
          <w:sz w:val="24"/>
          <w:szCs w:val="24"/>
          <w:lang w:val="bs-Latn-BA"/>
        </w:rPr>
      </w:pPr>
    </w:p>
    <w:tbl>
      <w:tblPr>
        <w:tblW w:w="9105" w:type="dxa"/>
        <w:tblLayout w:type="fixed"/>
        <w:tblLook w:val="04A0" w:firstRow="1" w:lastRow="0" w:firstColumn="1" w:lastColumn="0" w:noHBand="0" w:noVBand="1"/>
      </w:tblPr>
      <w:tblGrid>
        <w:gridCol w:w="4016"/>
        <w:gridCol w:w="426"/>
        <w:gridCol w:w="427"/>
        <w:gridCol w:w="425"/>
        <w:gridCol w:w="425"/>
        <w:gridCol w:w="425"/>
        <w:gridCol w:w="426"/>
        <w:gridCol w:w="425"/>
        <w:gridCol w:w="425"/>
        <w:gridCol w:w="425"/>
        <w:gridCol w:w="426"/>
        <w:gridCol w:w="425"/>
        <w:gridCol w:w="409"/>
      </w:tblGrid>
      <w:tr w:rsidR="009F018D" w14:paraId="2BD496DB" w14:textId="77777777" w:rsidTr="00CE42AC">
        <w:trPr>
          <w:trHeight w:hRule="exact" w:val="288"/>
        </w:trPr>
        <w:tc>
          <w:tcPr>
            <w:tcW w:w="4013" w:type="dxa"/>
            <w:vMerge w:val="restart"/>
            <w:tcBorders>
              <w:top w:val="single" w:sz="4" w:space="0" w:color="auto"/>
              <w:left w:val="single" w:sz="4" w:space="0" w:color="auto"/>
              <w:bottom w:val="single" w:sz="4" w:space="0" w:color="000000"/>
              <w:right w:val="single" w:sz="4" w:space="0" w:color="auto"/>
            </w:tcBorders>
            <w:vAlign w:val="center"/>
            <w:hideMark/>
          </w:tcPr>
          <w:p w14:paraId="23FD9D36" w14:textId="77777777" w:rsidR="009F018D" w:rsidRDefault="009F018D" w:rsidP="00CE42AC">
            <w:pP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Naziv pozicije radnog mjesta</w:t>
            </w:r>
          </w:p>
        </w:tc>
        <w:tc>
          <w:tcPr>
            <w:tcW w:w="5087" w:type="dxa"/>
            <w:gridSpan w:val="12"/>
            <w:tcBorders>
              <w:top w:val="single" w:sz="4" w:space="0" w:color="auto"/>
              <w:left w:val="nil"/>
              <w:bottom w:val="single" w:sz="4" w:space="0" w:color="auto"/>
              <w:right w:val="single" w:sz="4" w:space="0" w:color="auto"/>
            </w:tcBorders>
            <w:vAlign w:val="center"/>
            <w:hideMark/>
          </w:tcPr>
          <w:p w14:paraId="5384E1BB" w14:textId="310E276E"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 xml:space="preserve">Naziv </w:t>
            </w:r>
            <w:r w:rsidR="00E22F26">
              <w:rPr>
                <w:rFonts w:ascii="Arial" w:eastAsia="Times New Roman" w:hAnsi="Arial" w:cs="Arial"/>
                <w:b/>
                <w:color w:val="000000"/>
                <w:sz w:val="17"/>
                <w:szCs w:val="17"/>
                <w:lang w:eastAsia="bs-Latn-BA"/>
              </w:rPr>
              <w:t>temeljn</w:t>
            </w:r>
            <w:r>
              <w:rPr>
                <w:rFonts w:ascii="Arial" w:eastAsia="Times New Roman" w:hAnsi="Arial" w:cs="Arial"/>
                <w:b/>
                <w:color w:val="000000"/>
                <w:sz w:val="17"/>
                <w:szCs w:val="17"/>
                <w:lang w:eastAsia="bs-Latn-BA"/>
              </w:rPr>
              <w:t>ih organizacijskih jedinica</w:t>
            </w:r>
          </w:p>
        </w:tc>
      </w:tr>
      <w:tr w:rsidR="009F018D" w14:paraId="726DEB74" w14:textId="77777777" w:rsidTr="00CE42AC">
        <w:trPr>
          <w:trHeight w:hRule="exact" w:val="170"/>
        </w:trPr>
        <w:tc>
          <w:tcPr>
            <w:tcW w:w="4013" w:type="dxa"/>
            <w:vMerge/>
            <w:tcBorders>
              <w:top w:val="single" w:sz="4" w:space="0" w:color="auto"/>
              <w:left w:val="single" w:sz="4" w:space="0" w:color="auto"/>
              <w:bottom w:val="single" w:sz="4" w:space="0" w:color="000000"/>
              <w:right w:val="single" w:sz="4" w:space="0" w:color="auto"/>
            </w:tcBorders>
            <w:vAlign w:val="center"/>
            <w:hideMark/>
          </w:tcPr>
          <w:p w14:paraId="15AC13D2"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127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58124FA"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Kabinet ministra</w:t>
            </w:r>
          </w:p>
        </w:tc>
        <w:tc>
          <w:tcPr>
            <w:tcW w:w="127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6743B73"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Sektor zdravstva</w:t>
            </w:r>
          </w:p>
        </w:tc>
        <w:tc>
          <w:tcPr>
            <w:tcW w:w="127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4198031"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Sektor socijalne politike</w:t>
            </w:r>
          </w:p>
        </w:tc>
        <w:tc>
          <w:tcPr>
            <w:tcW w:w="126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157DAB4"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Sektor za pravne i zajedničke poslove</w:t>
            </w:r>
          </w:p>
        </w:tc>
      </w:tr>
      <w:tr w:rsidR="009F018D" w14:paraId="252444D1" w14:textId="77777777" w:rsidTr="00CE42AC">
        <w:trPr>
          <w:trHeight w:val="509"/>
        </w:trPr>
        <w:tc>
          <w:tcPr>
            <w:tcW w:w="4013" w:type="dxa"/>
            <w:vMerge/>
            <w:tcBorders>
              <w:top w:val="single" w:sz="4" w:space="0" w:color="auto"/>
              <w:left w:val="single" w:sz="4" w:space="0" w:color="auto"/>
              <w:bottom w:val="single" w:sz="4" w:space="0" w:color="000000"/>
              <w:right w:val="single" w:sz="4" w:space="0" w:color="auto"/>
            </w:tcBorders>
            <w:vAlign w:val="center"/>
            <w:hideMark/>
          </w:tcPr>
          <w:p w14:paraId="7DEEA697"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5938" w:type="dxa"/>
            <w:gridSpan w:val="3"/>
            <w:vMerge/>
            <w:tcBorders>
              <w:top w:val="single" w:sz="4" w:space="0" w:color="auto"/>
              <w:left w:val="single" w:sz="4" w:space="0" w:color="auto"/>
              <w:bottom w:val="single" w:sz="4" w:space="0" w:color="auto"/>
              <w:right w:val="single" w:sz="4" w:space="0" w:color="auto"/>
            </w:tcBorders>
            <w:vAlign w:val="center"/>
            <w:hideMark/>
          </w:tcPr>
          <w:p w14:paraId="4779ECF6"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2127" w:type="dxa"/>
            <w:gridSpan w:val="3"/>
            <w:vMerge/>
            <w:tcBorders>
              <w:top w:val="single" w:sz="4" w:space="0" w:color="auto"/>
              <w:left w:val="single" w:sz="4" w:space="0" w:color="auto"/>
              <w:bottom w:val="single" w:sz="4" w:space="0" w:color="auto"/>
              <w:right w:val="single" w:sz="4" w:space="0" w:color="auto"/>
            </w:tcBorders>
            <w:vAlign w:val="center"/>
            <w:hideMark/>
          </w:tcPr>
          <w:p w14:paraId="2B8467D2"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2125" w:type="dxa"/>
            <w:gridSpan w:val="3"/>
            <w:vMerge/>
            <w:tcBorders>
              <w:top w:val="single" w:sz="4" w:space="0" w:color="auto"/>
              <w:left w:val="single" w:sz="4" w:space="0" w:color="auto"/>
              <w:bottom w:val="single" w:sz="4" w:space="0" w:color="auto"/>
              <w:right w:val="single" w:sz="4" w:space="0" w:color="auto"/>
            </w:tcBorders>
            <w:vAlign w:val="center"/>
            <w:hideMark/>
          </w:tcPr>
          <w:p w14:paraId="118F9D96"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2094" w:type="dxa"/>
            <w:gridSpan w:val="3"/>
            <w:vMerge/>
            <w:tcBorders>
              <w:top w:val="single" w:sz="4" w:space="0" w:color="auto"/>
              <w:left w:val="single" w:sz="4" w:space="0" w:color="auto"/>
              <w:bottom w:val="single" w:sz="4" w:space="0" w:color="auto"/>
              <w:right w:val="single" w:sz="4" w:space="0" w:color="auto"/>
            </w:tcBorders>
            <w:vAlign w:val="center"/>
            <w:hideMark/>
          </w:tcPr>
          <w:p w14:paraId="4D9D431B" w14:textId="77777777" w:rsidR="009F018D" w:rsidRDefault="009F018D" w:rsidP="00CE42AC">
            <w:pPr>
              <w:spacing w:after="0" w:line="240" w:lineRule="auto"/>
              <w:rPr>
                <w:rFonts w:ascii="Arial" w:eastAsia="Times New Roman" w:hAnsi="Arial" w:cs="Arial"/>
                <w:b/>
                <w:color w:val="000000"/>
                <w:sz w:val="17"/>
                <w:szCs w:val="17"/>
                <w:lang w:eastAsia="bs-Latn-BA"/>
              </w:rPr>
            </w:pPr>
          </w:p>
        </w:tc>
      </w:tr>
      <w:tr w:rsidR="009F018D" w14:paraId="200DFB71" w14:textId="77777777" w:rsidTr="00CE42AC">
        <w:trPr>
          <w:trHeight w:hRule="exact" w:val="170"/>
        </w:trPr>
        <w:tc>
          <w:tcPr>
            <w:tcW w:w="4013" w:type="dxa"/>
            <w:vMerge/>
            <w:tcBorders>
              <w:top w:val="single" w:sz="4" w:space="0" w:color="auto"/>
              <w:left w:val="single" w:sz="4" w:space="0" w:color="auto"/>
              <w:bottom w:val="single" w:sz="4" w:space="0" w:color="000000"/>
              <w:right w:val="single" w:sz="4" w:space="0" w:color="auto"/>
            </w:tcBorders>
            <w:vAlign w:val="center"/>
            <w:hideMark/>
          </w:tcPr>
          <w:p w14:paraId="7B70CFE0" w14:textId="77777777" w:rsidR="009F018D" w:rsidRDefault="009F018D" w:rsidP="00CE42AC">
            <w:pPr>
              <w:spacing w:after="0" w:line="240" w:lineRule="auto"/>
              <w:rPr>
                <w:rFonts w:ascii="Arial" w:eastAsia="Times New Roman" w:hAnsi="Arial" w:cs="Arial"/>
                <w:b/>
                <w:color w:val="000000"/>
                <w:sz w:val="17"/>
                <w:szCs w:val="17"/>
                <w:lang w:eastAsia="bs-Latn-BA"/>
              </w:rPr>
            </w:pPr>
          </w:p>
        </w:tc>
        <w:tc>
          <w:tcPr>
            <w:tcW w:w="425" w:type="dxa"/>
            <w:tcBorders>
              <w:top w:val="nil"/>
              <w:left w:val="nil"/>
              <w:bottom w:val="single" w:sz="4" w:space="0" w:color="auto"/>
              <w:right w:val="single" w:sz="4" w:space="0" w:color="auto"/>
            </w:tcBorders>
            <w:vAlign w:val="center"/>
            <w:hideMark/>
          </w:tcPr>
          <w:p w14:paraId="31E3CF4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w:t>
            </w:r>
          </w:p>
        </w:tc>
        <w:tc>
          <w:tcPr>
            <w:tcW w:w="426" w:type="dxa"/>
            <w:tcBorders>
              <w:top w:val="nil"/>
              <w:left w:val="nil"/>
              <w:bottom w:val="single" w:sz="4" w:space="0" w:color="auto"/>
              <w:right w:val="single" w:sz="4" w:space="0" w:color="auto"/>
            </w:tcBorders>
            <w:vAlign w:val="center"/>
            <w:hideMark/>
          </w:tcPr>
          <w:p w14:paraId="0B94411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w:t>
            </w:r>
          </w:p>
        </w:tc>
        <w:tc>
          <w:tcPr>
            <w:tcW w:w="425" w:type="dxa"/>
            <w:tcBorders>
              <w:top w:val="nil"/>
              <w:left w:val="nil"/>
              <w:bottom w:val="single" w:sz="4" w:space="0" w:color="auto"/>
              <w:right w:val="single" w:sz="4" w:space="0" w:color="auto"/>
            </w:tcBorders>
            <w:vAlign w:val="center"/>
            <w:hideMark/>
          </w:tcPr>
          <w:p w14:paraId="51920F2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U</w:t>
            </w:r>
          </w:p>
        </w:tc>
        <w:tc>
          <w:tcPr>
            <w:tcW w:w="425" w:type="dxa"/>
            <w:tcBorders>
              <w:top w:val="nil"/>
              <w:left w:val="nil"/>
              <w:bottom w:val="single" w:sz="4" w:space="0" w:color="auto"/>
              <w:right w:val="single" w:sz="4" w:space="0" w:color="auto"/>
            </w:tcBorders>
            <w:vAlign w:val="center"/>
            <w:hideMark/>
          </w:tcPr>
          <w:p w14:paraId="6B5D534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w:t>
            </w:r>
          </w:p>
        </w:tc>
        <w:tc>
          <w:tcPr>
            <w:tcW w:w="425" w:type="dxa"/>
            <w:tcBorders>
              <w:top w:val="nil"/>
              <w:left w:val="nil"/>
              <w:bottom w:val="single" w:sz="4" w:space="0" w:color="auto"/>
              <w:right w:val="single" w:sz="4" w:space="0" w:color="auto"/>
            </w:tcBorders>
            <w:vAlign w:val="center"/>
            <w:hideMark/>
          </w:tcPr>
          <w:p w14:paraId="765045B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w:t>
            </w:r>
          </w:p>
        </w:tc>
        <w:tc>
          <w:tcPr>
            <w:tcW w:w="426" w:type="dxa"/>
            <w:tcBorders>
              <w:top w:val="nil"/>
              <w:left w:val="nil"/>
              <w:bottom w:val="single" w:sz="4" w:space="0" w:color="auto"/>
              <w:right w:val="single" w:sz="4" w:space="0" w:color="auto"/>
            </w:tcBorders>
            <w:vAlign w:val="center"/>
            <w:hideMark/>
          </w:tcPr>
          <w:p w14:paraId="008EB06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U</w:t>
            </w:r>
          </w:p>
        </w:tc>
        <w:tc>
          <w:tcPr>
            <w:tcW w:w="425" w:type="dxa"/>
            <w:tcBorders>
              <w:top w:val="nil"/>
              <w:left w:val="nil"/>
              <w:bottom w:val="single" w:sz="4" w:space="0" w:color="auto"/>
              <w:right w:val="single" w:sz="4" w:space="0" w:color="auto"/>
            </w:tcBorders>
            <w:vAlign w:val="center"/>
            <w:hideMark/>
          </w:tcPr>
          <w:p w14:paraId="7D1156A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w:t>
            </w:r>
          </w:p>
        </w:tc>
        <w:tc>
          <w:tcPr>
            <w:tcW w:w="425" w:type="dxa"/>
            <w:tcBorders>
              <w:top w:val="nil"/>
              <w:left w:val="nil"/>
              <w:bottom w:val="single" w:sz="4" w:space="0" w:color="auto"/>
              <w:right w:val="single" w:sz="4" w:space="0" w:color="auto"/>
            </w:tcBorders>
            <w:vAlign w:val="center"/>
            <w:hideMark/>
          </w:tcPr>
          <w:p w14:paraId="1D36F1B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w:t>
            </w:r>
          </w:p>
        </w:tc>
        <w:tc>
          <w:tcPr>
            <w:tcW w:w="425" w:type="dxa"/>
            <w:tcBorders>
              <w:top w:val="nil"/>
              <w:left w:val="nil"/>
              <w:bottom w:val="single" w:sz="4" w:space="0" w:color="auto"/>
              <w:right w:val="single" w:sz="4" w:space="0" w:color="auto"/>
            </w:tcBorders>
            <w:vAlign w:val="center"/>
            <w:hideMark/>
          </w:tcPr>
          <w:p w14:paraId="5FE471D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U</w:t>
            </w:r>
          </w:p>
        </w:tc>
        <w:tc>
          <w:tcPr>
            <w:tcW w:w="426" w:type="dxa"/>
            <w:tcBorders>
              <w:top w:val="nil"/>
              <w:left w:val="nil"/>
              <w:bottom w:val="single" w:sz="4" w:space="0" w:color="auto"/>
              <w:right w:val="single" w:sz="4" w:space="0" w:color="auto"/>
            </w:tcBorders>
            <w:vAlign w:val="center"/>
            <w:hideMark/>
          </w:tcPr>
          <w:p w14:paraId="59F130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w:t>
            </w:r>
          </w:p>
        </w:tc>
        <w:tc>
          <w:tcPr>
            <w:tcW w:w="425" w:type="dxa"/>
            <w:tcBorders>
              <w:top w:val="nil"/>
              <w:left w:val="nil"/>
              <w:bottom w:val="single" w:sz="4" w:space="0" w:color="auto"/>
              <w:right w:val="single" w:sz="4" w:space="0" w:color="auto"/>
            </w:tcBorders>
            <w:vAlign w:val="center"/>
            <w:hideMark/>
          </w:tcPr>
          <w:p w14:paraId="14EA42E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w:t>
            </w:r>
          </w:p>
        </w:tc>
        <w:tc>
          <w:tcPr>
            <w:tcW w:w="409" w:type="dxa"/>
            <w:tcBorders>
              <w:top w:val="nil"/>
              <w:left w:val="nil"/>
              <w:bottom w:val="single" w:sz="4" w:space="0" w:color="auto"/>
              <w:right w:val="single" w:sz="4" w:space="0" w:color="auto"/>
            </w:tcBorders>
            <w:vAlign w:val="center"/>
            <w:hideMark/>
          </w:tcPr>
          <w:p w14:paraId="7A15594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U</w:t>
            </w:r>
          </w:p>
        </w:tc>
      </w:tr>
      <w:tr w:rsidR="009F018D" w14:paraId="6E3A5753"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5373D605"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Ministar</w:t>
            </w:r>
          </w:p>
        </w:tc>
        <w:tc>
          <w:tcPr>
            <w:tcW w:w="425" w:type="dxa"/>
            <w:tcBorders>
              <w:top w:val="nil"/>
              <w:left w:val="nil"/>
              <w:bottom w:val="single" w:sz="4" w:space="0" w:color="auto"/>
              <w:right w:val="single" w:sz="4" w:space="0" w:color="auto"/>
            </w:tcBorders>
            <w:vAlign w:val="center"/>
            <w:hideMark/>
          </w:tcPr>
          <w:p w14:paraId="1DE671F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2CAE8C5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3F49976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542290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62DC15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346037B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A458DD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9604E3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EA4B81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0383C9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878BFE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3B66B4F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74BA951B"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4F35104D" w14:textId="4BA8C0C8"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 xml:space="preserve">Tajnik </w:t>
            </w:r>
          </w:p>
        </w:tc>
        <w:tc>
          <w:tcPr>
            <w:tcW w:w="425" w:type="dxa"/>
            <w:tcBorders>
              <w:top w:val="nil"/>
              <w:left w:val="nil"/>
              <w:bottom w:val="single" w:sz="4" w:space="0" w:color="auto"/>
              <w:right w:val="single" w:sz="4" w:space="0" w:color="auto"/>
            </w:tcBorders>
            <w:vAlign w:val="center"/>
            <w:hideMark/>
          </w:tcPr>
          <w:p w14:paraId="41BF2B4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5DEBD2F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3B09A3A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BD8078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9A6637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F41E14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D6D65D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8E8061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83FD57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43EDEA8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94C5B2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21527E0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52466D41"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34F72B97" w14:textId="23F899D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Savjetnik</w:t>
            </w:r>
          </w:p>
        </w:tc>
        <w:tc>
          <w:tcPr>
            <w:tcW w:w="425" w:type="dxa"/>
            <w:tcBorders>
              <w:top w:val="nil"/>
              <w:left w:val="nil"/>
              <w:bottom w:val="single" w:sz="4" w:space="0" w:color="auto"/>
              <w:right w:val="single" w:sz="4" w:space="0" w:color="auto"/>
            </w:tcBorders>
            <w:vAlign w:val="center"/>
            <w:hideMark/>
          </w:tcPr>
          <w:p w14:paraId="0950003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6" w:type="dxa"/>
            <w:tcBorders>
              <w:top w:val="nil"/>
              <w:left w:val="nil"/>
              <w:bottom w:val="single" w:sz="4" w:space="0" w:color="auto"/>
              <w:right w:val="single" w:sz="4" w:space="0" w:color="auto"/>
            </w:tcBorders>
            <w:vAlign w:val="center"/>
            <w:hideMark/>
          </w:tcPr>
          <w:p w14:paraId="5D253F4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8FA80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3D2C472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6B1DD8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08D9A9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370F61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F9E8D2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099EA1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BB6FF0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66274A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2A21159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086413E6"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72DA3090"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Viši referent za administrativno-tehničke poslove</w:t>
            </w:r>
          </w:p>
        </w:tc>
        <w:tc>
          <w:tcPr>
            <w:tcW w:w="425" w:type="dxa"/>
            <w:tcBorders>
              <w:top w:val="nil"/>
              <w:left w:val="nil"/>
              <w:bottom w:val="single" w:sz="4" w:space="0" w:color="auto"/>
              <w:right w:val="single" w:sz="4" w:space="0" w:color="auto"/>
            </w:tcBorders>
            <w:vAlign w:val="center"/>
            <w:hideMark/>
          </w:tcPr>
          <w:p w14:paraId="3785F3A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28E14AE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66023AD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E98C85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64A70D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30D7F3F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7B85C3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6B5CCD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7805CC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273FDC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6DACF8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0359001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6F774024"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025C06DF" w14:textId="06E06AA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Pomoćnik za zdravstvo</w:t>
            </w:r>
          </w:p>
        </w:tc>
        <w:tc>
          <w:tcPr>
            <w:tcW w:w="425" w:type="dxa"/>
            <w:tcBorders>
              <w:top w:val="nil"/>
              <w:left w:val="nil"/>
              <w:bottom w:val="single" w:sz="4" w:space="0" w:color="auto"/>
              <w:right w:val="single" w:sz="4" w:space="0" w:color="auto"/>
            </w:tcBorders>
            <w:vAlign w:val="center"/>
            <w:hideMark/>
          </w:tcPr>
          <w:p w14:paraId="1F8041D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166AFB7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13D3E8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5955D8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0E3291C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450FA24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w:t>
            </w:r>
          </w:p>
        </w:tc>
        <w:tc>
          <w:tcPr>
            <w:tcW w:w="425" w:type="dxa"/>
            <w:tcBorders>
              <w:top w:val="nil"/>
              <w:left w:val="nil"/>
              <w:bottom w:val="single" w:sz="4" w:space="0" w:color="auto"/>
              <w:right w:val="single" w:sz="4" w:space="0" w:color="auto"/>
            </w:tcBorders>
            <w:vAlign w:val="center"/>
            <w:hideMark/>
          </w:tcPr>
          <w:p w14:paraId="03D0C0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A8157D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F144F2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92DD99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F01862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0884F35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177A9688"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4CE49D7D"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savjetnik za stručno-medicinske poslove</w:t>
            </w:r>
          </w:p>
        </w:tc>
        <w:tc>
          <w:tcPr>
            <w:tcW w:w="425" w:type="dxa"/>
            <w:tcBorders>
              <w:top w:val="nil"/>
              <w:left w:val="nil"/>
              <w:bottom w:val="single" w:sz="4" w:space="0" w:color="auto"/>
              <w:right w:val="single" w:sz="4" w:space="0" w:color="auto"/>
            </w:tcBorders>
            <w:vAlign w:val="center"/>
            <w:hideMark/>
          </w:tcPr>
          <w:p w14:paraId="797A9A5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F8055A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9628AF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479C81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0EFF356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FB0E96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70F7736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01325D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99F607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2450B1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DC6C12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0CEDBD0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4D304563"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54EDAE14"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suradnik za zdravstvenu zaštitu</w:t>
            </w:r>
          </w:p>
        </w:tc>
        <w:tc>
          <w:tcPr>
            <w:tcW w:w="425" w:type="dxa"/>
            <w:tcBorders>
              <w:top w:val="nil"/>
              <w:left w:val="nil"/>
              <w:bottom w:val="single" w:sz="4" w:space="0" w:color="auto"/>
              <w:right w:val="single" w:sz="4" w:space="0" w:color="auto"/>
            </w:tcBorders>
            <w:vAlign w:val="center"/>
            <w:hideMark/>
          </w:tcPr>
          <w:p w14:paraId="3D3C2AD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4843E0A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F0D639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FB38A2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55C7C76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C3A383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108ADEB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A8DB79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9C9EC4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27A75B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F0325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26CE236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47C7DA6A"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4FE2B830"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Zdravstveni inspektor</w:t>
            </w:r>
          </w:p>
        </w:tc>
        <w:tc>
          <w:tcPr>
            <w:tcW w:w="425" w:type="dxa"/>
            <w:tcBorders>
              <w:top w:val="nil"/>
              <w:left w:val="nil"/>
              <w:bottom w:val="single" w:sz="4" w:space="0" w:color="auto"/>
              <w:right w:val="single" w:sz="4" w:space="0" w:color="auto"/>
            </w:tcBorders>
            <w:vAlign w:val="center"/>
            <w:hideMark/>
          </w:tcPr>
          <w:p w14:paraId="47C0DF6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4D46733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2BDE84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A85D97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2BF3AD7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3E52EA9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0DFEE22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6369B3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7EDEE9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DE6ED9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F36D3C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1567BCE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0C3A423A"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5912FA2F"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Farmaceutski inspektor</w:t>
            </w:r>
          </w:p>
        </w:tc>
        <w:tc>
          <w:tcPr>
            <w:tcW w:w="425" w:type="dxa"/>
            <w:tcBorders>
              <w:top w:val="nil"/>
              <w:left w:val="nil"/>
              <w:bottom w:val="single" w:sz="4" w:space="0" w:color="auto"/>
              <w:right w:val="single" w:sz="4" w:space="0" w:color="auto"/>
            </w:tcBorders>
            <w:vAlign w:val="center"/>
            <w:hideMark/>
          </w:tcPr>
          <w:p w14:paraId="4814C99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085C07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635EB6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D93A0A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0387449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760375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4137EB8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954969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D2280F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FBB4B1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F3CA1C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741607E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102F17B7"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320B50C3" w14:textId="6A684B21"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Pomoćnik za socijalnu politiku</w:t>
            </w:r>
          </w:p>
        </w:tc>
        <w:tc>
          <w:tcPr>
            <w:tcW w:w="425" w:type="dxa"/>
            <w:tcBorders>
              <w:top w:val="nil"/>
              <w:left w:val="nil"/>
              <w:bottom w:val="single" w:sz="4" w:space="0" w:color="auto"/>
              <w:right w:val="single" w:sz="4" w:space="0" w:color="auto"/>
            </w:tcBorders>
            <w:vAlign w:val="center"/>
            <w:hideMark/>
          </w:tcPr>
          <w:p w14:paraId="77260A5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96708E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0CDCF1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28EE6F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F3F9FB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6DF37B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C68C76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1AB6EAE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765D642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7D7D84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E91DB5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2C994D1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5C9880EF"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79AD8F55"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savjetnik za socijalnu politiku</w:t>
            </w:r>
          </w:p>
        </w:tc>
        <w:tc>
          <w:tcPr>
            <w:tcW w:w="425" w:type="dxa"/>
            <w:tcBorders>
              <w:top w:val="nil"/>
              <w:left w:val="nil"/>
              <w:bottom w:val="single" w:sz="4" w:space="0" w:color="auto"/>
              <w:right w:val="single" w:sz="4" w:space="0" w:color="auto"/>
            </w:tcBorders>
            <w:vAlign w:val="center"/>
            <w:hideMark/>
          </w:tcPr>
          <w:p w14:paraId="1260B78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36C7AA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3AA014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BFFEBD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4086CC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241F2E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7111F6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16EE79F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55CA313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48CE795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413176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5B76188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72D3EA64"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61973500"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suradnik za socijalnu zaštitu</w:t>
            </w:r>
          </w:p>
        </w:tc>
        <w:tc>
          <w:tcPr>
            <w:tcW w:w="425" w:type="dxa"/>
            <w:tcBorders>
              <w:top w:val="nil"/>
              <w:left w:val="nil"/>
              <w:bottom w:val="single" w:sz="4" w:space="0" w:color="auto"/>
              <w:right w:val="single" w:sz="4" w:space="0" w:color="auto"/>
            </w:tcBorders>
            <w:vAlign w:val="center"/>
            <w:hideMark/>
          </w:tcPr>
          <w:p w14:paraId="00D93B9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8CFA34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0B71CE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BDCADE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C0899A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0FBD65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859A6E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2264148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7475472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2378C8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8168CC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54238C8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60AB412A"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46D3F11E"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Inspektor za socijalnu zaštitu</w:t>
            </w:r>
          </w:p>
        </w:tc>
        <w:tc>
          <w:tcPr>
            <w:tcW w:w="425" w:type="dxa"/>
            <w:tcBorders>
              <w:top w:val="nil"/>
              <w:left w:val="nil"/>
              <w:bottom w:val="single" w:sz="4" w:space="0" w:color="auto"/>
              <w:right w:val="single" w:sz="4" w:space="0" w:color="auto"/>
            </w:tcBorders>
            <w:vAlign w:val="center"/>
            <w:hideMark/>
          </w:tcPr>
          <w:p w14:paraId="4BD5F03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96DC33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2E75FF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1593CA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779B0A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27B07F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4ECFD3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32BA540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136B43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1AAB63E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C23DC1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46C0773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1746B94D"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24EFD894" w14:textId="78C869D2"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Pomoćnik za pravne i zajedničke poslove</w:t>
            </w:r>
          </w:p>
        </w:tc>
        <w:tc>
          <w:tcPr>
            <w:tcW w:w="425" w:type="dxa"/>
            <w:tcBorders>
              <w:top w:val="nil"/>
              <w:left w:val="nil"/>
              <w:bottom w:val="single" w:sz="4" w:space="0" w:color="auto"/>
              <w:right w:val="single" w:sz="4" w:space="0" w:color="auto"/>
            </w:tcBorders>
            <w:vAlign w:val="center"/>
            <w:hideMark/>
          </w:tcPr>
          <w:p w14:paraId="205463F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08B7EB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2888AE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B4636C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FB16A1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143F7B07"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25F756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327398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2D5918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263BEFF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64708E2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09" w:type="dxa"/>
            <w:tcBorders>
              <w:top w:val="nil"/>
              <w:left w:val="nil"/>
              <w:bottom w:val="single" w:sz="4" w:space="0" w:color="auto"/>
              <w:right w:val="single" w:sz="4" w:space="0" w:color="auto"/>
            </w:tcBorders>
            <w:vAlign w:val="center"/>
            <w:hideMark/>
          </w:tcPr>
          <w:p w14:paraId="4D0A17F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36C27490"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0F3F6C88"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savjetnik za pravne i zajedničke poslove</w:t>
            </w:r>
          </w:p>
        </w:tc>
        <w:tc>
          <w:tcPr>
            <w:tcW w:w="425" w:type="dxa"/>
            <w:tcBorders>
              <w:top w:val="nil"/>
              <w:left w:val="nil"/>
              <w:bottom w:val="single" w:sz="4" w:space="0" w:color="auto"/>
              <w:right w:val="single" w:sz="4" w:space="0" w:color="auto"/>
            </w:tcBorders>
            <w:vAlign w:val="center"/>
            <w:hideMark/>
          </w:tcPr>
          <w:p w14:paraId="0F3361A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4136A2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8108FD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E6A8D6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8C0B7D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45A594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91FB0E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FD2DCB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76A654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7BBED8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2F93DEE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56DB511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r>
      <w:tr w:rsidR="009F018D" w14:paraId="4AAEF4A1"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5CFE7B4C"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suradnik za opće pravne poslove</w:t>
            </w:r>
          </w:p>
        </w:tc>
        <w:tc>
          <w:tcPr>
            <w:tcW w:w="425" w:type="dxa"/>
            <w:tcBorders>
              <w:top w:val="nil"/>
              <w:left w:val="nil"/>
              <w:bottom w:val="single" w:sz="4" w:space="0" w:color="auto"/>
              <w:right w:val="single" w:sz="4" w:space="0" w:color="auto"/>
            </w:tcBorders>
            <w:vAlign w:val="center"/>
            <w:hideMark/>
          </w:tcPr>
          <w:p w14:paraId="29CCFB4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37D0EFD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58E008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3B6B9F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40A30A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5F90EF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EBF2E0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756CEB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8441CA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80C80B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62B3005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081FE55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r>
      <w:tr w:rsidR="009F018D" w14:paraId="29788CDE"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34EBA825"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suradnik za informatičke poslove</w:t>
            </w:r>
          </w:p>
        </w:tc>
        <w:tc>
          <w:tcPr>
            <w:tcW w:w="425" w:type="dxa"/>
            <w:tcBorders>
              <w:top w:val="nil"/>
              <w:left w:val="nil"/>
              <w:bottom w:val="single" w:sz="4" w:space="0" w:color="auto"/>
              <w:right w:val="single" w:sz="4" w:space="0" w:color="auto"/>
            </w:tcBorders>
            <w:vAlign w:val="center"/>
            <w:hideMark/>
          </w:tcPr>
          <w:p w14:paraId="4F9E5D3F"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096C108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1C1FDC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A32929D"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12F758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4BC12A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E25933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328DCED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54505E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4400CCD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6DBFC82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09" w:type="dxa"/>
            <w:tcBorders>
              <w:top w:val="nil"/>
              <w:left w:val="nil"/>
              <w:bottom w:val="single" w:sz="4" w:space="0" w:color="auto"/>
              <w:right w:val="single" w:sz="4" w:space="0" w:color="auto"/>
            </w:tcBorders>
            <w:vAlign w:val="center"/>
            <w:hideMark/>
          </w:tcPr>
          <w:p w14:paraId="716E246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r>
      <w:tr w:rsidR="009F018D" w14:paraId="4443588C"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10C0F2B3"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Stručni suradnik za studijsko-analitičke i rarararačunovodstvene poslove</w:t>
            </w:r>
          </w:p>
        </w:tc>
        <w:tc>
          <w:tcPr>
            <w:tcW w:w="425" w:type="dxa"/>
            <w:tcBorders>
              <w:top w:val="nil"/>
              <w:left w:val="nil"/>
              <w:bottom w:val="single" w:sz="4" w:space="0" w:color="auto"/>
              <w:right w:val="single" w:sz="4" w:space="0" w:color="auto"/>
            </w:tcBorders>
            <w:vAlign w:val="center"/>
            <w:hideMark/>
          </w:tcPr>
          <w:p w14:paraId="552B6C8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7DEF7D6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67AA32F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7719B60"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C62787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8B3FE6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0C330CA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D796A11"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5E6CA4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11EA8678"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6D35756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09" w:type="dxa"/>
            <w:tcBorders>
              <w:top w:val="nil"/>
              <w:left w:val="nil"/>
              <w:bottom w:val="single" w:sz="4" w:space="0" w:color="auto"/>
              <w:right w:val="single" w:sz="4" w:space="0" w:color="auto"/>
            </w:tcBorders>
            <w:vAlign w:val="center"/>
            <w:hideMark/>
          </w:tcPr>
          <w:p w14:paraId="36E6832E"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r>
      <w:tr w:rsidR="009F018D" w14:paraId="00220E1A"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66A8CEB8" w14:textId="77777777" w:rsidR="009F018D" w:rsidRDefault="009F018D" w:rsidP="00CE42AC">
            <w:pP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Viši samostalni referent za administrativno-tehničke poslove</w:t>
            </w:r>
          </w:p>
        </w:tc>
        <w:tc>
          <w:tcPr>
            <w:tcW w:w="425" w:type="dxa"/>
            <w:tcBorders>
              <w:top w:val="nil"/>
              <w:left w:val="nil"/>
              <w:bottom w:val="single" w:sz="4" w:space="0" w:color="auto"/>
              <w:right w:val="single" w:sz="4" w:space="0" w:color="auto"/>
            </w:tcBorders>
            <w:vAlign w:val="center"/>
            <w:hideMark/>
          </w:tcPr>
          <w:p w14:paraId="750F5D34"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6977977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2BFA889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55628CC"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1567F932"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0CFB9E5"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4C1B7203"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53F1C58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5" w:type="dxa"/>
            <w:tcBorders>
              <w:top w:val="nil"/>
              <w:left w:val="nil"/>
              <w:bottom w:val="single" w:sz="4" w:space="0" w:color="auto"/>
              <w:right w:val="single" w:sz="4" w:space="0" w:color="auto"/>
            </w:tcBorders>
            <w:vAlign w:val="center"/>
            <w:hideMark/>
          </w:tcPr>
          <w:p w14:paraId="7D3420E9"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c>
          <w:tcPr>
            <w:tcW w:w="426" w:type="dxa"/>
            <w:tcBorders>
              <w:top w:val="nil"/>
              <w:left w:val="nil"/>
              <w:bottom w:val="single" w:sz="4" w:space="0" w:color="auto"/>
              <w:right w:val="single" w:sz="4" w:space="0" w:color="auto"/>
            </w:tcBorders>
            <w:vAlign w:val="center"/>
            <w:hideMark/>
          </w:tcPr>
          <w:p w14:paraId="53DF8C6B"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25" w:type="dxa"/>
            <w:tcBorders>
              <w:top w:val="nil"/>
              <w:left w:val="nil"/>
              <w:bottom w:val="single" w:sz="4" w:space="0" w:color="auto"/>
              <w:right w:val="single" w:sz="4" w:space="0" w:color="auto"/>
            </w:tcBorders>
            <w:vAlign w:val="center"/>
            <w:hideMark/>
          </w:tcPr>
          <w:p w14:paraId="421AD5CA"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1</w:t>
            </w:r>
          </w:p>
        </w:tc>
        <w:tc>
          <w:tcPr>
            <w:tcW w:w="409" w:type="dxa"/>
            <w:tcBorders>
              <w:top w:val="nil"/>
              <w:left w:val="nil"/>
              <w:bottom w:val="single" w:sz="4" w:space="0" w:color="auto"/>
              <w:right w:val="single" w:sz="4" w:space="0" w:color="auto"/>
            </w:tcBorders>
            <w:vAlign w:val="center"/>
            <w:hideMark/>
          </w:tcPr>
          <w:p w14:paraId="1A8875F6" w14:textId="77777777" w:rsidR="009F018D" w:rsidRDefault="009F018D" w:rsidP="00CE42AC">
            <w:pPr>
              <w:jc w:val="center"/>
              <w:rPr>
                <w:rFonts w:ascii="Arial" w:eastAsia="Times New Roman" w:hAnsi="Arial" w:cs="Arial"/>
                <w:color w:val="000000"/>
                <w:sz w:val="17"/>
                <w:szCs w:val="17"/>
                <w:lang w:eastAsia="bs-Latn-BA"/>
              </w:rPr>
            </w:pPr>
            <w:r>
              <w:rPr>
                <w:rFonts w:ascii="Arial" w:eastAsia="Times New Roman" w:hAnsi="Arial" w:cs="Arial"/>
                <w:color w:val="000000"/>
                <w:sz w:val="17"/>
                <w:szCs w:val="17"/>
                <w:lang w:eastAsia="bs-Latn-BA"/>
              </w:rPr>
              <w:t>_</w:t>
            </w:r>
          </w:p>
        </w:tc>
      </w:tr>
      <w:tr w:rsidR="009F018D" w14:paraId="5BFF0DC8" w14:textId="77777777" w:rsidTr="00CE42AC">
        <w:trPr>
          <w:trHeight w:hRule="exact" w:val="227"/>
        </w:trPr>
        <w:tc>
          <w:tcPr>
            <w:tcW w:w="4013" w:type="dxa"/>
            <w:tcBorders>
              <w:top w:val="nil"/>
              <w:left w:val="single" w:sz="4" w:space="0" w:color="auto"/>
              <w:bottom w:val="single" w:sz="4" w:space="0" w:color="auto"/>
              <w:right w:val="single" w:sz="4" w:space="0" w:color="auto"/>
            </w:tcBorders>
            <w:vAlign w:val="center"/>
            <w:hideMark/>
          </w:tcPr>
          <w:p w14:paraId="3583A39C" w14:textId="77777777" w:rsidR="009F018D" w:rsidRDefault="009F018D" w:rsidP="00CE42AC">
            <w:pPr>
              <w:rPr>
                <w:rFonts w:ascii="Arial" w:eastAsia="Times New Roman" w:hAnsi="Arial" w:cs="Arial"/>
                <w:b/>
                <w:bCs/>
                <w:color w:val="000000"/>
                <w:sz w:val="17"/>
                <w:szCs w:val="17"/>
                <w:lang w:eastAsia="bs-Latn-BA"/>
              </w:rPr>
            </w:pPr>
            <w:r>
              <w:rPr>
                <w:rFonts w:ascii="Arial" w:eastAsia="Times New Roman" w:hAnsi="Arial" w:cs="Arial"/>
                <w:b/>
                <w:bCs/>
                <w:color w:val="000000"/>
                <w:sz w:val="17"/>
                <w:szCs w:val="17"/>
                <w:lang w:eastAsia="bs-Latn-BA"/>
              </w:rPr>
              <w:t>UKUPNO</w:t>
            </w:r>
          </w:p>
        </w:tc>
        <w:tc>
          <w:tcPr>
            <w:tcW w:w="425" w:type="dxa"/>
            <w:tcBorders>
              <w:top w:val="nil"/>
              <w:left w:val="nil"/>
              <w:bottom w:val="single" w:sz="4" w:space="0" w:color="auto"/>
              <w:right w:val="single" w:sz="4" w:space="0" w:color="auto"/>
            </w:tcBorders>
            <w:vAlign w:val="center"/>
            <w:hideMark/>
          </w:tcPr>
          <w:p w14:paraId="162858F0"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5</w:t>
            </w:r>
          </w:p>
        </w:tc>
        <w:tc>
          <w:tcPr>
            <w:tcW w:w="426" w:type="dxa"/>
            <w:tcBorders>
              <w:top w:val="nil"/>
              <w:left w:val="nil"/>
              <w:bottom w:val="single" w:sz="4" w:space="0" w:color="auto"/>
              <w:right w:val="single" w:sz="4" w:space="0" w:color="auto"/>
            </w:tcBorders>
            <w:vAlign w:val="center"/>
            <w:hideMark/>
          </w:tcPr>
          <w:p w14:paraId="24E8B912"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3</w:t>
            </w:r>
          </w:p>
        </w:tc>
        <w:tc>
          <w:tcPr>
            <w:tcW w:w="425" w:type="dxa"/>
            <w:tcBorders>
              <w:top w:val="nil"/>
              <w:left w:val="nil"/>
              <w:bottom w:val="single" w:sz="4" w:space="0" w:color="auto"/>
              <w:right w:val="single" w:sz="4" w:space="0" w:color="auto"/>
            </w:tcBorders>
            <w:vAlign w:val="center"/>
            <w:hideMark/>
          </w:tcPr>
          <w:p w14:paraId="0F109EC4"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2</w:t>
            </w:r>
          </w:p>
        </w:tc>
        <w:tc>
          <w:tcPr>
            <w:tcW w:w="425" w:type="dxa"/>
            <w:tcBorders>
              <w:top w:val="nil"/>
              <w:left w:val="nil"/>
              <w:bottom w:val="single" w:sz="4" w:space="0" w:color="auto"/>
              <w:right w:val="single" w:sz="4" w:space="0" w:color="auto"/>
            </w:tcBorders>
            <w:vAlign w:val="center"/>
            <w:hideMark/>
          </w:tcPr>
          <w:p w14:paraId="0BA773AA"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5</w:t>
            </w:r>
          </w:p>
        </w:tc>
        <w:tc>
          <w:tcPr>
            <w:tcW w:w="425" w:type="dxa"/>
            <w:tcBorders>
              <w:top w:val="nil"/>
              <w:left w:val="nil"/>
              <w:bottom w:val="single" w:sz="4" w:space="0" w:color="auto"/>
              <w:right w:val="single" w:sz="4" w:space="0" w:color="auto"/>
            </w:tcBorders>
            <w:vAlign w:val="center"/>
            <w:hideMark/>
          </w:tcPr>
          <w:p w14:paraId="320CE58C"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1</w:t>
            </w:r>
          </w:p>
        </w:tc>
        <w:tc>
          <w:tcPr>
            <w:tcW w:w="426" w:type="dxa"/>
            <w:tcBorders>
              <w:top w:val="nil"/>
              <w:left w:val="nil"/>
              <w:bottom w:val="single" w:sz="4" w:space="0" w:color="auto"/>
              <w:right w:val="single" w:sz="4" w:space="0" w:color="auto"/>
            </w:tcBorders>
            <w:vAlign w:val="center"/>
            <w:hideMark/>
          </w:tcPr>
          <w:p w14:paraId="33CF0CD1"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4</w:t>
            </w:r>
          </w:p>
        </w:tc>
        <w:tc>
          <w:tcPr>
            <w:tcW w:w="425" w:type="dxa"/>
            <w:tcBorders>
              <w:top w:val="nil"/>
              <w:left w:val="nil"/>
              <w:bottom w:val="single" w:sz="4" w:space="0" w:color="auto"/>
              <w:right w:val="single" w:sz="4" w:space="0" w:color="auto"/>
            </w:tcBorders>
            <w:vAlign w:val="center"/>
            <w:hideMark/>
          </w:tcPr>
          <w:p w14:paraId="292B896A"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6</w:t>
            </w:r>
          </w:p>
        </w:tc>
        <w:tc>
          <w:tcPr>
            <w:tcW w:w="425" w:type="dxa"/>
            <w:tcBorders>
              <w:top w:val="nil"/>
              <w:left w:val="nil"/>
              <w:bottom w:val="single" w:sz="4" w:space="0" w:color="auto"/>
              <w:right w:val="single" w:sz="4" w:space="0" w:color="auto"/>
            </w:tcBorders>
            <w:vAlign w:val="center"/>
            <w:hideMark/>
          </w:tcPr>
          <w:p w14:paraId="06437909"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4</w:t>
            </w:r>
          </w:p>
        </w:tc>
        <w:tc>
          <w:tcPr>
            <w:tcW w:w="425" w:type="dxa"/>
            <w:tcBorders>
              <w:top w:val="nil"/>
              <w:left w:val="nil"/>
              <w:bottom w:val="single" w:sz="4" w:space="0" w:color="auto"/>
              <w:right w:val="single" w:sz="4" w:space="0" w:color="auto"/>
            </w:tcBorders>
            <w:vAlign w:val="center"/>
            <w:hideMark/>
          </w:tcPr>
          <w:p w14:paraId="6586F35B"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2</w:t>
            </w:r>
          </w:p>
        </w:tc>
        <w:tc>
          <w:tcPr>
            <w:tcW w:w="426" w:type="dxa"/>
            <w:tcBorders>
              <w:top w:val="nil"/>
              <w:left w:val="nil"/>
              <w:bottom w:val="single" w:sz="4" w:space="0" w:color="auto"/>
              <w:right w:val="single" w:sz="4" w:space="0" w:color="auto"/>
            </w:tcBorders>
            <w:vAlign w:val="center"/>
            <w:hideMark/>
          </w:tcPr>
          <w:p w14:paraId="0532E6E5"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7</w:t>
            </w:r>
          </w:p>
        </w:tc>
        <w:tc>
          <w:tcPr>
            <w:tcW w:w="425" w:type="dxa"/>
            <w:tcBorders>
              <w:top w:val="nil"/>
              <w:left w:val="nil"/>
              <w:bottom w:val="single" w:sz="4" w:space="0" w:color="auto"/>
              <w:right w:val="single" w:sz="4" w:space="0" w:color="auto"/>
            </w:tcBorders>
            <w:vAlign w:val="center"/>
            <w:hideMark/>
          </w:tcPr>
          <w:p w14:paraId="0CD083D6"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3</w:t>
            </w:r>
          </w:p>
        </w:tc>
        <w:tc>
          <w:tcPr>
            <w:tcW w:w="409" w:type="dxa"/>
            <w:tcBorders>
              <w:top w:val="nil"/>
              <w:left w:val="nil"/>
              <w:bottom w:val="single" w:sz="4" w:space="0" w:color="auto"/>
              <w:right w:val="single" w:sz="4" w:space="0" w:color="auto"/>
            </w:tcBorders>
            <w:vAlign w:val="center"/>
            <w:hideMark/>
          </w:tcPr>
          <w:p w14:paraId="365E5566" w14:textId="77777777" w:rsidR="009F018D" w:rsidRDefault="009F018D" w:rsidP="00CE42AC">
            <w:pPr>
              <w:jc w:val="center"/>
              <w:rPr>
                <w:rFonts w:ascii="Arial" w:eastAsia="Times New Roman" w:hAnsi="Arial" w:cs="Arial"/>
                <w:b/>
                <w:color w:val="000000"/>
                <w:sz w:val="17"/>
                <w:szCs w:val="17"/>
                <w:lang w:eastAsia="bs-Latn-BA"/>
              </w:rPr>
            </w:pPr>
            <w:r>
              <w:rPr>
                <w:rFonts w:ascii="Arial" w:eastAsia="Times New Roman" w:hAnsi="Arial" w:cs="Arial"/>
                <w:b/>
                <w:color w:val="000000"/>
                <w:sz w:val="17"/>
                <w:szCs w:val="17"/>
                <w:lang w:eastAsia="bs-Latn-BA"/>
              </w:rPr>
              <w:t>4</w:t>
            </w:r>
          </w:p>
        </w:tc>
      </w:tr>
    </w:tbl>
    <w:p w14:paraId="62C0A8CA" w14:textId="77777777" w:rsidR="009F018D" w:rsidRDefault="009F018D" w:rsidP="009F018D">
      <w:pPr>
        <w:rPr>
          <w:rFonts w:ascii="Arial" w:hAnsi="Arial" w:cs="Arial"/>
          <w:sz w:val="18"/>
          <w:szCs w:val="18"/>
        </w:rPr>
      </w:pPr>
      <w:r>
        <w:rPr>
          <w:rFonts w:ascii="Arial" w:hAnsi="Arial" w:cs="Arial"/>
          <w:sz w:val="18"/>
          <w:szCs w:val="18"/>
        </w:rPr>
        <w:t>Legenda: S-broj sistematiziranih mjesta, P-broj popunjenih mjesta, U-broj upražnjenih radnih mjesta</w:t>
      </w:r>
    </w:p>
    <w:p w14:paraId="1418463F" w14:textId="77777777" w:rsidR="009F018D" w:rsidRDefault="009F018D" w:rsidP="009F018D">
      <w:pPr>
        <w:jc w:val="both"/>
        <w:rPr>
          <w:rFonts w:ascii="Arial" w:eastAsia="PMingLiU" w:hAnsi="Arial" w:cs="Arial"/>
          <w:sz w:val="18"/>
          <w:szCs w:val="18"/>
          <w:lang w:val="bs-Latn-BA"/>
        </w:rPr>
      </w:pPr>
    </w:p>
    <w:p w14:paraId="024B91D8" w14:textId="5B077CBB" w:rsidR="009F018D" w:rsidRPr="00562F19" w:rsidRDefault="00562F19" w:rsidP="00562F19">
      <w:pPr>
        <w:pStyle w:val="Bezproreda"/>
        <w:jc w:val="both"/>
        <w:rPr>
          <w:rFonts w:ascii="Arial" w:hAnsi="Arial" w:cs="Arial"/>
          <w:bCs/>
          <w:sz w:val="24"/>
          <w:szCs w:val="24"/>
          <w:lang w:val="bs-Latn-BA"/>
        </w:rPr>
      </w:pPr>
      <w:r w:rsidRPr="00562F19">
        <w:rPr>
          <w:rFonts w:ascii="Arial" w:hAnsi="Arial" w:cs="Arial"/>
          <w:bCs/>
          <w:sz w:val="24"/>
          <w:szCs w:val="24"/>
          <w:lang w:val="bs-Latn-BA"/>
        </w:rPr>
        <w:t xml:space="preserve">5) </w:t>
      </w:r>
      <w:r w:rsidR="009F018D" w:rsidRPr="00562F19">
        <w:rPr>
          <w:rFonts w:ascii="Arial" w:hAnsi="Arial" w:cs="Arial"/>
          <w:bCs/>
          <w:sz w:val="24"/>
          <w:szCs w:val="24"/>
          <w:lang w:val="bs-Latn-BA"/>
        </w:rPr>
        <w:t>MOGUĆI PROBLEMI I RIZICI ZA REALIZACIJU GODIŠNJEG PLANA RADA</w:t>
      </w:r>
    </w:p>
    <w:p w14:paraId="2826AC5D" w14:textId="77777777" w:rsidR="009F018D" w:rsidRDefault="009F018D" w:rsidP="009F018D">
      <w:pPr>
        <w:pStyle w:val="Bezproreda"/>
        <w:ind w:left="720"/>
        <w:jc w:val="both"/>
        <w:rPr>
          <w:rFonts w:ascii="Arial" w:hAnsi="Arial" w:cs="Arial"/>
          <w:b/>
          <w:sz w:val="24"/>
          <w:szCs w:val="24"/>
          <w:lang w:val="bs-Latn-BA"/>
        </w:rPr>
      </w:pPr>
    </w:p>
    <w:p w14:paraId="6EAF3BA9" w14:textId="453F4B09" w:rsidR="009F018D" w:rsidRDefault="009F018D" w:rsidP="00562F19">
      <w:pPr>
        <w:pStyle w:val="Bezproreda"/>
        <w:ind w:firstLine="720"/>
        <w:jc w:val="both"/>
        <w:rPr>
          <w:rFonts w:ascii="Arial" w:hAnsi="Arial" w:cs="Arial"/>
          <w:b/>
          <w:sz w:val="24"/>
          <w:szCs w:val="24"/>
          <w:lang w:val="bs-Latn-BA"/>
        </w:rPr>
      </w:pPr>
      <w:r>
        <w:rPr>
          <w:rFonts w:ascii="Arial" w:eastAsia="PMingLiU" w:hAnsi="Arial" w:cs="Arial"/>
          <w:sz w:val="24"/>
          <w:szCs w:val="24"/>
          <w:lang w:val="bs-Latn-BA"/>
        </w:rPr>
        <w:t>Mogući problemi i rizici za realizaciju godišnjeg plana rada Ministarstva</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mogu biti zbog nedovoljnog punjenja Proračuna s prihodima, nedostatak stručnih kadrova i nepopunjenost sistematiziranih radnih mjesta u Ministarstvu</w:t>
      </w:r>
      <w:r w:rsidR="00562F19">
        <w:rPr>
          <w:rFonts w:ascii="Arial" w:eastAsia="PMingLiU" w:hAnsi="Arial" w:cs="Arial"/>
          <w:sz w:val="24"/>
          <w:szCs w:val="24"/>
          <w:lang w:val="bs-Latn-BA"/>
        </w:rPr>
        <w:t xml:space="preserve"> zdravstva</w:t>
      </w:r>
      <w:r>
        <w:rPr>
          <w:rFonts w:ascii="Arial" w:eastAsia="PMingLiU" w:hAnsi="Arial" w:cs="Arial"/>
          <w:sz w:val="24"/>
          <w:szCs w:val="24"/>
          <w:lang w:val="bs-Latn-BA"/>
        </w:rPr>
        <w:t xml:space="preserve">, te nepredviđene vanredne situacije zbog globalnih kretanja u svijetu koje se mogu odraziti i na </w:t>
      </w:r>
      <w:r w:rsidR="00562F19">
        <w:rPr>
          <w:rFonts w:ascii="Arial" w:eastAsia="PMingLiU" w:hAnsi="Arial" w:cs="Arial"/>
          <w:sz w:val="24"/>
          <w:szCs w:val="24"/>
          <w:lang w:val="bs-Latn-BA"/>
        </w:rPr>
        <w:t>područje</w:t>
      </w:r>
      <w:r>
        <w:rPr>
          <w:rFonts w:ascii="Arial" w:eastAsia="PMingLiU" w:hAnsi="Arial" w:cs="Arial"/>
          <w:sz w:val="24"/>
          <w:szCs w:val="24"/>
          <w:lang w:val="bs-Latn-BA"/>
        </w:rPr>
        <w:t xml:space="preserve"> zdravstva i socijalne politike u Županiji.</w:t>
      </w:r>
    </w:p>
    <w:p w14:paraId="5390A500" w14:textId="77777777" w:rsidR="009F018D" w:rsidRDefault="009F018D" w:rsidP="009F018D">
      <w:pPr>
        <w:rPr>
          <w:rFonts w:ascii="Arial" w:eastAsia="Times New Roman" w:hAnsi="Arial" w:cs="Arial"/>
          <w:sz w:val="24"/>
          <w:szCs w:val="24"/>
          <w:lang w:eastAsia="hr-HR"/>
        </w:rPr>
      </w:pPr>
    </w:p>
    <w:p w14:paraId="6F16CC56" w14:textId="77777777" w:rsidR="009F018D" w:rsidRDefault="009F018D" w:rsidP="009F018D">
      <w:pPr>
        <w:spacing w:after="0"/>
        <w:rPr>
          <w:rFonts w:ascii="Arial" w:eastAsia="Times New Roman" w:hAnsi="Arial" w:cs="Arial"/>
          <w:sz w:val="24"/>
          <w:szCs w:val="24"/>
          <w:lang w:eastAsia="hr-HR"/>
        </w:rPr>
        <w:sectPr w:rsidR="009F018D" w:rsidSect="009F018D">
          <w:pgSz w:w="11906" w:h="16838"/>
          <w:pgMar w:top="1140" w:right="1140" w:bottom="1140" w:left="1412" w:header="709" w:footer="709" w:gutter="0"/>
          <w:cols w:space="720"/>
        </w:sectPr>
      </w:pPr>
    </w:p>
    <w:p w14:paraId="58A9E931" w14:textId="77777777" w:rsidR="009F018D" w:rsidRDefault="009F018D" w:rsidP="009F018D">
      <w:pPr>
        <w:spacing w:before="120" w:after="120" w:line="240" w:lineRule="auto"/>
        <w:rPr>
          <w:rFonts w:ascii="Arial" w:hAnsi="Arial" w:cs="Arial"/>
          <w:b/>
          <w:sz w:val="24"/>
          <w:szCs w:val="24"/>
        </w:rPr>
      </w:pPr>
      <w:r>
        <w:rPr>
          <w:rFonts w:ascii="Arial" w:hAnsi="Arial" w:cs="Arial"/>
          <w:b/>
          <w:sz w:val="24"/>
          <w:szCs w:val="24"/>
        </w:rPr>
        <w:t>B. Glavni program</w:t>
      </w:r>
    </w:p>
    <w:tbl>
      <w:tblPr>
        <w:tblpPr w:leftFromText="180" w:rightFromText="180" w:bottomFromText="160" w:vertAnchor="text"/>
        <w:tblW w:w="4998" w:type="pct"/>
        <w:tblCellMar>
          <w:left w:w="0" w:type="dxa"/>
          <w:right w:w="0" w:type="dxa"/>
        </w:tblCellMar>
        <w:tblLook w:val="04A0" w:firstRow="1" w:lastRow="0" w:firstColumn="1" w:lastColumn="0" w:noHBand="0" w:noVBand="1"/>
      </w:tblPr>
      <w:tblGrid>
        <w:gridCol w:w="8943"/>
        <w:gridCol w:w="1009"/>
        <w:gridCol w:w="1723"/>
        <w:gridCol w:w="1260"/>
      </w:tblGrid>
      <w:tr w:rsidR="009F018D" w14:paraId="71B031E7" w14:textId="77777777" w:rsidTr="00CE42AC">
        <w:trPr>
          <w:trHeight w:val="20"/>
        </w:trPr>
        <w:tc>
          <w:tcPr>
            <w:tcW w:w="3457" w:type="pct"/>
            <w:vMerge w:val="restar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tcPr>
          <w:p w14:paraId="0963D0A6" w14:textId="77777777" w:rsidR="009F018D" w:rsidRDefault="009F018D" w:rsidP="00CE42AC">
            <w:pPr>
              <w:spacing w:after="0" w:line="240" w:lineRule="auto"/>
              <w:jc w:val="center"/>
              <w:rPr>
                <w:rFonts w:ascii="Arial" w:hAnsi="Arial" w:cs="Arial"/>
                <w:b/>
                <w:bCs/>
                <w:sz w:val="17"/>
                <w:szCs w:val="17"/>
              </w:rPr>
            </w:pPr>
          </w:p>
          <w:p w14:paraId="55482D98" w14:textId="77777777" w:rsidR="009F018D" w:rsidRDefault="009F018D" w:rsidP="00CE42AC">
            <w:pPr>
              <w:spacing w:after="0" w:line="240" w:lineRule="auto"/>
              <w:jc w:val="center"/>
              <w:rPr>
                <w:rFonts w:ascii="Arial" w:hAnsi="Arial" w:cs="Arial"/>
                <w:bCs/>
                <w:sz w:val="17"/>
                <w:szCs w:val="17"/>
                <w:vertAlign w:val="superscript"/>
              </w:rPr>
            </w:pPr>
            <w:r>
              <w:rPr>
                <w:rFonts w:ascii="Arial" w:hAnsi="Arial" w:cs="Arial"/>
                <w:b/>
                <w:bCs/>
                <w:sz w:val="17"/>
                <w:szCs w:val="17"/>
              </w:rPr>
              <w:t>Naziv glavnog programa</w:t>
            </w:r>
          </w:p>
          <w:p w14:paraId="4D0A1063" w14:textId="77777777" w:rsidR="009F018D" w:rsidRDefault="009F018D" w:rsidP="00CE42AC">
            <w:pPr>
              <w:spacing w:after="0" w:line="240" w:lineRule="auto"/>
              <w:jc w:val="center"/>
              <w:rPr>
                <w:rFonts w:ascii="Arial" w:hAnsi="Arial" w:cs="Arial"/>
                <w:sz w:val="17"/>
                <w:szCs w:val="17"/>
              </w:rPr>
            </w:pPr>
          </w:p>
        </w:tc>
        <w:tc>
          <w:tcPr>
            <w:tcW w:w="390" w:type="pct"/>
            <w:vMerge w:val="restart"/>
            <w:tcBorders>
              <w:top w:val="single" w:sz="8" w:space="0" w:color="auto"/>
              <w:left w:val="nil"/>
              <w:bottom w:val="single" w:sz="4" w:space="0" w:color="auto"/>
              <w:right w:val="single" w:sz="4" w:space="0" w:color="auto"/>
            </w:tcBorders>
            <w:shd w:val="clear" w:color="auto" w:fill="D0CECE"/>
            <w:tcMar>
              <w:top w:w="0" w:type="dxa"/>
              <w:left w:w="108" w:type="dxa"/>
              <w:bottom w:w="0" w:type="dxa"/>
              <w:right w:w="108" w:type="dxa"/>
            </w:tcMar>
            <w:vAlign w:val="center"/>
            <w:hideMark/>
          </w:tcPr>
          <w:p w14:paraId="16237C96" w14:textId="77777777" w:rsidR="009F018D" w:rsidRDefault="009F018D" w:rsidP="00CE42AC">
            <w:pPr>
              <w:spacing w:before="20" w:after="20" w:line="240" w:lineRule="auto"/>
              <w:jc w:val="center"/>
              <w:rPr>
                <w:rFonts w:ascii="Arial" w:eastAsia="Times New Roman" w:hAnsi="Arial" w:cs="Arial"/>
                <w:b/>
                <w:bCs/>
                <w:sz w:val="17"/>
                <w:szCs w:val="17"/>
                <w:lang w:val="bs-Latn-BA"/>
              </w:rPr>
            </w:pPr>
            <w:r>
              <w:rPr>
                <w:rFonts w:ascii="Arial" w:hAnsi="Arial" w:cs="Arial"/>
                <w:b/>
                <w:bCs/>
                <w:sz w:val="17"/>
                <w:szCs w:val="17"/>
              </w:rPr>
              <w:t xml:space="preserve">Šifra glavnog programa  </w:t>
            </w:r>
          </w:p>
        </w:tc>
        <w:tc>
          <w:tcPr>
            <w:tcW w:w="1153"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14:paraId="6A6F391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Izvori i iznosi planiranih financijskih </w:t>
            </w:r>
          </w:p>
          <w:p w14:paraId="47ED3251"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sredstava u  KM</w:t>
            </w:r>
          </w:p>
        </w:tc>
      </w:tr>
      <w:tr w:rsidR="009F018D" w14:paraId="173D1B6B" w14:textId="77777777" w:rsidTr="00CE42AC">
        <w:trPr>
          <w:trHeight w:val="20"/>
        </w:trPr>
        <w:tc>
          <w:tcPr>
            <w:tcW w:w="0" w:type="auto"/>
            <w:vMerge/>
            <w:tcBorders>
              <w:top w:val="single" w:sz="8" w:space="0" w:color="auto"/>
              <w:left w:val="single" w:sz="8" w:space="0" w:color="auto"/>
              <w:bottom w:val="single" w:sz="4" w:space="0" w:color="auto"/>
              <w:right w:val="single" w:sz="8" w:space="0" w:color="auto"/>
            </w:tcBorders>
            <w:vAlign w:val="center"/>
            <w:hideMark/>
          </w:tcPr>
          <w:p w14:paraId="0F775B04" w14:textId="77777777" w:rsidR="009F018D" w:rsidRDefault="009F018D" w:rsidP="00CE42AC">
            <w:pPr>
              <w:spacing w:after="0" w:line="240" w:lineRule="auto"/>
              <w:rPr>
                <w:rFonts w:ascii="Arial" w:hAnsi="Arial" w:cs="Arial"/>
                <w:sz w:val="17"/>
                <w:szCs w:val="17"/>
              </w:rPr>
            </w:pPr>
          </w:p>
        </w:tc>
        <w:tc>
          <w:tcPr>
            <w:tcW w:w="0" w:type="auto"/>
            <w:vMerge/>
            <w:tcBorders>
              <w:top w:val="single" w:sz="8" w:space="0" w:color="auto"/>
              <w:left w:val="nil"/>
              <w:bottom w:val="single" w:sz="4" w:space="0" w:color="auto"/>
              <w:right w:val="single" w:sz="4" w:space="0" w:color="auto"/>
            </w:tcBorders>
            <w:vAlign w:val="center"/>
            <w:hideMark/>
          </w:tcPr>
          <w:p w14:paraId="70EB51BC" w14:textId="77777777" w:rsidR="009F018D" w:rsidRDefault="009F018D" w:rsidP="00CE42AC">
            <w:pPr>
              <w:spacing w:after="0" w:line="240" w:lineRule="auto"/>
              <w:rPr>
                <w:rFonts w:ascii="Arial" w:eastAsia="Times New Roman" w:hAnsi="Arial" w:cs="Arial"/>
                <w:b/>
                <w:bCs/>
                <w:sz w:val="17"/>
                <w:szCs w:val="17"/>
                <w:lang w:val="bs-Latn-BA"/>
              </w:rPr>
            </w:pPr>
          </w:p>
        </w:tc>
        <w:tc>
          <w:tcPr>
            <w:tcW w:w="666" w:type="pct"/>
            <w:tcBorders>
              <w:top w:val="single" w:sz="4" w:space="0" w:color="auto"/>
              <w:left w:val="single" w:sz="4" w:space="0" w:color="auto"/>
              <w:bottom w:val="single" w:sz="4" w:space="0" w:color="auto"/>
              <w:right w:val="single" w:sz="4" w:space="0" w:color="auto"/>
            </w:tcBorders>
            <w:shd w:val="clear" w:color="auto" w:fill="D0CECE"/>
            <w:vAlign w:val="center"/>
            <w:hideMark/>
          </w:tcPr>
          <w:p w14:paraId="0EAB9CB9"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Cs/>
                <w:sz w:val="17"/>
                <w:szCs w:val="17"/>
              </w:rPr>
              <w:t>Izvori</w:t>
            </w:r>
          </w:p>
        </w:tc>
        <w:tc>
          <w:tcPr>
            <w:tcW w:w="48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68A82FC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Iznos</w:t>
            </w:r>
          </w:p>
        </w:tc>
      </w:tr>
      <w:tr w:rsidR="009F018D" w14:paraId="542DD0E9" w14:textId="77777777" w:rsidTr="00CE42AC">
        <w:trPr>
          <w:trHeight w:val="237"/>
        </w:trPr>
        <w:tc>
          <w:tcPr>
            <w:tcW w:w="3457" w:type="pct"/>
            <w:vMerge w:val="restar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E51879A" w14:textId="77777777" w:rsidR="009F018D" w:rsidRDefault="009F018D" w:rsidP="00CE42AC">
            <w:pPr>
              <w:spacing w:after="0" w:line="240" w:lineRule="auto"/>
              <w:rPr>
                <w:rFonts w:ascii="Arial" w:hAnsi="Arial" w:cs="Arial"/>
                <w:sz w:val="17"/>
                <w:szCs w:val="17"/>
              </w:rPr>
            </w:pPr>
            <w:r>
              <w:rPr>
                <w:rFonts w:ascii="Arial" w:hAnsi="Arial" w:cs="Arial"/>
                <w:sz w:val="17"/>
                <w:szCs w:val="17"/>
              </w:rPr>
              <w:t>Unapređenje demografske obnove i socijalno-zdravstvene skrbi</w:t>
            </w:r>
          </w:p>
        </w:tc>
        <w:tc>
          <w:tcPr>
            <w:tcW w:w="390"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38CBED7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17</w:t>
            </w:r>
          </w:p>
        </w:tc>
        <w:tc>
          <w:tcPr>
            <w:tcW w:w="666" w:type="pct"/>
            <w:tcBorders>
              <w:top w:val="single" w:sz="4" w:space="0" w:color="auto"/>
              <w:left w:val="single" w:sz="4" w:space="0" w:color="auto"/>
              <w:bottom w:val="single" w:sz="4" w:space="0" w:color="auto"/>
              <w:right w:val="single" w:sz="4" w:space="0" w:color="auto"/>
            </w:tcBorders>
            <w:vAlign w:val="center"/>
            <w:hideMark/>
          </w:tcPr>
          <w:p w14:paraId="0261FC3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4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15D23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6.488.710</w:t>
            </w:r>
          </w:p>
        </w:tc>
      </w:tr>
      <w:tr w:rsidR="009F018D" w14:paraId="33AFA894" w14:textId="77777777" w:rsidTr="00CE42AC">
        <w:trPr>
          <w:trHeight w:val="237"/>
        </w:trPr>
        <w:tc>
          <w:tcPr>
            <w:tcW w:w="0" w:type="auto"/>
            <w:vMerge/>
            <w:tcBorders>
              <w:top w:val="single" w:sz="4" w:space="0" w:color="auto"/>
              <w:left w:val="single" w:sz="4" w:space="0" w:color="auto"/>
              <w:bottom w:val="single" w:sz="4" w:space="0" w:color="auto"/>
              <w:right w:val="single" w:sz="8" w:space="0" w:color="auto"/>
            </w:tcBorders>
            <w:vAlign w:val="center"/>
            <w:hideMark/>
          </w:tcPr>
          <w:p w14:paraId="7CB45811" w14:textId="77777777" w:rsidR="009F018D" w:rsidRDefault="009F018D" w:rsidP="00CE42AC">
            <w:pPr>
              <w:spacing w:after="0" w:line="240" w:lineRule="auto"/>
              <w:rPr>
                <w:rFonts w:ascii="Arial" w:hAnsi="Arial" w:cs="Arial"/>
                <w:sz w:val="17"/>
                <w:szCs w:val="17"/>
              </w:rPr>
            </w:pPr>
          </w:p>
        </w:tc>
        <w:tc>
          <w:tcPr>
            <w:tcW w:w="0" w:type="auto"/>
            <w:vMerge/>
            <w:tcBorders>
              <w:top w:val="single" w:sz="4" w:space="0" w:color="auto"/>
              <w:left w:val="nil"/>
              <w:bottom w:val="single" w:sz="4" w:space="0" w:color="auto"/>
              <w:right w:val="single" w:sz="4" w:space="0" w:color="auto"/>
            </w:tcBorders>
            <w:vAlign w:val="center"/>
            <w:hideMark/>
          </w:tcPr>
          <w:p w14:paraId="2DA38880" w14:textId="77777777" w:rsidR="009F018D" w:rsidRDefault="009F018D" w:rsidP="00CE42AC">
            <w:pPr>
              <w:spacing w:after="0" w:line="240" w:lineRule="auto"/>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75B867F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4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7899C3" w14:textId="77777777" w:rsidR="009F018D" w:rsidRDefault="009F018D" w:rsidP="00CE42AC">
            <w:pPr>
              <w:spacing w:after="0" w:line="240" w:lineRule="auto"/>
              <w:jc w:val="center"/>
              <w:rPr>
                <w:rFonts w:ascii="Arial" w:hAnsi="Arial" w:cs="Arial"/>
                <w:sz w:val="17"/>
                <w:szCs w:val="17"/>
              </w:rPr>
            </w:pPr>
          </w:p>
        </w:tc>
      </w:tr>
      <w:tr w:rsidR="009F018D" w14:paraId="2F7385DC" w14:textId="77777777" w:rsidTr="00CE42AC">
        <w:trPr>
          <w:trHeight w:val="237"/>
        </w:trPr>
        <w:tc>
          <w:tcPr>
            <w:tcW w:w="0" w:type="auto"/>
            <w:vMerge/>
            <w:tcBorders>
              <w:top w:val="single" w:sz="4" w:space="0" w:color="auto"/>
              <w:left w:val="single" w:sz="4" w:space="0" w:color="auto"/>
              <w:bottom w:val="single" w:sz="4" w:space="0" w:color="auto"/>
              <w:right w:val="single" w:sz="8" w:space="0" w:color="auto"/>
            </w:tcBorders>
            <w:vAlign w:val="center"/>
            <w:hideMark/>
          </w:tcPr>
          <w:p w14:paraId="74E30E54" w14:textId="77777777" w:rsidR="009F018D" w:rsidRDefault="009F018D" w:rsidP="00CE42AC">
            <w:pPr>
              <w:spacing w:after="0" w:line="240" w:lineRule="auto"/>
              <w:rPr>
                <w:rFonts w:ascii="Arial" w:hAnsi="Arial" w:cs="Arial"/>
                <w:sz w:val="17"/>
                <w:szCs w:val="17"/>
              </w:rPr>
            </w:pPr>
          </w:p>
        </w:tc>
        <w:tc>
          <w:tcPr>
            <w:tcW w:w="0" w:type="auto"/>
            <w:vMerge/>
            <w:tcBorders>
              <w:top w:val="single" w:sz="4" w:space="0" w:color="auto"/>
              <w:left w:val="nil"/>
              <w:bottom w:val="single" w:sz="4" w:space="0" w:color="auto"/>
              <w:right w:val="single" w:sz="4" w:space="0" w:color="auto"/>
            </w:tcBorders>
            <w:vAlign w:val="center"/>
            <w:hideMark/>
          </w:tcPr>
          <w:p w14:paraId="45A9A12E" w14:textId="77777777" w:rsidR="009F018D" w:rsidRDefault="009F018D" w:rsidP="00CE42AC">
            <w:pPr>
              <w:spacing w:after="0" w:line="240" w:lineRule="auto"/>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1799348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4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802E0C" w14:textId="77777777" w:rsidR="009F018D" w:rsidRDefault="009F018D" w:rsidP="00CE42AC">
            <w:pPr>
              <w:spacing w:after="0" w:line="240" w:lineRule="auto"/>
              <w:jc w:val="center"/>
              <w:rPr>
                <w:rFonts w:ascii="Arial" w:hAnsi="Arial" w:cs="Arial"/>
                <w:sz w:val="17"/>
                <w:szCs w:val="17"/>
              </w:rPr>
            </w:pPr>
          </w:p>
        </w:tc>
      </w:tr>
      <w:tr w:rsidR="009F018D" w14:paraId="41CEBF5A" w14:textId="77777777" w:rsidTr="00CE42AC">
        <w:trPr>
          <w:trHeight w:val="237"/>
        </w:trPr>
        <w:tc>
          <w:tcPr>
            <w:tcW w:w="0" w:type="auto"/>
            <w:vMerge/>
            <w:tcBorders>
              <w:top w:val="single" w:sz="4" w:space="0" w:color="auto"/>
              <w:left w:val="single" w:sz="4" w:space="0" w:color="auto"/>
              <w:bottom w:val="single" w:sz="4" w:space="0" w:color="auto"/>
              <w:right w:val="single" w:sz="8" w:space="0" w:color="auto"/>
            </w:tcBorders>
            <w:vAlign w:val="center"/>
            <w:hideMark/>
          </w:tcPr>
          <w:p w14:paraId="7DE31A5E" w14:textId="77777777" w:rsidR="009F018D" w:rsidRDefault="009F018D" w:rsidP="00CE42AC">
            <w:pPr>
              <w:spacing w:after="0" w:line="240" w:lineRule="auto"/>
              <w:rPr>
                <w:rFonts w:ascii="Arial" w:hAnsi="Arial" w:cs="Arial"/>
                <w:sz w:val="17"/>
                <w:szCs w:val="17"/>
              </w:rPr>
            </w:pPr>
          </w:p>
        </w:tc>
        <w:tc>
          <w:tcPr>
            <w:tcW w:w="0" w:type="auto"/>
            <w:vMerge/>
            <w:tcBorders>
              <w:top w:val="single" w:sz="4" w:space="0" w:color="auto"/>
              <w:left w:val="nil"/>
              <w:bottom w:val="single" w:sz="4" w:space="0" w:color="auto"/>
              <w:right w:val="single" w:sz="4" w:space="0" w:color="auto"/>
            </w:tcBorders>
            <w:vAlign w:val="center"/>
            <w:hideMark/>
          </w:tcPr>
          <w:p w14:paraId="0C777300" w14:textId="77777777" w:rsidR="009F018D" w:rsidRDefault="009F018D" w:rsidP="00CE42AC">
            <w:pPr>
              <w:spacing w:after="0" w:line="240" w:lineRule="auto"/>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hideMark/>
          </w:tcPr>
          <w:p w14:paraId="5D837B6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4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0EA71" w14:textId="77777777" w:rsidR="009F018D" w:rsidRDefault="009F018D" w:rsidP="00CE42AC">
            <w:pPr>
              <w:spacing w:after="0" w:line="240" w:lineRule="auto"/>
              <w:jc w:val="center"/>
              <w:rPr>
                <w:rFonts w:ascii="Arial" w:hAnsi="Arial" w:cs="Arial"/>
                <w:sz w:val="17"/>
                <w:szCs w:val="17"/>
              </w:rPr>
            </w:pPr>
          </w:p>
        </w:tc>
      </w:tr>
      <w:tr w:rsidR="009F018D" w14:paraId="6440FA7D" w14:textId="77777777" w:rsidTr="00CE42AC">
        <w:trPr>
          <w:trHeight w:val="237"/>
        </w:trPr>
        <w:tc>
          <w:tcPr>
            <w:tcW w:w="0" w:type="auto"/>
            <w:vMerge/>
            <w:tcBorders>
              <w:top w:val="single" w:sz="4" w:space="0" w:color="auto"/>
              <w:left w:val="single" w:sz="4" w:space="0" w:color="auto"/>
              <w:bottom w:val="single" w:sz="4" w:space="0" w:color="auto"/>
              <w:right w:val="single" w:sz="8" w:space="0" w:color="auto"/>
            </w:tcBorders>
            <w:vAlign w:val="center"/>
            <w:hideMark/>
          </w:tcPr>
          <w:p w14:paraId="338FB26B" w14:textId="77777777" w:rsidR="009F018D" w:rsidRDefault="009F018D" w:rsidP="00CE42AC">
            <w:pPr>
              <w:spacing w:after="0" w:line="240" w:lineRule="auto"/>
              <w:rPr>
                <w:rFonts w:ascii="Arial" w:hAnsi="Arial" w:cs="Arial"/>
                <w:sz w:val="17"/>
                <w:szCs w:val="17"/>
              </w:rPr>
            </w:pPr>
          </w:p>
        </w:tc>
        <w:tc>
          <w:tcPr>
            <w:tcW w:w="0" w:type="auto"/>
            <w:vMerge/>
            <w:tcBorders>
              <w:top w:val="single" w:sz="4" w:space="0" w:color="auto"/>
              <w:left w:val="nil"/>
              <w:bottom w:val="single" w:sz="4" w:space="0" w:color="auto"/>
              <w:right w:val="single" w:sz="4" w:space="0" w:color="auto"/>
            </w:tcBorders>
            <w:vAlign w:val="center"/>
            <w:hideMark/>
          </w:tcPr>
          <w:p w14:paraId="2ABC7ABB" w14:textId="77777777" w:rsidR="009F018D" w:rsidRDefault="009F018D" w:rsidP="00CE42AC">
            <w:pPr>
              <w:spacing w:after="0" w:line="240" w:lineRule="auto"/>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vAlign w:val="center"/>
            <w:hideMark/>
          </w:tcPr>
          <w:p w14:paraId="1BBD12D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4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882003" w14:textId="77777777" w:rsidR="009F018D" w:rsidRDefault="009F018D" w:rsidP="00CE42AC">
            <w:pPr>
              <w:spacing w:after="0" w:line="240" w:lineRule="auto"/>
              <w:jc w:val="center"/>
              <w:rPr>
                <w:rFonts w:ascii="Arial" w:hAnsi="Arial" w:cs="Arial"/>
                <w:sz w:val="17"/>
                <w:szCs w:val="17"/>
              </w:rPr>
            </w:pPr>
          </w:p>
        </w:tc>
      </w:tr>
      <w:tr w:rsidR="009F018D" w14:paraId="03876369" w14:textId="77777777" w:rsidTr="00CE42AC">
        <w:trPr>
          <w:trHeight w:val="237"/>
        </w:trPr>
        <w:tc>
          <w:tcPr>
            <w:tcW w:w="0" w:type="auto"/>
            <w:vMerge/>
            <w:tcBorders>
              <w:top w:val="single" w:sz="4" w:space="0" w:color="auto"/>
              <w:left w:val="single" w:sz="4" w:space="0" w:color="auto"/>
              <w:bottom w:val="single" w:sz="4" w:space="0" w:color="auto"/>
              <w:right w:val="single" w:sz="8" w:space="0" w:color="auto"/>
            </w:tcBorders>
            <w:vAlign w:val="center"/>
            <w:hideMark/>
          </w:tcPr>
          <w:p w14:paraId="2BD680BA" w14:textId="77777777" w:rsidR="009F018D" w:rsidRDefault="009F018D" w:rsidP="00CE42AC">
            <w:pPr>
              <w:spacing w:after="0" w:line="240" w:lineRule="auto"/>
              <w:rPr>
                <w:rFonts w:ascii="Arial" w:hAnsi="Arial" w:cs="Arial"/>
                <w:sz w:val="17"/>
                <w:szCs w:val="17"/>
              </w:rPr>
            </w:pPr>
          </w:p>
        </w:tc>
        <w:tc>
          <w:tcPr>
            <w:tcW w:w="0" w:type="auto"/>
            <w:vMerge/>
            <w:tcBorders>
              <w:top w:val="single" w:sz="4" w:space="0" w:color="auto"/>
              <w:left w:val="nil"/>
              <w:bottom w:val="single" w:sz="4" w:space="0" w:color="auto"/>
              <w:right w:val="single" w:sz="4" w:space="0" w:color="auto"/>
            </w:tcBorders>
            <w:vAlign w:val="center"/>
            <w:hideMark/>
          </w:tcPr>
          <w:p w14:paraId="5F1527F3" w14:textId="77777777" w:rsidR="009F018D" w:rsidRDefault="009F018D" w:rsidP="00CE42AC">
            <w:pPr>
              <w:spacing w:after="0" w:line="240" w:lineRule="auto"/>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AA80F3" w14:textId="77777777" w:rsidR="009F018D" w:rsidRDefault="009F018D" w:rsidP="00CE42AC">
            <w:pPr>
              <w:spacing w:after="0" w:line="240" w:lineRule="auto"/>
              <w:rPr>
                <w:rFonts w:ascii="Arial" w:hAnsi="Arial" w:cs="Arial"/>
                <w:sz w:val="17"/>
                <w:szCs w:val="17"/>
              </w:rPr>
            </w:pPr>
            <w:r>
              <w:rPr>
                <w:rFonts w:ascii="Arial" w:eastAsia="Times New Roman" w:hAnsi="Arial" w:cs="Arial"/>
                <w:b/>
                <w:bCs/>
                <w:sz w:val="17"/>
                <w:szCs w:val="17"/>
              </w:rPr>
              <w:t>Ukupno</w:t>
            </w:r>
          </w:p>
        </w:tc>
        <w:tc>
          <w:tcPr>
            <w:tcW w:w="4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2D21C4CB"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6.488.710</w:t>
            </w:r>
          </w:p>
        </w:tc>
      </w:tr>
    </w:tbl>
    <w:p w14:paraId="7BFD6771" w14:textId="77777777" w:rsidR="009F018D" w:rsidRDefault="009F018D" w:rsidP="009F018D">
      <w:pPr>
        <w:spacing w:after="120" w:line="240" w:lineRule="auto"/>
        <w:jc w:val="both"/>
        <w:rPr>
          <w:rFonts w:ascii="Arial" w:hAnsi="Arial" w:cs="Arial"/>
          <w:b/>
          <w:sz w:val="24"/>
          <w:szCs w:val="24"/>
        </w:rPr>
      </w:pPr>
    </w:p>
    <w:p w14:paraId="43765203" w14:textId="77777777" w:rsidR="009F018D" w:rsidRDefault="009F018D" w:rsidP="009F018D">
      <w:pPr>
        <w:spacing w:after="120" w:line="240" w:lineRule="auto"/>
        <w:jc w:val="both"/>
        <w:rPr>
          <w:rFonts w:ascii="Arial" w:hAnsi="Arial" w:cs="Arial"/>
          <w:b/>
          <w:sz w:val="24"/>
          <w:szCs w:val="24"/>
        </w:rPr>
      </w:pPr>
      <w:r>
        <w:rPr>
          <w:rFonts w:ascii="Arial" w:hAnsi="Arial" w:cs="Arial"/>
          <w:b/>
          <w:sz w:val="24"/>
          <w:szCs w:val="24"/>
        </w:rPr>
        <w:t>B1. Programi (mjere) za implementaciju glavnog programa</w:t>
      </w:r>
    </w:p>
    <w:tbl>
      <w:tblPr>
        <w:tblW w:w="4996" w:type="pct"/>
        <w:tblCellMar>
          <w:left w:w="0" w:type="dxa"/>
          <w:right w:w="0" w:type="dxa"/>
        </w:tblCellMar>
        <w:tblLook w:val="04A0" w:firstRow="1" w:lastRow="0" w:firstColumn="1" w:lastColumn="0" w:noHBand="0" w:noVBand="1"/>
      </w:tblPr>
      <w:tblGrid>
        <w:gridCol w:w="3467"/>
        <w:gridCol w:w="1144"/>
        <w:gridCol w:w="5787"/>
        <w:gridCol w:w="1232"/>
        <w:gridCol w:w="1310"/>
      </w:tblGrid>
      <w:tr w:rsidR="009F018D" w14:paraId="244D2D12" w14:textId="77777777" w:rsidTr="00CE42AC">
        <w:trPr>
          <w:trHeight w:val="643"/>
        </w:trPr>
        <w:tc>
          <w:tcPr>
            <w:tcW w:w="1340" w:type="pct"/>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tcPr>
          <w:p w14:paraId="2D350F96" w14:textId="77777777" w:rsidR="009F018D" w:rsidRDefault="009F018D" w:rsidP="00CE42AC">
            <w:pPr>
              <w:spacing w:after="0" w:line="240" w:lineRule="auto"/>
              <w:jc w:val="center"/>
              <w:rPr>
                <w:rFonts w:ascii="Arial" w:hAnsi="Arial" w:cs="Arial"/>
                <w:b/>
                <w:bCs/>
                <w:sz w:val="17"/>
                <w:szCs w:val="17"/>
              </w:rPr>
            </w:pPr>
          </w:p>
          <w:p w14:paraId="67A3C6CE" w14:textId="77777777" w:rsidR="009F018D" w:rsidRDefault="009F018D" w:rsidP="00CE42AC">
            <w:pPr>
              <w:spacing w:after="0" w:line="240" w:lineRule="auto"/>
              <w:jc w:val="center"/>
              <w:rPr>
                <w:rFonts w:ascii="Arial" w:hAnsi="Arial" w:cs="Arial"/>
                <w:bCs/>
                <w:sz w:val="17"/>
                <w:szCs w:val="17"/>
                <w:vertAlign w:val="superscript"/>
              </w:rPr>
            </w:pPr>
            <w:r>
              <w:rPr>
                <w:rFonts w:ascii="Arial" w:hAnsi="Arial" w:cs="Arial"/>
                <w:b/>
                <w:bCs/>
                <w:sz w:val="17"/>
                <w:szCs w:val="17"/>
              </w:rPr>
              <w:t>Naziv programa (mjere)</w:t>
            </w:r>
          </w:p>
          <w:p w14:paraId="110EBA76" w14:textId="77777777" w:rsidR="009F018D" w:rsidRDefault="009F018D" w:rsidP="00CE42AC">
            <w:pPr>
              <w:spacing w:after="0" w:line="240" w:lineRule="auto"/>
              <w:jc w:val="center"/>
              <w:rPr>
                <w:rFonts w:ascii="Arial" w:hAnsi="Arial" w:cs="Arial"/>
                <w:sz w:val="17"/>
                <w:szCs w:val="17"/>
              </w:rPr>
            </w:pPr>
          </w:p>
        </w:tc>
        <w:tc>
          <w:tcPr>
            <w:tcW w:w="442"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D13EA60" w14:textId="77777777" w:rsidR="009F018D" w:rsidRDefault="009F018D" w:rsidP="00CE42AC">
            <w:pPr>
              <w:spacing w:after="0" w:line="240" w:lineRule="auto"/>
              <w:jc w:val="center"/>
              <w:rPr>
                <w:rFonts w:ascii="Arial" w:hAnsi="Arial" w:cs="Arial"/>
                <w:sz w:val="17"/>
                <w:szCs w:val="17"/>
              </w:rPr>
            </w:pPr>
            <w:r>
              <w:rPr>
                <w:rFonts w:ascii="Arial" w:hAnsi="Arial" w:cs="Arial"/>
                <w:b/>
                <w:bCs/>
                <w:sz w:val="17"/>
                <w:szCs w:val="17"/>
              </w:rPr>
              <w:t xml:space="preserve">Šifra programa </w:t>
            </w:r>
          </w:p>
        </w:tc>
        <w:tc>
          <w:tcPr>
            <w:tcW w:w="2236"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001356D8" w14:textId="77777777" w:rsidR="009F018D" w:rsidRDefault="009F018D" w:rsidP="00CE42AC">
            <w:pPr>
              <w:spacing w:after="0" w:line="240" w:lineRule="auto"/>
              <w:jc w:val="center"/>
              <w:rPr>
                <w:rFonts w:ascii="Arial" w:hAnsi="Arial" w:cs="Arial"/>
                <w:b/>
                <w:bCs/>
                <w:sz w:val="17"/>
                <w:szCs w:val="17"/>
              </w:rPr>
            </w:pPr>
          </w:p>
          <w:p w14:paraId="00F75A97" w14:textId="77777777" w:rsidR="009F018D" w:rsidRDefault="009F018D" w:rsidP="00CE42AC">
            <w:pPr>
              <w:spacing w:after="0" w:line="240" w:lineRule="auto"/>
              <w:jc w:val="center"/>
              <w:rPr>
                <w:rFonts w:ascii="Arial" w:hAnsi="Arial" w:cs="Arial"/>
                <w:sz w:val="17"/>
                <w:szCs w:val="17"/>
              </w:rPr>
            </w:pPr>
            <w:r>
              <w:rPr>
                <w:rFonts w:ascii="Arial" w:hAnsi="Arial" w:cs="Arial"/>
                <w:b/>
                <w:bCs/>
                <w:sz w:val="17"/>
                <w:szCs w:val="17"/>
              </w:rPr>
              <w:t xml:space="preserve">Indikatori </w:t>
            </w:r>
          </w:p>
        </w:tc>
        <w:tc>
          <w:tcPr>
            <w:tcW w:w="476" w:type="pct"/>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2C5AF639" w14:textId="77777777" w:rsidR="009F018D" w:rsidRDefault="009F018D" w:rsidP="00CE42AC">
            <w:pPr>
              <w:spacing w:after="0" w:line="240" w:lineRule="auto"/>
              <w:jc w:val="center"/>
              <w:rPr>
                <w:rFonts w:ascii="Arial" w:hAnsi="Arial" w:cs="Arial"/>
                <w:sz w:val="17"/>
                <w:szCs w:val="17"/>
              </w:rPr>
            </w:pPr>
            <w:r>
              <w:rPr>
                <w:rFonts w:ascii="Arial" w:hAnsi="Arial" w:cs="Arial"/>
                <w:b/>
                <w:bCs/>
                <w:sz w:val="17"/>
                <w:szCs w:val="17"/>
              </w:rPr>
              <w:t>Polazna vrijednost</w:t>
            </w:r>
          </w:p>
        </w:tc>
        <w:tc>
          <w:tcPr>
            <w:tcW w:w="506" w:type="pct"/>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14:paraId="38A4C603" w14:textId="77777777" w:rsidR="009F018D" w:rsidRDefault="009F018D" w:rsidP="00CE42AC">
            <w:pPr>
              <w:spacing w:after="0" w:line="240" w:lineRule="auto"/>
              <w:jc w:val="center"/>
              <w:rPr>
                <w:rFonts w:ascii="Arial" w:hAnsi="Arial" w:cs="Arial"/>
                <w:b/>
                <w:sz w:val="17"/>
                <w:szCs w:val="17"/>
              </w:rPr>
            </w:pPr>
            <w:r>
              <w:rPr>
                <w:rFonts w:ascii="Arial" w:hAnsi="Arial" w:cs="Arial"/>
                <w:b/>
                <w:bCs/>
                <w:sz w:val="17"/>
                <w:szCs w:val="17"/>
              </w:rPr>
              <w:t>Ciljna godišnja vrijednost</w:t>
            </w:r>
          </w:p>
        </w:tc>
      </w:tr>
      <w:tr w:rsidR="009F018D" w14:paraId="4AE64CEA" w14:textId="77777777" w:rsidTr="00CE42AC">
        <w:trPr>
          <w:trHeight w:val="20"/>
        </w:trPr>
        <w:tc>
          <w:tcPr>
            <w:tcW w:w="1340" w:type="pct"/>
            <w:vMerge w:val="restart"/>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3FC6C60F" w14:textId="77777777" w:rsidR="009F018D" w:rsidRDefault="009F018D" w:rsidP="00CE42AC">
            <w:pPr>
              <w:spacing w:after="0" w:line="240" w:lineRule="auto"/>
              <w:rPr>
                <w:rFonts w:ascii="Arial" w:hAnsi="Arial" w:cs="Arial"/>
                <w:sz w:val="17"/>
                <w:szCs w:val="17"/>
              </w:rPr>
            </w:pPr>
            <w:r>
              <w:rPr>
                <w:rFonts w:ascii="Arial" w:hAnsi="Arial" w:cs="Arial"/>
                <w:sz w:val="17"/>
                <w:szCs w:val="17"/>
              </w:rPr>
              <w:t>1. Potpora jačanju socijalno društvenih programa, socijalnog rada i općinskih mjera pronatalitetnih javnih politika</w:t>
            </w:r>
          </w:p>
        </w:tc>
        <w:tc>
          <w:tcPr>
            <w:tcW w:w="442"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A901F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17x</w:t>
            </w: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bottom"/>
            <w:hideMark/>
          </w:tcPr>
          <w:p w14:paraId="39BD5CBD" w14:textId="77777777" w:rsidR="009F018D" w:rsidRDefault="009F018D" w:rsidP="00CE42AC">
            <w:pPr>
              <w:rPr>
                <w:rFonts w:ascii="Arial" w:hAnsi="Arial" w:cs="Arial"/>
                <w:sz w:val="17"/>
                <w:szCs w:val="17"/>
              </w:rPr>
            </w:pPr>
            <w:r>
              <w:rPr>
                <w:rFonts w:ascii="Arial" w:hAnsi="Arial" w:cs="Arial"/>
                <w:sz w:val="17"/>
                <w:szCs w:val="17"/>
              </w:rPr>
              <w:t>Stopa prirodnog priraštaja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9B89B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-8,5</w:t>
            </w:r>
          </w:p>
        </w:tc>
        <w:tc>
          <w:tcPr>
            <w:tcW w:w="50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9FFF1A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-8,3</w:t>
            </w:r>
          </w:p>
        </w:tc>
      </w:tr>
      <w:tr w:rsidR="009F018D" w14:paraId="426441C2" w14:textId="77777777" w:rsidTr="00CE42AC">
        <w:trPr>
          <w:trHeight w:val="20"/>
        </w:trPr>
        <w:tc>
          <w:tcPr>
            <w:tcW w:w="0" w:type="auto"/>
            <w:vMerge/>
            <w:tcBorders>
              <w:top w:val="nil"/>
              <w:left w:val="single" w:sz="4" w:space="0" w:color="auto"/>
              <w:bottom w:val="single" w:sz="8" w:space="0" w:color="auto"/>
              <w:right w:val="single" w:sz="8" w:space="0" w:color="auto"/>
            </w:tcBorders>
            <w:vAlign w:val="center"/>
            <w:hideMark/>
          </w:tcPr>
          <w:p w14:paraId="00217E29" w14:textId="77777777" w:rsidR="009F018D" w:rsidRDefault="009F018D" w:rsidP="00CE42AC">
            <w:pPr>
              <w:spacing w:after="0" w:line="240" w:lineRule="auto"/>
              <w:rPr>
                <w:rFonts w:ascii="Arial" w:hAnsi="Arial" w:cs="Arial"/>
                <w:sz w:val="17"/>
                <w:szCs w:val="17"/>
              </w:rPr>
            </w:pPr>
          </w:p>
        </w:tc>
        <w:tc>
          <w:tcPr>
            <w:tcW w:w="0" w:type="auto"/>
            <w:vMerge/>
            <w:tcBorders>
              <w:top w:val="nil"/>
              <w:left w:val="nil"/>
              <w:bottom w:val="single" w:sz="8" w:space="0" w:color="auto"/>
              <w:right w:val="single" w:sz="8" w:space="0" w:color="auto"/>
            </w:tcBorders>
            <w:vAlign w:val="center"/>
            <w:hideMark/>
          </w:tcPr>
          <w:p w14:paraId="1FF19382" w14:textId="77777777" w:rsidR="009F018D" w:rsidRDefault="009F018D" w:rsidP="00CE42AC">
            <w:pPr>
              <w:spacing w:after="0" w:line="240" w:lineRule="auto"/>
              <w:rPr>
                <w:rFonts w:ascii="Arial" w:hAnsi="Arial" w:cs="Arial"/>
                <w:sz w:val="17"/>
                <w:szCs w:val="17"/>
              </w:rPr>
            </w:pP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1B4A6F1" w14:textId="77777777" w:rsidR="009F018D" w:rsidRDefault="009F018D" w:rsidP="00CE42AC">
            <w:pPr>
              <w:rPr>
                <w:rFonts w:ascii="Arial" w:hAnsi="Arial" w:cs="Arial"/>
                <w:sz w:val="17"/>
                <w:szCs w:val="17"/>
              </w:rPr>
            </w:pPr>
            <w:r>
              <w:rPr>
                <w:rFonts w:ascii="Arial" w:hAnsi="Arial" w:cs="Arial"/>
                <w:sz w:val="17"/>
                <w:szCs w:val="17"/>
              </w:rPr>
              <w:t>Broj korisnika po jednom stručnom zaposleniku u centrima za socijalni rad</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A751CB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690</w:t>
            </w:r>
          </w:p>
        </w:tc>
        <w:tc>
          <w:tcPr>
            <w:tcW w:w="506"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59DB053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520</w:t>
            </w:r>
          </w:p>
        </w:tc>
      </w:tr>
      <w:tr w:rsidR="009F018D" w14:paraId="53105C2B" w14:textId="77777777" w:rsidTr="00CE42AC">
        <w:trPr>
          <w:trHeight w:val="20"/>
        </w:trPr>
        <w:tc>
          <w:tcPr>
            <w:tcW w:w="1340" w:type="pct"/>
            <w:vMerge w:val="restar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B3B9874" w14:textId="77777777" w:rsidR="009F018D" w:rsidRDefault="009F018D" w:rsidP="00CE42AC">
            <w:pPr>
              <w:spacing w:after="0" w:line="240" w:lineRule="auto"/>
              <w:rPr>
                <w:rFonts w:ascii="Arial" w:hAnsi="Arial" w:cs="Arial"/>
                <w:sz w:val="17"/>
                <w:szCs w:val="17"/>
              </w:rPr>
            </w:pPr>
            <w:r>
              <w:rPr>
                <w:rFonts w:ascii="Arial" w:hAnsi="Arial" w:cs="Arial"/>
                <w:sz w:val="17"/>
                <w:szCs w:val="17"/>
              </w:rPr>
              <w:t>2. Jačanje ljudskih i materijalno-tehničkih kapaciteta domova zdravlja, područnih ambulanti obiteljske medicine te Županijske bolnice</w:t>
            </w:r>
          </w:p>
        </w:tc>
        <w:tc>
          <w:tcPr>
            <w:tcW w:w="442" w:type="pct"/>
            <w:vMerge w:val="restart"/>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58545FF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17x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F2B863" w14:textId="77777777" w:rsidR="009F018D" w:rsidRDefault="009F018D" w:rsidP="00CE42AC">
            <w:pPr>
              <w:spacing w:after="0" w:line="240" w:lineRule="auto"/>
              <w:rPr>
                <w:rFonts w:ascii="Arial" w:hAnsi="Arial" w:cs="Arial"/>
                <w:sz w:val="17"/>
                <w:szCs w:val="17"/>
              </w:rPr>
            </w:pPr>
            <w:r>
              <w:rPr>
                <w:rFonts w:ascii="Arial" w:hAnsi="Arial" w:cs="Arial"/>
                <w:sz w:val="17"/>
                <w:szCs w:val="17"/>
              </w:rPr>
              <w:t>Broj stanovnika po jednom liječniku</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987B2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800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B8F15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  780</w:t>
            </w:r>
          </w:p>
        </w:tc>
      </w:tr>
      <w:tr w:rsidR="009F018D" w14:paraId="6C5357B5" w14:textId="77777777" w:rsidTr="00CE42AC">
        <w:trPr>
          <w:trHeight w:val="20"/>
        </w:trPr>
        <w:tc>
          <w:tcPr>
            <w:tcW w:w="0" w:type="auto"/>
            <w:vMerge/>
            <w:tcBorders>
              <w:top w:val="single" w:sz="8" w:space="0" w:color="auto"/>
              <w:left w:val="single" w:sz="4" w:space="0" w:color="auto"/>
              <w:bottom w:val="single" w:sz="4" w:space="0" w:color="auto"/>
              <w:right w:val="single" w:sz="8" w:space="0" w:color="auto"/>
            </w:tcBorders>
            <w:vAlign w:val="center"/>
            <w:hideMark/>
          </w:tcPr>
          <w:p w14:paraId="35ACC04D" w14:textId="77777777" w:rsidR="009F018D" w:rsidRDefault="009F018D" w:rsidP="00CE42AC">
            <w:pPr>
              <w:spacing w:after="0" w:line="240" w:lineRule="auto"/>
              <w:rPr>
                <w:rFonts w:ascii="Arial" w:hAnsi="Arial" w:cs="Arial"/>
                <w:sz w:val="17"/>
                <w:szCs w:val="17"/>
              </w:rPr>
            </w:pPr>
          </w:p>
        </w:tc>
        <w:tc>
          <w:tcPr>
            <w:tcW w:w="0" w:type="auto"/>
            <w:vMerge/>
            <w:tcBorders>
              <w:top w:val="single" w:sz="8" w:space="0" w:color="auto"/>
              <w:left w:val="nil"/>
              <w:bottom w:val="single" w:sz="4" w:space="0" w:color="auto"/>
              <w:right w:val="single" w:sz="4" w:space="0" w:color="auto"/>
            </w:tcBorders>
            <w:vAlign w:val="center"/>
            <w:hideMark/>
          </w:tcPr>
          <w:p w14:paraId="3F5A2C47" w14:textId="77777777" w:rsidR="009F018D" w:rsidRDefault="009F018D"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6185A0" w14:textId="77777777" w:rsidR="009F018D" w:rsidRDefault="009F018D" w:rsidP="00CE42AC">
            <w:pPr>
              <w:rPr>
                <w:rFonts w:ascii="Arial" w:hAnsi="Arial" w:cs="Arial"/>
                <w:sz w:val="17"/>
                <w:szCs w:val="17"/>
              </w:rPr>
            </w:pPr>
            <w:r>
              <w:rPr>
                <w:rFonts w:ascii="Arial" w:hAnsi="Arial" w:cs="Arial"/>
                <w:sz w:val="17"/>
                <w:szCs w:val="17"/>
              </w:rPr>
              <w:t>Smanjenje broja izdanih uputnica za liječenje osiguranika izvan Županije Posavske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4FF8D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22,3%</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09D59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15%</w:t>
            </w:r>
          </w:p>
        </w:tc>
      </w:tr>
      <w:tr w:rsidR="009F018D" w14:paraId="5FC479D6" w14:textId="77777777" w:rsidTr="00CE42AC">
        <w:trPr>
          <w:trHeight w:val="20"/>
        </w:trPr>
        <w:tc>
          <w:tcPr>
            <w:tcW w:w="0" w:type="auto"/>
            <w:vMerge/>
            <w:tcBorders>
              <w:top w:val="single" w:sz="8" w:space="0" w:color="auto"/>
              <w:left w:val="single" w:sz="4" w:space="0" w:color="auto"/>
              <w:bottom w:val="single" w:sz="4" w:space="0" w:color="auto"/>
              <w:right w:val="single" w:sz="8" w:space="0" w:color="auto"/>
            </w:tcBorders>
            <w:vAlign w:val="center"/>
            <w:hideMark/>
          </w:tcPr>
          <w:p w14:paraId="5458A11B" w14:textId="77777777" w:rsidR="009F018D" w:rsidRDefault="009F018D" w:rsidP="00CE42AC">
            <w:pPr>
              <w:spacing w:after="0" w:line="240" w:lineRule="auto"/>
              <w:rPr>
                <w:rFonts w:ascii="Arial" w:hAnsi="Arial" w:cs="Arial"/>
                <w:sz w:val="17"/>
                <w:szCs w:val="17"/>
              </w:rPr>
            </w:pPr>
          </w:p>
        </w:tc>
        <w:tc>
          <w:tcPr>
            <w:tcW w:w="0" w:type="auto"/>
            <w:vMerge/>
            <w:tcBorders>
              <w:top w:val="single" w:sz="8" w:space="0" w:color="auto"/>
              <w:left w:val="nil"/>
              <w:bottom w:val="single" w:sz="4" w:space="0" w:color="auto"/>
              <w:right w:val="single" w:sz="4" w:space="0" w:color="auto"/>
            </w:tcBorders>
            <w:vAlign w:val="center"/>
            <w:hideMark/>
          </w:tcPr>
          <w:p w14:paraId="67296771" w14:textId="77777777" w:rsidR="009F018D" w:rsidRDefault="009F018D"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7243B3" w14:textId="77777777" w:rsidR="009F018D" w:rsidRDefault="009F018D" w:rsidP="00CE42AC">
            <w:pPr>
              <w:spacing w:after="0" w:line="240" w:lineRule="auto"/>
              <w:rPr>
                <w:rFonts w:ascii="Arial" w:hAnsi="Arial" w:cs="Arial"/>
                <w:sz w:val="17"/>
                <w:szCs w:val="17"/>
              </w:rPr>
            </w:pPr>
            <w:r>
              <w:rPr>
                <w:rFonts w:ascii="Arial" w:hAnsi="Arial" w:cs="Arial"/>
                <w:sz w:val="17"/>
                <w:szCs w:val="17"/>
              </w:rPr>
              <w:t>m2 novoizgrađenog prostora objekta zdravstvene skrbi</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9C0836"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F3E5D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100m</w:t>
            </w:r>
            <w:r w:rsidRPr="0069456F">
              <w:rPr>
                <w:rFonts w:ascii="Arial" w:hAnsi="Arial" w:cs="Arial"/>
                <w:sz w:val="17"/>
                <w:szCs w:val="17"/>
                <w:vertAlign w:val="superscript"/>
              </w:rPr>
              <w:t>2</w:t>
            </w:r>
          </w:p>
        </w:tc>
      </w:tr>
      <w:tr w:rsidR="009F018D" w14:paraId="7EA69350" w14:textId="77777777" w:rsidTr="00CE42AC">
        <w:trPr>
          <w:trHeight w:val="20"/>
        </w:trPr>
        <w:tc>
          <w:tcPr>
            <w:tcW w:w="1340" w:type="pct"/>
            <w:vMerge w:val="restart"/>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F82EAB3" w14:textId="77777777" w:rsidR="009F018D" w:rsidRDefault="009F018D" w:rsidP="00CE42AC">
            <w:pPr>
              <w:spacing w:after="0" w:line="240" w:lineRule="auto"/>
              <w:rPr>
                <w:rFonts w:ascii="Arial" w:hAnsi="Arial" w:cs="Arial"/>
                <w:sz w:val="17"/>
                <w:szCs w:val="17"/>
              </w:rPr>
            </w:pPr>
            <w:r>
              <w:rPr>
                <w:rFonts w:ascii="Arial" w:hAnsi="Arial" w:cs="Arial"/>
                <w:sz w:val="17"/>
                <w:szCs w:val="17"/>
              </w:rPr>
              <w:t>3. Osiguravanje tehničkih i administrativnih uvjeta za efikasan rad ministarstva</w:t>
            </w:r>
          </w:p>
        </w:tc>
        <w:tc>
          <w:tcPr>
            <w:tcW w:w="442" w:type="pct"/>
            <w:vMerge w:val="restart"/>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C72945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17x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B1BA1A" w14:textId="77777777" w:rsidR="009F018D" w:rsidRDefault="009F018D" w:rsidP="00CE42AC">
            <w:pPr>
              <w:rPr>
                <w:rFonts w:ascii="Arial" w:hAnsi="Arial" w:cs="Arial"/>
                <w:sz w:val="17"/>
                <w:szCs w:val="17"/>
              </w:rPr>
            </w:pPr>
            <w:r>
              <w:rPr>
                <w:rFonts w:ascii="Arial" w:hAnsi="Arial" w:cs="Arial"/>
                <w:sz w:val="17"/>
                <w:szCs w:val="17"/>
              </w:rPr>
              <w:t>Ukupan broj riješenih predmeta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3D51E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93%</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7B2E2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95%</w:t>
            </w:r>
          </w:p>
        </w:tc>
      </w:tr>
      <w:tr w:rsidR="009F018D" w14:paraId="4478A9B8" w14:textId="77777777" w:rsidTr="00CE42AC">
        <w:trPr>
          <w:trHeight w:val="20"/>
        </w:trPr>
        <w:tc>
          <w:tcPr>
            <w:tcW w:w="0" w:type="auto"/>
            <w:vMerge/>
            <w:tcBorders>
              <w:top w:val="single" w:sz="8" w:space="0" w:color="auto"/>
              <w:left w:val="single" w:sz="4" w:space="0" w:color="auto"/>
              <w:bottom w:val="single" w:sz="4" w:space="0" w:color="auto"/>
              <w:right w:val="single" w:sz="8" w:space="0" w:color="auto"/>
            </w:tcBorders>
            <w:vAlign w:val="center"/>
            <w:hideMark/>
          </w:tcPr>
          <w:p w14:paraId="576E5BA6" w14:textId="77777777" w:rsidR="009F018D" w:rsidRDefault="009F018D" w:rsidP="00CE42AC">
            <w:pPr>
              <w:spacing w:after="0" w:line="240" w:lineRule="auto"/>
              <w:rPr>
                <w:rFonts w:ascii="Arial" w:hAnsi="Arial" w:cs="Arial"/>
                <w:sz w:val="17"/>
                <w:szCs w:val="17"/>
              </w:rPr>
            </w:pPr>
          </w:p>
        </w:tc>
        <w:tc>
          <w:tcPr>
            <w:tcW w:w="0" w:type="auto"/>
            <w:vMerge/>
            <w:tcBorders>
              <w:top w:val="single" w:sz="8" w:space="0" w:color="auto"/>
              <w:left w:val="nil"/>
              <w:bottom w:val="single" w:sz="4" w:space="0" w:color="auto"/>
              <w:right w:val="single" w:sz="4" w:space="0" w:color="auto"/>
            </w:tcBorders>
            <w:vAlign w:val="center"/>
            <w:hideMark/>
          </w:tcPr>
          <w:p w14:paraId="3FBEC53F" w14:textId="77777777" w:rsidR="009F018D" w:rsidRDefault="009F018D"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A1E8D7" w14:textId="77777777" w:rsidR="009F018D" w:rsidRDefault="009F018D" w:rsidP="00CE42AC">
            <w:pPr>
              <w:rPr>
                <w:rFonts w:ascii="Arial" w:hAnsi="Arial" w:cs="Arial"/>
                <w:sz w:val="17"/>
                <w:szCs w:val="17"/>
              </w:rPr>
            </w:pPr>
            <w:r>
              <w:rPr>
                <w:rFonts w:ascii="Arial" w:hAnsi="Arial" w:cs="Arial"/>
                <w:sz w:val="17"/>
                <w:szCs w:val="17"/>
              </w:rPr>
              <w:t>Popunjenost ljudskih kapaciteta u ministarstvu najmanje 90%</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6E499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40%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0AC6C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50%</w:t>
            </w:r>
          </w:p>
        </w:tc>
      </w:tr>
    </w:tbl>
    <w:p w14:paraId="6413C132" w14:textId="77777777" w:rsidR="009F018D" w:rsidRDefault="009F018D" w:rsidP="009F018D">
      <w:pPr>
        <w:spacing w:after="120" w:line="240" w:lineRule="auto"/>
        <w:jc w:val="both"/>
        <w:rPr>
          <w:rFonts w:ascii="Arial" w:eastAsia="Times New Roman" w:hAnsi="Arial" w:cs="Arial"/>
          <w:b/>
          <w:sz w:val="24"/>
          <w:szCs w:val="24"/>
        </w:rPr>
      </w:pPr>
    </w:p>
    <w:p w14:paraId="64E794B2" w14:textId="47DB6849" w:rsidR="009F018D" w:rsidRDefault="009F018D" w:rsidP="009F018D">
      <w:pPr>
        <w:spacing w:after="120" w:line="240" w:lineRule="auto"/>
        <w:jc w:val="both"/>
        <w:rPr>
          <w:rFonts w:ascii="Arial" w:eastAsia="Times New Roman" w:hAnsi="Arial" w:cs="Arial"/>
          <w:b/>
          <w:sz w:val="24"/>
          <w:szCs w:val="24"/>
        </w:rPr>
      </w:pPr>
      <w:r>
        <w:rPr>
          <w:rFonts w:ascii="Arial" w:eastAsia="Times New Roman" w:hAnsi="Arial" w:cs="Arial"/>
          <w:b/>
          <w:sz w:val="24"/>
          <w:szCs w:val="24"/>
        </w:rPr>
        <w:t>B2. Aktivnosti/projekti kojim se realiz</w:t>
      </w:r>
      <w:r w:rsidR="00562F19">
        <w:rPr>
          <w:rFonts w:ascii="Arial" w:eastAsia="Times New Roman" w:hAnsi="Arial" w:cs="Arial"/>
          <w:b/>
          <w:sz w:val="24"/>
          <w:szCs w:val="24"/>
        </w:rPr>
        <w:t>iraju</w:t>
      </w:r>
      <w:r>
        <w:rPr>
          <w:rFonts w:ascii="Arial" w:eastAsia="Times New Roman" w:hAnsi="Arial" w:cs="Arial"/>
          <w:b/>
          <w:sz w:val="24"/>
          <w:szCs w:val="24"/>
        </w:rPr>
        <w:t>ju programi (mjere) iz tabele A1.</w:t>
      </w:r>
    </w:p>
    <w:tbl>
      <w:tblPr>
        <w:tblpPr w:leftFromText="180" w:rightFromText="180" w:bottomFromText="160" w:vertAnchor="text" w:tblpXSpec="center" w:tblpY="1"/>
        <w:tblOverlap w:val="neve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49"/>
        <w:gridCol w:w="1953"/>
        <w:gridCol w:w="2117"/>
        <w:gridCol w:w="1665"/>
        <w:gridCol w:w="734"/>
        <w:gridCol w:w="1095"/>
        <w:gridCol w:w="1705"/>
        <w:gridCol w:w="1578"/>
      </w:tblGrid>
      <w:tr w:rsidR="009F018D" w14:paraId="1106D265" w14:textId="77777777" w:rsidTr="00CE42AC">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3406255"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Redni broj i naziv programa (mjere)</w:t>
            </w:r>
            <w:r>
              <w:rPr>
                <w:rFonts w:ascii="Arial" w:eastAsia="Times New Roman" w:hAnsi="Arial" w:cs="Arial"/>
                <w:b/>
                <w:sz w:val="17"/>
                <w:szCs w:val="17"/>
                <w:vertAlign w:val="superscript"/>
              </w:rPr>
              <w:t>1</w:t>
            </w:r>
            <w:r>
              <w:rPr>
                <w:rFonts w:ascii="Arial" w:eastAsia="Times New Roman" w:hAnsi="Arial" w:cs="Arial"/>
                <w:b/>
                <w:sz w:val="17"/>
                <w:szCs w:val="17"/>
              </w:rPr>
              <w:t xml:space="preserve"> (prenosi se iz tabele A1): </w:t>
            </w:r>
          </w:p>
          <w:p w14:paraId="78091F68"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1. Potpora jačanju socijalno društvenih programa, socijalnog rada i općinskih mjera pronatalitetnih javnih politika</w:t>
            </w:r>
          </w:p>
        </w:tc>
      </w:tr>
      <w:tr w:rsidR="009F018D" w14:paraId="78933091" w14:textId="77777777" w:rsidTr="00CE42AC">
        <w:trPr>
          <w:trHeight w:val="327"/>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DC218AC"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Naziv strateškog dokumenta, oznaka strateškog cilja, prioriteta i mjere, čijoj realizaciji doprinosi program:</w:t>
            </w:r>
          </w:p>
          <w:p w14:paraId="2A39703A"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sz w:val="17"/>
                <w:szCs w:val="17"/>
              </w:rPr>
              <w:t>Strategija razvoja Županije Posavske 2021.-2027. strateški cilj 2. Unaprijediti javne usluge u zdravstvu i obrazovanju i povećati opseg društvene infrastrukture na principima dobrog upravljanja, 2.2. Poboljšanje demografske obnove i socijalno zdravstvene skrbi</w:t>
            </w:r>
          </w:p>
        </w:tc>
      </w:tr>
      <w:tr w:rsidR="009F018D" w14:paraId="57E3C68A" w14:textId="77777777" w:rsidTr="00CE42AC">
        <w:trPr>
          <w:trHeight w:val="20"/>
        </w:trPr>
        <w:tc>
          <w:tcPr>
            <w:tcW w:w="890"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41BB202A"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Naziv aktivnosti/projekta</w:t>
            </w:r>
          </w:p>
        </w:tc>
        <w:tc>
          <w:tcPr>
            <w:tcW w:w="740"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42CDBDE7"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Rok izvršenja </w:t>
            </w:r>
          </w:p>
        </w:tc>
        <w:tc>
          <w:tcPr>
            <w:tcW w:w="802"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9FB2E2B"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Očekivani rezultat </w:t>
            </w:r>
          </w:p>
          <w:p w14:paraId="64270CFF"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aktivnosti/projekta</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492A899F" w14:textId="77777777"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Nosilac</w:t>
            </w:r>
          </w:p>
          <w:p w14:paraId="7FEE83AE" w14:textId="68205ECD"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i/>
                <w:sz w:val="17"/>
                <w:szCs w:val="17"/>
              </w:rPr>
              <w:t>(najmanji organizac</w:t>
            </w:r>
            <w:r w:rsidR="008F3FEA">
              <w:rPr>
                <w:rFonts w:ascii="Arial" w:eastAsia="Times New Roman" w:hAnsi="Arial" w:cs="Arial"/>
                <w:i/>
                <w:sz w:val="17"/>
                <w:szCs w:val="17"/>
              </w:rPr>
              <w:t>ijski</w:t>
            </w:r>
            <w:r>
              <w:rPr>
                <w:rFonts w:ascii="Arial" w:eastAsia="Times New Roman" w:hAnsi="Arial" w:cs="Arial"/>
                <w:i/>
                <w:sz w:val="17"/>
                <w:szCs w:val="17"/>
              </w:rPr>
              <w:t xml:space="preserve"> dio)</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7C3EB22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PJI</w:t>
            </w:r>
            <w:r>
              <w:rPr>
                <w:rFonts w:ascii="Arial" w:eastAsia="Times New Roman" w:hAnsi="Arial" w:cs="Arial"/>
                <w:b/>
                <w:sz w:val="17"/>
                <w:szCs w:val="17"/>
                <w:vertAlign w:val="superscript"/>
              </w:rPr>
              <w:t>2</w:t>
            </w:r>
          </w:p>
        </w:tc>
        <w:tc>
          <w:tcPr>
            <w:tcW w:w="415"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0C448903"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Usvaja se</w:t>
            </w:r>
            <w:r>
              <w:rPr>
                <w:rFonts w:ascii="Arial" w:eastAsia="Times New Roman" w:hAnsi="Arial" w:cs="Arial"/>
                <w:b/>
                <w:sz w:val="17"/>
                <w:szCs w:val="17"/>
                <w:vertAlign w:val="superscript"/>
              </w:rPr>
              <w:t>3</w:t>
            </w:r>
          </w:p>
        </w:tc>
        <w:tc>
          <w:tcPr>
            <w:tcW w:w="1244" w:type="pct"/>
            <w:gridSpan w:val="2"/>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3C48F6A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Izvori i iznosi planiranih financijskih </w:t>
            </w:r>
          </w:p>
          <w:p w14:paraId="562B5835"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sredstava u  KM</w:t>
            </w:r>
          </w:p>
        </w:tc>
      </w:tr>
      <w:tr w:rsidR="009F018D" w14:paraId="4635C383" w14:textId="77777777" w:rsidTr="00CE42AC">
        <w:trPr>
          <w:trHeight w:val="321"/>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58447B71" w14:textId="77777777" w:rsidR="009F018D" w:rsidRDefault="009F018D" w:rsidP="00CE42AC">
            <w:pPr>
              <w:spacing w:after="0" w:line="240" w:lineRule="auto"/>
              <w:rPr>
                <w:rFonts w:ascii="Arial" w:eastAsia="Times New Roman" w:hAnsi="Arial" w:cs="Arial"/>
                <w:b/>
                <w:sz w:val="17"/>
                <w:szCs w:val="17"/>
              </w:rPr>
            </w:pPr>
          </w:p>
        </w:tc>
        <w:tc>
          <w:tcPr>
            <w:tcW w:w="740" w:type="pct"/>
            <w:vMerge/>
            <w:tcBorders>
              <w:top w:val="single" w:sz="4" w:space="0" w:color="000000"/>
              <w:left w:val="single" w:sz="4" w:space="0" w:color="000000"/>
              <w:bottom w:val="single" w:sz="4" w:space="0" w:color="000000"/>
              <w:right w:val="single" w:sz="4" w:space="0" w:color="000000"/>
            </w:tcBorders>
            <w:vAlign w:val="center"/>
            <w:hideMark/>
          </w:tcPr>
          <w:p w14:paraId="564079B0" w14:textId="77777777" w:rsidR="009F018D" w:rsidRDefault="009F018D" w:rsidP="00CE42AC">
            <w:pPr>
              <w:spacing w:after="0" w:line="240" w:lineRule="auto"/>
              <w:rPr>
                <w:rFonts w:ascii="Arial" w:eastAsia="Times New Roman" w:hAnsi="Arial" w:cs="Arial"/>
                <w:b/>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2893466" w14:textId="77777777" w:rsidR="009F018D" w:rsidRDefault="009F018D" w:rsidP="00CE42AC">
            <w:pPr>
              <w:spacing w:after="0" w:line="240" w:lineRule="auto"/>
              <w:rPr>
                <w:rFonts w:ascii="Arial" w:eastAsia="Times New Roman" w:hAnsi="Arial" w:cs="Arial"/>
                <w:b/>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4ABF043" w14:textId="77777777" w:rsidR="009F018D" w:rsidRDefault="009F018D" w:rsidP="00CE42AC">
            <w:pPr>
              <w:spacing w:after="0" w:line="240" w:lineRule="auto"/>
              <w:rPr>
                <w:rFonts w:ascii="Arial" w:eastAsia="Times New Roman" w:hAnsi="Arial" w:cs="Arial"/>
                <w:i/>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332D37EC" w14:textId="77777777" w:rsidR="009F018D" w:rsidRDefault="009F018D" w:rsidP="00CE42AC">
            <w:pPr>
              <w:spacing w:after="0" w:line="240" w:lineRule="auto"/>
              <w:rPr>
                <w:rFonts w:ascii="Arial" w:eastAsia="Times New Roman" w:hAnsi="Arial" w:cs="Arial"/>
                <w:sz w:val="17"/>
                <w:szCs w:val="17"/>
              </w:rPr>
            </w:pPr>
          </w:p>
        </w:tc>
        <w:tc>
          <w:tcPr>
            <w:tcW w:w="415"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8C733B2" w14:textId="77777777" w:rsidR="009F018D" w:rsidRDefault="009F018D" w:rsidP="00CE42AC">
            <w:pPr>
              <w:spacing w:after="0" w:line="240" w:lineRule="auto"/>
              <w:jc w:val="center"/>
              <w:rPr>
                <w:rFonts w:ascii="Arial" w:eastAsia="Times New Roman" w:hAnsi="Arial" w:cs="Arial"/>
                <w:bCs/>
                <w:spacing w:val="-2"/>
                <w:sz w:val="17"/>
                <w:szCs w:val="17"/>
              </w:rPr>
            </w:pPr>
            <w:r>
              <w:rPr>
                <w:rFonts w:ascii="Arial" w:eastAsia="Times New Roman" w:hAnsi="Arial" w:cs="Arial"/>
                <w:spacing w:val="-2"/>
                <w:sz w:val="17"/>
                <w:szCs w:val="17"/>
              </w:rPr>
              <w:t>(Da/Ne)</w:t>
            </w:r>
          </w:p>
        </w:tc>
        <w:tc>
          <w:tcPr>
            <w:tcW w:w="646"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3D172123"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Izvori</w:t>
            </w:r>
          </w:p>
        </w:tc>
        <w:tc>
          <w:tcPr>
            <w:tcW w:w="598"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3B5EFDA7"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14:paraId="0A1D86AB"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179A5C3F"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1.1.  Ostvarivanje prava na doplatak za djecu</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17D1A6B2"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60F4AAEB" w14:textId="77777777" w:rsidR="009F018D" w:rsidRDefault="009F018D" w:rsidP="00CE42AC">
            <w:pPr>
              <w:spacing w:after="0" w:line="240" w:lineRule="auto"/>
              <w:rPr>
                <w:rFonts w:ascii="Arial" w:hAnsi="Arial" w:cs="Arial"/>
                <w:sz w:val="17"/>
                <w:szCs w:val="17"/>
              </w:rPr>
            </w:pPr>
            <w:r>
              <w:rPr>
                <w:rFonts w:ascii="Arial" w:hAnsi="Arial" w:cs="Arial"/>
                <w:sz w:val="17"/>
                <w:szCs w:val="17"/>
              </w:rPr>
              <w:t>Potpora obiteljima s  djecom-demografska mjera</w:t>
            </w:r>
          </w:p>
          <w:p w14:paraId="254DD250" w14:textId="77777777" w:rsidR="009F018D" w:rsidRDefault="009F018D" w:rsidP="00CE42AC">
            <w:pPr>
              <w:spacing w:after="0" w:line="240" w:lineRule="auto"/>
              <w:rPr>
                <w:rFonts w:ascii="Arial" w:hAnsi="Arial" w:cs="Arial"/>
                <w:sz w:val="17"/>
                <w:szCs w:val="17"/>
              </w:rPr>
            </w:pP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358A11D8"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socijalne politike</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DB499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2C93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70E5F5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6D031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2.260.000</w:t>
            </w:r>
          </w:p>
        </w:tc>
      </w:tr>
      <w:tr w:rsidR="009F018D" w14:paraId="3DCC6B3C"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9C40FD6"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61A043AE"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5C515A3A"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37FF521D"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8FE03B7"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23E173E0"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B271D8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6A4DD5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27E5948C"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663AB6B5"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75803CC1"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53A7B3BE"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3A77522"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2A4595E2"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4A93D498"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4FAEB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FEED17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545A40E"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D80970D"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92F9F8C"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3087ED2"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27F62AA3"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29CE7BDE"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7172C684"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36B21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C5BB54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ACC5101"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1BB38953"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51A7FFA1"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3506B275"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CF90CB7"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969BCFE"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4884476C"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5B4CA5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3C2FF6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C8C1911"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0B4C7D9D"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07BB965"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584047F"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4AD6DCD"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6C5A4070"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D670943"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4DB43D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AC6ED5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2.260.000</w:t>
            </w:r>
          </w:p>
        </w:tc>
      </w:tr>
      <w:tr w:rsidR="009F018D" w14:paraId="7DD55DE3"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65AA81C2"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1.2. Ostvarivanje prava na porodiljnu naknadu zaposlenim majkama</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5940CE7C"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263E512D"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3FBCF4ED" w14:textId="77777777" w:rsidR="009F018D" w:rsidRDefault="009F018D" w:rsidP="00CE42AC">
            <w:pPr>
              <w:spacing w:after="0" w:line="240" w:lineRule="auto"/>
              <w:rPr>
                <w:rFonts w:ascii="Arial" w:hAnsi="Arial" w:cs="Arial"/>
                <w:sz w:val="17"/>
                <w:szCs w:val="17"/>
              </w:rPr>
            </w:pPr>
            <w:r>
              <w:rPr>
                <w:rFonts w:ascii="Arial" w:hAnsi="Arial" w:cs="Arial"/>
                <w:sz w:val="17"/>
                <w:szCs w:val="17"/>
              </w:rPr>
              <w:t>Potpora obiteljima s  djecom-demografska mjera</w:t>
            </w:r>
          </w:p>
          <w:p w14:paraId="4F0D102C" w14:textId="77777777" w:rsidR="009F018D" w:rsidRDefault="009F018D" w:rsidP="00CE42AC">
            <w:pPr>
              <w:spacing w:after="0" w:line="240" w:lineRule="auto"/>
              <w:rPr>
                <w:rFonts w:ascii="Arial" w:hAnsi="Arial" w:cs="Arial"/>
                <w:sz w:val="17"/>
                <w:szCs w:val="17"/>
              </w:rPr>
            </w:pPr>
          </w:p>
          <w:p w14:paraId="43324D4A" w14:textId="77777777" w:rsidR="009F018D" w:rsidRDefault="009F018D" w:rsidP="00CE42AC">
            <w:pPr>
              <w:spacing w:after="0" w:line="240" w:lineRule="auto"/>
              <w:rPr>
                <w:rFonts w:ascii="Arial" w:hAnsi="Arial" w:cs="Arial"/>
                <w:sz w:val="17"/>
                <w:szCs w:val="17"/>
              </w:rPr>
            </w:pP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7BCBD989"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socijalne politike</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654BD0"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1A4BE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6DE682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4EA9C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700.000</w:t>
            </w:r>
          </w:p>
        </w:tc>
      </w:tr>
      <w:tr w:rsidR="009F018D" w14:paraId="0A3BCADC"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7D7FB8AF"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7DD0F15"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669855B2"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D1C68EC"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5F22F14" w14:textId="77777777" w:rsidR="009F018D" w:rsidRDefault="009F018D" w:rsidP="00CE42AC">
            <w:pPr>
              <w:spacing w:after="0" w:line="240" w:lineRule="auto"/>
              <w:rPr>
                <w:rFonts w:ascii="Arial" w:eastAsia="Times New Roman" w:hAnsi="Arial" w:cs="Arial"/>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7704EA27"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297DCD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7001BEA"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2CDBEA4A"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32E20E26"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545926F"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90F82DD"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31C509E"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04DB2CF" w14:textId="77777777" w:rsidR="009F018D" w:rsidRDefault="009F018D" w:rsidP="00CE42AC">
            <w:pPr>
              <w:spacing w:after="0" w:line="240" w:lineRule="auto"/>
              <w:rPr>
                <w:rFonts w:ascii="Arial" w:eastAsia="Times New Roman" w:hAnsi="Arial" w:cs="Arial"/>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4FD1A13D"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8238C8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6D3226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6F936EAA"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0BB7F20D"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ACD960B"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2C01FC1D"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331AF63"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422546A" w14:textId="77777777" w:rsidR="009F018D" w:rsidRDefault="009F018D" w:rsidP="00CE42AC">
            <w:pPr>
              <w:spacing w:after="0" w:line="240" w:lineRule="auto"/>
              <w:rPr>
                <w:rFonts w:ascii="Arial" w:eastAsia="Times New Roman" w:hAnsi="Arial" w:cs="Arial"/>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340D2C1E"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8624AE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E1194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43E88B87"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060960AE"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0CE9C7F"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1569134"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10D1BEE"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EF56177" w14:textId="77777777" w:rsidR="009F018D" w:rsidRDefault="009F018D" w:rsidP="00CE42AC">
            <w:pPr>
              <w:spacing w:after="0" w:line="240" w:lineRule="auto"/>
              <w:rPr>
                <w:rFonts w:ascii="Arial" w:eastAsia="Times New Roman" w:hAnsi="Arial" w:cs="Arial"/>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46A8D5BE"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61CA6C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35ED97"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69F2F2A3"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4B3D936F"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44DD78D"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95307FB"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165CDCC"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994EBFE" w14:textId="77777777" w:rsidR="009F018D" w:rsidRDefault="009F018D" w:rsidP="00CE42AC">
            <w:pPr>
              <w:spacing w:after="0" w:line="240" w:lineRule="auto"/>
              <w:rPr>
                <w:rFonts w:ascii="Arial" w:eastAsia="Times New Roman" w:hAnsi="Arial" w:cs="Arial"/>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712E43CA"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6EB986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41FF7B"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700.000</w:t>
            </w:r>
          </w:p>
        </w:tc>
      </w:tr>
      <w:tr w:rsidR="009F018D" w14:paraId="45BE5CDC"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28535911"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1.3. Ostvarivanje prava na porodnu naknadu nezaposlenim majkama</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208CB2B3"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50B0487B"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15D96D27" w14:textId="77777777" w:rsidR="009F018D" w:rsidRDefault="009F018D" w:rsidP="00CE42AC">
            <w:pPr>
              <w:spacing w:after="0" w:line="240" w:lineRule="auto"/>
              <w:rPr>
                <w:rFonts w:ascii="Arial" w:hAnsi="Arial" w:cs="Arial"/>
                <w:sz w:val="17"/>
                <w:szCs w:val="17"/>
              </w:rPr>
            </w:pPr>
            <w:r>
              <w:rPr>
                <w:rFonts w:ascii="Arial" w:hAnsi="Arial" w:cs="Arial"/>
                <w:sz w:val="17"/>
                <w:szCs w:val="17"/>
              </w:rPr>
              <w:t>Potpora obiteljima s  djecom-demografska mjera</w:t>
            </w:r>
          </w:p>
          <w:p w14:paraId="513D3C2C" w14:textId="77777777" w:rsidR="009F018D" w:rsidRDefault="009F018D" w:rsidP="00CE42AC">
            <w:pPr>
              <w:spacing w:after="0" w:line="240" w:lineRule="auto"/>
              <w:rPr>
                <w:rFonts w:ascii="Arial" w:hAnsi="Arial" w:cs="Arial"/>
                <w:sz w:val="17"/>
                <w:szCs w:val="17"/>
              </w:rPr>
            </w:pP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353A3702" w14:textId="77777777" w:rsidR="009F018D" w:rsidRDefault="009F018D" w:rsidP="00CE42AC">
            <w:pPr>
              <w:autoSpaceDE w:val="0"/>
              <w:autoSpaceDN w:val="0"/>
              <w:adjustRightInd w:val="0"/>
              <w:spacing w:after="0" w:line="240" w:lineRule="auto"/>
              <w:rPr>
                <w:rFonts w:ascii="Arial" w:hAnsi="Arial" w:cs="Arial"/>
                <w:sz w:val="17"/>
                <w:szCs w:val="17"/>
              </w:rPr>
            </w:pPr>
            <w:r>
              <w:rPr>
                <w:rFonts w:ascii="Arial" w:hAnsi="Arial" w:cs="Arial"/>
                <w:sz w:val="17"/>
                <w:szCs w:val="17"/>
              </w:rPr>
              <w:t>Sektor pravnih i zajedničkih poslova</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5D051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993A7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D65C64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4741E62"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300.000</w:t>
            </w:r>
          </w:p>
        </w:tc>
      </w:tr>
      <w:tr w:rsidR="009F018D" w14:paraId="5E0494C0"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32FD33CC"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6B8E4B7"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6E2AFE85"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02731D72"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53D4BE6"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6B9573D9"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8A2CA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DF5D2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2F913B7"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70CB7AD0"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49338170"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57F97389"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7D2446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78972A5C"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A4110CB"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D2E21E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D657F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35A1CC23"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087638CA"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A6D40AD"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C56F588"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F161D3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E6C041A"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60E61E9A"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730ECE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FC8C5E"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D997FE7"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1B213A53"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64C7534C"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DD37FF2"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45E051FD"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9B6200A"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6AF80442"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7C8560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B98524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567B2368"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14CCA28D"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0984C8B4"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6144DD3"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3FA667B"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83A3376"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3BD4E0E0"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0C3D54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hideMark/>
          </w:tcPr>
          <w:p w14:paraId="23D8FD5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300.000</w:t>
            </w:r>
          </w:p>
        </w:tc>
      </w:tr>
      <w:tr w:rsidR="009F018D" w14:paraId="257DD9D0"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4D0A26D8" w14:textId="77777777" w:rsidR="009F018D" w:rsidRDefault="009F018D" w:rsidP="00CE42AC">
            <w:pPr>
              <w:spacing w:after="0" w:line="240" w:lineRule="auto"/>
              <w:rPr>
                <w:rFonts w:ascii="Arial" w:hAnsi="Arial" w:cs="Arial"/>
                <w:sz w:val="17"/>
                <w:szCs w:val="17"/>
              </w:rPr>
            </w:pPr>
            <w:r>
              <w:rPr>
                <w:rFonts w:ascii="Arial" w:hAnsi="Arial" w:cs="Arial"/>
                <w:sz w:val="17"/>
                <w:szCs w:val="17"/>
              </w:rPr>
              <w:t>1.4.  Ostvarivanje prava civilnih žrtava rata</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1981130C"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2025.</w:t>
            </w:r>
          </w:p>
          <w:p w14:paraId="07C48064"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187E2551" w14:textId="77777777" w:rsidR="009F018D" w:rsidRDefault="009F018D" w:rsidP="00CE42AC">
            <w:pPr>
              <w:ind w:left="72"/>
              <w:contextualSpacing/>
              <w:rPr>
                <w:rFonts w:ascii="Arial" w:hAnsi="Arial" w:cs="Arial"/>
                <w:sz w:val="17"/>
                <w:szCs w:val="17"/>
              </w:rPr>
            </w:pPr>
            <w:r>
              <w:rPr>
                <w:rFonts w:ascii="Arial" w:hAnsi="Arial" w:cs="Arial"/>
                <w:sz w:val="17"/>
                <w:szCs w:val="17"/>
              </w:rPr>
              <w:t>Financijska potpora civilnim stradalnicima rata</w:t>
            </w:r>
          </w:p>
          <w:p w14:paraId="3A6A559D" w14:textId="77777777" w:rsidR="009F018D" w:rsidRDefault="009F018D" w:rsidP="00CE42AC">
            <w:pPr>
              <w:ind w:left="72"/>
              <w:contextualSpacing/>
              <w:rPr>
                <w:rFonts w:ascii="Arial" w:hAnsi="Arial" w:cs="Arial"/>
                <w:sz w:val="17"/>
                <w:szCs w:val="17"/>
              </w:rPr>
            </w:pP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1C6342ED" w14:textId="77777777" w:rsidR="009F018D" w:rsidRDefault="009F018D" w:rsidP="00CE42AC">
            <w:pPr>
              <w:autoSpaceDE w:val="0"/>
              <w:autoSpaceDN w:val="0"/>
              <w:adjustRightInd w:val="0"/>
              <w:rPr>
                <w:rFonts w:ascii="Arial" w:hAnsi="Arial" w:cs="Arial"/>
                <w:sz w:val="17"/>
                <w:szCs w:val="17"/>
              </w:rPr>
            </w:pPr>
            <w:r>
              <w:rPr>
                <w:rFonts w:ascii="Arial" w:hAnsi="Arial" w:cs="Arial"/>
                <w:sz w:val="17"/>
                <w:szCs w:val="17"/>
              </w:rPr>
              <w:t>Sektor pravnih i zajedničkih poslova</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0B3E3D" w14:textId="77777777" w:rsidR="009F018D" w:rsidRDefault="009F018D" w:rsidP="00CE42AC">
            <w:pPr>
              <w:jc w:val="center"/>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5F7037" w14:textId="77777777" w:rsidR="009F018D" w:rsidRDefault="009F018D" w:rsidP="00CE42AC">
            <w:pPr>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60E7D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5A9FDE3"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340.000</w:t>
            </w:r>
          </w:p>
        </w:tc>
      </w:tr>
      <w:tr w:rsidR="009F018D" w14:paraId="3A0FCDCC"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6819CD10"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40DCCA1C"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1427234"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D243386"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0D94E42"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7B9C04C0"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B6F449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6A7450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41FE03AD"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0B56E40E"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F779181"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915BFFB"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272C9E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68B8E5A8"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184F3B18"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29AD22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87BD742"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4E021075"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48DFD1B3"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4D7C8F4D"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3E925D8E"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01BEF9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AC38059"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91F9FE9"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695B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EA9927"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6D8556F5"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403E478C"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04BA70B"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61541B06"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29DA0B3"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242AE5F8"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1CC52726"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7B9E4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B7473A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11CCDED3"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F65E2ED"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72BF638E"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335B2709"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4AF56633"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35E9BE0"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1F8EC90D"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3C3C80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hideMark/>
          </w:tcPr>
          <w:p w14:paraId="48DE436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340.000</w:t>
            </w:r>
          </w:p>
        </w:tc>
      </w:tr>
      <w:tr w:rsidR="009F018D" w14:paraId="0A3EF9D1"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7B8D09A8" w14:textId="77777777" w:rsidR="009F018D" w:rsidRDefault="009F018D" w:rsidP="00CE42AC">
            <w:pPr>
              <w:spacing w:after="0" w:line="240" w:lineRule="auto"/>
              <w:rPr>
                <w:rFonts w:ascii="Arial" w:hAnsi="Arial" w:cs="Arial"/>
                <w:sz w:val="17"/>
                <w:szCs w:val="17"/>
              </w:rPr>
            </w:pPr>
            <w:r>
              <w:rPr>
                <w:rFonts w:ascii="Arial" w:hAnsi="Arial" w:cs="Arial"/>
                <w:sz w:val="17"/>
                <w:szCs w:val="17"/>
              </w:rPr>
              <w:t>1.5.  Ostvarivanje prava za korisnike socijalne zaštite</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6CB87D65"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2025.</w:t>
            </w:r>
          </w:p>
          <w:p w14:paraId="7CAF8632"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74BC2BC4" w14:textId="77777777" w:rsidR="009F018D" w:rsidRDefault="009F018D" w:rsidP="00CE42AC">
            <w:pPr>
              <w:ind w:left="72"/>
              <w:contextualSpacing/>
              <w:rPr>
                <w:rFonts w:ascii="Arial" w:hAnsi="Arial" w:cs="Arial"/>
                <w:sz w:val="17"/>
                <w:szCs w:val="17"/>
              </w:rPr>
            </w:pPr>
            <w:r>
              <w:rPr>
                <w:rFonts w:ascii="Arial" w:hAnsi="Arial" w:cs="Arial"/>
                <w:sz w:val="17"/>
                <w:szCs w:val="17"/>
              </w:rPr>
              <w:t>Financijska potpora soc.ugroženim obiteljima</w:t>
            </w:r>
          </w:p>
          <w:p w14:paraId="71E7E4ED" w14:textId="77777777" w:rsidR="009F018D" w:rsidRDefault="009F018D" w:rsidP="00CE42AC">
            <w:pPr>
              <w:ind w:left="72"/>
              <w:contextualSpacing/>
              <w:rPr>
                <w:rFonts w:ascii="Arial" w:hAnsi="Arial" w:cs="Arial"/>
                <w:sz w:val="17"/>
                <w:szCs w:val="17"/>
              </w:rPr>
            </w:pP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6846597F" w14:textId="77777777" w:rsidR="009F018D" w:rsidRDefault="009F018D" w:rsidP="00CE42AC">
            <w:pPr>
              <w:autoSpaceDE w:val="0"/>
              <w:autoSpaceDN w:val="0"/>
              <w:adjustRightInd w:val="0"/>
              <w:jc w:val="center"/>
              <w:rPr>
                <w:rFonts w:ascii="Arial" w:hAnsi="Arial" w:cs="Arial"/>
                <w:sz w:val="17"/>
                <w:szCs w:val="17"/>
              </w:rPr>
            </w:pPr>
            <w:r>
              <w:rPr>
                <w:rFonts w:ascii="Arial" w:hAnsi="Arial" w:cs="Arial"/>
                <w:sz w:val="17"/>
                <w:szCs w:val="17"/>
              </w:rPr>
              <w:t>Sektor socijalne politike isektor pravnih i zajedničkih poslova</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E451A6" w14:textId="77777777" w:rsidR="009F018D" w:rsidRDefault="009F018D" w:rsidP="00CE42AC">
            <w:pPr>
              <w:jc w:val="center"/>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1D3873" w14:textId="77777777" w:rsidR="009F018D" w:rsidRDefault="009F018D" w:rsidP="00CE42AC">
            <w:pPr>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0B8A6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4C8E67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1.300.000</w:t>
            </w:r>
          </w:p>
        </w:tc>
      </w:tr>
      <w:tr w:rsidR="009F018D" w14:paraId="69D3D806"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D028771"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5512BC96"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AD9ABB8"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B9D9AE5"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84C0FFF"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690E6414"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22472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611897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49FEF3D1"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7F133BB0"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FE5C327"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C7C7E84"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F0E7581"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8BEB0C0"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68F9C40"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E6A2FA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B3ACF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446BEABA"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54DC7756"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8DAF2FD"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2A89818"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48DFB5CC"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94E2E4C"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752F59F"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A5B0B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378980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6B43C58D"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7B18BA48"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7EAF5EC1"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28D30308"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4228198E"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76939A6"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3AD55FB6"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C58AC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368EC7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76CF9334"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1FEA0E5"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406F2F9B"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48232EA"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1E7FA2D"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B75488C"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2D6CDF2E"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4BAA3A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hideMark/>
          </w:tcPr>
          <w:p w14:paraId="4725237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1.300.000</w:t>
            </w:r>
          </w:p>
        </w:tc>
      </w:tr>
      <w:tr w:rsidR="009F018D" w14:paraId="3328E2DC" w14:textId="77777777" w:rsidTr="00CE42AC">
        <w:trPr>
          <w:trHeight w:val="227"/>
        </w:trPr>
        <w:tc>
          <w:tcPr>
            <w:tcW w:w="890" w:type="pct"/>
            <w:vMerge w:val="restart"/>
            <w:tcBorders>
              <w:top w:val="single" w:sz="4" w:space="0" w:color="000000"/>
              <w:left w:val="single" w:sz="4" w:space="0" w:color="000000"/>
              <w:right w:val="single" w:sz="4" w:space="0" w:color="000000"/>
            </w:tcBorders>
            <w:vAlign w:val="center"/>
          </w:tcPr>
          <w:p w14:paraId="144F2A74" w14:textId="77777777" w:rsidR="009F018D" w:rsidRDefault="009F018D" w:rsidP="00CE42AC">
            <w:pPr>
              <w:spacing w:after="0" w:line="240" w:lineRule="auto"/>
              <w:rPr>
                <w:rFonts w:ascii="Arial" w:hAnsi="Arial" w:cs="Arial"/>
                <w:sz w:val="17"/>
                <w:szCs w:val="17"/>
              </w:rPr>
            </w:pPr>
            <w:r>
              <w:rPr>
                <w:rFonts w:ascii="Arial" w:hAnsi="Arial" w:cs="Arial"/>
                <w:sz w:val="17"/>
                <w:szCs w:val="17"/>
              </w:rPr>
              <w:t>1.6. Ostvarivanje prava na novč. potporu za opremu novorođenog djet.</w:t>
            </w:r>
          </w:p>
        </w:tc>
        <w:tc>
          <w:tcPr>
            <w:tcW w:w="740" w:type="pct"/>
            <w:vMerge w:val="restart"/>
            <w:tcBorders>
              <w:top w:val="single" w:sz="4" w:space="0" w:color="000000"/>
              <w:left w:val="single" w:sz="4" w:space="0" w:color="000000"/>
              <w:right w:val="single" w:sz="4" w:space="0" w:color="auto"/>
            </w:tcBorders>
            <w:vAlign w:val="center"/>
          </w:tcPr>
          <w:p w14:paraId="3C1C61A8"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 xml:space="preserve">         2025.</w:t>
            </w:r>
          </w:p>
          <w:p w14:paraId="27DB48BE"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right w:val="single" w:sz="4" w:space="0" w:color="000000"/>
            </w:tcBorders>
            <w:vAlign w:val="center"/>
          </w:tcPr>
          <w:p w14:paraId="22826B48" w14:textId="77777777" w:rsidR="009F018D" w:rsidRDefault="009F018D" w:rsidP="00CE42AC">
            <w:pPr>
              <w:spacing w:after="0" w:line="240" w:lineRule="auto"/>
              <w:rPr>
                <w:rFonts w:ascii="Arial" w:hAnsi="Arial" w:cs="Arial"/>
                <w:sz w:val="17"/>
                <w:szCs w:val="17"/>
              </w:rPr>
            </w:pPr>
            <w:r>
              <w:rPr>
                <w:rFonts w:ascii="Arial" w:hAnsi="Arial" w:cs="Arial"/>
                <w:sz w:val="17"/>
                <w:szCs w:val="17"/>
              </w:rPr>
              <w:t>Potpora obiteljima s  djecom-demografska mjera</w:t>
            </w:r>
          </w:p>
        </w:tc>
        <w:tc>
          <w:tcPr>
            <w:tcW w:w="631" w:type="pct"/>
            <w:vMerge w:val="restart"/>
            <w:tcBorders>
              <w:top w:val="single" w:sz="4" w:space="0" w:color="000000"/>
              <w:left w:val="single" w:sz="4" w:space="0" w:color="000000"/>
              <w:right w:val="single" w:sz="4" w:space="0" w:color="000000"/>
            </w:tcBorders>
            <w:vAlign w:val="center"/>
          </w:tcPr>
          <w:p w14:paraId="005A5CDC" w14:textId="77777777" w:rsidR="009F018D" w:rsidRDefault="009F018D" w:rsidP="00CE42AC">
            <w:pPr>
              <w:spacing w:after="0" w:line="240" w:lineRule="auto"/>
              <w:rPr>
                <w:rFonts w:ascii="Arial" w:hAnsi="Arial" w:cs="Arial"/>
                <w:sz w:val="17"/>
                <w:szCs w:val="17"/>
              </w:rPr>
            </w:pPr>
            <w:r>
              <w:rPr>
                <w:rFonts w:ascii="Arial" w:hAnsi="Arial" w:cs="Arial"/>
                <w:sz w:val="17"/>
                <w:szCs w:val="17"/>
              </w:rPr>
              <w:t>Sektor pravnih i zajedničkih poslova</w:t>
            </w:r>
          </w:p>
        </w:tc>
        <w:tc>
          <w:tcPr>
            <w:tcW w:w="278" w:type="pct"/>
            <w:vMerge w:val="restart"/>
            <w:tcBorders>
              <w:top w:val="single" w:sz="4" w:space="0" w:color="000000"/>
              <w:left w:val="single" w:sz="4" w:space="0" w:color="000000"/>
              <w:right w:val="single" w:sz="4" w:space="0" w:color="000000"/>
            </w:tcBorders>
            <w:vAlign w:val="center"/>
          </w:tcPr>
          <w:p w14:paraId="25A92423" w14:textId="77777777" w:rsidR="009F018D" w:rsidRDefault="009F018D" w:rsidP="00CE42AC">
            <w:pPr>
              <w:spacing w:after="0" w:line="240" w:lineRule="auto"/>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right w:val="single" w:sz="4" w:space="0" w:color="000000"/>
            </w:tcBorders>
            <w:vAlign w:val="center"/>
          </w:tcPr>
          <w:p w14:paraId="64DC1FBE" w14:textId="77777777" w:rsidR="009F018D" w:rsidRDefault="009F018D" w:rsidP="00CE42AC">
            <w:pPr>
              <w:spacing w:after="0" w:line="240" w:lineRule="auto"/>
              <w:rPr>
                <w:rFonts w:ascii="Arial" w:eastAsia="Times New Roman" w:hAnsi="Arial" w:cs="Arial"/>
                <w:bCs/>
                <w:sz w:val="17"/>
                <w:szCs w:val="17"/>
              </w:rPr>
            </w:pPr>
            <w:r>
              <w:rPr>
                <w:rFonts w:ascii="Arial" w:eastAsia="Times New Roman" w:hAnsi="Arial" w:cs="Arial"/>
                <w:bCs/>
                <w:sz w:val="17"/>
                <w:szCs w:val="17"/>
              </w:rPr>
              <w:t xml:space="preserve">   Da</w:t>
            </w: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BA99C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70A98A3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w:t>
            </w:r>
          </w:p>
        </w:tc>
      </w:tr>
      <w:tr w:rsidR="009F018D" w14:paraId="1C80EA79" w14:textId="77777777" w:rsidTr="00CE42AC">
        <w:trPr>
          <w:trHeight w:val="227"/>
        </w:trPr>
        <w:tc>
          <w:tcPr>
            <w:tcW w:w="890" w:type="pct"/>
            <w:vMerge/>
            <w:tcBorders>
              <w:left w:val="single" w:sz="4" w:space="0" w:color="000000"/>
              <w:right w:val="single" w:sz="4" w:space="0" w:color="000000"/>
            </w:tcBorders>
            <w:vAlign w:val="center"/>
          </w:tcPr>
          <w:p w14:paraId="4293DB47" w14:textId="77777777" w:rsidR="009F018D" w:rsidRDefault="009F018D" w:rsidP="00CE42AC">
            <w:pPr>
              <w:spacing w:after="0" w:line="240" w:lineRule="auto"/>
              <w:rPr>
                <w:rFonts w:ascii="Arial" w:hAnsi="Arial" w:cs="Arial"/>
                <w:sz w:val="17"/>
                <w:szCs w:val="17"/>
              </w:rPr>
            </w:pPr>
          </w:p>
        </w:tc>
        <w:tc>
          <w:tcPr>
            <w:tcW w:w="740" w:type="pct"/>
            <w:vMerge/>
            <w:tcBorders>
              <w:left w:val="single" w:sz="4" w:space="0" w:color="000000"/>
              <w:right w:val="single" w:sz="4" w:space="0" w:color="auto"/>
            </w:tcBorders>
            <w:vAlign w:val="center"/>
          </w:tcPr>
          <w:p w14:paraId="3D5005F7" w14:textId="77777777" w:rsidR="009F018D" w:rsidRDefault="009F018D" w:rsidP="00CE42AC">
            <w:pPr>
              <w:spacing w:after="0" w:line="240" w:lineRule="auto"/>
              <w:rPr>
                <w:rFonts w:ascii="Arial" w:eastAsia="Times New Roman" w:hAnsi="Arial" w:cs="Arial"/>
                <w:sz w:val="17"/>
                <w:szCs w:val="17"/>
              </w:rPr>
            </w:pPr>
          </w:p>
        </w:tc>
        <w:tc>
          <w:tcPr>
            <w:tcW w:w="802" w:type="pct"/>
            <w:vMerge/>
            <w:tcBorders>
              <w:left w:val="single" w:sz="4" w:space="0" w:color="000000"/>
              <w:right w:val="single" w:sz="4" w:space="0" w:color="000000"/>
            </w:tcBorders>
            <w:vAlign w:val="center"/>
          </w:tcPr>
          <w:p w14:paraId="4201A009" w14:textId="77777777" w:rsidR="009F018D" w:rsidRDefault="009F018D" w:rsidP="00CE42AC">
            <w:pPr>
              <w:spacing w:after="0" w:line="240" w:lineRule="auto"/>
              <w:rPr>
                <w:rFonts w:ascii="Arial" w:hAnsi="Arial" w:cs="Arial"/>
                <w:sz w:val="17"/>
                <w:szCs w:val="17"/>
              </w:rPr>
            </w:pPr>
          </w:p>
        </w:tc>
        <w:tc>
          <w:tcPr>
            <w:tcW w:w="631" w:type="pct"/>
            <w:vMerge/>
            <w:tcBorders>
              <w:left w:val="single" w:sz="4" w:space="0" w:color="000000"/>
              <w:right w:val="single" w:sz="4" w:space="0" w:color="000000"/>
            </w:tcBorders>
            <w:vAlign w:val="center"/>
          </w:tcPr>
          <w:p w14:paraId="536541CD" w14:textId="77777777" w:rsidR="009F018D" w:rsidRDefault="009F018D" w:rsidP="00CE42AC">
            <w:pPr>
              <w:spacing w:after="0" w:line="240" w:lineRule="auto"/>
              <w:rPr>
                <w:rFonts w:ascii="Arial" w:hAnsi="Arial" w:cs="Arial"/>
                <w:sz w:val="17"/>
                <w:szCs w:val="17"/>
              </w:rPr>
            </w:pPr>
          </w:p>
        </w:tc>
        <w:tc>
          <w:tcPr>
            <w:tcW w:w="278" w:type="pct"/>
            <w:vMerge/>
            <w:tcBorders>
              <w:left w:val="single" w:sz="4" w:space="0" w:color="000000"/>
              <w:right w:val="single" w:sz="4" w:space="0" w:color="000000"/>
            </w:tcBorders>
            <w:vAlign w:val="center"/>
          </w:tcPr>
          <w:p w14:paraId="6E9A28B7"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left w:val="single" w:sz="4" w:space="0" w:color="000000"/>
              <w:right w:val="single" w:sz="4" w:space="0" w:color="000000"/>
            </w:tcBorders>
            <w:vAlign w:val="center"/>
          </w:tcPr>
          <w:p w14:paraId="2B18ED1E"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64D5C7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10E0D61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2655DD84" w14:textId="77777777" w:rsidTr="00CE42AC">
        <w:trPr>
          <w:trHeight w:val="227"/>
        </w:trPr>
        <w:tc>
          <w:tcPr>
            <w:tcW w:w="890" w:type="pct"/>
            <w:vMerge/>
            <w:tcBorders>
              <w:left w:val="single" w:sz="4" w:space="0" w:color="000000"/>
              <w:right w:val="single" w:sz="4" w:space="0" w:color="000000"/>
            </w:tcBorders>
            <w:vAlign w:val="center"/>
          </w:tcPr>
          <w:p w14:paraId="18AFE273" w14:textId="77777777" w:rsidR="009F018D" w:rsidRDefault="009F018D" w:rsidP="00CE42AC">
            <w:pPr>
              <w:spacing w:after="0" w:line="240" w:lineRule="auto"/>
              <w:rPr>
                <w:rFonts w:ascii="Arial" w:hAnsi="Arial" w:cs="Arial"/>
                <w:sz w:val="17"/>
                <w:szCs w:val="17"/>
              </w:rPr>
            </w:pPr>
          </w:p>
        </w:tc>
        <w:tc>
          <w:tcPr>
            <w:tcW w:w="740" w:type="pct"/>
            <w:vMerge/>
            <w:tcBorders>
              <w:left w:val="single" w:sz="4" w:space="0" w:color="000000"/>
              <w:right w:val="single" w:sz="4" w:space="0" w:color="auto"/>
            </w:tcBorders>
            <w:vAlign w:val="center"/>
          </w:tcPr>
          <w:p w14:paraId="2E8F1BFD" w14:textId="77777777" w:rsidR="009F018D" w:rsidRDefault="009F018D" w:rsidP="00CE42AC">
            <w:pPr>
              <w:spacing w:after="0" w:line="240" w:lineRule="auto"/>
              <w:rPr>
                <w:rFonts w:ascii="Arial" w:eastAsia="Times New Roman" w:hAnsi="Arial" w:cs="Arial"/>
                <w:sz w:val="17"/>
                <w:szCs w:val="17"/>
              </w:rPr>
            </w:pPr>
          </w:p>
        </w:tc>
        <w:tc>
          <w:tcPr>
            <w:tcW w:w="802" w:type="pct"/>
            <w:vMerge/>
            <w:tcBorders>
              <w:left w:val="single" w:sz="4" w:space="0" w:color="000000"/>
              <w:right w:val="single" w:sz="4" w:space="0" w:color="000000"/>
            </w:tcBorders>
            <w:vAlign w:val="center"/>
          </w:tcPr>
          <w:p w14:paraId="433173F4" w14:textId="77777777" w:rsidR="009F018D" w:rsidRDefault="009F018D" w:rsidP="00CE42AC">
            <w:pPr>
              <w:spacing w:after="0" w:line="240" w:lineRule="auto"/>
              <w:rPr>
                <w:rFonts w:ascii="Arial" w:hAnsi="Arial" w:cs="Arial"/>
                <w:sz w:val="17"/>
                <w:szCs w:val="17"/>
              </w:rPr>
            </w:pPr>
          </w:p>
        </w:tc>
        <w:tc>
          <w:tcPr>
            <w:tcW w:w="631" w:type="pct"/>
            <w:vMerge/>
            <w:tcBorders>
              <w:left w:val="single" w:sz="4" w:space="0" w:color="000000"/>
              <w:right w:val="single" w:sz="4" w:space="0" w:color="000000"/>
            </w:tcBorders>
            <w:vAlign w:val="center"/>
          </w:tcPr>
          <w:p w14:paraId="5B3A3693" w14:textId="77777777" w:rsidR="009F018D" w:rsidRDefault="009F018D" w:rsidP="00CE42AC">
            <w:pPr>
              <w:spacing w:after="0" w:line="240" w:lineRule="auto"/>
              <w:rPr>
                <w:rFonts w:ascii="Arial" w:hAnsi="Arial" w:cs="Arial"/>
                <w:sz w:val="17"/>
                <w:szCs w:val="17"/>
              </w:rPr>
            </w:pPr>
          </w:p>
        </w:tc>
        <w:tc>
          <w:tcPr>
            <w:tcW w:w="278" w:type="pct"/>
            <w:vMerge/>
            <w:tcBorders>
              <w:left w:val="single" w:sz="4" w:space="0" w:color="000000"/>
              <w:right w:val="single" w:sz="4" w:space="0" w:color="000000"/>
            </w:tcBorders>
            <w:vAlign w:val="center"/>
          </w:tcPr>
          <w:p w14:paraId="634C848F"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left w:val="single" w:sz="4" w:space="0" w:color="000000"/>
              <w:right w:val="single" w:sz="4" w:space="0" w:color="000000"/>
            </w:tcBorders>
            <w:vAlign w:val="center"/>
          </w:tcPr>
          <w:p w14:paraId="09865604"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9E98C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3C58663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30250C83" w14:textId="77777777" w:rsidTr="00CE42AC">
        <w:trPr>
          <w:trHeight w:val="227"/>
        </w:trPr>
        <w:tc>
          <w:tcPr>
            <w:tcW w:w="890" w:type="pct"/>
            <w:vMerge/>
            <w:tcBorders>
              <w:left w:val="single" w:sz="4" w:space="0" w:color="000000"/>
              <w:right w:val="single" w:sz="4" w:space="0" w:color="000000"/>
            </w:tcBorders>
            <w:vAlign w:val="center"/>
          </w:tcPr>
          <w:p w14:paraId="471FE339" w14:textId="77777777" w:rsidR="009F018D" w:rsidRDefault="009F018D" w:rsidP="00CE42AC">
            <w:pPr>
              <w:spacing w:after="0" w:line="240" w:lineRule="auto"/>
              <w:rPr>
                <w:rFonts w:ascii="Arial" w:hAnsi="Arial" w:cs="Arial"/>
                <w:sz w:val="17"/>
                <w:szCs w:val="17"/>
              </w:rPr>
            </w:pPr>
          </w:p>
        </w:tc>
        <w:tc>
          <w:tcPr>
            <w:tcW w:w="740" w:type="pct"/>
            <w:vMerge/>
            <w:tcBorders>
              <w:left w:val="single" w:sz="4" w:space="0" w:color="000000"/>
              <w:right w:val="single" w:sz="4" w:space="0" w:color="auto"/>
            </w:tcBorders>
            <w:vAlign w:val="center"/>
          </w:tcPr>
          <w:p w14:paraId="2D5CEC7B" w14:textId="77777777" w:rsidR="009F018D" w:rsidRDefault="009F018D" w:rsidP="00CE42AC">
            <w:pPr>
              <w:spacing w:after="0" w:line="240" w:lineRule="auto"/>
              <w:rPr>
                <w:rFonts w:ascii="Arial" w:eastAsia="Times New Roman" w:hAnsi="Arial" w:cs="Arial"/>
                <w:sz w:val="17"/>
                <w:szCs w:val="17"/>
              </w:rPr>
            </w:pPr>
          </w:p>
        </w:tc>
        <w:tc>
          <w:tcPr>
            <w:tcW w:w="802" w:type="pct"/>
            <w:vMerge/>
            <w:tcBorders>
              <w:left w:val="single" w:sz="4" w:space="0" w:color="000000"/>
              <w:right w:val="single" w:sz="4" w:space="0" w:color="000000"/>
            </w:tcBorders>
            <w:vAlign w:val="center"/>
          </w:tcPr>
          <w:p w14:paraId="60E8FE4D" w14:textId="77777777" w:rsidR="009F018D" w:rsidRDefault="009F018D" w:rsidP="00CE42AC">
            <w:pPr>
              <w:spacing w:after="0" w:line="240" w:lineRule="auto"/>
              <w:rPr>
                <w:rFonts w:ascii="Arial" w:hAnsi="Arial" w:cs="Arial"/>
                <w:sz w:val="17"/>
                <w:szCs w:val="17"/>
              </w:rPr>
            </w:pPr>
          </w:p>
        </w:tc>
        <w:tc>
          <w:tcPr>
            <w:tcW w:w="631" w:type="pct"/>
            <w:vMerge/>
            <w:tcBorders>
              <w:left w:val="single" w:sz="4" w:space="0" w:color="000000"/>
              <w:right w:val="single" w:sz="4" w:space="0" w:color="000000"/>
            </w:tcBorders>
            <w:vAlign w:val="center"/>
          </w:tcPr>
          <w:p w14:paraId="6570C515" w14:textId="77777777" w:rsidR="009F018D" w:rsidRDefault="009F018D" w:rsidP="00CE42AC">
            <w:pPr>
              <w:spacing w:after="0" w:line="240" w:lineRule="auto"/>
              <w:rPr>
                <w:rFonts w:ascii="Arial" w:hAnsi="Arial" w:cs="Arial"/>
                <w:sz w:val="17"/>
                <w:szCs w:val="17"/>
              </w:rPr>
            </w:pPr>
          </w:p>
        </w:tc>
        <w:tc>
          <w:tcPr>
            <w:tcW w:w="278" w:type="pct"/>
            <w:vMerge/>
            <w:tcBorders>
              <w:left w:val="single" w:sz="4" w:space="0" w:color="000000"/>
              <w:right w:val="single" w:sz="4" w:space="0" w:color="000000"/>
            </w:tcBorders>
            <w:vAlign w:val="center"/>
          </w:tcPr>
          <w:p w14:paraId="3245B329"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left w:val="single" w:sz="4" w:space="0" w:color="000000"/>
              <w:right w:val="single" w:sz="4" w:space="0" w:color="000000"/>
            </w:tcBorders>
            <w:vAlign w:val="center"/>
          </w:tcPr>
          <w:p w14:paraId="36F70163"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FD167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5453DBD3"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0E1930ED" w14:textId="77777777" w:rsidTr="00CE42AC">
        <w:trPr>
          <w:trHeight w:val="227"/>
        </w:trPr>
        <w:tc>
          <w:tcPr>
            <w:tcW w:w="890" w:type="pct"/>
            <w:vMerge/>
            <w:tcBorders>
              <w:left w:val="single" w:sz="4" w:space="0" w:color="000000"/>
              <w:right w:val="single" w:sz="4" w:space="0" w:color="000000"/>
            </w:tcBorders>
            <w:vAlign w:val="center"/>
          </w:tcPr>
          <w:p w14:paraId="185DD5C8" w14:textId="77777777" w:rsidR="009F018D" w:rsidRDefault="009F018D" w:rsidP="00CE42AC">
            <w:pPr>
              <w:spacing w:after="0" w:line="240" w:lineRule="auto"/>
              <w:rPr>
                <w:rFonts w:ascii="Arial" w:hAnsi="Arial" w:cs="Arial"/>
                <w:sz w:val="17"/>
                <w:szCs w:val="17"/>
              </w:rPr>
            </w:pPr>
          </w:p>
        </w:tc>
        <w:tc>
          <w:tcPr>
            <w:tcW w:w="740" w:type="pct"/>
            <w:vMerge/>
            <w:tcBorders>
              <w:left w:val="single" w:sz="4" w:space="0" w:color="000000"/>
              <w:right w:val="single" w:sz="4" w:space="0" w:color="auto"/>
            </w:tcBorders>
            <w:vAlign w:val="center"/>
          </w:tcPr>
          <w:p w14:paraId="62DF2B7A" w14:textId="77777777" w:rsidR="009F018D" w:rsidRDefault="009F018D" w:rsidP="00CE42AC">
            <w:pPr>
              <w:spacing w:after="0" w:line="240" w:lineRule="auto"/>
              <w:rPr>
                <w:rFonts w:ascii="Arial" w:eastAsia="Times New Roman" w:hAnsi="Arial" w:cs="Arial"/>
                <w:sz w:val="17"/>
                <w:szCs w:val="17"/>
              </w:rPr>
            </w:pPr>
          </w:p>
        </w:tc>
        <w:tc>
          <w:tcPr>
            <w:tcW w:w="802" w:type="pct"/>
            <w:vMerge/>
            <w:tcBorders>
              <w:left w:val="single" w:sz="4" w:space="0" w:color="000000"/>
              <w:right w:val="single" w:sz="4" w:space="0" w:color="000000"/>
            </w:tcBorders>
            <w:vAlign w:val="center"/>
          </w:tcPr>
          <w:p w14:paraId="2693CEA6" w14:textId="77777777" w:rsidR="009F018D" w:rsidRDefault="009F018D" w:rsidP="00CE42AC">
            <w:pPr>
              <w:spacing w:after="0" w:line="240" w:lineRule="auto"/>
              <w:rPr>
                <w:rFonts w:ascii="Arial" w:hAnsi="Arial" w:cs="Arial"/>
                <w:sz w:val="17"/>
                <w:szCs w:val="17"/>
              </w:rPr>
            </w:pPr>
          </w:p>
        </w:tc>
        <w:tc>
          <w:tcPr>
            <w:tcW w:w="631" w:type="pct"/>
            <w:vMerge/>
            <w:tcBorders>
              <w:left w:val="single" w:sz="4" w:space="0" w:color="000000"/>
              <w:right w:val="single" w:sz="4" w:space="0" w:color="000000"/>
            </w:tcBorders>
            <w:vAlign w:val="center"/>
          </w:tcPr>
          <w:p w14:paraId="0F6B7C4A" w14:textId="77777777" w:rsidR="009F018D" w:rsidRDefault="009F018D" w:rsidP="00CE42AC">
            <w:pPr>
              <w:spacing w:after="0" w:line="240" w:lineRule="auto"/>
              <w:rPr>
                <w:rFonts w:ascii="Arial" w:hAnsi="Arial" w:cs="Arial"/>
                <w:sz w:val="17"/>
                <w:szCs w:val="17"/>
              </w:rPr>
            </w:pPr>
          </w:p>
        </w:tc>
        <w:tc>
          <w:tcPr>
            <w:tcW w:w="278" w:type="pct"/>
            <w:vMerge/>
            <w:tcBorders>
              <w:left w:val="single" w:sz="4" w:space="0" w:color="000000"/>
              <w:right w:val="single" w:sz="4" w:space="0" w:color="000000"/>
            </w:tcBorders>
            <w:vAlign w:val="center"/>
          </w:tcPr>
          <w:p w14:paraId="298BEF63"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left w:val="single" w:sz="4" w:space="0" w:color="000000"/>
              <w:right w:val="single" w:sz="4" w:space="0" w:color="000000"/>
            </w:tcBorders>
            <w:vAlign w:val="center"/>
          </w:tcPr>
          <w:p w14:paraId="786B6DE5"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C63EE9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30C4EF32"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0</w:t>
            </w:r>
          </w:p>
        </w:tc>
      </w:tr>
      <w:tr w:rsidR="009F018D" w14:paraId="659005B8" w14:textId="77777777" w:rsidTr="00CE42AC">
        <w:trPr>
          <w:trHeight w:val="227"/>
        </w:trPr>
        <w:tc>
          <w:tcPr>
            <w:tcW w:w="890" w:type="pct"/>
            <w:vMerge/>
            <w:tcBorders>
              <w:left w:val="single" w:sz="4" w:space="0" w:color="000000"/>
              <w:bottom w:val="single" w:sz="4" w:space="0" w:color="000000"/>
              <w:right w:val="single" w:sz="4" w:space="0" w:color="000000"/>
            </w:tcBorders>
            <w:vAlign w:val="center"/>
          </w:tcPr>
          <w:p w14:paraId="7776ACD1" w14:textId="77777777" w:rsidR="009F018D" w:rsidRDefault="009F018D" w:rsidP="00CE42AC">
            <w:pPr>
              <w:spacing w:after="0" w:line="240" w:lineRule="auto"/>
              <w:rPr>
                <w:rFonts w:ascii="Arial" w:hAnsi="Arial" w:cs="Arial"/>
                <w:sz w:val="17"/>
                <w:szCs w:val="17"/>
              </w:rPr>
            </w:pPr>
          </w:p>
        </w:tc>
        <w:tc>
          <w:tcPr>
            <w:tcW w:w="740" w:type="pct"/>
            <w:vMerge/>
            <w:tcBorders>
              <w:left w:val="single" w:sz="4" w:space="0" w:color="000000"/>
              <w:bottom w:val="single" w:sz="4" w:space="0" w:color="000000"/>
              <w:right w:val="single" w:sz="4" w:space="0" w:color="auto"/>
            </w:tcBorders>
            <w:vAlign w:val="center"/>
          </w:tcPr>
          <w:p w14:paraId="1ED0BB06" w14:textId="77777777" w:rsidR="009F018D" w:rsidRDefault="009F018D" w:rsidP="00CE42AC">
            <w:pPr>
              <w:spacing w:after="0" w:line="240" w:lineRule="auto"/>
              <w:rPr>
                <w:rFonts w:ascii="Arial" w:eastAsia="Times New Roman" w:hAnsi="Arial" w:cs="Arial"/>
                <w:sz w:val="17"/>
                <w:szCs w:val="17"/>
              </w:rPr>
            </w:pPr>
          </w:p>
        </w:tc>
        <w:tc>
          <w:tcPr>
            <w:tcW w:w="802" w:type="pct"/>
            <w:vMerge/>
            <w:tcBorders>
              <w:left w:val="single" w:sz="4" w:space="0" w:color="000000"/>
              <w:bottom w:val="single" w:sz="4" w:space="0" w:color="000000"/>
              <w:right w:val="single" w:sz="4" w:space="0" w:color="000000"/>
            </w:tcBorders>
            <w:vAlign w:val="center"/>
          </w:tcPr>
          <w:p w14:paraId="48A39AA3" w14:textId="77777777" w:rsidR="009F018D" w:rsidRDefault="009F018D" w:rsidP="00CE42AC">
            <w:pPr>
              <w:spacing w:after="0" w:line="240" w:lineRule="auto"/>
              <w:rPr>
                <w:rFonts w:ascii="Arial" w:hAnsi="Arial" w:cs="Arial"/>
                <w:sz w:val="17"/>
                <w:szCs w:val="17"/>
              </w:rPr>
            </w:pPr>
          </w:p>
        </w:tc>
        <w:tc>
          <w:tcPr>
            <w:tcW w:w="631" w:type="pct"/>
            <w:vMerge/>
            <w:tcBorders>
              <w:left w:val="single" w:sz="4" w:space="0" w:color="000000"/>
              <w:bottom w:val="single" w:sz="4" w:space="0" w:color="000000"/>
              <w:right w:val="single" w:sz="4" w:space="0" w:color="000000"/>
            </w:tcBorders>
            <w:vAlign w:val="center"/>
          </w:tcPr>
          <w:p w14:paraId="477047AA" w14:textId="77777777" w:rsidR="009F018D" w:rsidRDefault="009F018D" w:rsidP="00CE42AC">
            <w:pPr>
              <w:spacing w:after="0" w:line="240" w:lineRule="auto"/>
              <w:rPr>
                <w:rFonts w:ascii="Arial" w:hAnsi="Arial" w:cs="Arial"/>
                <w:sz w:val="17"/>
                <w:szCs w:val="17"/>
              </w:rPr>
            </w:pPr>
          </w:p>
        </w:tc>
        <w:tc>
          <w:tcPr>
            <w:tcW w:w="278" w:type="pct"/>
            <w:vMerge/>
            <w:tcBorders>
              <w:left w:val="single" w:sz="4" w:space="0" w:color="000000"/>
              <w:bottom w:val="single" w:sz="4" w:space="0" w:color="000000"/>
              <w:right w:val="single" w:sz="4" w:space="0" w:color="000000"/>
            </w:tcBorders>
            <w:vAlign w:val="center"/>
          </w:tcPr>
          <w:p w14:paraId="397A268A"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left w:val="single" w:sz="4" w:space="0" w:color="000000"/>
              <w:bottom w:val="single" w:sz="4" w:space="0" w:color="000000"/>
              <w:right w:val="single" w:sz="4" w:space="0" w:color="000000"/>
            </w:tcBorders>
            <w:vAlign w:val="center"/>
          </w:tcPr>
          <w:p w14:paraId="1E25578C"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9C606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14:paraId="1F2B921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
                <w:bCs/>
                <w:sz w:val="17"/>
                <w:szCs w:val="17"/>
              </w:rPr>
              <w:t>200.000</w:t>
            </w:r>
          </w:p>
        </w:tc>
      </w:tr>
      <w:tr w:rsidR="009F018D" w14:paraId="003EC2B2"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613858BB"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1.7. Poboljšanje položaja osoba s posebnim potrebama</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9B0E58F"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2025.</w:t>
            </w:r>
          </w:p>
          <w:p w14:paraId="226380CF"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5E514137" w14:textId="77777777" w:rsidR="009F018D" w:rsidRDefault="009F018D" w:rsidP="00CE42AC">
            <w:pPr>
              <w:spacing w:after="0" w:line="240" w:lineRule="auto"/>
              <w:rPr>
                <w:rFonts w:ascii="Arial" w:hAnsi="Arial" w:cs="Arial"/>
                <w:sz w:val="17"/>
                <w:szCs w:val="17"/>
              </w:rPr>
            </w:pPr>
            <w:r>
              <w:rPr>
                <w:rFonts w:ascii="Arial" w:hAnsi="Arial" w:cs="Arial"/>
                <w:sz w:val="17"/>
                <w:szCs w:val="17"/>
              </w:rPr>
              <w:t>Realizacija aktivnosti koje provode udruge osoba s posebnim potrebama</w:t>
            </w: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6E3FC7C6"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hAnsi="Arial" w:cs="Arial"/>
                <w:sz w:val="17"/>
                <w:szCs w:val="17"/>
              </w:rPr>
              <w:t>Sektor socijalne politike i sektor pravnih i zajedničkih poslova</w:t>
            </w:r>
          </w:p>
        </w:tc>
        <w:tc>
          <w:tcPr>
            <w:tcW w:w="278"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DFED3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9D362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633F6D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292AE8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 xml:space="preserve">    140.000</w:t>
            </w:r>
          </w:p>
        </w:tc>
      </w:tr>
      <w:tr w:rsidR="009F018D" w14:paraId="7A18B2D7"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tcPr>
          <w:p w14:paraId="02BFE323" w14:textId="77777777" w:rsidR="009F018D" w:rsidRDefault="009F018D" w:rsidP="00CE42AC">
            <w:pPr>
              <w:spacing w:after="0" w:line="240" w:lineRule="auto"/>
              <w:rPr>
                <w:rFonts w:ascii="Arial"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shd w:val="clear" w:color="auto" w:fill="FFFFFF"/>
            <w:vAlign w:val="center"/>
          </w:tcPr>
          <w:p w14:paraId="1679593C" w14:textId="77777777" w:rsidR="009F018D" w:rsidRDefault="009F018D" w:rsidP="00CE42AC">
            <w:pPr>
              <w:jc w:val="center"/>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tcPr>
          <w:p w14:paraId="48611865"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tcPr>
          <w:p w14:paraId="4FF1AAD4" w14:textId="77777777" w:rsidR="009F018D" w:rsidRDefault="009F018D" w:rsidP="00CE42AC">
            <w:pPr>
              <w:autoSpaceDE w:val="0"/>
              <w:autoSpaceDN w:val="0"/>
              <w:adjustRightInd w:val="0"/>
              <w:spacing w:after="0" w:line="240" w:lineRule="auto"/>
              <w:jc w:val="center"/>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3357CB" w14:textId="77777777" w:rsidR="009F018D" w:rsidRDefault="009F018D" w:rsidP="00CE42AC">
            <w:pPr>
              <w:spacing w:after="0" w:line="240" w:lineRule="auto"/>
              <w:jc w:val="center"/>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DBBB2E2" w14:textId="77777777" w:rsidR="009F018D" w:rsidRDefault="009F018D" w:rsidP="00CE42AC">
            <w:pPr>
              <w:spacing w:after="0" w:line="240" w:lineRule="auto"/>
              <w:jc w:val="center"/>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CA3B0E" w14:textId="77777777" w:rsidR="009F018D" w:rsidRDefault="009F018D" w:rsidP="00CE42AC">
            <w:pPr>
              <w:spacing w:after="0" w:line="240" w:lineRule="auto"/>
              <w:rPr>
                <w:rFonts w:ascii="Arial" w:eastAsia="Times New Roman" w:hAnsi="Arial" w:cs="Arial"/>
                <w:b/>
                <w:bCs/>
                <w:sz w:val="17"/>
                <w:szCs w:val="17"/>
              </w:rPr>
            </w:pP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484F58" w14:textId="77777777" w:rsidR="009F018D" w:rsidRDefault="009F018D" w:rsidP="00CE42AC">
            <w:pPr>
              <w:spacing w:after="0" w:line="240" w:lineRule="auto"/>
              <w:jc w:val="center"/>
              <w:rPr>
                <w:rFonts w:ascii="Arial" w:eastAsia="Times New Roman" w:hAnsi="Arial" w:cs="Arial"/>
                <w:bCs/>
                <w:sz w:val="17"/>
                <w:szCs w:val="17"/>
              </w:rPr>
            </w:pPr>
          </w:p>
        </w:tc>
      </w:tr>
      <w:tr w:rsidR="009F018D" w14:paraId="7550DF71"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2091D413"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5819B05"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2824D88C"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28944283"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AC85249"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209AB49"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7FCF78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B087A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5591228E"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3A98E0B8"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5F1D7A0"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79E9D45C"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A84D951"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7591B0B2"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7134864F"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11896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6D0DBE8"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175125C8"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3BE7822B"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B798AA1"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0C8289E"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9CAFEFA"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BA4A4E5"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656CA7E"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AA333C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206BB6D"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7C0F7F5"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1F2333B0"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482AC19"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441107A9"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C5FAA4C"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5D14FF86"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099B9053"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FFC6F0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23D610E"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25F56262"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10F52962"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284141A0"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6A7F6815"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34C8E4BA"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9FB95BB"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63ABD876"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29C032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hideMark/>
          </w:tcPr>
          <w:p w14:paraId="4632CD2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   140.000</w:t>
            </w:r>
          </w:p>
        </w:tc>
      </w:tr>
      <w:tr w:rsidR="009F018D" w14:paraId="6ACFD101" w14:textId="77777777" w:rsidTr="00CE42AC">
        <w:trPr>
          <w:trHeight w:val="227"/>
        </w:trPr>
        <w:tc>
          <w:tcPr>
            <w:tcW w:w="890" w:type="pct"/>
            <w:vMerge w:val="restart"/>
            <w:tcBorders>
              <w:top w:val="single" w:sz="4" w:space="0" w:color="000000"/>
              <w:left w:val="single" w:sz="4" w:space="0" w:color="000000"/>
              <w:bottom w:val="single" w:sz="4" w:space="0" w:color="000000"/>
              <w:right w:val="single" w:sz="4" w:space="0" w:color="000000"/>
            </w:tcBorders>
            <w:vAlign w:val="center"/>
            <w:hideMark/>
          </w:tcPr>
          <w:p w14:paraId="51CBFDD3"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1.8. Ostvarivanje ostalih prava korisnika po postojećim zakonskim i podzakonskim propisima</w:t>
            </w:r>
          </w:p>
        </w:tc>
        <w:tc>
          <w:tcPr>
            <w:tcW w:w="740"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19D578A6"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2025.</w:t>
            </w:r>
          </w:p>
          <w:p w14:paraId="2D82287C" w14:textId="77777777" w:rsidR="009F018D" w:rsidRDefault="009F018D" w:rsidP="00CE42AC">
            <w:pPr>
              <w:jc w:val="center"/>
              <w:rPr>
                <w:rFonts w:ascii="Arial" w:eastAsia="Times New Roman" w:hAnsi="Arial" w:cs="Arial"/>
                <w:sz w:val="17"/>
                <w:szCs w:val="17"/>
              </w:rPr>
            </w:pPr>
            <w:r>
              <w:rPr>
                <w:rFonts w:ascii="Arial" w:eastAsia="Times New Roman" w:hAnsi="Arial" w:cs="Arial"/>
                <w:sz w:val="17"/>
                <w:szCs w:val="17"/>
              </w:rPr>
              <w:t>(kontinuirano)</w:t>
            </w:r>
          </w:p>
        </w:tc>
        <w:tc>
          <w:tcPr>
            <w:tcW w:w="802" w:type="pct"/>
            <w:vMerge w:val="restart"/>
            <w:tcBorders>
              <w:top w:val="single" w:sz="4" w:space="0" w:color="000000"/>
              <w:left w:val="single" w:sz="4" w:space="0" w:color="000000"/>
              <w:bottom w:val="single" w:sz="4" w:space="0" w:color="000000"/>
              <w:right w:val="single" w:sz="4" w:space="0" w:color="000000"/>
            </w:tcBorders>
            <w:vAlign w:val="center"/>
            <w:hideMark/>
          </w:tcPr>
          <w:p w14:paraId="7557EF04" w14:textId="79C7A517" w:rsidR="009F018D" w:rsidRDefault="009F018D" w:rsidP="00CE42AC">
            <w:pPr>
              <w:spacing w:after="0" w:line="240" w:lineRule="auto"/>
              <w:rPr>
                <w:rFonts w:ascii="Arial" w:hAnsi="Arial" w:cs="Arial"/>
                <w:sz w:val="17"/>
                <w:szCs w:val="17"/>
              </w:rPr>
            </w:pPr>
            <w:r>
              <w:rPr>
                <w:rFonts w:ascii="Arial" w:eastAsia="Times New Roman" w:hAnsi="Arial" w:cs="Arial"/>
                <w:sz w:val="17"/>
                <w:szCs w:val="17"/>
              </w:rPr>
              <w:t>Aktivnosti za poboljšanje so</w:t>
            </w:r>
            <w:r w:rsidR="00562F19">
              <w:rPr>
                <w:rFonts w:ascii="Arial" w:eastAsia="Times New Roman" w:hAnsi="Arial" w:cs="Arial"/>
                <w:sz w:val="17"/>
                <w:szCs w:val="17"/>
              </w:rPr>
              <w:t>c</w:t>
            </w:r>
            <w:r>
              <w:rPr>
                <w:rFonts w:ascii="Arial" w:eastAsia="Times New Roman" w:hAnsi="Arial" w:cs="Arial"/>
                <w:sz w:val="17"/>
                <w:szCs w:val="17"/>
              </w:rPr>
              <w:t>ijalne i zdravstvene zaštite</w:t>
            </w:r>
          </w:p>
        </w:tc>
        <w:tc>
          <w:tcPr>
            <w:tcW w:w="631" w:type="pct"/>
            <w:vMerge w:val="restart"/>
            <w:tcBorders>
              <w:top w:val="single" w:sz="4" w:space="0" w:color="000000"/>
              <w:left w:val="single" w:sz="4" w:space="0" w:color="000000"/>
              <w:bottom w:val="single" w:sz="4" w:space="0" w:color="000000"/>
              <w:right w:val="single" w:sz="4" w:space="0" w:color="000000"/>
            </w:tcBorders>
            <w:vAlign w:val="center"/>
            <w:hideMark/>
          </w:tcPr>
          <w:p w14:paraId="497961B7"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p>
          <w:p w14:paraId="50A68DA9"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pravnih i zajedničkih poslova</w:t>
            </w:r>
          </w:p>
        </w:tc>
        <w:tc>
          <w:tcPr>
            <w:tcW w:w="278" w:type="pct"/>
            <w:vMerge w:val="restart"/>
            <w:tcBorders>
              <w:top w:val="single" w:sz="4" w:space="0" w:color="000000"/>
              <w:left w:val="single" w:sz="4" w:space="0" w:color="000000"/>
              <w:bottom w:val="single" w:sz="4" w:space="0" w:color="000000"/>
              <w:right w:val="single" w:sz="4" w:space="0" w:color="000000"/>
            </w:tcBorders>
            <w:vAlign w:val="center"/>
            <w:hideMark/>
          </w:tcPr>
          <w:p w14:paraId="2095609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15" w:type="pct"/>
            <w:vMerge w:val="restart"/>
            <w:tcBorders>
              <w:top w:val="single" w:sz="4" w:space="0" w:color="000000"/>
              <w:left w:val="single" w:sz="4" w:space="0" w:color="000000"/>
              <w:bottom w:val="single" w:sz="4" w:space="0" w:color="000000"/>
              <w:right w:val="single" w:sz="4" w:space="0" w:color="000000"/>
            </w:tcBorders>
            <w:vAlign w:val="center"/>
            <w:hideMark/>
          </w:tcPr>
          <w:p w14:paraId="1DA8472C"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BF182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D0F9B9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105.000</w:t>
            </w:r>
          </w:p>
        </w:tc>
      </w:tr>
      <w:tr w:rsidR="009F018D" w14:paraId="44602FA0"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41921092"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1B927899"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5D294AF7"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142DC737"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3B404885"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2C2AF15B"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679FE2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117428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F45D4C7"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390FED42"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30DD88A"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3538FEA0"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68D0774"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4B63EA58"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53221FD0"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2B535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29163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417C3F38"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6500DB37"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6CE6AFCF"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68F38871"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61C634C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0BE3E5C7"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40F2C634"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CAA9A9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7F9B40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6C6EF7E"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569216B1"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D7D6BDA"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0F9F6516"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70F5BD21"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1E658769"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38089AB1"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23401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C5E3FEC"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248B24E0" w14:textId="77777777" w:rsidTr="00CE42AC">
        <w:trPr>
          <w:trHeight w:val="227"/>
        </w:trPr>
        <w:tc>
          <w:tcPr>
            <w:tcW w:w="890" w:type="pct"/>
            <w:vMerge/>
            <w:tcBorders>
              <w:top w:val="single" w:sz="4" w:space="0" w:color="000000"/>
              <w:left w:val="single" w:sz="4" w:space="0" w:color="000000"/>
              <w:bottom w:val="single" w:sz="4" w:space="0" w:color="000000"/>
              <w:right w:val="single" w:sz="4" w:space="0" w:color="000000"/>
            </w:tcBorders>
            <w:vAlign w:val="center"/>
            <w:hideMark/>
          </w:tcPr>
          <w:p w14:paraId="68DE756F" w14:textId="77777777" w:rsidR="009F018D" w:rsidRDefault="009F018D" w:rsidP="00CE42AC">
            <w:pPr>
              <w:spacing w:after="0" w:line="240" w:lineRule="auto"/>
              <w:rPr>
                <w:rFonts w:ascii="Arial" w:eastAsia="Times New Roman" w:hAnsi="Arial" w:cs="Arial"/>
                <w:sz w:val="17"/>
                <w:szCs w:val="17"/>
              </w:rPr>
            </w:pPr>
          </w:p>
        </w:tc>
        <w:tc>
          <w:tcPr>
            <w:tcW w:w="740" w:type="pct"/>
            <w:vMerge/>
            <w:tcBorders>
              <w:top w:val="single" w:sz="4" w:space="0" w:color="000000"/>
              <w:left w:val="single" w:sz="4" w:space="0" w:color="000000"/>
              <w:bottom w:val="single" w:sz="4" w:space="0" w:color="000000"/>
              <w:right w:val="single" w:sz="4" w:space="0" w:color="auto"/>
            </w:tcBorders>
            <w:vAlign w:val="center"/>
            <w:hideMark/>
          </w:tcPr>
          <w:p w14:paraId="394C1A29" w14:textId="77777777" w:rsidR="009F018D" w:rsidRDefault="009F018D" w:rsidP="00CE42AC">
            <w:pPr>
              <w:spacing w:after="0" w:line="240" w:lineRule="auto"/>
              <w:rPr>
                <w:rFonts w:ascii="Arial" w:eastAsia="Times New Roman" w:hAnsi="Arial" w:cs="Arial"/>
                <w:sz w:val="17"/>
                <w:szCs w:val="17"/>
              </w:rPr>
            </w:pPr>
          </w:p>
        </w:tc>
        <w:tc>
          <w:tcPr>
            <w:tcW w:w="802" w:type="pct"/>
            <w:vMerge/>
            <w:tcBorders>
              <w:top w:val="single" w:sz="4" w:space="0" w:color="000000"/>
              <w:left w:val="single" w:sz="4" w:space="0" w:color="000000"/>
              <w:bottom w:val="single" w:sz="4" w:space="0" w:color="000000"/>
              <w:right w:val="single" w:sz="4" w:space="0" w:color="000000"/>
            </w:tcBorders>
            <w:vAlign w:val="center"/>
            <w:hideMark/>
          </w:tcPr>
          <w:p w14:paraId="379473E2" w14:textId="77777777" w:rsidR="009F018D" w:rsidRDefault="009F018D" w:rsidP="00CE42AC">
            <w:pPr>
              <w:spacing w:after="0" w:line="240" w:lineRule="auto"/>
              <w:rPr>
                <w:rFonts w:ascii="Arial" w:hAnsi="Arial" w:cs="Arial"/>
                <w:sz w:val="17"/>
                <w:szCs w:val="17"/>
              </w:rPr>
            </w:pPr>
          </w:p>
        </w:tc>
        <w:tc>
          <w:tcPr>
            <w:tcW w:w="631" w:type="pct"/>
            <w:vMerge/>
            <w:tcBorders>
              <w:top w:val="single" w:sz="4" w:space="0" w:color="000000"/>
              <w:left w:val="single" w:sz="4" w:space="0" w:color="000000"/>
              <w:bottom w:val="single" w:sz="4" w:space="0" w:color="000000"/>
              <w:right w:val="single" w:sz="4" w:space="0" w:color="000000"/>
            </w:tcBorders>
            <w:vAlign w:val="center"/>
            <w:hideMark/>
          </w:tcPr>
          <w:p w14:paraId="552E6889" w14:textId="77777777" w:rsidR="009F018D" w:rsidRDefault="009F018D" w:rsidP="00CE42AC">
            <w:pPr>
              <w:spacing w:after="0" w:line="240" w:lineRule="auto"/>
              <w:rPr>
                <w:rFonts w:ascii="Arial" w:hAnsi="Arial" w:cs="Arial"/>
                <w:sz w:val="17"/>
                <w:szCs w:val="17"/>
              </w:rPr>
            </w:pPr>
          </w:p>
        </w:tc>
        <w:tc>
          <w:tcPr>
            <w:tcW w:w="278" w:type="pct"/>
            <w:vMerge/>
            <w:tcBorders>
              <w:top w:val="single" w:sz="4" w:space="0" w:color="000000"/>
              <w:left w:val="single" w:sz="4" w:space="0" w:color="000000"/>
              <w:bottom w:val="single" w:sz="4" w:space="0" w:color="000000"/>
              <w:right w:val="single" w:sz="4" w:space="0" w:color="000000"/>
            </w:tcBorders>
            <w:vAlign w:val="center"/>
            <w:hideMark/>
          </w:tcPr>
          <w:p w14:paraId="706D3BE3" w14:textId="77777777" w:rsidR="009F018D" w:rsidRDefault="009F018D" w:rsidP="00CE42AC">
            <w:pPr>
              <w:spacing w:after="0" w:line="240" w:lineRule="auto"/>
              <w:rPr>
                <w:rFonts w:ascii="Arial" w:eastAsia="Times New Roman" w:hAnsi="Arial" w:cs="Arial"/>
                <w:bCs/>
                <w:sz w:val="17"/>
                <w:szCs w:val="17"/>
              </w:rPr>
            </w:pPr>
          </w:p>
        </w:tc>
        <w:tc>
          <w:tcPr>
            <w:tcW w:w="415" w:type="pct"/>
            <w:vMerge/>
            <w:tcBorders>
              <w:top w:val="single" w:sz="4" w:space="0" w:color="000000"/>
              <w:left w:val="single" w:sz="4" w:space="0" w:color="000000"/>
              <w:bottom w:val="single" w:sz="4" w:space="0" w:color="000000"/>
              <w:right w:val="single" w:sz="4" w:space="0" w:color="000000"/>
            </w:tcBorders>
            <w:vAlign w:val="center"/>
            <w:hideMark/>
          </w:tcPr>
          <w:p w14:paraId="299F77CA" w14:textId="77777777" w:rsidR="009F018D" w:rsidRDefault="009F018D" w:rsidP="00CE42AC">
            <w:pPr>
              <w:spacing w:after="0" w:line="240" w:lineRule="auto"/>
              <w:rPr>
                <w:rFonts w:ascii="Arial" w:eastAsia="Times New Roman" w:hAnsi="Arial" w:cs="Arial"/>
                <w:bCs/>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5C351D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hideMark/>
          </w:tcPr>
          <w:p w14:paraId="11271CDE"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105.000</w:t>
            </w:r>
          </w:p>
        </w:tc>
      </w:tr>
      <w:tr w:rsidR="009F018D" w14:paraId="47BE1683" w14:textId="77777777" w:rsidTr="00CE42AC">
        <w:trPr>
          <w:trHeight w:val="227"/>
        </w:trPr>
        <w:tc>
          <w:tcPr>
            <w:tcW w:w="3756" w:type="pct"/>
            <w:gridSpan w:val="6"/>
            <w:vMerge w:val="restart"/>
            <w:tcBorders>
              <w:top w:val="single" w:sz="4" w:space="0" w:color="000000"/>
              <w:left w:val="single" w:sz="4" w:space="0" w:color="000000"/>
              <w:bottom w:val="single" w:sz="4" w:space="0" w:color="000000"/>
              <w:right w:val="single" w:sz="4" w:space="0" w:color="000000"/>
            </w:tcBorders>
            <w:vAlign w:val="center"/>
            <w:hideMark/>
          </w:tcPr>
          <w:p w14:paraId="09127002"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Ukupno za program (mjeru) 1.</w:t>
            </w: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235FACE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8791241"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5.345.000</w:t>
            </w:r>
          </w:p>
        </w:tc>
      </w:tr>
      <w:tr w:rsidR="009F018D" w14:paraId="32C87687" w14:textId="77777777" w:rsidTr="00CE42AC">
        <w:trPr>
          <w:trHeight w:val="227"/>
        </w:trPr>
        <w:tc>
          <w:tcPr>
            <w:tcW w:w="3756" w:type="pct"/>
            <w:gridSpan w:val="6"/>
            <w:vMerge/>
            <w:tcBorders>
              <w:top w:val="single" w:sz="4" w:space="0" w:color="000000"/>
              <w:left w:val="single" w:sz="4" w:space="0" w:color="000000"/>
              <w:bottom w:val="single" w:sz="4" w:space="0" w:color="000000"/>
              <w:right w:val="single" w:sz="4" w:space="0" w:color="000000"/>
            </w:tcBorders>
            <w:vAlign w:val="center"/>
            <w:hideMark/>
          </w:tcPr>
          <w:p w14:paraId="627283B1" w14:textId="77777777" w:rsidR="009F018D" w:rsidRDefault="009F018D" w:rsidP="00CE42AC">
            <w:pPr>
              <w:spacing w:after="0" w:line="240" w:lineRule="auto"/>
              <w:rPr>
                <w:rFonts w:ascii="Arial" w:eastAsia="Times New Roman" w:hAnsi="Arial" w:cs="Arial"/>
                <w:b/>
                <w:sz w:val="17"/>
                <w:szCs w:val="17"/>
              </w:rPr>
            </w:pP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5E3310E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1CC542"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1309FE5" w14:textId="77777777" w:rsidTr="00CE42AC">
        <w:trPr>
          <w:trHeight w:val="227"/>
        </w:trPr>
        <w:tc>
          <w:tcPr>
            <w:tcW w:w="3756" w:type="pct"/>
            <w:gridSpan w:val="6"/>
            <w:vMerge/>
            <w:tcBorders>
              <w:top w:val="single" w:sz="4" w:space="0" w:color="000000"/>
              <w:left w:val="single" w:sz="4" w:space="0" w:color="000000"/>
              <w:bottom w:val="single" w:sz="4" w:space="0" w:color="000000"/>
              <w:right w:val="single" w:sz="4" w:space="0" w:color="000000"/>
            </w:tcBorders>
            <w:vAlign w:val="center"/>
            <w:hideMark/>
          </w:tcPr>
          <w:p w14:paraId="4F77F50E" w14:textId="77777777" w:rsidR="009F018D" w:rsidRDefault="009F018D" w:rsidP="00CE42AC">
            <w:pPr>
              <w:spacing w:after="0" w:line="240" w:lineRule="auto"/>
              <w:rPr>
                <w:rFonts w:ascii="Arial" w:eastAsia="Times New Roman" w:hAnsi="Arial" w:cs="Arial"/>
                <w:b/>
                <w:sz w:val="17"/>
                <w:szCs w:val="17"/>
              </w:rPr>
            </w:pP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4800F60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7EB192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06817A38" w14:textId="77777777" w:rsidTr="00CE42AC">
        <w:trPr>
          <w:trHeight w:val="227"/>
        </w:trPr>
        <w:tc>
          <w:tcPr>
            <w:tcW w:w="3756" w:type="pct"/>
            <w:gridSpan w:val="6"/>
            <w:vMerge/>
            <w:tcBorders>
              <w:top w:val="single" w:sz="4" w:space="0" w:color="000000"/>
              <w:left w:val="single" w:sz="4" w:space="0" w:color="000000"/>
              <w:bottom w:val="single" w:sz="4" w:space="0" w:color="000000"/>
              <w:right w:val="single" w:sz="4" w:space="0" w:color="000000"/>
            </w:tcBorders>
            <w:vAlign w:val="center"/>
            <w:hideMark/>
          </w:tcPr>
          <w:p w14:paraId="0172ECE9" w14:textId="77777777" w:rsidR="009F018D" w:rsidRDefault="009F018D" w:rsidP="00CE42AC">
            <w:pPr>
              <w:spacing w:after="0" w:line="240" w:lineRule="auto"/>
              <w:rPr>
                <w:rFonts w:ascii="Arial" w:eastAsia="Times New Roman" w:hAnsi="Arial" w:cs="Arial"/>
                <w:b/>
                <w:sz w:val="17"/>
                <w:szCs w:val="17"/>
              </w:rPr>
            </w:pP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30F75C8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A524CC"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F582D51" w14:textId="77777777" w:rsidTr="00CE42AC">
        <w:trPr>
          <w:trHeight w:val="227"/>
        </w:trPr>
        <w:tc>
          <w:tcPr>
            <w:tcW w:w="3756" w:type="pct"/>
            <w:gridSpan w:val="6"/>
            <w:vMerge/>
            <w:tcBorders>
              <w:top w:val="single" w:sz="4" w:space="0" w:color="000000"/>
              <w:left w:val="single" w:sz="4" w:space="0" w:color="000000"/>
              <w:bottom w:val="single" w:sz="4" w:space="0" w:color="000000"/>
              <w:right w:val="single" w:sz="4" w:space="0" w:color="000000"/>
            </w:tcBorders>
            <w:vAlign w:val="center"/>
            <w:hideMark/>
          </w:tcPr>
          <w:p w14:paraId="303A78D8" w14:textId="77777777" w:rsidR="009F018D" w:rsidRDefault="009F018D" w:rsidP="00CE42AC">
            <w:pPr>
              <w:spacing w:after="0" w:line="240" w:lineRule="auto"/>
              <w:rPr>
                <w:rFonts w:ascii="Arial" w:eastAsia="Times New Roman" w:hAnsi="Arial" w:cs="Arial"/>
                <w:b/>
                <w:sz w:val="17"/>
                <w:szCs w:val="17"/>
              </w:rPr>
            </w:pPr>
          </w:p>
        </w:tc>
        <w:tc>
          <w:tcPr>
            <w:tcW w:w="646" w:type="pct"/>
            <w:tcBorders>
              <w:top w:val="single" w:sz="4" w:space="0" w:color="000000"/>
              <w:left w:val="single" w:sz="4" w:space="0" w:color="000000"/>
              <w:bottom w:val="single" w:sz="4" w:space="0" w:color="000000"/>
              <w:right w:val="single" w:sz="4" w:space="0" w:color="000000"/>
            </w:tcBorders>
            <w:vAlign w:val="center"/>
            <w:hideMark/>
          </w:tcPr>
          <w:p w14:paraId="4E3AC50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9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FA59BD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6D92D07" w14:textId="77777777" w:rsidTr="00CE42AC">
        <w:trPr>
          <w:trHeight w:val="227"/>
        </w:trPr>
        <w:tc>
          <w:tcPr>
            <w:tcW w:w="3756" w:type="pct"/>
            <w:gridSpan w:val="6"/>
            <w:vMerge/>
            <w:tcBorders>
              <w:top w:val="single" w:sz="4" w:space="0" w:color="000000"/>
              <w:left w:val="single" w:sz="4" w:space="0" w:color="000000"/>
              <w:bottom w:val="single" w:sz="4" w:space="0" w:color="000000"/>
              <w:right w:val="single" w:sz="4" w:space="0" w:color="000000"/>
            </w:tcBorders>
            <w:vAlign w:val="center"/>
            <w:hideMark/>
          </w:tcPr>
          <w:p w14:paraId="04CF6EB2" w14:textId="77777777" w:rsidR="009F018D" w:rsidRDefault="009F018D" w:rsidP="00CE42AC">
            <w:pPr>
              <w:spacing w:after="0" w:line="240" w:lineRule="auto"/>
              <w:rPr>
                <w:rFonts w:ascii="Arial" w:eastAsia="Times New Roman" w:hAnsi="Arial" w:cs="Arial"/>
                <w:b/>
                <w:sz w:val="17"/>
                <w:szCs w:val="17"/>
              </w:rPr>
            </w:pPr>
          </w:p>
        </w:tc>
        <w:tc>
          <w:tcPr>
            <w:tcW w:w="646" w:type="pct"/>
            <w:tcBorders>
              <w:top w:val="single" w:sz="4" w:space="0" w:color="000000"/>
              <w:left w:val="single" w:sz="4" w:space="0" w:color="000000"/>
              <w:bottom w:val="single" w:sz="4" w:space="0" w:color="000000"/>
              <w:right w:val="single" w:sz="4" w:space="0" w:color="000000"/>
            </w:tcBorders>
            <w:shd w:val="clear" w:color="auto" w:fill="E8E8E8" w:themeFill="background2"/>
            <w:vAlign w:val="center"/>
            <w:hideMark/>
          </w:tcPr>
          <w:p w14:paraId="24D6563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98" w:type="pct"/>
            <w:tcBorders>
              <w:top w:val="single" w:sz="4" w:space="0" w:color="000000"/>
              <w:left w:val="single" w:sz="4" w:space="0" w:color="000000"/>
              <w:bottom w:val="single" w:sz="4" w:space="0" w:color="000000"/>
              <w:right w:val="single" w:sz="4" w:space="0" w:color="auto"/>
            </w:tcBorders>
            <w:shd w:val="clear" w:color="auto" w:fill="E8E8E8" w:themeFill="background2"/>
            <w:vAlign w:val="center"/>
            <w:hideMark/>
          </w:tcPr>
          <w:p w14:paraId="4DB6549F"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5.345.000</w:t>
            </w:r>
          </w:p>
        </w:tc>
      </w:tr>
    </w:tbl>
    <w:p w14:paraId="34A15A82" w14:textId="77777777" w:rsidR="009F018D" w:rsidRDefault="009F018D" w:rsidP="009F018D"/>
    <w:tbl>
      <w:tblPr>
        <w:tblpPr w:leftFromText="180" w:rightFromText="180" w:bottomFromText="160" w:vertAnchor="text" w:tblpXSpec="center" w:tblpY="1"/>
        <w:tblOverlap w:val="neve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86"/>
        <w:gridCol w:w="1913"/>
        <w:gridCol w:w="2217"/>
        <w:gridCol w:w="1694"/>
        <w:gridCol w:w="742"/>
        <w:gridCol w:w="1111"/>
        <w:gridCol w:w="1734"/>
        <w:gridCol w:w="1399"/>
      </w:tblGrid>
      <w:tr w:rsidR="009F018D" w14:paraId="568771EA" w14:textId="77777777" w:rsidTr="00CE42AC">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D19F575"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Redni broj i naziv programa (mjere)</w:t>
            </w:r>
            <w:r>
              <w:rPr>
                <w:rFonts w:ascii="Arial" w:eastAsia="Times New Roman" w:hAnsi="Arial" w:cs="Arial"/>
                <w:b/>
                <w:sz w:val="17"/>
                <w:szCs w:val="17"/>
                <w:vertAlign w:val="superscript"/>
              </w:rPr>
              <w:t>1</w:t>
            </w:r>
            <w:r>
              <w:rPr>
                <w:rFonts w:ascii="Arial" w:eastAsia="Times New Roman" w:hAnsi="Arial" w:cs="Arial"/>
                <w:b/>
                <w:sz w:val="17"/>
                <w:szCs w:val="17"/>
              </w:rPr>
              <w:t xml:space="preserve"> (prenosi se iz tabele A1): </w:t>
            </w:r>
          </w:p>
          <w:p w14:paraId="57EA673D"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2. Jačanje ljudskih i materijalno-tehničkih kapaciteta domova zdravlja, područnih ambulanti obiteljske medicine te Županijske bolnice</w:t>
            </w:r>
          </w:p>
        </w:tc>
      </w:tr>
      <w:tr w:rsidR="009F018D" w14:paraId="645390BA" w14:textId="77777777" w:rsidTr="00CE42AC">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52A0749"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Naziv strateškog dokumenta, oznaka strateškog cilja, prioriteta i mjere, čijoj realizaciji doprinosi program:</w:t>
            </w:r>
          </w:p>
          <w:p w14:paraId="586636DD"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sz w:val="17"/>
                <w:szCs w:val="17"/>
              </w:rPr>
              <w:t>Strategija razvoja Županije Posavske 2021.-2027. strateški cilj 2. Unaprijediti javne usluge u zdravstvu i obrazovanju i povećati opseg društvene infrastrukture na principima dobrog upravljanja, 2.2. Poboljšanje demografske obnove i socijalno zdravstvene skrbi</w:t>
            </w:r>
          </w:p>
        </w:tc>
      </w:tr>
      <w:tr w:rsidR="009F018D" w14:paraId="4FF403BE"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74E4249B"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Naziv aktivnosti/projekta</w:t>
            </w:r>
          </w:p>
        </w:tc>
        <w:tc>
          <w:tcPr>
            <w:tcW w:w="725"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F5D43DE"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Rok izvršenja </w:t>
            </w:r>
          </w:p>
        </w:tc>
        <w:tc>
          <w:tcPr>
            <w:tcW w:w="840"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8019BB3"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Očekivani rezultat </w:t>
            </w:r>
          </w:p>
          <w:p w14:paraId="20BF0C34"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aktivnosti/projekta</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5C43E920" w14:textId="77777777"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Nosilac</w:t>
            </w:r>
          </w:p>
          <w:p w14:paraId="34536058" w14:textId="43791EAC"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i/>
                <w:sz w:val="17"/>
                <w:szCs w:val="17"/>
              </w:rPr>
              <w:t>(najmanji organizaci</w:t>
            </w:r>
            <w:r w:rsidR="008F3FEA">
              <w:rPr>
                <w:rFonts w:ascii="Arial" w:eastAsia="Times New Roman" w:hAnsi="Arial" w:cs="Arial"/>
                <w:i/>
                <w:sz w:val="17"/>
                <w:szCs w:val="17"/>
              </w:rPr>
              <w:t xml:space="preserve">jski </w:t>
            </w:r>
            <w:r>
              <w:rPr>
                <w:rFonts w:ascii="Arial" w:eastAsia="Times New Roman" w:hAnsi="Arial" w:cs="Arial"/>
                <w:i/>
                <w:sz w:val="17"/>
                <w:szCs w:val="17"/>
              </w:rPr>
              <w:t>dio)</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7DA3E323"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PJI</w:t>
            </w:r>
            <w:r>
              <w:rPr>
                <w:rFonts w:ascii="Arial" w:eastAsia="Times New Roman" w:hAnsi="Arial" w:cs="Arial"/>
                <w:b/>
                <w:sz w:val="17"/>
                <w:szCs w:val="17"/>
                <w:vertAlign w:val="superscript"/>
              </w:rPr>
              <w:t>2</w:t>
            </w:r>
          </w:p>
        </w:tc>
        <w:tc>
          <w:tcPr>
            <w:tcW w:w="421"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134DA762"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Usvaja se</w:t>
            </w:r>
            <w:r>
              <w:rPr>
                <w:rFonts w:ascii="Arial" w:eastAsia="Times New Roman" w:hAnsi="Arial" w:cs="Arial"/>
                <w:b/>
                <w:sz w:val="17"/>
                <w:szCs w:val="17"/>
                <w:vertAlign w:val="superscript"/>
              </w:rPr>
              <w:t>3</w:t>
            </w:r>
          </w:p>
        </w:tc>
        <w:tc>
          <w:tcPr>
            <w:tcW w:w="1187" w:type="pct"/>
            <w:gridSpan w:val="2"/>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251B233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Izvori i iznosi planiranih financijskih </w:t>
            </w:r>
          </w:p>
          <w:p w14:paraId="1D228278"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sredstava u  KM</w:t>
            </w:r>
          </w:p>
        </w:tc>
      </w:tr>
      <w:tr w:rsidR="009F018D" w14:paraId="42290315" w14:textId="77777777" w:rsidTr="00CE42AC">
        <w:trPr>
          <w:trHeight w:val="23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5F407B2B" w14:textId="77777777" w:rsidR="009F018D" w:rsidRDefault="009F018D" w:rsidP="00CE42AC">
            <w:pPr>
              <w:spacing w:after="0" w:line="240" w:lineRule="auto"/>
              <w:rPr>
                <w:rFonts w:ascii="Arial" w:eastAsia="Times New Roman" w:hAnsi="Arial" w:cs="Arial"/>
                <w:b/>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47C21715" w14:textId="77777777" w:rsidR="009F018D" w:rsidRDefault="009F018D" w:rsidP="00CE42AC">
            <w:pPr>
              <w:spacing w:after="0" w:line="240" w:lineRule="auto"/>
              <w:rPr>
                <w:rFonts w:ascii="Arial" w:eastAsia="Times New Roman" w:hAnsi="Arial" w:cs="Arial"/>
                <w:b/>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BFC6122" w14:textId="77777777" w:rsidR="009F018D" w:rsidRDefault="009F018D" w:rsidP="00CE42AC">
            <w:pPr>
              <w:spacing w:after="0" w:line="240" w:lineRule="auto"/>
              <w:rPr>
                <w:rFonts w:ascii="Arial" w:eastAsia="Times New Roman" w:hAnsi="Arial" w:cs="Arial"/>
                <w:b/>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C2753C2" w14:textId="77777777" w:rsidR="009F018D" w:rsidRDefault="009F018D" w:rsidP="00CE42AC">
            <w:pPr>
              <w:spacing w:after="0" w:line="240" w:lineRule="auto"/>
              <w:rPr>
                <w:rFonts w:ascii="Arial" w:eastAsia="Times New Roman" w:hAnsi="Arial" w:cs="Arial"/>
                <w:i/>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BC4FD70" w14:textId="77777777" w:rsidR="009F018D" w:rsidRDefault="009F018D" w:rsidP="00CE42AC">
            <w:pPr>
              <w:spacing w:after="0" w:line="240" w:lineRule="auto"/>
              <w:rPr>
                <w:rFonts w:ascii="Arial" w:eastAsia="Times New Roman" w:hAnsi="Arial" w:cs="Arial"/>
                <w:sz w:val="17"/>
                <w:szCs w:val="17"/>
              </w:rPr>
            </w:pPr>
          </w:p>
        </w:tc>
        <w:tc>
          <w:tcPr>
            <w:tcW w:w="421"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3F3B81DC" w14:textId="77777777" w:rsidR="009F018D" w:rsidRDefault="009F018D" w:rsidP="00CE42AC">
            <w:pPr>
              <w:spacing w:after="0" w:line="240" w:lineRule="auto"/>
              <w:jc w:val="center"/>
              <w:rPr>
                <w:rFonts w:ascii="Arial" w:eastAsia="Times New Roman" w:hAnsi="Arial" w:cs="Arial"/>
                <w:bCs/>
                <w:spacing w:val="-2"/>
                <w:sz w:val="17"/>
                <w:szCs w:val="17"/>
              </w:rPr>
            </w:pPr>
            <w:r>
              <w:rPr>
                <w:rFonts w:ascii="Arial" w:eastAsia="Times New Roman" w:hAnsi="Arial" w:cs="Arial"/>
                <w:spacing w:val="-2"/>
                <w:sz w:val="17"/>
                <w:szCs w:val="17"/>
              </w:rPr>
              <w:t>(Da/Ne)</w:t>
            </w:r>
          </w:p>
        </w:tc>
        <w:tc>
          <w:tcPr>
            <w:tcW w:w="657"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8F1BC6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Izvori</w:t>
            </w:r>
          </w:p>
        </w:tc>
        <w:tc>
          <w:tcPr>
            <w:tcW w:w="530"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1CD568FA"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14:paraId="41294EAF" w14:textId="77777777" w:rsidTr="00CE42AC">
        <w:trPr>
          <w:trHeight w:val="227"/>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3A680250" w14:textId="338F001E"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2.1. Sufinanciranje materijalno tehničkog opremanja ustanova sekundarn</w:t>
            </w:r>
            <w:r w:rsidR="00701CAA">
              <w:rPr>
                <w:rFonts w:ascii="Arial" w:hAnsi="Arial" w:cs="Arial"/>
                <w:sz w:val="17"/>
                <w:szCs w:val="17"/>
              </w:rPr>
              <w:t>e razine</w:t>
            </w:r>
            <w:r>
              <w:rPr>
                <w:rFonts w:ascii="Arial" w:hAnsi="Arial" w:cs="Arial"/>
                <w:sz w:val="17"/>
                <w:szCs w:val="17"/>
              </w:rPr>
              <w:t xml:space="preserve"> zdravstvene zaštite</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32D8E0E"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45AF8481"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Jačanje kapaciteta sekundarne zdravstvene zaštite i poboljšanje kvaliteta usluga</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797B2566"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eastAsia="Times New Roman" w:hAnsi="Arial" w:cs="Arial"/>
                <w:sz w:val="17"/>
                <w:szCs w:val="17"/>
              </w:rPr>
              <w:t>Sektor zdravstva</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56A06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54946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CE902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47D2CB8"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100.000</w:t>
            </w:r>
          </w:p>
        </w:tc>
      </w:tr>
      <w:tr w:rsidR="009F018D" w14:paraId="74553128"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8BC601F"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DC06938"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99148A8"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59D4187"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CE7B27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FB6FBBD"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9E4607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54C6A2"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7E680CA"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34BB27D"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A0B08B4"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6459AA12"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EDE6CB7"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5FD8086"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938589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AA7BE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45F525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588A6AF"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0E78D2B"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4E1F5E8C"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47AF5FB"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C3B6A50"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E6A4785"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E468598"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27FEE9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F1C11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59569981"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66F44A4"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5A922D7"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4AA7516"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A5AA4CF"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72716E8A"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4AAA01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CB707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7A53E5F"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DC8485D"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A4BBF47"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76F609B1"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7DEB1A7"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552324E"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D609DA0"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E8BBAF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18FBC1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2309B72"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100.000</w:t>
            </w:r>
          </w:p>
        </w:tc>
      </w:tr>
      <w:tr w:rsidR="009F018D" w14:paraId="085ED385" w14:textId="77777777" w:rsidTr="00CE42AC">
        <w:trPr>
          <w:trHeight w:val="227"/>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078D23D4" w14:textId="70E638CF"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2.2. Sufinanciranje materijalno tehničkog opremanja ustanova primarn</w:t>
            </w:r>
            <w:r w:rsidR="00701CAA">
              <w:rPr>
                <w:rFonts w:ascii="Arial" w:hAnsi="Arial" w:cs="Arial"/>
                <w:sz w:val="17"/>
                <w:szCs w:val="17"/>
              </w:rPr>
              <w:t xml:space="preserve">e razine </w:t>
            </w:r>
            <w:r>
              <w:rPr>
                <w:rFonts w:ascii="Arial" w:hAnsi="Arial" w:cs="Arial"/>
                <w:sz w:val="17"/>
                <w:szCs w:val="17"/>
              </w:rPr>
              <w:t>zdravstvene zaštite</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CA44239"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548D661D"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Jačanje kapaciteta primarne zdravstvene zaštite i poboljšanje kvaliteta usluga</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4F934578"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Sektor zdravstva</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DCEBC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4D18D1"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DBDCB4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52BB22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50.000</w:t>
            </w:r>
          </w:p>
        </w:tc>
      </w:tr>
      <w:tr w:rsidR="009F018D" w14:paraId="1CDB6BEF"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38E55C20"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20C040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2044B0E"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9C013E0"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8C776A2"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671EDACC"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5BCBBE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482113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F6166BF"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8C87A74"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2E0E8AAF"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EEB2D8B"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F3F22C3"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42550A8"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6941140"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66A46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1BD1F2B"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DA275FA"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6AF9B16"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9DD4B79"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9A52870"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00D3578"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5C8FBD6"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A71FFE9"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7345D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p>
          <w:p w14:paraId="2B4B2BC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DDBA052"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AD7AE60"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C94F255"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492159C1"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1F7D27C4"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F6B5E33"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750995C1"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BC2F50B"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13F581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622A9C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1046DF7" w14:textId="77777777" w:rsidTr="00CE42AC">
        <w:trPr>
          <w:trHeight w:val="509"/>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3F49817A"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1F8EEAE"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5E93605"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ECA2920"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C9869CB"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E1F814B"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9AFC6F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7714F8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50.000</w:t>
            </w:r>
          </w:p>
        </w:tc>
      </w:tr>
      <w:tr w:rsidR="009F018D" w14:paraId="391286AE" w14:textId="77777777" w:rsidTr="00CE42AC">
        <w:trPr>
          <w:trHeight w:val="227"/>
        </w:trPr>
        <w:tc>
          <w:tcPr>
            <w:tcW w:w="904" w:type="pct"/>
            <w:vMerge w:val="restart"/>
            <w:tcBorders>
              <w:top w:val="single" w:sz="4" w:space="0" w:color="000000"/>
              <w:left w:val="single" w:sz="4" w:space="0" w:color="000000"/>
              <w:right w:val="single" w:sz="4" w:space="0" w:color="000000"/>
            </w:tcBorders>
            <w:vAlign w:val="center"/>
            <w:hideMark/>
          </w:tcPr>
          <w:p w14:paraId="51FB95F7" w14:textId="77777777" w:rsidR="009F018D" w:rsidRPr="0069456F" w:rsidRDefault="009F018D" w:rsidP="00CE42AC">
            <w:pPr>
              <w:spacing w:after="0" w:line="240" w:lineRule="auto"/>
              <w:rPr>
                <w:rFonts w:ascii="Arial" w:eastAsia="Times New Roman" w:hAnsi="Arial" w:cs="Arial"/>
                <w:sz w:val="17"/>
                <w:szCs w:val="17"/>
              </w:rPr>
            </w:pPr>
            <w:r w:rsidRPr="0069456F">
              <w:rPr>
                <w:rFonts w:ascii="Arial" w:eastAsia="Times New Roman" w:hAnsi="Arial" w:cs="Arial"/>
                <w:sz w:val="17"/>
                <w:szCs w:val="17"/>
              </w:rPr>
              <w:t>2.3.</w:t>
            </w:r>
            <w:r w:rsidRPr="0069456F">
              <w:rPr>
                <w:rFonts w:ascii="Arial" w:hAnsi="Arial" w:cs="Arial"/>
                <w:sz w:val="17"/>
                <w:szCs w:val="17"/>
              </w:rPr>
              <w:t xml:space="preserve"> </w:t>
            </w:r>
            <w:r>
              <w:rPr>
                <w:rFonts w:ascii="Arial" w:hAnsi="Arial" w:cs="Arial"/>
                <w:sz w:val="17"/>
                <w:szCs w:val="17"/>
              </w:rPr>
              <w:t>S</w:t>
            </w:r>
            <w:r w:rsidRPr="0069456F">
              <w:rPr>
                <w:rFonts w:ascii="Arial" w:hAnsi="Arial" w:cs="Arial"/>
                <w:sz w:val="17"/>
                <w:szCs w:val="17"/>
              </w:rPr>
              <w:t>ufinanciranje programa zdravstvene njege u zajednici i izvanbolničke palijativne njege pri domovima zdravlja</w:t>
            </w:r>
          </w:p>
        </w:tc>
        <w:tc>
          <w:tcPr>
            <w:tcW w:w="725" w:type="pct"/>
            <w:vMerge w:val="restart"/>
            <w:tcBorders>
              <w:top w:val="single" w:sz="4" w:space="0" w:color="000000"/>
              <w:left w:val="single" w:sz="4" w:space="0" w:color="000000"/>
              <w:right w:val="single" w:sz="4" w:space="0" w:color="auto"/>
            </w:tcBorders>
            <w:shd w:val="clear" w:color="auto" w:fill="FFFFFF"/>
            <w:vAlign w:val="center"/>
          </w:tcPr>
          <w:p w14:paraId="3BB4FAAC" w14:textId="77777777" w:rsidR="009F018D" w:rsidRDefault="009F018D" w:rsidP="00CE42AC">
            <w:pPr>
              <w:spacing w:after="0" w:line="240" w:lineRule="auto"/>
              <w:jc w:val="center"/>
              <w:rPr>
                <w:rFonts w:ascii="Arial" w:eastAsia="Times New Roman" w:hAnsi="Arial" w:cs="Arial"/>
                <w:sz w:val="17"/>
                <w:szCs w:val="17"/>
              </w:rPr>
            </w:pPr>
          </w:p>
          <w:p w14:paraId="29017F70" w14:textId="77777777" w:rsidR="009F018D" w:rsidRDefault="009F018D" w:rsidP="00CE42AC">
            <w:pPr>
              <w:spacing w:after="0" w:line="240" w:lineRule="auto"/>
              <w:jc w:val="center"/>
              <w:rPr>
                <w:rFonts w:ascii="Arial" w:eastAsia="Times New Roman" w:hAnsi="Arial" w:cs="Arial"/>
                <w:sz w:val="17"/>
                <w:szCs w:val="17"/>
              </w:rPr>
            </w:pPr>
          </w:p>
          <w:p w14:paraId="3982B53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p w14:paraId="666DF9E8" w14:textId="77777777" w:rsidR="009F018D" w:rsidRDefault="009F018D" w:rsidP="00CE42AC">
            <w:pPr>
              <w:rPr>
                <w:rFonts w:ascii="Arial" w:eastAsia="Times New Roman" w:hAnsi="Arial" w:cs="Arial"/>
                <w:sz w:val="17"/>
                <w:szCs w:val="17"/>
              </w:rPr>
            </w:pPr>
          </w:p>
        </w:tc>
        <w:tc>
          <w:tcPr>
            <w:tcW w:w="840" w:type="pct"/>
            <w:vMerge w:val="restart"/>
            <w:tcBorders>
              <w:top w:val="single" w:sz="4" w:space="0" w:color="000000"/>
              <w:left w:val="single" w:sz="4" w:space="0" w:color="000000"/>
              <w:right w:val="single" w:sz="4" w:space="0" w:color="000000"/>
            </w:tcBorders>
            <w:vAlign w:val="center"/>
            <w:hideMark/>
          </w:tcPr>
          <w:p w14:paraId="241922B5"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Poboljšanje kvaliteta usluge i poboljšanje prava korisnika iste</w:t>
            </w:r>
          </w:p>
        </w:tc>
        <w:tc>
          <w:tcPr>
            <w:tcW w:w="642" w:type="pct"/>
            <w:vMerge w:val="restart"/>
            <w:tcBorders>
              <w:top w:val="single" w:sz="4" w:space="0" w:color="000000"/>
              <w:left w:val="single" w:sz="4" w:space="0" w:color="000000"/>
              <w:right w:val="single" w:sz="4" w:space="0" w:color="000000"/>
            </w:tcBorders>
            <w:vAlign w:val="center"/>
            <w:hideMark/>
          </w:tcPr>
          <w:p w14:paraId="73554308"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Sektor zdravstva</w:t>
            </w:r>
          </w:p>
        </w:tc>
        <w:tc>
          <w:tcPr>
            <w:tcW w:w="281" w:type="pct"/>
            <w:vMerge w:val="restart"/>
            <w:tcBorders>
              <w:top w:val="single" w:sz="4" w:space="0" w:color="000000"/>
              <w:left w:val="single" w:sz="4" w:space="0" w:color="000000"/>
              <w:right w:val="single" w:sz="4" w:space="0" w:color="000000"/>
            </w:tcBorders>
            <w:vAlign w:val="center"/>
            <w:hideMark/>
          </w:tcPr>
          <w:p w14:paraId="28F97C7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top w:val="single" w:sz="4" w:space="0" w:color="000000"/>
              <w:left w:val="single" w:sz="4" w:space="0" w:color="000000"/>
              <w:right w:val="single" w:sz="4" w:space="0" w:color="000000"/>
            </w:tcBorders>
            <w:vAlign w:val="center"/>
            <w:hideMark/>
          </w:tcPr>
          <w:p w14:paraId="0628FD76"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D9040A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0C332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100.000</w:t>
            </w:r>
          </w:p>
        </w:tc>
      </w:tr>
      <w:tr w:rsidR="009F018D" w14:paraId="2BC5C911" w14:textId="77777777" w:rsidTr="00CE42AC">
        <w:trPr>
          <w:trHeight w:val="227"/>
        </w:trPr>
        <w:tc>
          <w:tcPr>
            <w:tcW w:w="904" w:type="pct"/>
            <w:vMerge/>
            <w:tcBorders>
              <w:left w:val="single" w:sz="4" w:space="0" w:color="000000"/>
              <w:right w:val="single" w:sz="4" w:space="0" w:color="000000"/>
            </w:tcBorders>
            <w:vAlign w:val="center"/>
            <w:hideMark/>
          </w:tcPr>
          <w:p w14:paraId="16C58732"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auto"/>
            </w:tcBorders>
            <w:shd w:val="clear" w:color="auto" w:fill="FFFFFF"/>
            <w:vAlign w:val="center"/>
          </w:tcPr>
          <w:p w14:paraId="32E055AB"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6343460E" w14:textId="77777777" w:rsidR="009F018D" w:rsidRDefault="009F018D" w:rsidP="00CE42AC">
            <w:pPr>
              <w:spacing w:after="0" w:line="240" w:lineRule="auto"/>
              <w:rPr>
                <w:rFonts w:ascii="Arial" w:eastAsia="Times New Roman" w:hAnsi="Arial" w:cs="Arial"/>
                <w:sz w:val="17"/>
                <w:szCs w:val="17"/>
              </w:rPr>
            </w:pPr>
          </w:p>
        </w:tc>
        <w:tc>
          <w:tcPr>
            <w:tcW w:w="642" w:type="pct"/>
            <w:vMerge/>
            <w:tcBorders>
              <w:left w:val="single" w:sz="4" w:space="0" w:color="000000"/>
              <w:right w:val="single" w:sz="4" w:space="0" w:color="000000"/>
            </w:tcBorders>
            <w:vAlign w:val="center"/>
            <w:hideMark/>
          </w:tcPr>
          <w:p w14:paraId="26E3651F" w14:textId="77777777" w:rsidR="009F018D" w:rsidRDefault="009F018D" w:rsidP="00CE42AC">
            <w:pPr>
              <w:spacing w:after="0" w:line="240" w:lineRule="auto"/>
              <w:rPr>
                <w:rFonts w:ascii="Arial" w:eastAsia="Times New Roman" w:hAnsi="Arial" w:cs="Arial"/>
                <w:sz w:val="17"/>
                <w:szCs w:val="17"/>
              </w:rPr>
            </w:pPr>
          </w:p>
        </w:tc>
        <w:tc>
          <w:tcPr>
            <w:tcW w:w="281" w:type="pct"/>
            <w:vMerge/>
            <w:tcBorders>
              <w:left w:val="single" w:sz="4" w:space="0" w:color="000000"/>
              <w:right w:val="single" w:sz="4" w:space="0" w:color="000000"/>
            </w:tcBorders>
            <w:vAlign w:val="center"/>
            <w:hideMark/>
          </w:tcPr>
          <w:p w14:paraId="7CAB2E86"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4E24C9D5"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45FD3A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B47C7B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EF5A54F" w14:textId="77777777" w:rsidTr="00CE42AC">
        <w:trPr>
          <w:trHeight w:val="227"/>
        </w:trPr>
        <w:tc>
          <w:tcPr>
            <w:tcW w:w="904" w:type="pct"/>
            <w:vMerge/>
            <w:tcBorders>
              <w:left w:val="single" w:sz="4" w:space="0" w:color="000000"/>
              <w:right w:val="single" w:sz="4" w:space="0" w:color="000000"/>
            </w:tcBorders>
            <w:vAlign w:val="center"/>
            <w:hideMark/>
          </w:tcPr>
          <w:p w14:paraId="5DBF683E"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auto"/>
            </w:tcBorders>
            <w:shd w:val="clear" w:color="auto" w:fill="FFFFFF"/>
            <w:vAlign w:val="center"/>
          </w:tcPr>
          <w:p w14:paraId="130EEEEA"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3EF0390F" w14:textId="77777777" w:rsidR="009F018D" w:rsidRDefault="009F018D" w:rsidP="00CE42AC">
            <w:pPr>
              <w:spacing w:after="0" w:line="240" w:lineRule="auto"/>
              <w:rPr>
                <w:rFonts w:ascii="Arial" w:eastAsia="Times New Roman" w:hAnsi="Arial" w:cs="Arial"/>
                <w:sz w:val="17"/>
                <w:szCs w:val="17"/>
              </w:rPr>
            </w:pPr>
          </w:p>
        </w:tc>
        <w:tc>
          <w:tcPr>
            <w:tcW w:w="642" w:type="pct"/>
            <w:vMerge/>
            <w:tcBorders>
              <w:left w:val="single" w:sz="4" w:space="0" w:color="000000"/>
              <w:right w:val="single" w:sz="4" w:space="0" w:color="000000"/>
            </w:tcBorders>
            <w:vAlign w:val="center"/>
            <w:hideMark/>
          </w:tcPr>
          <w:p w14:paraId="20C9DB2E" w14:textId="77777777" w:rsidR="009F018D" w:rsidRDefault="009F018D" w:rsidP="00CE42AC">
            <w:pPr>
              <w:spacing w:after="0" w:line="240" w:lineRule="auto"/>
              <w:rPr>
                <w:rFonts w:ascii="Arial" w:eastAsia="Times New Roman" w:hAnsi="Arial" w:cs="Arial"/>
                <w:sz w:val="17"/>
                <w:szCs w:val="17"/>
              </w:rPr>
            </w:pPr>
          </w:p>
        </w:tc>
        <w:tc>
          <w:tcPr>
            <w:tcW w:w="281" w:type="pct"/>
            <w:vMerge/>
            <w:tcBorders>
              <w:left w:val="single" w:sz="4" w:space="0" w:color="000000"/>
              <w:right w:val="single" w:sz="4" w:space="0" w:color="000000"/>
            </w:tcBorders>
            <w:vAlign w:val="center"/>
            <w:hideMark/>
          </w:tcPr>
          <w:p w14:paraId="7AEA284F"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04194C2C"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98BF5F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69127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6926C12" w14:textId="77777777" w:rsidTr="00CE42AC">
        <w:trPr>
          <w:trHeight w:val="227"/>
        </w:trPr>
        <w:tc>
          <w:tcPr>
            <w:tcW w:w="904" w:type="pct"/>
            <w:vMerge/>
            <w:tcBorders>
              <w:left w:val="single" w:sz="4" w:space="0" w:color="000000"/>
              <w:right w:val="single" w:sz="4" w:space="0" w:color="000000"/>
            </w:tcBorders>
            <w:vAlign w:val="center"/>
            <w:hideMark/>
          </w:tcPr>
          <w:p w14:paraId="30D3B83E"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auto"/>
            </w:tcBorders>
            <w:shd w:val="clear" w:color="auto" w:fill="FFFFFF"/>
            <w:vAlign w:val="center"/>
          </w:tcPr>
          <w:p w14:paraId="454FF5C5"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279458D7" w14:textId="77777777" w:rsidR="009F018D" w:rsidRDefault="009F018D" w:rsidP="00CE42AC">
            <w:pPr>
              <w:spacing w:after="0" w:line="240" w:lineRule="auto"/>
              <w:rPr>
                <w:rFonts w:ascii="Arial" w:eastAsia="Times New Roman" w:hAnsi="Arial" w:cs="Arial"/>
                <w:sz w:val="17"/>
                <w:szCs w:val="17"/>
              </w:rPr>
            </w:pPr>
          </w:p>
        </w:tc>
        <w:tc>
          <w:tcPr>
            <w:tcW w:w="642" w:type="pct"/>
            <w:vMerge/>
            <w:tcBorders>
              <w:left w:val="single" w:sz="4" w:space="0" w:color="000000"/>
              <w:right w:val="single" w:sz="4" w:space="0" w:color="000000"/>
            </w:tcBorders>
            <w:vAlign w:val="center"/>
            <w:hideMark/>
          </w:tcPr>
          <w:p w14:paraId="0120F485" w14:textId="77777777" w:rsidR="009F018D" w:rsidRDefault="009F018D" w:rsidP="00CE42AC">
            <w:pPr>
              <w:spacing w:after="0" w:line="240" w:lineRule="auto"/>
              <w:rPr>
                <w:rFonts w:ascii="Arial" w:eastAsia="Times New Roman" w:hAnsi="Arial" w:cs="Arial"/>
                <w:sz w:val="17"/>
                <w:szCs w:val="17"/>
              </w:rPr>
            </w:pPr>
          </w:p>
        </w:tc>
        <w:tc>
          <w:tcPr>
            <w:tcW w:w="281" w:type="pct"/>
            <w:vMerge/>
            <w:tcBorders>
              <w:left w:val="single" w:sz="4" w:space="0" w:color="000000"/>
              <w:right w:val="single" w:sz="4" w:space="0" w:color="000000"/>
            </w:tcBorders>
            <w:vAlign w:val="center"/>
            <w:hideMark/>
          </w:tcPr>
          <w:p w14:paraId="68513F92"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1000B928"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6CBEEC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894FBF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4DBCB74" w14:textId="77777777" w:rsidTr="00CE42AC">
        <w:trPr>
          <w:trHeight w:val="227"/>
        </w:trPr>
        <w:tc>
          <w:tcPr>
            <w:tcW w:w="904" w:type="pct"/>
            <w:vMerge/>
            <w:tcBorders>
              <w:left w:val="single" w:sz="4" w:space="0" w:color="000000"/>
              <w:right w:val="single" w:sz="4" w:space="0" w:color="000000"/>
            </w:tcBorders>
            <w:vAlign w:val="center"/>
            <w:hideMark/>
          </w:tcPr>
          <w:p w14:paraId="1A48E3BB"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auto"/>
            </w:tcBorders>
            <w:shd w:val="clear" w:color="auto" w:fill="FFFFFF"/>
            <w:vAlign w:val="center"/>
          </w:tcPr>
          <w:p w14:paraId="795533B4"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54AD7820" w14:textId="77777777" w:rsidR="009F018D" w:rsidRDefault="009F018D" w:rsidP="00CE42AC">
            <w:pPr>
              <w:spacing w:after="0" w:line="240" w:lineRule="auto"/>
              <w:rPr>
                <w:rFonts w:ascii="Arial" w:eastAsia="Times New Roman" w:hAnsi="Arial" w:cs="Arial"/>
                <w:sz w:val="17"/>
                <w:szCs w:val="17"/>
              </w:rPr>
            </w:pPr>
          </w:p>
        </w:tc>
        <w:tc>
          <w:tcPr>
            <w:tcW w:w="642" w:type="pct"/>
            <w:vMerge/>
            <w:tcBorders>
              <w:left w:val="single" w:sz="4" w:space="0" w:color="000000"/>
              <w:right w:val="single" w:sz="4" w:space="0" w:color="000000"/>
            </w:tcBorders>
            <w:vAlign w:val="center"/>
            <w:hideMark/>
          </w:tcPr>
          <w:p w14:paraId="1DE647A8" w14:textId="77777777" w:rsidR="009F018D" w:rsidRDefault="009F018D" w:rsidP="00CE42AC">
            <w:pPr>
              <w:spacing w:after="0" w:line="240" w:lineRule="auto"/>
              <w:rPr>
                <w:rFonts w:ascii="Arial" w:eastAsia="Times New Roman" w:hAnsi="Arial" w:cs="Arial"/>
                <w:sz w:val="17"/>
                <w:szCs w:val="17"/>
              </w:rPr>
            </w:pPr>
          </w:p>
        </w:tc>
        <w:tc>
          <w:tcPr>
            <w:tcW w:w="281" w:type="pct"/>
            <w:vMerge/>
            <w:tcBorders>
              <w:left w:val="single" w:sz="4" w:space="0" w:color="000000"/>
              <w:right w:val="single" w:sz="4" w:space="0" w:color="000000"/>
            </w:tcBorders>
            <w:vAlign w:val="center"/>
            <w:hideMark/>
          </w:tcPr>
          <w:p w14:paraId="2657BE51"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0F2CEB7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951028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D9C80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C530D7E" w14:textId="77777777" w:rsidTr="00CE42AC">
        <w:trPr>
          <w:trHeight w:val="227"/>
        </w:trPr>
        <w:tc>
          <w:tcPr>
            <w:tcW w:w="904" w:type="pct"/>
            <w:vMerge/>
            <w:tcBorders>
              <w:left w:val="single" w:sz="4" w:space="0" w:color="000000"/>
              <w:bottom w:val="single" w:sz="4" w:space="0" w:color="000000"/>
              <w:right w:val="single" w:sz="4" w:space="0" w:color="000000"/>
            </w:tcBorders>
            <w:vAlign w:val="center"/>
            <w:hideMark/>
          </w:tcPr>
          <w:p w14:paraId="4F18CDDF"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bottom w:val="single" w:sz="4" w:space="0" w:color="000000"/>
              <w:right w:val="single" w:sz="4" w:space="0" w:color="auto"/>
            </w:tcBorders>
            <w:shd w:val="clear" w:color="auto" w:fill="FFFFFF"/>
            <w:vAlign w:val="center"/>
          </w:tcPr>
          <w:p w14:paraId="059ECEB7"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bottom w:val="single" w:sz="4" w:space="0" w:color="000000"/>
              <w:right w:val="single" w:sz="4" w:space="0" w:color="000000"/>
            </w:tcBorders>
            <w:vAlign w:val="center"/>
            <w:hideMark/>
          </w:tcPr>
          <w:p w14:paraId="386CE8C5" w14:textId="77777777" w:rsidR="009F018D" w:rsidRDefault="009F018D" w:rsidP="00CE42AC">
            <w:pPr>
              <w:spacing w:after="0" w:line="240" w:lineRule="auto"/>
              <w:rPr>
                <w:rFonts w:ascii="Arial" w:eastAsia="Times New Roman" w:hAnsi="Arial" w:cs="Arial"/>
                <w:sz w:val="17"/>
                <w:szCs w:val="17"/>
              </w:rPr>
            </w:pPr>
          </w:p>
        </w:tc>
        <w:tc>
          <w:tcPr>
            <w:tcW w:w="642" w:type="pct"/>
            <w:vMerge/>
            <w:tcBorders>
              <w:left w:val="single" w:sz="4" w:space="0" w:color="000000"/>
              <w:bottom w:val="single" w:sz="4" w:space="0" w:color="000000"/>
              <w:right w:val="single" w:sz="4" w:space="0" w:color="000000"/>
            </w:tcBorders>
            <w:vAlign w:val="center"/>
            <w:hideMark/>
          </w:tcPr>
          <w:p w14:paraId="452AA070" w14:textId="77777777" w:rsidR="009F018D" w:rsidRDefault="009F018D" w:rsidP="00CE42AC">
            <w:pPr>
              <w:spacing w:after="0" w:line="240" w:lineRule="auto"/>
              <w:rPr>
                <w:rFonts w:ascii="Arial" w:eastAsia="Times New Roman" w:hAnsi="Arial" w:cs="Arial"/>
                <w:sz w:val="17"/>
                <w:szCs w:val="17"/>
              </w:rPr>
            </w:pPr>
          </w:p>
        </w:tc>
        <w:tc>
          <w:tcPr>
            <w:tcW w:w="281" w:type="pct"/>
            <w:vMerge/>
            <w:tcBorders>
              <w:left w:val="single" w:sz="4" w:space="0" w:color="000000"/>
              <w:bottom w:val="single" w:sz="4" w:space="0" w:color="000000"/>
              <w:right w:val="single" w:sz="4" w:space="0" w:color="000000"/>
            </w:tcBorders>
            <w:vAlign w:val="center"/>
            <w:hideMark/>
          </w:tcPr>
          <w:p w14:paraId="0F59BE7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bottom w:val="single" w:sz="4" w:space="0" w:color="000000"/>
              <w:right w:val="single" w:sz="4" w:space="0" w:color="000000"/>
            </w:tcBorders>
            <w:vAlign w:val="center"/>
            <w:hideMark/>
          </w:tcPr>
          <w:p w14:paraId="00ED4DB4"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CA9DC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A13954A"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100.000</w:t>
            </w:r>
          </w:p>
        </w:tc>
      </w:tr>
      <w:tr w:rsidR="009F018D" w14:paraId="10712399" w14:textId="77777777" w:rsidTr="00CE42AC">
        <w:trPr>
          <w:trHeight w:val="227"/>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39394F39" w14:textId="621DFD65"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2.4.Sufinanciranje ostalih programa zdravstvene zaštite koje će provoditi ustanove primarnog i sekundarn</w:t>
            </w:r>
            <w:r w:rsidR="00701CAA">
              <w:rPr>
                <w:rFonts w:ascii="Arial" w:eastAsia="Times New Roman" w:hAnsi="Arial" w:cs="Arial"/>
                <w:sz w:val="17"/>
                <w:szCs w:val="17"/>
              </w:rPr>
              <w:t>e razine</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14:paraId="66A11D3D" w14:textId="77777777" w:rsidR="009F018D" w:rsidRDefault="009F018D" w:rsidP="00CE42AC">
            <w:pPr>
              <w:spacing w:after="0" w:line="240" w:lineRule="auto"/>
              <w:jc w:val="center"/>
              <w:rPr>
                <w:rFonts w:ascii="Arial" w:eastAsia="Times New Roman" w:hAnsi="Arial" w:cs="Arial"/>
                <w:sz w:val="17"/>
                <w:szCs w:val="17"/>
              </w:rPr>
            </w:pPr>
          </w:p>
          <w:p w14:paraId="4DEB9DB4" w14:textId="77777777" w:rsidR="009F018D" w:rsidRDefault="009F018D" w:rsidP="00CE42AC">
            <w:pPr>
              <w:spacing w:after="0" w:line="240" w:lineRule="auto"/>
              <w:jc w:val="center"/>
              <w:rPr>
                <w:rFonts w:ascii="Arial" w:eastAsia="Times New Roman" w:hAnsi="Arial" w:cs="Arial"/>
                <w:sz w:val="17"/>
                <w:szCs w:val="17"/>
              </w:rPr>
            </w:pPr>
          </w:p>
          <w:p w14:paraId="630DD57C"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p w14:paraId="24C3E0BF" w14:textId="77777777" w:rsidR="009F018D" w:rsidRDefault="009F018D" w:rsidP="00CE42AC">
            <w:pPr>
              <w:rPr>
                <w:rFonts w:ascii="Arial" w:eastAsia="Times New Roman" w:hAnsi="Arial" w:cs="Arial"/>
                <w:sz w:val="17"/>
                <w:szCs w:val="17"/>
              </w:rPr>
            </w:pP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0991CC0B"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Poboljšanje kvaliteta usluge i poboljšanje prava korisnika iste</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394D6E81" w14:textId="77777777" w:rsidR="009F018D" w:rsidRDefault="009F018D" w:rsidP="00CE42AC">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Sektor zdravstva</w:t>
            </w:r>
          </w:p>
        </w:tc>
        <w:tc>
          <w:tcPr>
            <w:tcW w:w="281" w:type="pct"/>
            <w:vMerge w:val="restart"/>
            <w:tcBorders>
              <w:top w:val="single" w:sz="4" w:space="0" w:color="000000"/>
              <w:left w:val="single" w:sz="4" w:space="0" w:color="000000"/>
              <w:bottom w:val="single" w:sz="4" w:space="0" w:color="000000"/>
              <w:right w:val="single" w:sz="4" w:space="0" w:color="000000"/>
            </w:tcBorders>
            <w:vAlign w:val="center"/>
            <w:hideMark/>
          </w:tcPr>
          <w:p w14:paraId="6A9520A7"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vAlign w:val="center"/>
            <w:hideMark/>
          </w:tcPr>
          <w:p w14:paraId="7612A60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478EC1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E06A83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70.000</w:t>
            </w:r>
          </w:p>
        </w:tc>
      </w:tr>
      <w:tr w:rsidR="009F018D" w14:paraId="744961D6"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5F6F6CBD"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0AB656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A5EED79"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06C923DC"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6D716DC9"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38DA11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68FC7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5AB362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DFA862B"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3E3B4F9F"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46A4A6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CB5EBE5"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A27A826"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E6AB2AB"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E54FD13"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D7D892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03B9C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2F288DE"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4EFA0406"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6879434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0F17DB1C"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13D777F"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E1E1110"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281690D"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A81A8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0F4C64"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A53183D"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5D79A641"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EEC0453"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F6EAF87"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450C3E8"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9786A69"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B96EA6E"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7AC3ED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5F3F03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2834B4D8"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0D5C715"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443522F"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5B4C219"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7286F792"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ED4889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A89AA26"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E51801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AB0D9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70.000</w:t>
            </w:r>
          </w:p>
        </w:tc>
      </w:tr>
      <w:tr w:rsidR="009F018D" w14:paraId="2ABF44A1"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090A804A"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2.5. Financijska potpora zdravstvenim ustanovama u Županiji posavskoj za ostale potrebe</w:t>
            </w:r>
          </w:p>
        </w:tc>
        <w:tc>
          <w:tcPr>
            <w:tcW w:w="725" w:type="pct"/>
            <w:vMerge w:val="restart"/>
            <w:tcBorders>
              <w:top w:val="single" w:sz="4" w:space="0" w:color="000000"/>
              <w:left w:val="single" w:sz="4" w:space="0" w:color="000000"/>
              <w:bottom w:val="single" w:sz="4" w:space="0" w:color="000000"/>
              <w:right w:val="single" w:sz="4" w:space="0" w:color="000000"/>
            </w:tcBorders>
            <w:vAlign w:val="center"/>
            <w:hideMark/>
          </w:tcPr>
          <w:p w14:paraId="72E844BC"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53A1E6CB" w14:textId="77777777" w:rsidR="009F018D" w:rsidRDefault="009F018D" w:rsidP="00CE42AC">
            <w:pPr>
              <w:pStyle w:val="Odlomakpopisa"/>
              <w:spacing w:after="0" w:line="240" w:lineRule="auto"/>
              <w:ind w:left="72"/>
              <w:rPr>
                <w:rFonts w:ascii="Arial" w:hAnsi="Arial" w:cs="Arial"/>
                <w:sz w:val="17"/>
                <w:szCs w:val="17"/>
              </w:rPr>
            </w:pPr>
            <w:r>
              <w:rPr>
                <w:rFonts w:ascii="Arial" w:eastAsia="Times New Roman" w:hAnsi="Arial" w:cs="Arial"/>
                <w:sz w:val="17"/>
                <w:szCs w:val="17"/>
              </w:rPr>
              <w:t>Pružena potpora za 5 zdravstvenih ustanova</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051FD563" w14:textId="77777777" w:rsidR="009F018D" w:rsidRDefault="009F018D" w:rsidP="00CE42AC">
            <w:pPr>
              <w:autoSpaceDE w:val="0"/>
              <w:autoSpaceDN w:val="0"/>
              <w:adjustRightInd w:val="0"/>
              <w:spacing w:after="0" w:line="240" w:lineRule="auto"/>
              <w:jc w:val="center"/>
              <w:rPr>
                <w:rFonts w:ascii="Arial" w:hAnsi="Arial" w:cs="Arial"/>
                <w:sz w:val="17"/>
                <w:szCs w:val="17"/>
              </w:rPr>
            </w:pPr>
            <w:r>
              <w:rPr>
                <w:rFonts w:ascii="Arial" w:eastAsia="Times New Roman" w:hAnsi="Arial" w:cs="Arial"/>
                <w:sz w:val="17"/>
                <w:szCs w:val="17"/>
              </w:rPr>
              <w:t>Sektor zdravstva</w:t>
            </w:r>
          </w:p>
        </w:tc>
        <w:tc>
          <w:tcPr>
            <w:tcW w:w="281" w:type="pct"/>
            <w:vMerge w:val="restart"/>
            <w:tcBorders>
              <w:top w:val="single" w:sz="4" w:space="0" w:color="000000"/>
              <w:left w:val="single" w:sz="4" w:space="0" w:color="000000"/>
              <w:bottom w:val="single" w:sz="4" w:space="0" w:color="000000"/>
              <w:right w:val="single" w:sz="4" w:space="0" w:color="000000"/>
            </w:tcBorders>
            <w:vAlign w:val="center"/>
            <w:hideMark/>
          </w:tcPr>
          <w:p w14:paraId="3149F01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vAlign w:val="center"/>
            <w:hideMark/>
          </w:tcPr>
          <w:p w14:paraId="7C8B590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8E3126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A459705"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130.000</w:t>
            </w:r>
          </w:p>
        </w:tc>
      </w:tr>
      <w:tr w:rsidR="009F018D" w14:paraId="232150E1"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6B8959B"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725008D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0370F0EA"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ED6E068"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46BAD61"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1E7338A"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DB0EBA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74E550B"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40BA8BE8"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50287EF6"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3C9B7830"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35E9497"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4E7745D0"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0BE180D"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7AD7C3F"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584485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D80812"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76FC364"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4F961660"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4BE54B93"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691130E"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7694D2F4"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66DD6C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ED6293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8F7623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580C0C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5C1EC80"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15A7C945"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60E10BF2"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4941F60"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1848543"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3F91795"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60A8A77"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D6EE12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C1756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8F67B37"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B9ABC8B"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2A401CBB"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89AEBB3"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A5133F3"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842F048"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B08CF6D"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C0A573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3C007C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130.000</w:t>
            </w:r>
          </w:p>
        </w:tc>
      </w:tr>
      <w:tr w:rsidR="009F018D" w14:paraId="42823261" w14:textId="77777777" w:rsidTr="00CE42AC">
        <w:trPr>
          <w:trHeight w:val="339"/>
        </w:trPr>
        <w:tc>
          <w:tcPr>
            <w:tcW w:w="904" w:type="pct"/>
            <w:vMerge w:val="restart"/>
            <w:tcBorders>
              <w:top w:val="single" w:sz="4" w:space="0" w:color="000000"/>
              <w:left w:val="single" w:sz="4" w:space="0" w:color="000000"/>
              <w:right w:val="single" w:sz="4" w:space="0" w:color="000000"/>
            </w:tcBorders>
            <w:vAlign w:val="center"/>
            <w:hideMark/>
          </w:tcPr>
          <w:p w14:paraId="42E1A95F" w14:textId="5A317718"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2.6. Izrada stručnih studija za unaprjeđenje zdravstvenog sustava Županije</w:t>
            </w:r>
          </w:p>
        </w:tc>
        <w:tc>
          <w:tcPr>
            <w:tcW w:w="725" w:type="pct"/>
            <w:vMerge w:val="restart"/>
            <w:tcBorders>
              <w:top w:val="single" w:sz="4" w:space="0" w:color="000000"/>
              <w:left w:val="single" w:sz="4" w:space="0" w:color="000000"/>
              <w:right w:val="single" w:sz="4" w:space="0" w:color="000000"/>
            </w:tcBorders>
            <w:vAlign w:val="center"/>
            <w:hideMark/>
          </w:tcPr>
          <w:p w14:paraId="662B8AC9"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2F7822B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840" w:type="pct"/>
            <w:vMerge w:val="restart"/>
            <w:tcBorders>
              <w:top w:val="single" w:sz="4" w:space="0" w:color="000000"/>
              <w:left w:val="single" w:sz="4" w:space="0" w:color="000000"/>
              <w:right w:val="single" w:sz="4" w:space="0" w:color="000000"/>
            </w:tcBorders>
            <w:vAlign w:val="center"/>
            <w:hideMark/>
          </w:tcPr>
          <w:p w14:paraId="2ED90E04" w14:textId="77777777" w:rsidR="009F018D" w:rsidRDefault="009F018D" w:rsidP="00CE42AC">
            <w:pPr>
              <w:spacing w:after="0" w:line="240" w:lineRule="auto"/>
              <w:rPr>
                <w:rFonts w:ascii="Arial" w:hAnsi="Arial" w:cs="Arial"/>
                <w:sz w:val="17"/>
                <w:szCs w:val="17"/>
              </w:rPr>
            </w:pPr>
            <w:r>
              <w:rPr>
                <w:rFonts w:ascii="Arial" w:hAnsi="Arial" w:cs="Arial"/>
                <w:sz w:val="17"/>
                <w:szCs w:val="17"/>
              </w:rPr>
              <w:t>Izrađena stručna studija za unaprjeđenje zdravstvenog sustava Županije Posavske</w:t>
            </w:r>
          </w:p>
        </w:tc>
        <w:tc>
          <w:tcPr>
            <w:tcW w:w="642" w:type="pct"/>
            <w:vMerge w:val="restart"/>
            <w:tcBorders>
              <w:top w:val="single" w:sz="4" w:space="0" w:color="000000"/>
              <w:left w:val="single" w:sz="4" w:space="0" w:color="000000"/>
              <w:right w:val="single" w:sz="4" w:space="0" w:color="000000"/>
            </w:tcBorders>
            <w:vAlign w:val="center"/>
            <w:hideMark/>
          </w:tcPr>
          <w:p w14:paraId="57FB7E20"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sz w:val="17"/>
                <w:szCs w:val="17"/>
              </w:rPr>
              <w:t>Sektor zdravstva i sektor pravnih i zajedničkih poslova</w:t>
            </w:r>
          </w:p>
        </w:tc>
        <w:tc>
          <w:tcPr>
            <w:tcW w:w="281" w:type="pct"/>
            <w:vMerge w:val="restart"/>
            <w:tcBorders>
              <w:top w:val="single" w:sz="4" w:space="0" w:color="000000"/>
              <w:left w:val="single" w:sz="4" w:space="0" w:color="000000"/>
              <w:right w:val="single" w:sz="4" w:space="0" w:color="000000"/>
            </w:tcBorders>
            <w:vAlign w:val="center"/>
            <w:hideMark/>
          </w:tcPr>
          <w:p w14:paraId="6622872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top w:val="single" w:sz="4" w:space="0" w:color="000000"/>
              <w:left w:val="single" w:sz="4" w:space="0" w:color="000000"/>
              <w:right w:val="single" w:sz="4" w:space="0" w:color="000000"/>
            </w:tcBorders>
            <w:vAlign w:val="center"/>
            <w:hideMark/>
          </w:tcPr>
          <w:p w14:paraId="55A9160D"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2BFD3D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42F37F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50.000</w:t>
            </w:r>
          </w:p>
        </w:tc>
      </w:tr>
      <w:tr w:rsidR="009F018D" w14:paraId="680AED3E" w14:textId="77777777" w:rsidTr="00CE42AC">
        <w:trPr>
          <w:trHeight w:val="414"/>
        </w:trPr>
        <w:tc>
          <w:tcPr>
            <w:tcW w:w="904" w:type="pct"/>
            <w:vMerge/>
            <w:tcBorders>
              <w:left w:val="single" w:sz="4" w:space="0" w:color="000000"/>
              <w:right w:val="single" w:sz="4" w:space="0" w:color="000000"/>
            </w:tcBorders>
            <w:vAlign w:val="center"/>
            <w:hideMark/>
          </w:tcPr>
          <w:p w14:paraId="17D3898F"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hideMark/>
          </w:tcPr>
          <w:p w14:paraId="2950F004"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2114A4B8"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hideMark/>
          </w:tcPr>
          <w:p w14:paraId="2FFFE376"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hideMark/>
          </w:tcPr>
          <w:p w14:paraId="06C5FDB0"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74A1F7EA"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4B0C7F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CF32CD0"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F4BFED2" w14:textId="77777777" w:rsidTr="00CE42AC">
        <w:trPr>
          <w:trHeight w:val="419"/>
        </w:trPr>
        <w:tc>
          <w:tcPr>
            <w:tcW w:w="904" w:type="pct"/>
            <w:vMerge/>
            <w:tcBorders>
              <w:left w:val="single" w:sz="4" w:space="0" w:color="000000"/>
              <w:right w:val="single" w:sz="4" w:space="0" w:color="000000"/>
            </w:tcBorders>
            <w:vAlign w:val="center"/>
            <w:hideMark/>
          </w:tcPr>
          <w:p w14:paraId="063C60E2"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hideMark/>
          </w:tcPr>
          <w:p w14:paraId="555D6D28"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7C317410"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hideMark/>
          </w:tcPr>
          <w:p w14:paraId="103E9688"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hideMark/>
          </w:tcPr>
          <w:p w14:paraId="4C2197AD"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3FC4B17F"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7DA335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8EFB6FF"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6B6D1BB" w14:textId="77777777" w:rsidTr="00CE42AC">
        <w:trPr>
          <w:trHeight w:val="427"/>
        </w:trPr>
        <w:tc>
          <w:tcPr>
            <w:tcW w:w="904" w:type="pct"/>
            <w:vMerge/>
            <w:tcBorders>
              <w:left w:val="single" w:sz="4" w:space="0" w:color="000000"/>
              <w:right w:val="single" w:sz="4" w:space="0" w:color="000000"/>
            </w:tcBorders>
            <w:vAlign w:val="center"/>
            <w:hideMark/>
          </w:tcPr>
          <w:p w14:paraId="517BA23E"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hideMark/>
          </w:tcPr>
          <w:p w14:paraId="0F0C0A5B"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5BF5F2C3"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hideMark/>
          </w:tcPr>
          <w:p w14:paraId="056F1B67"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hideMark/>
          </w:tcPr>
          <w:p w14:paraId="127AFBDD"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131CFEAA"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A628E2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1F3880B"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B3B664A" w14:textId="77777777" w:rsidTr="00CE42AC">
        <w:trPr>
          <w:trHeight w:val="424"/>
        </w:trPr>
        <w:tc>
          <w:tcPr>
            <w:tcW w:w="904" w:type="pct"/>
            <w:vMerge/>
            <w:tcBorders>
              <w:left w:val="single" w:sz="4" w:space="0" w:color="000000"/>
              <w:right w:val="single" w:sz="4" w:space="0" w:color="000000"/>
            </w:tcBorders>
            <w:vAlign w:val="center"/>
            <w:hideMark/>
          </w:tcPr>
          <w:p w14:paraId="6E98D490"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hideMark/>
          </w:tcPr>
          <w:p w14:paraId="781F8C26"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hideMark/>
          </w:tcPr>
          <w:p w14:paraId="6D50871C"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hideMark/>
          </w:tcPr>
          <w:p w14:paraId="455C405F"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hideMark/>
          </w:tcPr>
          <w:p w14:paraId="7F1E5872"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hideMark/>
          </w:tcPr>
          <w:p w14:paraId="4A3408BF"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94060A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5C7C0C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AD75767" w14:textId="77777777" w:rsidTr="00CE42AC">
        <w:trPr>
          <w:trHeight w:val="544"/>
        </w:trPr>
        <w:tc>
          <w:tcPr>
            <w:tcW w:w="904" w:type="pct"/>
            <w:vMerge/>
            <w:tcBorders>
              <w:left w:val="single" w:sz="4" w:space="0" w:color="000000"/>
              <w:bottom w:val="single" w:sz="4" w:space="0" w:color="000000"/>
              <w:right w:val="single" w:sz="4" w:space="0" w:color="000000"/>
            </w:tcBorders>
            <w:vAlign w:val="center"/>
            <w:hideMark/>
          </w:tcPr>
          <w:p w14:paraId="50CFF01C"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bottom w:val="single" w:sz="4" w:space="0" w:color="000000"/>
              <w:right w:val="single" w:sz="4" w:space="0" w:color="000000"/>
            </w:tcBorders>
            <w:vAlign w:val="center"/>
            <w:hideMark/>
          </w:tcPr>
          <w:p w14:paraId="543B4A19"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bottom w:val="single" w:sz="4" w:space="0" w:color="000000"/>
              <w:right w:val="single" w:sz="4" w:space="0" w:color="000000"/>
            </w:tcBorders>
            <w:vAlign w:val="center"/>
            <w:hideMark/>
          </w:tcPr>
          <w:p w14:paraId="01967874"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bottom w:val="single" w:sz="4" w:space="0" w:color="000000"/>
              <w:right w:val="single" w:sz="4" w:space="0" w:color="000000"/>
            </w:tcBorders>
            <w:vAlign w:val="center"/>
            <w:hideMark/>
          </w:tcPr>
          <w:p w14:paraId="0497A5AE"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bottom w:val="single" w:sz="4" w:space="0" w:color="000000"/>
              <w:right w:val="single" w:sz="4" w:space="0" w:color="000000"/>
            </w:tcBorders>
            <w:vAlign w:val="center"/>
            <w:hideMark/>
          </w:tcPr>
          <w:p w14:paraId="48BBA5C8"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bottom w:val="single" w:sz="4" w:space="0" w:color="000000"/>
              <w:right w:val="single" w:sz="4" w:space="0" w:color="000000"/>
            </w:tcBorders>
            <w:vAlign w:val="center"/>
            <w:hideMark/>
          </w:tcPr>
          <w:p w14:paraId="61D3B703"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220E86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37F6F23" w14:textId="77777777" w:rsidR="009F018D" w:rsidRPr="001E2DE2" w:rsidRDefault="009F018D" w:rsidP="00CE42AC">
            <w:pPr>
              <w:spacing w:after="0" w:line="240" w:lineRule="auto"/>
              <w:jc w:val="center"/>
              <w:rPr>
                <w:rFonts w:ascii="Arial" w:hAnsi="Arial" w:cs="Arial"/>
                <w:b/>
                <w:sz w:val="17"/>
                <w:szCs w:val="17"/>
              </w:rPr>
            </w:pPr>
            <w:r w:rsidRPr="001E2DE2">
              <w:rPr>
                <w:rFonts w:ascii="Arial" w:hAnsi="Arial" w:cs="Arial"/>
                <w:b/>
                <w:sz w:val="17"/>
                <w:szCs w:val="17"/>
              </w:rPr>
              <w:t>50.000</w:t>
            </w:r>
          </w:p>
        </w:tc>
      </w:tr>
      <w:tr w:rsidR="009F018D" w14:paraId="1ED6D1A6" w14:textId="77777777" w:rsidTr="00CE42AC">
        <w:trPr>
          <w:trHeight w:val="436"/>
        </w:trPr>
        <w:tc>
          <w:tcPr>
            <w:tcW w:w="904" w:type="pct"/>
            <w:vMerge w:val="restart"/>
            <w:tcBorders>
              <w:left w:val="single" w:sz="4" w:space="0" w:color="000000"/>
              <w:right w:val="single" w:sz="4" w:space="0" w:color="000000"/>
            </w:tcBorders>
            <w:vAlign w:val="center"/>
          </w:tcPr>
          <w:p w14:paraId="5240BB0C" w14:textId="77777777" w:rsidR="009F018D" w:rsidRDefault="009F018D" w:rsidP="00CE42AC">
            <w:pPr>
              <w:spacing w:after="0" w:line="240" w:lineRule="auto"/>
              <w:rPr>
                <w:rFonts w:ascii="Arial" w:eastAsia="Times New Roman" w:hAnsi="Arial" w:cs="Arial"/>
                <w:sz w:val="17"/>
                <w:szCs w:val="17"/>
              </w:rPr>
            </w:pPr>
            <w:r>
              <w:rPr>
                <w:rFonts w:ascii="Arial" w:eastAsia="Times New Roman" w:hAnsi="Arial" w:cs="Arial"/>
                <w:sz w:val="17"/>
                <w:szCs w:val="17"/>
              </w:rPr>
              <w:t>2.7. Ostvarivanje prava na subvencioniranje prvog rješavanja stambenog pitanja liječnika uposlenih u javnim zdravstvenim ustanovama</w:t>
            </w:r>
          </w:p>
        </w:tc>
        <w:tc>
          <w:tcPr>
            <w:tcW w:w="725" w:type="pct"/>
            <w:vMerge w:val="restart"/>
            <w:tcBorders>
              <w:left w:val="single" w:sz="4" w:space="0" w:color="000000"/>
              <w:right w:val="single" w:sz="4" w:space="0" w:color="000000"/>
            </w:tcBorders>
            <w:vAlign w:val="center"/>
          </w:tcPr>
          <w:p w14:paraId="185490C8"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w:t>
            </w:r>
          </w:p>
          <w:p w14:paraId="7F42FED3"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840" w:type="pct"/>
            <w:vMerge w:val="restart"/>
            <w:tcBorders>
              <w:left w:val="single" w:sz="4" w:space="0" w:color="000000"/>
              <w:right w:val="single" w:sz="4" w:space="0" w:color="000000"/>
            </w:tcBorders>
            <w:vAlign w:val="center"/>
          </w:tcPr>
          <w:p w14:paraId="4836F15E" w14:textId="76775DB1" w:rsidR="009F018D" w:rsidRDefault="009F018D" w:rsidP="00CE42AC">
            <w:pPr>
              <w:spacing w:after="0" w:line="240" w:lineRule="auto"/>
              <w:jc w:val="center"/>
              <w:rPr>
                <w:rFonts w:ascii="Arial" w:hAnsi="Arial" w:cs="Arial"/>
                <w:sz w:val="17"/>
                <w:szCs w:val="17"/>
              </w:rPr>
            </w:pPr>
            <w:r>
              <w:rPr>
                <w:rFonts w:ascii="Arial" w:hAnsi="Arial" w:cs="Arial"/>
                <w:sz w:val="17"/>
                <w:szCs w:val="17"/>
              </w:rPr>
              <w:t>Dod</w:t>
            </w:r>
            <w:r w:rsidR="00562F19">
              <w:rPr>
                <w:rFonts w:ascii="Arial" w:hAnsi="Arial" w:cs="Arial"/>
                <w:sz w:val="17"/>
                <w:szCs w:val="17"/>
              </w:rPr>
              <w:t>j</w:t>
            </w:r>
            <w:r>
              <w:rPr>
                <w:rFonts w:ascii="Arial" w:hAnsi="Arial" w:cs="Arial"/>
                <w:sz w:val="17"/>
                <w:szCs w:val="17"/>
              </w:rPr>
              <w:t>ela subvencija za rješavanje stambenog pitanja liječnika</w:t>
            </w:r>
          </w:p>
        </w:tc>
        <w:tc>
          <w:tcPr>
            <w:tcW w:w="642" w:type="pct"/>
            <w:vMerge w:val="restart"/>
            <w:tcBorders>
              <w:left w:val="single" w:sz="4" w:space="0" w:color="000000"/>
              <w:right w:val="single" w:sz="4" w:space="0" w:color="000000"/>
            </w:tcBorders>
            <w:vAlign w:val="center"/>
          </w:tcPr>
          <w:p w14:paraId="7ED681C8"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sz w:val="17"/>
                <w:szCs w:val="17"/>
              </w:rPr>
              <w:t>Sektor zdravstva i sektor pravnih i zajedničkih poslova</w:t>
            </w:r>
          </w:p>
        </w:tc>
        <w:tc>
          <w:tcPr>
            <w:tcW w:w="281" w:type="pct"/>
            <w:vMerge w:val="restart"/>
            <w:tcBorders>
              <w:left w:val="single" w:sz="4" w:space="0" w:color="000000"/>
              <w:right w:val="single" w:sz="4" w:space="0" w:color="000000"/>
            </w:tcBorders>
            <w:vAlign w:val="center"/>
          </w:tcPr>
          <w:p w14:paraId="063DBF4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left w:val="single" w:sz="4" w:space="0" w:color="000000"/>
              <w:right w:val="single" w:sz="4" w:space="0" w:color="000000"/>
            </w:tcBorders>
            <w:vAlign w:val="center"/>
          </w:tcPr>
          <w:p w14:paraId="09E0F1AD"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5A4214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9CCFA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45.000</w:t>
            </w:r>
          </w:p>
        </w:tc>
      </w:tr>
      <w:tr w:rsidR="009F018D" w14:paraId="3E674578" w14:textId="77777777" w:rsidTr="00CE42AC">
        <w:trPr>
          <w:trHeight w:val="414"/>
        </w:trPr>
        <w:tc>
          <w:tcPr>
            <w:tcW w:w="904" w:type="pct"/>
            <w:vMerge/>
            <w:tcBorders>
              <w:left w:val="single" w:sz="4" w:space="0" w:color="000000"/>
              <w:right w:val="single" w:sz="4" w:space="0" w:color="000000"/>
            </w:tcBorders>
            <w:vAlign w:val="center"/>
          </w:tcPr>
          <w:p w14:paraId="32358594"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tcPr>
          <w:p w14:paraId="4A52420D"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tcPr>
          <w:p w14:paraId="50BCCAE8"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tcPr>
          <w:p w14:paraId="75C10C7B"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tcPr>
          <w:p w14:paraId="0A08C199"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tcPr>
          <w:p w14:paraId="0CF7C840"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CA058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431AC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DA164A6" w14:textId="77777777" w:rsidTr="00CE42AC">
        <w:trPr>
          <w:trHeight w:val="406"/>
        </w:trPr>
        <w:tc>
          <w:tcPr>
            <w:tcW w:w="904" w:type="pct"/>
            <w:vMerge/>
            <w:tcBorders>
              <w:left w:val="single" w:sz="4" w:space="0" w:color="000000"/>
              <w:right w:val="single" w:sz="4" w:space="0" w:color="000000"/>
            </w:tcBorders>
            <w:vAlign w:val="center"/>
          </w:tcPr>
          <w:p w14:paraId="1AE0EC21"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tcPr>
          <w:p w14:paraId="41CF782B"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tcPr>
          <w:p w14:paraId="4F41DCB7"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tcPr>
          <w:p w14:paraId="2CBD432E"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tcPr>
          <w:p w14:paraId="73C7085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tcPr>
          <w:p w14:paraId="3598AAA8"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D7C4F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AC6B6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8730470" w14:textId="77777777" w:rsidTr="00CE42AC">
        <w:trPr>
          <w:trHeight w:val="425"/>
        </w:trPr>
        <w:tc>
          <w:tcPr>
            <w:tcW w:w="904" w:type="pct"/>
            <w:vMerge/>
            <w:tcBorders>
              <w:left w:val="single" w:sz="4" w:space="0" w:color="000000"/>
              <w:right w:val="single" w:sz="4" w:space="0" w:color="000000"/>
            </w:tcBorders>
            <w:vAlign w:val="center"/>
          </w:tcPr>
          <w:p w14:paraId="739F1569"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tcPr>
          <w:p w14:paraId="39054692"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tcPr>
          <w:p w14:paraId="1A711865"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tcPr>
          <w:p w14:paraId="7FC1ADDC"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tcPr>
          <w:p w14:paraId="4437C297"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tcPr>
          <w:p w14:paraId="2A30E376"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93001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76F3C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A97FEF5" w14:textId="77777777" w:rsidTr="00CE42AC">
        <w:trPr>
          <w:trHeight w:val="417"/>
        </w:trPr>
        <w:tc>
          <w:tcPr>
            <w:tcW w:w="904" w:type="pct"/>
            <w:vMerge/>
            <w:tcBorders>
              <w:left w:val="single" w:sz="4" w:space="0" w:color="000000"/>
              <w:right w:val="single" w:sz="4" w:space="0" w:color="000000"/>
            </w:tcBorders>
            <w:vAlign w:val="center"/>
          </w:tcPr>
          <w:p w14:paraId="6F7E3326"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right w:val="single" w:sz="4" w:space="0" w:color="000000"/>
            </w:tcBorders>
            <w:vAlign w:val="center"/>
          </w:tcPr>
          <w:p w14:paraId="577D1963"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right w:val="single" w:sz="4" w:space="0" w:color="000000"/>
            </w:tcBorders>
            <w:vAlign w:val="center"/>
          </w:tcPr>
          <w:p w14:paraId="7543CA0C"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right w:val="single" w:sz="4" w:space="0" w:color="000000"/>
            </w:tcBorders>
            <w:vAlign w:val="center"/>
          </w:tcPr>
          <w:p w14:paraId="44AB1B74"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right w:val="single" w:sz="4" w:space="0" w:color="000000"/>
            </w:tcBorders>
            <w:vAlign w:val="center"/>
          </w:tcPr>
          <w:p w14:paraId="73491CF6"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right w:val="single" w:sz="4" w:space="0" w:color="000000"/>
            </w:tcBorders>
            <w:vAlign w:val="center"/>
          </w:tcPr>
          <w:p w14:paraId="56E8F1D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91C0D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A07AE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3E37F21" w14:textId="77777777" w:rsidTr="00CE42AC">
        <w:trPr>
          <w:trHeight w:val="544"/>
        </w:trPr>
        <w:tc>
          <w:tcPr>
            <w:tcW w:w="904" w:type="pct"/>
            <w:vMerge/>
            <w:tcBorders>
              <w:left w:val="single" w:sz="4" w:space="0" w:color="000000"/>
              <w:bottom w:val="single" w:sz="4" w:space="0" w:color="000000"/>
              <w:right w:val="single" w:sz="4" w:space="0" w:color="000000"/>
            </w:tcBorders>
            <w:vAlign w:val="center"/>
          </w:tcPr>
          <w:p w14:paraId="541CCD53" w14:textId="77777777" w:rsidR="009F018D" w:rsidRDefault="009F018D" w:rsidP="00CE42AC">
            <w:pPr>
              <w:spacing w:after="0" w:line="240" w:lineRule="auto"/>
              <w:rPr>
                <w:rFonts w:ascii="Arial" w:eastAsia="Times New Roman" w:hAnsi="Arial" w:cs="Arial"/>
                <w:sz w:val="17"/>
                <w:szCs w:val="17"/>
              </w:rPr>
            </w:pPr>
          </w:p>
        </w:tc>
        <w:tc>
          <w:tcPr>
            <w:tcW w:w="725" w:type="pct"/>
            <w:vMerge/>
            <w:tcBorders>
              <w:left w:val="single" w:sz="4" w:space="0" w:color="000000"/>
              <w:bottom w:val="single" w:sz="4" w:space="0" w:color="000000"/>
              <w:right w:val="single" w:sz="4" w:space="0" w:color="000000"/>
            </w:tcBorders>
            <w:vAlign w:val="center"/>
          </w:tcPr>
          <w:p w14:paraId="6FFDDE90" w14:textId="77777777" w:rsidR="009F018D" w:rsidRDefault="009F018D" w:rsidP="00CE42AC">
            <w:pPr>
              <w:spacing w:after="0" w:line="240" w:lineRule="auto"/>
              <w:rPr>
                <w:rFonts w:ascii="Arial" w:eastAsia="Times New Roman" w:hAnsi="Arial" w:cs="Arial"/>
                <w:sz w:val="17"/>
                <w:szCs w:val="17"/>
              </w:rPr>
            </w:pPr>
          </w:p>
        </w:tc>
        <w:tc>
          <w:tcPr>
            <w:tcW w:w="840" w:type="pct"/>
            <w:vMerge/>
            <w:tcBorders>
              <w:left w:val="single" w:sz="4" w:space="0" w:color="000000"/>
              <w:bottom w:val="single" w:sz="4" w:space="0" w:color="000000"/>
              <w:right w:val="single" w:sz="4" w:space="0" w:color="000000"/>
            </w:tcBorders>
            <w:vAlign w:val="center"/>
          </w:tcPr>
          <w:p w14:paraId="79502C5A" w14:textId="77777777" w:rsidR="009F018D" w:rsidRDefault="009F018D" w:rsidP="00CE42AC">
            <w:pPr>
              <w:spacing w:after="0" w:line="240" w:lineRule="auto"/>
              <w:rPr>
                <w:rFonts w:ascii="Arial" w:hAnsi="Arial" w:cs="Arial"/>
                <w:sz w:val="17"/>
                <w:szCs w:val="17"/>
              </w:rPr>
            </w:pPr>
          </w:p>
        </w:tc>
        <w:tc>
          <w:tcPr>
            <w:tcW w:w="642" w:type="pct"/>
            <w:vMerge/>
            <w:tcBorders>
              <w:left w:val="single" w:sz="4" w:space="0" w:color="000000"/>
              <w:bottom w:val="single" w:sz="4" w:space="0" w:color="000000"/>
              <w:right w:val="single" w:sz="4" w:space="0" w:color="000000"/>
            </w:tcBorders>
            <w:vAlign w:val="center"/>
          </w:tcPr>
          <w:p w14:paraId="13C26438" w14:textId="77777777" w:rsidR="009F018D" w:rsidRDefault="009F018D" w:rsidP="00CE42AC">
            <w:pPr>
              <w:spacing w:after="0" w:line="240" w:lineRule="auto"/>
              <w:rPr>
                <w:rFonts w:ascii="Arial" w:hAnsi="Arial" w:cs="Arial"/>
                <w:sz w:val="17"/>
                <w:szCs w:val="17"/>
              </w:rPr>
            </w:pPr>
          </w:p>
        </w:tc>
        <w:tc>
          <w:tcPr>
            <w:tcW w:w="281" w:type="pct"/>
            <w:vMerge/>
            <w:tcBorders>
              <w:left w:val="single" w:sz="4" w:space="0" w:color="000000"/>
              <w:bottom w:val="single" w:sz="4" w:space="0" w:color="000000"/>
              <w:right w:val="single" w:sz="4" w:space="0" w:color="000000"/>
            </w:tcBorders>
            <w:vAlign w:val="center"/>
          </w:tcPr>
          <w:p w14:paraId="238B84FF"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left w:val="single" w:sz="4" w:space="0" w:color="000000"/>
              <w:bottom w:val="single" w:sz="4" w:space="0" w:color="000000"/>
              <w:right w:val="single" w:sz="4" w:space="0" w:color="000000"/>
            </w:tcBorders>
            <w:vAlign w:val="center"/>
          </w:tcPr>
          <w:p w14:paraId="3A79FD8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FF3A0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61AAD4" w14:textId="77777777" w:rsidR="009F018D" w:rsidRPr="001E2DE2" w:rsidRDefault="009F018D" w:rsidP="00CE42AC">
            <w:pPr>
              <w:spacing w:after="0" w:line="240" w:lineRule="auto"/>
              <w:jc w:val="center"/>
              <w:rPr>
                <w:rFonts w:ascii="Arial" w:hAnsi="Arial" w:cs="Arial"/>
                <w:b/>
                <w:sz w:val="17"/>
                <w:szCs w:val="17"/>
              </w:rPr>
            </w:pPr>
            <w:r w:rsidRPr="001E2DE2">
              <w:rPr>
                <w:rFonts w:ascii="Arial" w:hAnsi="Arial" w:cs="Arial"/>
                <w:b/>
                <w:sz w:val="17"/>
                <w:szCs w:val="17"/>
              </w:rPr>
              <w:t>45.000</w:t>
            </w:r>
          </w:p>
        </w:tc>
      </w:tr>
      <w:tr w:rsidR="009F018D" w14:paraId="52EEAFC4" w14:textId="77777777" w:rsidTr="00CE42AC">
        <w:trPr>
          <w:trHeight w:val="227"/>
        </w:trPr>
        <w:tc>
          <w:tcPr>
            <w:tcW w:w="3813" w:type="pct"/>
            <w:gridSpan w:val="6"/>
            <w:vMerge w:val="restart"/>
            <w:tcBorders>
              <w:top w:val="single" w:sz="4" w:space="0" w:color="000000"/>
              <w:left w:val="single" w:sz="4" w:space="0" w:color="000000"/>
              <w:bottom w:val="single" w:sz="4" w:space="0" w:color="000000"/>
              <w:right w:val="single" w:sz="4" w:space="0" w:color="000000"/>
            </w:tcBorders>
            <w:vAlign w:val="center"/>
            <w:hideMark/>
          </w:tcPr>
          <w:p w14:paraId="4990CF0F"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Ukupno za program (mjeru) 2.</w:t>
            </w: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53644385" w14:textId="77777777" w:rsidR="009F018D" w:rsidRDefault="009F018D"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7F33B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545.000</w:t>
            </w:r>
          </w:p>
        </w:tc>
      </w:tr>
      <w:tr w:rsidR="009F018D" w14:paraId="2890C967"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29D9E153"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26A5EEF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6CC597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CA92579"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558B3D79"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59C2289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89D113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60CCA81E"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500F4DED"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762D550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4252A1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92D9956"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265A7917"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77E43A4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99D78BD"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B697A70"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65607EA9"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E8E8E8" w:themeFill="background2"/>
            <w:vAlign w:val="center"/>
            <w:hideMark/>
          </w:tcPr>
          <w:p w14:paraId="41E8148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auto"/>
            </w:tcBorders>
            <w:shd w:val="clear" w:color="auto" w:fill="E8E8E8" w:themeFill="background2"/>
            <w:vAlign w:val="center"/>
            <w:hideMark/>
          </w:tcPr>
          <w:p w14:paraId="7F675D0B"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545.000</w:t>
            </w:r>
          </w:p>
        </w:tc>
      </w:tr>
    </w:tbl>
    <w:p w14:paraId="588AF5E0" w14:textId="77777777" w:rsidR="009F018D" w:rsidRDefault="009F018D" w:rsidP="009F018D"/>
    <w:tbl>
      <w:tblPr>
        <w:tblpPr w:leftFromText="180" w:rightFromText="180" w:bottomFromText="160" w:vertAnchor="text" w:tblpXSpec="center" w:tblpY="1"/>
        <w:tblOverlap w:val="neve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86"/>
        <w:gridCol w:w="1913"/>
        <w:gridCol w:w="2217"/>
        <w:gridCol w:w="1694"/>
        <w:gridCol w:w="742"/>
        <w:gridCol w:w="1111"/>
        <w:gridCol w:w="1734"/>
        <w:gridCol w:w="1399"/>
      </w:tblGrid>
      <w:tr w:rsidR="009F018D" w14:paraId="3A901DE3" w14:textId="77777777" w:rsidTr="00CE42AC">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6076E63"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Redni broj i naziv programa (mjere)</w:t>
            </w:r>
            <w:r>
              <w:rPr>
                <w:rFonts w:ascii="Arial" w:eastAsia="Times New Roman" w:hAnsi="Arial" w:cs="Arial"/>
                <w:b/>
                <w:sz w:val="17"/>
                <w:szCs w:val="17"/>
                <w:vertAlign w:val="superscript"/>
              </w:rPr>
              <w:t>1</w:t>
            </w:r>
            <w:r>
              <w:rPr>
                <w:rFonts w:ascii="Arial" w:eastAsia="Times New Roman" w:hAnsi="Arial" w:cs="Arial"/>
                <w:b/>
                <w:sz w:val="17"/>
                <w:szCs w:val="17"/>
              </w:rPr>
              <w:t xml:space="preserve"> (prenosi se iz tabele A1): </w:t>
            </w:r>
          </w:p>
          <w:p w14:paraId="4622A7E7"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3. Osiguravanje tehničkih i administrativnih uvjeta za efikasan rad ministarstva</w:t>
            </w:r>
          </w:p>
        </w:tc>
      </w:tr>
      <w:tr w:rsidR="009F018D" w14:paraId="7DAB1C35" w14:textId="77777777" w:rsidTr="00CE42AC">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5D7668E"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Naziv strateškog dokumenta, oznaka strateškog cilja, prioriteta i mjere, čijoj realizaciji doprinosi program:</w:t>
            </w:r>
          </w:p>
          <w:p w14:paraId="73862E4C"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sz w:val="17"/>
                <w:szCs w:val="17"/>
              </w:rPr>
              <w:t>Strategija razvoja Županije Posavske 2021.-2027. strateški cilj 2. Unaprijediti javne usluge u zdravstvu i obrazovanju i povećati opseg društvene infrastrukture na principima dobrog upravljanja, 2.2. Poboljšanje demografske obnove i socijalno zdravstvene skrbi</w:t>
            </w:r>
          </w:p>
        </w:tc>
      </w:tr>
      <w:tr w:rsidR="009F018D" w14:paraId="0AD02DB6"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28660E2C"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Naziv aktivnosti/projekta</w:t>
            </w:r>
          </w:p>
        </w:tc>
        <w:tc>
          <w:tcPr>
            <w:tcW w:w="725"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E3A7DA1"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Rok izvršenja </w:t>
            </w:r>
          </w:p>
        </w:tc>
        <w:tc>
          <w:tcPr>
            <w:tcW w:w="840"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54F28CE9"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 xml:space="preserve">Očekivani rezultat </w:t>
            </w:r>
          </w:p>
          <w:p w14:paraId="7814B78F" w14:textId="77777777" w:rsidR="009F018D" w:rsidRDefault="009F018D" w:rsidP="00CE42AC">
            <w:pPr>
              <w:spacing w:after="0" w:line="240" w:lineRule="auto"/>
              <w:jc w:val="center"/>
              <w:rPr>
                <w:rFonts w:ascii="Arial" w:eastAsia="Times New Roman" w:hAnsi="Arial" w:cs="Arial"/>
                <w:b/>
                <w:sz w:val="17"/>
                <w:szCs w:val="17"/>
              </w:rPr>
            </w:pPr>
            <w:r>
              <w:rPr>
                <w:rFonts w:ascii="Arial" w:eastAsia="Times New Roman" w:hAnsi="Arial" w:cs="Arial"/>
                <w:b/>
                <w:sz w:val="17"/>
                <w:szCs w:val="17"/>
              </w:rPr>
              <w:t>aktivnosti/projekta</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4DD2DEE3" w14:textId="77777777"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Nosilac</w:t>
            </w:r>
          </w:p>
          <w:p w14:paraId="2DBD80B5" w14:textId="2F11C131" w:rsidR="009F018D" w:rsidRDefault="009F018D" w:rsidP="00CE42AC">
            <w:pPr>
              <w:spacing w:after="0" w:line="240" w:lineRule="auto"/>
              <w:jc w:val="center"/>
              <w:rPr>
                <w:rFonts w:ascii="Arial" w:eastAsia="Times New Roman" w:hAnsi="Arial" w:cs="Arial"/>
                <w:i/>
                <w:sz w:val="17"/>
                <w:szCs w:val="17"/>
              </w:rPr>
            </w:pPr>
            <w:r>
              <w:rPr>
                <w:rFonts w:ascii="Arial" w:eastAsia="Times New Roman" w:hAnsi="Arial" w:cs="Arial"/>
                <w:i/>
                <w:sz w:val="17"/>
                <w:szCs w:val="17"/>
              </w:rPr>
              <w:t>(najmanji organizaci</w:t>
            </w:r>
            <w:r w:rsidR="008F3FEA">
              <w:rPr>
                <w:rFonts w:ascii="Arial" w:eastAsia="Times New Roman" w:hAnsi="Arial" w:cs="Arial"/>
                <w:i/>
                <w:sz w:val="17"/>
                <w:szCs w:val="17"/>
              </w:rPr>
              <w:t>jsk</w:t>
            </w:r>
            <w:r>
              <w:rPr>
                <w:rFonts w:ascii="Arial" w:eastAsia="Times New Roman" w:hAnsi="Arial" w:cs="Arial"/>
                <w:i/>
                <w:sz w:val="17"/>
                <w:szCs w:val="17"/>
              </w:rPr>
              <w:t>i dio)</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59FF7C37"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PJI</w:t>
            </w:r>
            <w:r>
              <w:rPr>
                <w:rFonts w:ascii="Arial" w:eastAsia="Times New Roman" w:hAnsi="Arial" w:cs="Arial"/>
                <w:b/>
                <w:sz w:val="17"/>
                <w:szCs w:val="17"/>
                <w:vertAlign w:val="superscript"/>
              </w:rPr>
              <w:t>2</w:t>
            </w:r>
          </w:p>
        </w:tc>
        <w:tc>
          <w:tcPr>
            <w:tcW w:w="421"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394D295D"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sz w:val="17"/>
                <w:szCs w:val="17"/>
              </w:rPr>
              <w:t>Usvaja se</w:t>
            </w:r>
            <w:r>
              <w:rPr>
                <w:rFonts w:ascii="Arial" w:eastAsia="Times New Roman" w:hAnsi="Arial" w:cs="Arial"/>
                <w:b/>
                <w:sz w:val="17"/>
                <w:szCs w:val="17"/>
                <w:vertAlign w:val="superscript"/>
              </w:rPr>
              <w:t>3</w:t>
            </w:r>
          </w:p>
        </w:tc>
        <w:tc>
          <w:tcPr>
            <w:tcW w:w="1187" w:type="pct"/>
            <w:gridSpan w:val="2"/>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6038B764"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 xml:space="preserve">Izvori i iznosi planiranih financijskih </w:t>
            </w:r>
          </w:p>
          <w:p w14:paraId="7AE052A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
                <w:bCs/>
                <w:sz w:val="17"/>
                <w:szCs w:val="17"/>
              </w:rPr>
              <w:t>sredstava u  KM</w:t>
            </w:r>
          </w:p>
        </w:tc>
      </w:tr>
      <w:tr w:rsidR="009F018D" w14:paraId="551EA680" w14:textId="77777777" w:rsidTr="00CE42AC">
        <w:trPr>
          <w:trHeight w:val="23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F764C99" w14:textId="77777777" w:rsidR="009F018D" w:rsidRDefault="009F018D" w:rsidP="00CE42AC">
            <w:pPr>
              <w:spacing w:after="0" w:line="240" w:lineRule="auto"/>
              <w:rPr>
                <w:rFonts w:ascii="Arial" w:eastAsia="Times New Roman" w:hAnsi="Arial" w:cs="Arial"/>
                <w:b/>
                <w:sz w:val="17"/>
                <w:szCs w:val="17"/>
              </w:rPr>
            </w:pPr>
          </w:p>
        </w:tc>
        <w:tc>
          <w:tcPr>
            <w:tcW w:w="725" w:type="pct"/>
            <w:vMerge/>
            <w:tcBorders>
              <w:top w:val="single" w:sz="4" w:space="0" w:color="000000"/>
              <w:left w:val="single" w:sz="4" w:space="0" w:color="000000"/>
              <w:bottom w:val="single" w:sz="4" w:space="0" w:color="000000"/>
              <w:right w:val="single" w:sz="4" w:space="0" w:color="000000"/>
            </w:tcBorders>
            <w:vAlign w:val="center"/>
            <w:hideMark/>
          </w:tcPr>
          <w:p w14:paraId="28656D3D" w14:textId="77777777" w:rsidR="009F018D" w:rsidRDefault="009F018D" w:rsidP="00CE42AC">
            <w:pPr>
              <w:spacing w:after="0" w:line="240" w:lineRule="auto"/>
              <w:rPr>
                <w:rFonts w:ascii="Arial" w:eastAsia="Times New Roman" w:hAnsi="Arial" w:cs="Arial"/>
                <w:b/>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61C871D" w14:textId="77777777" w:rsidR="009F018D" w:rsidRDefault="009F018D" w:rsidP="00CE42AC">
            <w:pPr>
              <w:spacing w:after="0" w:line="240" w:lineRule="auto"/>
              <w:rPr>
                <w:rFonts w:ascii="Arial" w:eastAsia="Times New Roman" w:hAnsi="Arial" w:cs="Arial"/>
                <w:b/>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F784817" w14:textId="77777777" w:rsidR="009F018D" w:rsidRDefault="009F018D" w:rsidP="00CE42AC">
            <w:pPr>
              <w:spacing w:after="0" w:line="240" w:lineRule="auto"/>
              <w:rPr>
                <w:rFonts w:ascii="Arial" w:eastAsia="Times New Roman" w:hAnsi="Arial" w:cs="Arial"/>
                <w:i/>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64726B0D" w14:textId="77777777" w:rsidR="009F018D" w:rsidRDefault="009F018D" w:rsidP="00CE42AC">
            <w:pPr>
              <w:spacing w:after="0" w:line="240" w:lineRule="auto"/>
              <w:rPr>
                <w:rFonts w:ascii="Arial" w:eastAsia="Times New Roman" w:hAnsi="Arial" w:cs="Arial"/>
                <w:sz w:val="17"/>
                <w:szCs w:val="17"/>
              </w:rPr>
            </w:pPr>
          </w:p>
        </w:tc>
        <w:tc>
          <w:tcPr>
            <w:tcW w:w="421"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1481C39E" w14:textId="77777777" w:rsidR="009F018D" w:rsidRDefault="009F018D" w:rsidP="00CE42AC">
            <w:pPr>
              <w:spacing w:after="0" w:line="240" w:lineRule="auto"/>
              <w:jc w:val="center"/>
              <w:rPr>
                <w:rFonts w:ascii="Arial" w:eastAsia="Times New Roman" w:hAnsi="Arial" w:cs="Arial"/>
                <w:bCs/>
                <w:spacing w:val="-2"/>
                <w:sz w:val="17"/>
                <w:szCs w:val="17"/>
              </w:rPr>
            </w:pPr>
            <w:r>
              <w:rPr>
                <w:rFonts w:ascii="Arial" w:eastAsia="Times New Roman" w:hAnsi="Arial" w:cs="Arial"/>
                <w:spacing w:val="-2"/>
                <w:sz w:val="17"/>
                <w:szCs w:val="17"/>
              </w:rPr>
              <w:t>(Da/Ne)</w:t>
            </w:r>
          </w:p>
        </w:tc>
        <w:tc>
          <w:tcPr>
            <w:tcW w:w="657"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513A3B78"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Izvori</w:t>
            </w:r>
          </w:p>
        </w:tc>
        <w:tc>
          <w:tcPr>
            <w:tcW w:w="530" w:type="pct"/>
            <w:tcBorders>
              <w:top w:val="single" w:sz="4" w:space="0" w:color="000000"/>
              <w:left w:val="single" w:sz="4" w:space="0" w:color="000000"/>
              <w:bottom w:val="single" w:sz="4" w:space="0" w:color="000000"/>
              <w:right w:val="single" w:sz="4" w:space="0" w:color="000000"/>
            </w:tcBorders>
            <w:shd w:val="clear" w:color="auto" w:fill="D1D1D1" w:themeFill="background2" w:themeFillShade="E6"/>
            <w:vAlign w:val="center"/>
            <w:hideMark/>
          </w:tcPr>
          <w:p w14:paraId="420857D7"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Iznos</w:t>
            </w:r>
          </w:p>
        </w:tc>
      </w:tr>
      <w:tr w:rsidR="009F018D" w14:paraId="5B5637D0" w14:textId="77777777" w:rsidTr="00CE42AC">
        <w:trPr>
          <w:trHeight w:val="227"/>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13E65CB6"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3.1. Rad djelatnika na izradi zakona podzakonskih akat</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077F6E4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3EB6BAE4" w14:textId="77777777" w:rsidR="009F018D" w:rsidRDefault="009F018D" w:rsidP="00CE42AC">
            <w:pPr>
              <w:rPr>
                <w:rFonts w:ascii="Arial" w:eastAsia="Times New Roman" w:hAnsi="Arial" w:cs="Arial"/>
                <w:sz w:val="17"/>
                <w:szCs w:val="17"/>
              </w:rPr>
            </w:pPr>
            <w:r>
              <w:rPr>
                <w:rFonts w:ascii="Arial" w:eastAsia="Times New Roman" w:hAnsi="Arial" w:cs="Arial"/>
                <w:sz w:val="17"/>
                <w:szCs w:val="17"/>
              </w:rPr>
              <w:t>Izrađeno 3 Zakona i 20 podzakonskih akata</w:t>
            </w:r>
          </w:p>
          <w:p w14:paraId="032C848A" w14:textId="77777777" w:rsidR="009F018D" w:rsidRDefault="009F018D" w:rsidP="00CE42AC">
            <w:pPr>
              <w:rPr>
                <w:rFonts w:ascii="Arial" w:eastAsia="Times New Roman" w:hAnsi="Arial" w:cs="Arial"/>
                <w:sz w:val="17"/>
                <w:szCs w:val="17"/>
              </w:rPr>
            </w:pP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5DE54F17" w14:textId="7C04DEE9" w:rsidR="009F018D" w:rsidRDefault="009F018D" w:rsidP="00CE42AC">
            <w:pPr>
              <w:autoSpaceDE w:val="0"/>
              <w:autoSpaceDN w:val="0"/>
              <w:adjustRightInd w:val="0"/>
              <w:rPr>
                <w:rFonts w:ascii="Arial" w:eastAsia="Times New Roman" w:hAnsi="Arial" w:cs="Arial"/>
                <w:sz w:val="17"/>
                <w:szCs w:val="17"/>
              </w:rPr>
            </w:pPr>
            <w:r>
              <w:rPr>
                <w:rFonts w:ascii="Arial" w:eastAsia="Times New Roman" w:hAnsi="Arial" w:cs="Arial"/>
                <w:sz w:val="17"/>
                <w:szCs w:val="17"/>
              </w:rPr>
              <w:t xml:space="preserve">Svi sektori </w:t>
            </w:r>
            <w:r w:rsidR="000D5783">
              <w:rPr>
                <w:rFonts w:ascii="Arial" w:eastAsia="Times New Roman" w:hAnsi="Arial" w:cs="Arial"/>
                <w:sz w:val="17"/>
                <w:szCs w:val="17"/>
              </w:rPr>
              <w:t>M</w:t>
            </w:r>
            <w:r>
              <w:rPr>
                <w:rFonts w:ascii="Arial" w:eastAsia="Times New Roman" w:hAnsi="Arial" w:cs="Arial"/>
                <w:sz w:val="17"/>
                <w:szCs w:val="17"/>
              </w:rPr>
              <w:t>inistarstva</w:t>
            </w:r>
            <w:r w:rsidR="000D5783">
              <w:rPr>
                <w:rFonts w:ascii="Arial" w:eastAsia="Times New Roman" w:hAnsi="Arial" w:cs="Arial"/>
                <w:sz w:val="17"/>
                <w:szCs w:val="17"/>
              </w:rPr>
              <w:t xml:space="preserve"> zdravstva</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17FE9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8F0AD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AA0FE4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8C26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90.000</w:t>
            </w:r>
          </w:p>
        </w:tc>
      </w:tr>
      <w:tr w:rsidR="009F018D" w14:paraId="74F28570"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15A81D54"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6D79CF2B"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50D928A"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4BBA3F5"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4D8DB02A"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FAC240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9EE380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2E7E2BE"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59E9902E"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16F6018A"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76A5DBA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3E9862A"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40CCDF16"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E972311"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5728EF0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866038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CA2502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4131782"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04D0E66"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72E4927"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5B93ECD"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4EAB0BF3"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2F63C14"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B6B73BB"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44383B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D208821"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7E957A3"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B798E92"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315F67A8"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418722C"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8E0C92B"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2923F87"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F9BEDC4"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BFD5C3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C83015"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117DC33F"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DD40963"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4A7920D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3EE888B"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0F8F033"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92394BE"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50E0A0D"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6A4641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B9FEE18"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90.000</w:t>
            </w:r>
          </w:p>
        </w:tc>
      </w:tr>
      <w:tr w:rsidR="009F018D" w14:paraId="128F6316"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20B80807" w14:textId="77777777" w:rsidR="009F018D" w:rsidRDefault="009F018D" w:rsidP="00CE42AC">
            <w:pPr>
              <w:spacing w:after="0" w:line="240" w:lineRule="auto"/>
              <w:rPr>
                <w:rFonts w:ascii="Arial" w:hAnsi="Arial" w:cs="Arial"/>
                <w:sz w:val="17"/>
                <w:szCs w:val="17"/>
              </w:rPr>
            </w:pPr>
            <w:r>
              <w:rPr>
                <w:rFonts w:ascii="Arial" w:hAnsi="Arial" w:cs="Arial"/>
                <w:sz w:val="17"/>
                <w:szCs w:val="17"/>
              </w:rPr>
              <w:t>3.2. Izrada mišljenja, suglasnosti, odgovora na zastupnička pitanja</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F18BA9A"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02BB796B" w14:textId="77777777" w:rsidR="009F018D" w:rsidRDefault="009F018D" w:rsidP="00CE42AC">
            <w:pPr>
              <w:spacing w:after="0" w:line="240" w:lineRule="auto"/>
              <w:rPr>
                <w:rFonts w:ascii="Arial" w:hAnsi="Arial" w:cs="Arial"/>
                <w:sz w:val="17"/>
                <w:szCs w:val="17"/>
              </w:rPr>
            </w:pPr>
            <w:r>
              <w:rPr>
                <w:rFonts w:ascii="Arial" w:eastAsia="Times New Roman" w:hAnsi="Arial" w:cs="Arial"/>
                <w:sz w:val="17"/>
                <w:szCs w:val="17"/>
              </w:rPr>
              <w:t>100% pripremljena mišljenja, suglasnosti, odgovori na zastupnička pitanja u odnosu na broj zaprimljenih</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6D2DBEAE" w14:textId="40C2B300" w:rsidR="009F018D" w:rsidRDefault="009F018D" w:rsidP="00CE42AC">
            <w:pPr>
              <w:autoSpaceDE w:val="0"/>
              <w:autoSpaceDN w:val="0"/>
              <w:adjustRightInd w:val="0"/>
              <w:spacing w:after="0" w:line="240" w:lineRule="auto"/>
              <w:rPr>
                <w:rFonts w:ascii="Arial" w:eastAsia="Times New Roman" w:hAnsi="Arial" w:cs="Arial"/>
                <w:sz w:val="17"/>
                <w:szCs w:val="17"/>
              </w:rPr>
            </w:pPr>
            <w:r>
              <w:rPr>
                <w:rFonts w:ascii="Arial" w:eastAsia="Times New Roman" w:hAnsi="Arial" w:cs="Arial"/>
                <w:sz w:val="17"/>
                <w:szCs w:val="17"/>
              </w:rPr>
              <w:t xml:space="preserve">Svi sektori </w:t>
            </w:r>
            <w:r w:rsidR="000D5783">
              <w:rPr>
                <w:rFonts w:ascii="Arial" w:eastAsia="Times New Roman" w:hAnsi="Arial" w:cs="Arial"/>
                <w:sz w:val="17"/>
                <w:szCs w:val="17"/>
              </w:rPr>
              <w:t>M</w:t>
            </w:r>
            <w:r>
              <w:rPr>
                <w:rFonts w:ascii="Arial" w:eastAsia="Times New Roman" w:hAnsi="Arial" w:cs="Arial"/>
                <w:sz w:val="17"/>
                <w:szCs w:val="17"/>
              </w:rPr>
              <w:t>inistarstva</w:t>
            </w:r>
            <w:r w:rsidR="000D5783">
              <w:rPr>
                <w:rFonts w:ascii="Arial" w:eastAsia="Times New Roman" w:hAnsi="Arial" w:cs="Arial"/>
                <w:sz w:val="17"/>
                <w:szCs w:val="17"/>
              </w:rPr>
              <w:t xml:space="preserve"> zdravstva</w:t>
            </w:r>
          </w:p>
          <w:p w14:paraId="0EF91DFD" w14:textId="77777777" w:rsidR="009F018D" w:rsidRDefault="009F018D" w:rsidP="00CE42AC">
            <w:pPr>
              <w:autoSpaceDE w:val="0"/>
              <w:autoSpaceDN w:val="0"/>
              <w:adjustRightInd w:val="0"/>
              <w:spacing w:after="0" w:line="240" w:lineRule="auto"/>
              <w:rPr>
                <w:rFonts w:ascii="Arial" w:hAnsi="Arial" w:cs="Arial"/>
                <w:sz w:val="17"/>
                <w:szCs w:val="17"/>
              </w:rPr>
            </w:pP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0385F"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7F569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D2A0D5E"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4F843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70.000</w:t>
            </w:r>
          </w:p>
        </w:tc>
      </w:tr>
      <w:tr w:rsidR="009F018D" w14:paraId="0DD0F164"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1D8EC48" w14:textId="77777777" w:rsidR="009F018D" w:rsidRDefault="009F018D" w:rsidP="00CE42AC">
            <w:pPr>
              <w:spacing w:after="0" w:line="240" w:lineRule="auto"/>
              <w:rPr>
                <w:rFonts w:ascii="Arial"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9ED3CDB"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D4467F6"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0455305F"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32D647B"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F74B6D3"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B9684F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8778FB6"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0</w:t>
            </w:r>
          </w:p>
        </w:tc>
      </w:tr>
      <w:tr w:rsidR="009F018D" w14:paraId="65173952"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3C94C9E" w14:textId="77777777" w:rsidR="009F018D" w:rsidRDefault="009F018D" w:rsidP="00CE42AC">
            <w:pPr>
              <w:spacing w:after="0" w:line="240" w:lineRule="auto"/>
              <w:rPr>
                <w:rFonts w:ascii="Arial"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7C8D0137"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874A78C"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E4C7668"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66757BD"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159DACFA"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D01B8F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6214315"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0</w:t>
            </w:r>
          </w:p>
        </w:tc>
      </w:tr>
      <w:tr w:rsidR="009F018D" w14:paraId="194FF07B"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46FEDD93" w14:textId="77777777" w:rsidR="009F018D" w:rsidRDefault="009F018D" w:rsidP="00CE42AC">
            <w:pPr>
              <w:spacing w:after="0" w:line="240" w:lineRule="auto"/>
              <w:rPr>
                <w:rFonts w:ascii="Arial"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3A8721A0"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6D21CD11"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44C4EC21"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1A377A4"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731BDA0"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A445DF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p>
          <w:p w14:paraId="4BD4D6F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F46C713"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0</w:t>
            </w:r>
          </w:p>
        </w:tc>
      </w:tr>
      <w:tr w:rsidR="009F018D" w14:paraId="4187AA4D" w14:textId="77777777" w:rsidTr="00CE42AC">
        <w:trPr>
          <w:trHeight w:val="4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AC96A96" w14:textId="77777777" w:rsidR="009F018D" w:rsidRDefault="009F018D" w:rsidP="00CE42AC">
            <w:pPr>
              <w:spacing w:after="0" w:line="240" w:lineRule="auto"/>
              <w:rPr>
                <w:rFonts w:ascii="Arial"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C0AD669"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16D02C6D"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4B450081"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1312377"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52A5476"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3F7109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844C6B4" w14:textId="77777777" w:rsidR="009F018D" w:rsidRDefault="009F018D" w:rsidP="00CE42AC">
            <w:pPr>
              <w:spacing w:after="0" w:line="240" w:lineRule="auto"/>
              <w:jc w:val="center"/>
              <w:rPr>
                <w:rFonts w:ascii="Arial" w:hAnsi="Arial" w:cs="Arial"/>
                <w:sz w:val="17"/>
                <w:szCs w:val="17"/>
              </w:rPr>
            </w:pPr>
            <w:r>
              <w:rPr>
                <w:rFonts w:ascii="Arial" w:eastAsia="Times New Roman" w:hAnsi="Arial" w:cs="Arial"/>
                <w:b/>
                <w:bCs/>
                <w:sz w:val="17"/>
                <w:szCs w:val="17"/>
              </w:rPr>
              <w:t>0</w:t>
            </w:r>
          </w:p>
        </w:tc>
      </w:tr>
      <w:tr w:rsidR="009F018D" w14:paraId="49EA8945"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C9D2DAF" w14:textId="77777777" w:rsidR="009F018D" w:rsidRDefault="009F018D" w:rsidP="00CE42AC">
            <w:pPr>
              <w:spacing w:after="0" w:line="240" w:lineRule="auto"/>
              <w:rPr>
                <w:rFonts w:ascii="Arial"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4EE40A9"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3333BB5"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1F865DF5"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0CF3342"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7EE27BF"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67789C6"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2ED6FE5" w14:textId="77777777" w:rsidR="009F018D" w:rsidRDefault="009F018D" w:rsidP="00CE42AC">
            <w:pPr>
              <w:spacing w:after="0" w:line="240" w:lineRule="auto"/>
              <w:jc w:val="center"/>
              <w:rPr>
                <w:rFonts w:ascii="Arial" w:hAnsi="Arial" w:cs="Arial"/>
                <w:b/>
                <w:sz w:val="17"/>
                <w:szCs w:val="17"/>
              </w:rPr>
            </w:pPr>
            <w:r>
              <w:rPr>
                <w:rFonts w:ascii="Arial" w:eastAsia="Times New Roman" w:hAnsi="Arial" w:cs="Arial"/>
                <w:b/>
                <w:bCs/>
                <w:sz w:val="17"/>
                <w:szCs w:val="17"/>
              </w:rPr>
              <w:t>70.000</w:t>
            </w:r>
          </w:p>
        </w:tc>
      </w:tr>
      <w:tr w:rsidR="009F018D" w14:paraId="3B946DE5"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45A0F72E"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3.3. Rješavanje predmeta u upravnom postupku</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B3774C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2986F02C" w14:textId="77777777"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Svi predmeti riješeni u zadanom roku</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38B89C94" w14:textId="77777777" w:rsidR="009F018D" w:rsidRDefault="009F018D" w:rsidP="00CE42AC">
            <w:pPr>
              <w:autoSpaceDE w:val="0"/>
              <w:autoSpaceDN w:val="0"/>
              <w:adjustRightInd w:val="0"/>
              <w:spacing w:after="0" w:line="240" w:lineRule="auto"/>
              <w:rPr>
                <w:rFonts w:ascii="Arial" w:eastAsia="Times New Roman" w:hAnsi="Arial" w:cs="Arial"/>
                <w:sz w:val="17"/>
                <w:szCs w:val="17"/>
              </w:rPr>
            </w:pPr>
            <w:r>
              <w:rPr>
                <w:rFonts w:ascii="Arial" w:hAnsi="Arial" w:cs="Arial"/>
                <w:sz w:val="17"/>
                <w:szCs w:val="17"/>
              </w:rPr>
              <w:t>Sektor pravnih i zajedničkih poslova</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5BB661"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706E32"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E404E8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4116D2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150.000</w:t>
            </w:r>
          </w:p>
        </w:tc>
      </w:tr>
      <w:tr w:rsidR="009F018D" w14:paraId="7FBD65EA"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4848BB0A"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293C4819"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08A6BC47"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7F91B76C"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4369CF4"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E2FF3B7"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0A57A5C"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754152E"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971AFBF"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1FFBCAE7"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9A3D45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3D16C276"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D2EF811"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7DEF7DC9"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67B99183"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510346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B7C0F0"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7640C802"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9701631"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4C102D8B"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3AFFBE0"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15E73B4"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F898421"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299EA142"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59D2E7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A0BEAF0"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027D89E1"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E45F83A"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4D509A84"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844A4CD"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C73270F"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8AE5B72"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3F6D497"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469D3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3092FDA"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287662A3"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51F1B63"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356A639C"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D7C1C75"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D5C849B"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5157E874"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347D822F"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DF808F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F7C8E9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150.000</w:t>
            </w:r>
          </w:p>
        </w:tc>
      </w:tr>
      <w:tr w:rsidR="009F018D" w14:paraId="1DD0B737" w14:textId="77777777" w:rsidTr="00CE42AC">
        <w:trPr>
          <w:trHeight w:val="20"/>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60B2DAC2" w14:textId="619088CD" w:rsidR="009F018D" w:rsidRDefault="009F018D" w:rsidP="00CE42AC">
            <w:pPr>
              <w:rPr>
                <w:rFonts w:ascii="Arial" w:eastAsia="Times New Roman" w:hAnsi="Arial" w:cs="Arial"/>
                <w:sz w:val="17"/>
                <w:szCs w:val="17"/>
              </w:rPr>
            </w:pPr>
            <w:r>
              <w:rPr>
                <w:rFonts w:ascii="Arial" w:eastAsia="Times New Roman" w:hAnsi="Arial" w:cs="Arial"/>
                <w:sz w:val="17"/>
                <w:szCs w:val="17"/>
              </w:rPr>
              <w:t>3.4. Izrada odluka, programa, te izvješća iz nadležnosti Ministarstva</w:t>
            </w:r>
            <w:r w:rsidR="000D5783">
              <w:rPr>
                <w:rFonts w:ascii="Arial" w:eastAsia="Times New Roman" w:hAnsi="Arial" w:cs="Arial"/>
                <w:sz w:val="17"/>
                <w:szCs w:val="17"/>
              </w:rPr>
              <w:t xml:space="preserve"> zdravstva</w:t>
            </w:r>
            <w:r>
              <w:rPr>
                <w:rFonts w:ascii="Arial" w:eastAsia="Times New Roman" w:hAnsi="Arial" w:cs="Arial"/>
                <w:sz w:val="17"/>
                <w:szCs w:val="17"/>
              </w:rPr>
              <w:t>, a utvrđenih zakonom i/ili podzakonskim propisom</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87F329F"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52C5D80D" w14:textId="26CD4194" w:rsidR="009F018D" w:rsidRDefault="009F018D" w:rsidP="00CE42AC">
            <w:pPr>
              <w:spacing w:after="0" w:line="240" w:lineRule="auto"/>
              <w:rPr>
                <w:rFonts w:ascii="Arial" w:hAnsi="Arial" w:cs="Arial"/>
                <w:sz w:val="17"/>
                <w:szCs w:val="17"/>
              </w:rPr>
            </w:pPr>
            <w:r>
              <w:rPr>
                <w:rFonts w:ascii="Arial" w:hAnsi="Arial" w:cs="Arial"/>
                <w:sz w:val="17"/>
                <w:szCs w:val="17"/>
              </w:rPr>
              <w:t>Godišnje izrađeno najmanje 10 odluka, 6 programa i 8 izvješća iz nadležnosti Ministarstva</w:t>
            </w:r>
            <w:r w:rsidR="000D5783">
              <w:rPr>
                <w:rFonts w:ascii="Arial" w:hAnsi="Arial" w:cs="Arial"/>
                <w:sz w:val="17"/>
                <w:szCs w:val="17"/>
              </w:rPr>
              <w:t xml:space="preserve"> zdravstva</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0AFE3FD8" w14:textId="31D5E8E8" w:rsidR="009F018D" w:rsidRDefault="009F018D" w:rsidP="00CE42AC">
            <w:pPr>
              <w:autoSpaceDE w:val="0"/>
              <w:autoSpaceDN w:val="0"/>
              <w:adjustRightInd w:val="0"/>
              <w:spacing w:after="0" w:line="240" w:lineRule="auto"/>
              <w:rPr>
                <w:rFonts w:ascii="Arial" w:hAnsi="Arial" w:cs="Arial"/>
                <w:sz w:val="17"/>
                <w:szCs w:val="17"/>
              </w:rPr>
            </w:pPr>
            <w:r>
              <w:rPr>
                <w:rFonts w:ascii="Arial" w:hAnsi="Arial" w:cs="Arial"/>
                <w:sz w:val="17"/>
                <w:szCs w:val="17"/>
              </w:rPr>
              <w:t xml:space="preserve">Svi sektori </w:t>
            </w:r>
            <w:r w:rsidR="000D5783">
              <w:rPr>
                <w:rFonts w:ascii="Arial" w:hAnsi="Arial" w:cs="Arial"/>
                <w:sz w:val="17"/>
                <w:szCs w:val="17"/>
              </w:rPr>
              <w:t>M</w:t>
            </w:r>
            <w:r>
              <w:rPr>
                <w:rFonts w:ascii="Arial" w:hAnsi="Arial" w:cs="Arial"/>
                <w:sz w:val="17"/>
                <w:szCs w:val="17"/>
              </w:rPr>
              <w:t>inistarstva</w:t>
            </w:r>
            <w:r w:rsidR="000D5783">
              <w:rPr>
                <w:rFonts w:ascii="Arial" w:hAnsi="Arial" w:cs="Arial"/>
                <w:sz w:val="17"/>
                <w:szCs w:val="17"/>
              </w:rPr>
              <w:t xml:space="preserve"> zdravstva</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E40221"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bCs/>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32A2D4"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59D55A4"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FEB380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210.000</w:t>
            </w:r>
          </w:p>
        </w:tc>
      </w:tr>
      <w:tr w:rsidR="009F018D" w14:paraId="0E39D10B"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6B117093"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718AF11"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900D5CD"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016DCE9"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8259C68" w14:textId="77777777" w:rsidR="009F018D" w:rsidRDefault="009F018D" w:rsidP="00CE42AC">
            <w:pPr>
              <w:spacing w:after="0" w:line="240" w:lineRule="auto"/>
              <w:rPr>
                <w:rFonts w:ascii="Arial" w:eastAsia="Times New Roman" w:hAnsi="Arial" w:cs="Arial"/>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5EDF96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584CF89"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1A97AE" w14:textId="77777777" w:rsidR="009F018D" w:rsidRDefault="009F018D" w:rsidP="00CE42AC">
            <w:pPr>
              <w:spacing w:after="0" w:line="240" w:lineRule="auto"/>
              <w:jc w:val="center"/>
              <w:rPr>
                <w:rFonts w:ascii="Arial" w:hAnsi="Arial" w:cs="Arial"/>
                <w:sz w:val="17"/>
                <w:szCs w:val="17"/>
              </w:rPr>
            </w:pPr>
          </w:p>
        </w:tc>
      </w:tr>
      <w:tr w:rsidR="009F018D" w14:paraId="45739413"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5B155CE0"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D98DAF5"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C14E430"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882D097"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D8911D0" w14:textId="77777777" w:rsidR="009F018D" w:rsidRDefault="009F018D" w:rsidP="00CE42AC">
            <w:pPr>
              <w:spacing w:after="0" w:line="240" w:lineRule="auto"/>
              <w:rPr>
                <w:rFonts w:ascii="Arial" w:eastAsia="Times New Roman" w:hAnsi="Arial" w:cs="Arial"/>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E7D340C"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42A83F"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3D4457" w14:textId="77777777" w:rsidR="009F018D" w:rsidRDefault="009F018D" w:rsidP="00CE42AC">
            <w:pPr>
              <w:spacing w:after="0" w:line="240" w:lineRule="auto"/>
              <w:jc w:val="center"/>
              <w:rPr>
                <w:rFonts w:ascii="Arial" w:hAnsi="Arial" w:cs="Arial"/>
                <w:sz w:val="17"/>
                <w:szCs w:val="17"/>
              </w:rPr>
            </w:pPr>
          </w:p>
        </w:tc>
      </w:tr>
      <w:tr w:rsidR="009F018D" w14:paraId="23AF0262" w14:textId="77777777" w:rsidTr="00CE42AC">
        <w:trPr>
          <w:trHeight w:val="20"/>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E0467E7"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0A13024E"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164C27B5"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029BF52B"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34191EC1" w14:textId="77777777" w:rsidR="009F018D" w:rsidRDefault="009F018D" w:rsidP="00CE42AC">
            <w:pPr>
              <w:spacing w:after="0" w:line="240" w:lineRule="auto"/>
              <w:rPr>
                <w:rFonts w:ascii="Arial" w:eastAsia="Times New Roman" w:hAnsi="Arial" w:cs="Arial"/>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2BDAB6E"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166793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454683" w14:textId="77777777" w:rsidR="009F018D" w:rsidRDefault="009F018D" w:rsidP="00CE42AC">
            <w:pPr>
              <w:spacing w:after="0" w:line="240" w:lineRule="auto"/>
              <w:jc w:val="center"/>
              <w:rPr>
                <w:rFonts w:ascii="Arial" w:hAnsi="Arial" w:cs="Arial"/>
                <w:sz w:val="17"/>
                <w:szCs w:val="17"/>
              </w:rPr>
            </w:pPr>
          </w:p>
        </w:tc>
      </w:tr>
      <w:tr w:rsidR="009F018D" w14:paraId="4BB51856"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0BFB3309"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3EE1940C"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6EF9578A"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EA03866"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13A09738" w14:textId="77777777" w:rsidR="009F018D" w:rsidRDefault="009F018D" w:rsidP="00CE42AC">
            <w:pPr>
              <w:spacing w:after="0" w:line="240" w:lineRule="auto"/>
              <w:rPr>
                <w:rFonts w:ascii="Arial" w:eastAsia="Times New Roman" w:hAnsi="Arial" w:cs="Arial"/>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12D6040E"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766563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06609B" w14:textId="77777777" w:rsidR="009F018D" w:rsidRDefault="009F018D" w:rsidP="00CE42AC">
            <w:pPr>
              <w:spacing w:after="0" w:line="240" w:lineRule="auto"/>
              <w:jc w:val="center"/>
              <w:rPr>
                <w:rFonts w:ascii="Arial" w:hAnsi="Arial" w:cs="Arial"/>
                <w:sz w:val="17"/>
                <w:szCs w:val="17"/>
              </w:rPr>
            </w:pPr>
          </w:p>
        </w:tc>
      </w:tr>
      <w:tr w:rsidR="009F018D" w14:paraId="66BAEADA"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D738929"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5461D5A4"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84DD636" w14:textId="77777777" w:rsidR="009F018D" w:rsidRDefault="009F018D" w:rsidP="00CE42AC">
            <w:pPr>
              <w:spacing w:after="0" w:line="240" w:lineRule="auto"/>
              <w:rPr>
                <w:rFonts w:ascii="Arial"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D1FA317" w14:textId="77777777" w:rsidR="009F018D" w:rsidRDefault="009F018D" w:rsidP="00CE42AC">
            <w:pPr>
              <w:spacing w:after="0" w:line="240" w:lineRule="auto"/>
              <w:rPr>
                <w:rFonts w:ascii="Arial"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71C0A283" w14:textId="77777777" w:rsidR="009F018D" w:rsidRDefault="009F018D" w:rsidP="00CE42AC">
            <w:pPr>
              <w:spacing w:after="0" w:line="240" w:lineRule="auto"/>
              <w:rPr>
                <w:rFonts w:ascii="Arial" w:eastAsia="Times New Roman" w:hAnsi="Arial" w:cs="Arial"/>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62770DB"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2213F60"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0891A18"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210.000</w:t>
            </w:r>
          </w:p>
        </w:tc>
      </w:tr>
      <w:tr w:rsidR="009F018D" w14:paraId="2798EE70" w14:textId="77777777" w:rsidTr="00CE42AC">
        <w:trPr>
          <w:trHeight w:val="227"/>
        </w:trPr>
        <w:tc>
          <w:tcPr>
            <w:tcW w:w="904" w:type="pct"/>
            <w:vMerge w:val="restart"/>
            <w:tcBorders>
              <w:top w:val="single" w:sz="4" w:space="0" w:color="000000"/>
              <w:left w:val="single" w:sz="4" w:space="0" w:color="000000"/>
              <w:bottom w:val="single" w:sz="4" w:space="0" w:color="000000"/>
              <w:right w:val="single" w:sz="4" w:space="0" w:color="000000"/>
            </w:tcBorders>
            <w:vAlign w:val="center"/>
            <w:hideMark/>
          </w:tcPr>
          <w:p w14:paraId="2BD088C2" w14:textId="691F7B95" w:rsidR="009F018D" w:rsidRDefault="009F018D" w:rsidP="00CE42AC">
            <w:pPr>
              <w:rPr>
                <w:rFonts w:ascii="Arial" w:eastAsia="Times New Roman" w:hAnsi="Arial" w:cs="Arial"/>
                <w:sz w:val="17"/>
                <w:szCs w:val="17"/>
              </w:rPr>
            </w:pPr>
            <w:r>
              <w:rPr>
                <w:rFonts w:ascii="Arial" w:eastAsia="Times New Roman" w:hAnsi="Arial" w:cs="Arial"/>
                <w:sz w:val="17"/>
                <w:szCs w:val="17"/>
              </w:rPr>
              <w:t xml:space="preserve">3.5 Jačanje materijalno tehničkih kapaciteta </w:t>
            </w:r>
            <w:r w:rsidR="000D5783">
              <w:rPr>
                <w:rFonts w:ascii="Arial" w:eastAsia="Times New Roman" w:hAnsi="Arial" w:cs="Arial"/>
                <w:sz w:val="17"/>
                <w:szCs w:val="17"/>
              </w:rPr>
              <w:t>M</w:t>
            </w:r>
            <w:r>
              <w:rPr>
                <w:rFonts w:ascii="Arial" w:eastAsia="Times New Roman" w:hAnsi="Arial" w:cs="Arial"/>
                <w:sz w:val="17"/>
                <w:szCs w:val="17"/>
              </w:rPr>
              <w:t>inistarstva</w:t>
            </w:r>
            <w:r w:rsidR="000D5783">
              <w:rPr>
                <w:rFonts w:ascii="Arial" w:eastAsia="Times New Roman" w:hAnsi="Arial" w:cs="Arial"/>
                <w:sz w:val="17"/>
                <w:szCs w:val="17"/>
              </w:rPr>
              <w:t xml:space="preserve"> zdravstva</w:t>
            </w:r>
          </w:p>
        </w:tc>
        <w:tc>
          <w:tcPr>
            <w:tcW w:w="725" w:type="pct"/>
            <w:vMerge w:val="restar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7A1B52F7" w14:textId="77777777" w:rsidR="009F018D" w:rsidRDefault="009F018D"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2025. (kontinuirano)</w:t>
            </w:r>
          </w:p>
        </w:tc>
        <w:tc>
          <w:tcPr>
            <w:tcW w:w="840" w:type="pct"/>
            <w:vMerge w:val="restart"/>
            <w:tcBorders>
              <w:top w:val="single" w:sz="4" w:space="0" w:color="000000"/>
              <w:left w:val="single" w:sz="4" w:space="0" w:color="000000"/>
              <w:bottom w:val="single" w:sz="4" w:space="0" w:color="000000"/>
              <w:right w:val="single" w:sz="4" w:space="0" w:color="000000"/>
            </w:tcBorders>
            <w:vAlign w:val="center"/>
            <w:hideMark/>
          </w:tcPr>
          <w:p w14:paraId="054ABB6E" w14:textId="6E323B2E" w:rsidR="009F018D" w:rsidRDefault="009F018D" w:rsidP="00CE42AC">
            <w:pPr>
              <w:spacing w:after="0" w:line="240" w:lineRule="auto"/>
              <w:rPr>
                <w:rFonts w:ascii="Arial" w:eastAsia="Times New Roman" w:hAnsi="Arial" w:cs="Arial"/>
                <w:sz w:val="17"/>
                <w:szCs w:val="17"/>
              </w:rPr>
            </w:pPr>
            <w:r>
              <w:rPr>
                <w:rFonts w:ascii="Arial" w:hAnsi="Arial" w:cs="Arial"/>
                <w:sz w:val="17"/>
                <w:szCs w:val="17"/>
              </w:rPr>
              <w:t xml:space="preserve">Poboljšanje uvjeta rada </w:t>
            </w:r>
            <w:r w:rsidR="000D5783">
              <w:rPr>
                <w:rFonts w:ascii="Arial" w:hAnsi="Arial" w:cs="Arial"/>
                <w:sz w:val="17"/>
                <w:szCs w:val="17"/>
              </w:rPr>
              <w:t>M</w:t>
            </w:r>
            <w:r>
              <w:rPr>
                <w:rFonts w:ascii="Arial" w:hAnsi="Arial" w:cs="Arial"/>
                <w:sz w:val="17"/>
                <w:szCs w:val="17"/>
              </w:rPr>
              <w:t>inistarstva</w:t>
            </w:r>
            <w:r w:rsidR="000D5783">
              <w:rPr>
                <w:rFonts w:ascii="Arial" w:hAnsi="Arial" w:cs="Arial"/>
                <w:sz w:val="17"/>
                <w:szCs w:val="17"/>
              </w:rPr>
              <w:t xml:space="preserve"> zdravstva</w:t>
            </w:r>
          </w:p>
        </w:tc>
        <w:tc>
          <w:tcPr>
            <w:tcW w:w="642" w:type="pct"/>
            <w:vMerge w:val="restart"/>
            <w:tcBorders>
              <w:top w:val="single" w:sz="4" w:space="0" w:color="000000"/>
              <w:left w:val="single" w:sz="4" w:space="0" w:color="000000"/>
              <w:bottom w:val="single" w:sz="4" w:space="0" w:color="000000"/>
              <w:right w:val="single" w:sz="4" w:space="0" w:color="000000"/>
            </w:tcBorders>
            <w:vAlign w:val="center"/>
            <w:hideMark/>
          </w:tcPr>
          <w:p w14:paraId="1F051B71" w14:textId="5853F59A" w:rsidR="009F018D" w:rsidRDefault="009F018D" w:rsidP="00CE42AC">
            <w:pPr>
              <w:autoSpaceDE w:val="0"/>
              <w:autoSpaceDN w:val="0"/>
              <w:adjustRightInd w:val="0"/>
              <w:spacing w:after="0" w:line="240" w:lineRule="auto"/>
              <w:rPr>
                <w:rFonts w:ascii="Arial" w:eastAsia="Times New Roman" w:hAnsi="Arial" w:cs="Arial"/>
                <w:sz w:val="17"/>
                <w:szCs w:val="17"/>
              </w:rPr>
            </w:pPr>
            <w:r>
              <w:rPr>
                <w:rFonts w:ascii="Arial" w:hAnsi="Arial" w:cs="Arial"/>
                <w:sz w:val="17"/>
                <w:szCs w:val="17"/>
              </w:rPr>
              <w:t xml:space="preserve">Svi sektori </w:t>
            </w:r>
            <w:r w:rsidR="000D5783">
              <w:rPr>
                <w:rFonts w:ascii="Arial" w:hAnsi="Arial" w:cs="Arial"/>
                <w:sz w:val="17"/>
                <w:szCs w:val="17"/>
              </w:rPr>
              <w:t>M</w:t>
            </w:r>
            <w:r>
              <w:rPr>
                <w:rFonts w:ascii="Arial" w:hAnsi="Arial" w:cs="Arial"/>
                <w:sz w:val="17"/>
                <w:szCs w:val="17"/>
              </w:rPr>
              <w:t>inistarstva</w:t>
            </w:r>
            <w:r w:rsidR="000D5783">
              <w:rPr>
                <w:rFonts w:ascii="Arial" w:hAnsi="Arial" w:cs="Arial"/>
                <w:sz w:val="17"/>
                <w:szCs w:val="17"/>
              </w:rPr>
              <w:t xml:space="preserve"> zdravstva</w:t>
            </w:r>
          </w:p>
        </w:tc>
        <w:tc>
          <w:tcPr>
            <w:tcW w:w="281" w:type="pct"/>
            <w:vMerge w:val="restart"/>
            <w:tcBorders>
              <w:top w:val="single" w:sz="4" w:space="0" w:color="000000"/>
              <w:left w:val="single" w:sz="4" w:space="0" w:color="000000"/>
              <w:bottom w:val="single" w:sz="4" w:space="0" w:color="000000"/>
              <w:right w:val="single" w:sz="4" w:space="0" w:color="000000"/>
            </w:tcBorders>
            <w:vAlign w:val="center"/>
            <w:hideMark/>
          </w:tcPr>
          <w:p w14:paraId="21FA8589"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sz w:val="17"/>
                <w:szCs w:val="17"/>
              </w:rPr>
              <w:t>-</w:t>
            </w:r>
          </w:p>
        </w:tc>
        <w:tc>
          <w:tcPr>
            <w:tcW w:w="421" w:type="pct"/>
            <w:vMerge w:val="restart"/>
            <w:tcBorders>
              <w:top w:val="single" w:sz="4" w:space="0" w:color="000000"/>
              <w:left w:val="single" w:sz="4" w:space="0" w:color="000000"/>
              <w:bottom w:val="single" w:sz="4" w:space="0" w:color="000000"/>
              <w:right w:val="single" w:sz="4" w:space="0" w:color="000000"/>
            </w:tcBorders>
            <w:vAlign w:val="center"/>
            <w:hideMark/>
          </w:tcPr>
          <w:p w14:paraId="22E19730"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71CBAD"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F9F915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78.710</w:t>
            </w:r>
          </w:p>
        </w:tc>
      </w:tr>
      <w:tr w:rsidR="009F018D" w14:paraId="673304CA"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30FFFB28"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6752F769"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74EA54BA"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CC15EC0"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15CDD45"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62A15AA9"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31FE0E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9031B1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B2959D0"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B4BA582"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101923D4"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2F8026F3"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62631530"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0E30B545"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7DA6E1F1"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636DE8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202A96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5870CE82"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3C675D67"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647704EB"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50496AB"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C14FC28"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C1A62CC"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0B4D04E7"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4C1CEC3"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A25D533"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B367E9B"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7AAF27EA"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2C9B4248"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5B4A8AD0"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55BC326A"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FE6F915"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4AEE55AC"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459866B"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9869607"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457F16FF" w14:textId="77777777" w:rsidTr="00CE42AC">
        <w:trPr>
          <w:trHeight w:val="227"/>
        </w:trPr>
        <w:tc>
          <w:tcPr>
            <w:tcW w:w="904" w:type="pct"/>
            <w:vMerge/>
            <w:tcBorders>
              <w:top w:val="single" w:sz="4" w:space="0" w:color="000000"/>
              <w:left w:val="single" w:sz="4" w:space="0" w:color="000000"/>
              <w:bottom w:val="single" w:sz="4" w:space="0" w:color="000000"/>
              <w:right w:val="single" w:sz="4" w:space="0" w:color="000000"/>
            </w:tcBorders>
            <w:vAlign w:val="center"/>
            <w:hideMark/>
          </w:tcPr>
          <w:p w14:paraId="24A3E803" w14:textId="77777777" w:rsidR="009F018D" w:rsidRDefault="009F018D" w:rsidP="00CE42AC">
            <w:pPr>
              <w:spacing w:after="0" w:line="240" w:lineRule="auto"/>
              <w:rPr>
                <w:rFonts w:ascii="Arial" w:eastAsia="Times New Roman" w:hAnsi="Arial" w:cs="Arial"/>
                <w:sz w:val="17"/>
                <w:szCs w:val="17"/>
              </w:rPr>
            </w:pPr>
          </w:p>
        </w:tc>
        <w:tc>
          <w:tcPr>
            <w:tcW w:w="725" w:type="pct"/>
            <w:vMerge/>
            <w:tcBorders>
              <w:top w:val="single" w:sz="4" w:space="0" w:color="000000"/>
              <w:left w:val="single" w:sz="4" w:space="0" w:color="000000"/>
              <w:bottom w:val="single" w:sz="4" w:space="0" w:color="000000"/>
              <w:right w:val="single" w:sz="4" w:space="0" w:color="auto"/>
            </w:tcBorders>
            <w:vAlign w:val="center"/>
            <w:hideMark/>
          </w:tcPr>
          <w:p w14:paraId="3F087D8D" w14:textId="77777777" w:rsidR="009F018D" w:rsidRDefault="009F018D" w:rsidP="00CE42AC">
            <w:pPr>
              <w:spacing w:after="0" w:line="240" w:lineRule="auto"/>
              <w:rPr>
                <w:rFonts w:ascii="Arial" w:eastAsia="Times New Roman" w:hAnsi="Arial" w:cs="Arial"/>
                <w:sz w:val="17"/>
                <w:szCs w:val="17"/>
              </w:rPr>
            </w:pPr>
          </w:p>
        </w:tc>
        <w:tc>
          <w:tcPr>
            <w:tcW w:w="840" w:type="pct"/>
            <w:vMerge/>
            <w:tcBorders>
              <w:top w:val="single" w:sz="4" w:space="0" w:color="000000"/>
              <w:left w:val="single" w:sz="4" w:space="0" w:color="000000"/>
              <w:bottom w:val="single" w:sz="4" w:space="0" w:color="000000"/>
              <w:right w:val="single" w:sz="4" w:space="0" w:color="000000"/>
            </w:tcBorders>
            <w:vAlign w:val="center"/>
            <w:hideMark/>
          </w:tcPr>
          <w:p w14:paraId="43C5687C" w14:textId="77777777" w:rsidR="009F018D" w:rsidRDefault="009F018D" w:rsidP="00CE42AC">
            <w:pPr>
              <w:spacing w:after="0" w:line="240" w:lineRule="auto"/>
              <w:rPr>
                <w:rFonts w:ascii="Arial" w:eastAsia="Times New Roman" w:hAnsi="Arial" w:cs="Arial"/>
                <w:sz w:val="17"/>
                <w:szCs w:val="17"/>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074623DC" w14:textId="77777777" w:rsidR="009F018D" w:rsidRDefault="009F018D" w:rsidP="00CE42AC">
            <w:pPr>
              <w:spacing w:after="0" w:line="240" w:lineRule="auto"/>
              <w:rPr>
                <w:rFonts w:ascii="Arial" w:eastAsia="Times New Roman" w:hAnsi="Arial" w:cs="Arial"/>
                <w:sz w:val="17"/>
                <w:szCs w:val="17"/>
              </w:rPr>
            </w:pPr>
          </w:p>
        </w:tc>
        <w:tc>
          <w:tcPr>
            <w:tcW w:w="281" w:type="pct"/>
            <w:vMerge/>
            <w:tcBorders>
              <w:top w:val="single" w:sz="4" w:space="0" w:color="000000"/>
              <w:left w:val="single" w:sz="4" w:space="0" w:color="000000"/>
              <w:bottom w:val="single" w:sz="4" w:space="0" w:color="000000"/>
              <w:right w:val="single" w:sz="4" w:space="0" w:color="000000"/>
            </w:tcBorders>
            <w:vAlign w:val="center"/>
            <w:hideMark/>
          </w:tcPr>
          <w:p w14:paraId="28DA54FD" w14:textId="77777777" w:rsidR="009F018D" w:rsidRDefault="009F018D" w:rsidP="00CE42AC">
            <w:pPr>
              <w:spacing w:after="0" w:line="240" w:lineRule="auto"/>
              <w:rPr>
                <w:rFonts w:ascii="Arial" w:eastAsia="Times New Roman" w:hAnsi="Arial" w:cs="Arial"/>
                <w:bCs/>
                <w:sz w:val="17"/>
                <w:szCs w:val="17"/>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5AFB2BE0" w14:textId="77777777" w:rsidR="009F018D" w:rsidRDefault="009F018D" w:rsidP="00CE42AC">
            <w:pPr>
              <w:spacing w:after="0" w:line="240" w:lineRule="auto"/>
              <w:rPr>
                <w:rFonts w:ascii="Arial" w:eastAsia="Times New Roman" w:hAnsi="Arial" w:cs="Arial"/>
                <w:bCs/>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0CF1287"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306C34C"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78.710</w:t>
            </w:r>
          </w:p>
        </w:tc>
      </w:tr>
      <w:tr w:rsidR="009F018D" w14:paraId="6F8AE021" w14:textId="77777777" w:rsidTr="00CE42AC">
        <w:trPr>
          <w:trHeight w:val="227"/>
        </w:trPr>
        <w:tc>
          <w:tcPr>
            <w:tcW w:w="3813" w:type="pct"/>
            <w:gridSpan w:val="6"/>
            <w:vMerge w:val="restart"/>
            <w:tcBorders>
              <w:top w:val="single" w:sz="4" w:space="0" w:color="000000"/>
              <w:left w:val="single" w:sz="4" w:space="0" w:color="000000"/>
              <w:bottom w:val="single" w:sz="4" w:space="0" w:color="000000"/>
              <w:right w:val="single" w:sz="4" w:space="0" w:color="000000"/>
            </w:tcBorders>
            <w:vAlign w:val="center"/>
            <w:hideMark/>
          </w:tcPr>
          <w:p w14:paraId="37A20D0E" w14:textId="77777777" w:rsidR="009F018D" w:rsidRDefault="009F018D" w:rsidP="00CE42AC">
            <w:pPr>
              <w:spacing w:after="0" w:line="240" w:lineRule="auto"/>
              <w:rPr>
                <w:rFonts w:ascii="Arial" w:eastAsia="Times New Roman" w:hAnsi="Arial" w:cs="Arial"/>
                <w:b/>
                <w:sz w:val="17"/>
                <w:szCs w:val="17"/>
              </w:rPr>
            </w:pPr>
            <w:r>
              <w:rPr>
                <w:rFonts w:ascii="Arial" w:eastAsia="Times New Roman" w:hAnsi="Arial" w:cs="Arial"/>
                <w:b/>
                <w:sz w:val="17"/>
                <w:szCs w:val="17"/>
              </w:rPr>
              <w:t>Ukupno za program (mjeru) 3.</w:t>
            </w: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5EDB9273" w14:textId="77777777" w:rsidR="009F018D" w:rsidRDefault="009F018D"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Proračunska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88E20BE"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598.710</w:t>
            </w:r>
          </w:p>
        </w:tc>
      </w:tr>
      <w:tr w:rsidR="009F018D" w14:paraId="21892DE0"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3DC53A4A"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5259FCBA"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Kreditna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1414F3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38748FF5"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26B1C0FE"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0C45A938"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Sredstva EU</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7796DC2" w14:textId="77777777" w:rsidR="009F018D" w:rsidRDefault="009F018D"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0</w:t>
            </w:r>
          </w:p>
        </w:tc>
      </w:tr>
      <w:tr w:rsidR="009F018D" w14:paraId="30F0333A"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6AC373BB"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673BC2F2"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Ostale donacije</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AB29AF9"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6ECBBBEF"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09E9F9C9"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vAlign w:val="center"/>
            <w:hideMark/>
          </w:tcPr>
          <w:p w14:paraId="702052F5"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Ostala sredstva</w:t>
            </w:r>
          </w:p>
        </w:tc>
        <w:tc>
          <w:tcPr>
            <w:tcW w:w="53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31B7106"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0</w:t>
            </w:r>
          </w:p>
        </w:tc>
      </w:tr>
      <w:tr w:rsidR="009F018D" w14:paraId="24A0B66F" w14:textId="77777777" w:rsidTr="00CE42AC">
        <w:trPr>
          <w:trHeight w:val="227"/>
        </w:trPr>
        <w:tc>
          <w:tcPr>
            <w:tcW w:w="3813" w:type="pct"/>
            <w:gridSpan w:val="6"/>
            <w:vMerge/>
            <w:tcBorders>
              <w:top w:val="single" w:sz="4" w:space="0" w:color="000000"/>
              <w:left w:val="single" w:sz="4" w:space="0" w:color="000000"/>
              <w:bottom w:val="single" w:sz="4" w:space="0" w:color="000000"/>
              <w:right w:val="single" w:sz="4" w:space="0" w:color="000000"/>
            </w:tcBorders>
            <w:vAlign w:val="center"/>
            <w:hideMark/>
          </w:tcPr>
          <w:p w14:paraId="18F5A7FA" w14:textId="77777777" w:rsidR="009F018D" w:rsidRDefault="009F018D" w:rsidP="00CE42AC">
            <w:pPr>
              <w:spacing w:after="0" w:line="240" w:lineRule="auto"/>
              <w:rPr>
                <w:rFonts w:ascii="Arial" w:eastAsia="Times New Roman" w:hAnsi="Arial" w:cs="Arial"/>
                <w:b/>
                <w:sz w:val="17"/>
                <w:szCs w:val="17"/>
              </w:rPr>
            </w:pPr>
          </w:p>
        </w:tc>
        <w:tc>
          <w:tcPr>
            <w:tcW w:w="657" w:type="pct"/>
            <w:tcBorders>
              <w:top w:val="single" w:sz="4" w:space="0" w:color="000000"/>
              <w:left w:val="single" w:sz="4" w:space="0" w:color="000000"/>
              <w:bottom w:val="single" w:sz="4" w:space="0" w:color="000000"/>
              <w:right w:val="single" w:sz="4" w:space="0" w:color="000000"/>
            </w:tcBorders>
            <w:shd w:val="clear" w:color="auto" w:fill="E8E8E8" w:themeFill="background2"/>
            <w:vAlign w:val="center"/>
            <w:hideMark/>
          </w:tcPr>
          <w:p w14:paraId="2339E7E1" w14:textId="77777777" w:rsidR="009F018D" w:rsidRDefault="009F018D"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530" w:type="pct"/>
            <w:tcBorders>
              <w:top w:val="single" w:sz="4" w:space="0" w:color="000000"/>
              <w:left w:val="single" w:sz="4" w:space="0" w:color="000000"/>
              <w:bottom w:val="single" w:sz="4" w:space="0" w:color="000000"/>
              <w:right w:val="single" w:sz="4" w:space="0" w:color="auto"/>
            </w:tcBorders>
            <w:shd w:val="clear" w:color="auto" w:fill="E8E8E8" w:themeFill="background2"/>
            <w:vAlign w:val="center"/>
            <w:hideMark/>
          </w:tcPr>
          <w:p w14:paraId="7F817634" w14:textId="77777777" w:rsidR="009F018D" w:rsidRDefault="009F018D"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598.710</w:t>
            </w:r>
          </w:p>
        </w:tc>
      </w:tr>
    </w:tbl>
    <w:p w14:paraId="44837872" w14:textId="77777777" w:rsidR="009F018D" w:rsidRDefault="009F018D" w:rsidP="009F018D">
      <w:pPr>
        <w:spacing w:after="120" w:line="240" w:lineRule="auto"/>
        <w:jc w:val="both"/>
        <w:rPr>
          <w:rFonts w:ascii="Arial" w:eastAsia="Times New Roman" w:hAnsi="Arial" w:cs="Arial"/>
          <w:b/>
          <w:sz w:val="17"/>
          <w:szCs w:val="17"/>
        </w:rPr>
      </w:pPr>
    </w:p>
    <w:p w14:paraId="02B08921" w14:textId="77777777" w:rsidR="009F018D" w:rsidRDefault="009F018D" w:rsidP="009F018D">
      <w:pPr>
        <w:spacing w:after="120" w:line="240" w:lineRule="auto"/>
        <w:jc w:val="both"/>
        <w:rPr>
          <w:rFonts w:ascii="Arial" w:eastAsia="Times New Roman" w:hAnsi="Arial" w:cs="Arial"/>
          <w:b/>
          <w:sz w:val="24"/>
          <w:szCs w:val="24"/>
        </w:rPr>
      </w:pPr>
      <w:r>
        <w:rPr>
          <w:rFonts w:ascii="Arial" w:eastAsia="Times New Roman" w:hAnsi="Arial" w:cs="Arial"/>
          <w:b/>
          <w:sz w:val="24"/>
          <w:szCs w:val="24"/>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3810"/>
        <w:gridCol w:w="1329"/>
        <w:gridCol w:w="1896"/>
        <w:gridCol w:w="1725"/>
        <w:gridCol w:w="3230"/>
      </w:tblGrid>
      <w:tr w:rsidR="009F018D" w14:paraId="5D127E18" w14:textId="77777777" w:rsidTr="00CE42AC">
        <w:trPr>
          <w:trHeight w:val="20"/>
        </w:trPr>
        <w:tc>
          <w:tcPr>
            <w:tcW w:w="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89770D"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Redni broj</w:t>
            </w:r>
          </w:p>
        </w:tc>
        <w:tc>
          <w:tcPr>
            <w:tcW w:w="14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A9132E"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Naziv  propisa</w:t>
            </w:r>
          </w:p>
        </w:tc>
        <w:tc>
          <w:tcPr>
            <w:tcW w:w="5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5193F2"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Planirani rok za pripremu</w:t>
            </w:r>
          </w:p>
        </w:tc>
        <w:tc>
          <w:tcPr>
            <w:tcW w:w="73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A5624A" w14:textId="77777777" w:rsidR="009F018D" w:rsidRDefault="009F018D" w:rsidP="00CE42AC">
            <w:pPr>
              <w:spacing w:after="0" w:line="240" w:lineRule="auto"/>
              <w:jc w:val="center"/>
              <w:rPr>
                <w:rFonts w:ascii="Arial" w:hAnsi="Arial" w:cs="Arial"/>
                <w:b/>
                <w:i/>
                <w:sz w:val="17"/>
                <w:szCs w:val="17"/>
              </w:rPr>
            </w:pPr>
            <w:r>
              <w:rPr>
                <w:rFonts w:ascii="Arial" w:hAnsi="Arial" w:cs="Arial"/>
                <w:b/>
                <w:sz w:val="17"/>
                <w:szCs w:val="17"/>
              </w:rPr>
              <w:t>Predlagač  propisa</w:t>
            </w:r>
          </w:p>
        </w:tc>
        <w:tc>
          <w:tcPr>
            <w:tcW w:w="66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B86D47"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Da li je potrebno usklađivanje sa pravnim naslijeđem EU</w:t>
            </w:r>
          </w:p>
        </w:tc>
        <w:tc>
          <w:tcPr>
            <w:tcW w:w="124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44FFB4"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Razlozi za donošenje</w:t>
            </w:r>
          </w:p>
        </w:tc>
      </w:tr>
      <w:tr w:rsidR="009F018D" w14:paraId="22835EB8" w14:textId="77777777" w:rsidTr="00CE42AC">
        <w:trPr>
          <w:trHeight w:val="356"/>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7C5987" w14:textId="77777777" w:rsidR="009F018D" w:rsidRDefault="009F018D" w:rsidP="00CE42AC">
            <w:pPr>
              <w:spacing w:after="0" w:line="240" w:lineRule="auto"/>
              <w:rPr>
                <w:rFonts w:ascii="Arial" w:hAnsi="Arial" w:cs="Arial"/>
                <w:b/>
                <w:sz w:val="17"/>
                <w:szCs w:val="17"/>
              </w:rPr>
            </w:pPr>
            <w:r>
              <w:rPr>
                <w:rFonts w:ascii="Arial" w:hAnsi="Arial" w:cs="Arial"/>
                <w:b/>
                <w:sz w:val="17"/>
                <w:szCs w:val="17"/>
              </w:rPr>
              <w:t xml:space="preserve">Program (mjera) 1. </w:t>
            </w:r>
            <w:r>
              <w:rPr>
                <w:rFonts w:ascii="Arial" w:eastAsia="Times New Roman" w:hAnsi="Arial" w:cs="Arial"/>
                <w:b/>
                <w:sz w:val="17"/>
                <w:szCs w:val="17"/>
              </w:rPr>
              <w:t>Potpora jačanju socijalno društvenih programa, socijalnog rada i općinskih mjera pronatalitetni javni politika</w:t>
            </w:r>
          </w:p>
        </w:tc>
      </w:tr>
      <w:tr w:rsidR="009F018D" w14:paraId="2ED0E79D" w14:textId="77777777" w:rsidTr="00CE42AC">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D5880C"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A. Propisi za koje se neće provoditi sveobuhvatna procjena utjecaja</w:t>
            </w:r>
          </w:p>
        </w:tc>
      </w:tr>
      <w:tr w:rsidR="009F018D" w14:paraId="786F3530"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522EC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DA543A" w14:textId="77777777" w:rsidR="009F018D" w:rsidRDefault="009F018D" w:rsidP="00CE42AC">
            <w:pPr>
              <w:spacing w:after="0" w:line="240" w:lineRule="auto"/>
              <w:rPr>
                <w:rFonts w:ascii="Arial" w:hAnsi="Arial" w:cs="Arial"/>
                <w:sz w:val="17"/>
                <w:szCs w:val="17"/>
              </w:rPr>
            </w:pPr>
            <w:r>
              <w:rPr>
                <w:rFonts w:ascii="Arial" w:hAnsi="Arial" w:cs="Arial"/>
                <w:sz w:val="17"/>
                <w:szCs w:val="17"/>
              </w:rPr>
              <w:t>Zakon o izmjenama i dopunama Zakona o socijalnoj zaštiti</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DE022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06284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socijalne politike i sektor pravnih i zajedničkih poslova</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44F56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874BAF" w14:textId="77777777" w:rsidR="009F018D" w:rsidRDefault="009F018D" w:rsidP="00CE42AC">
            <w:pPr>
              <w:spacing w:after="0" w:line="240" w:lineRule="auto"/>
              <w:rPr>
                <w:rFonts w:ascii="Arial" w:hAnsi="Arial" w:cs="Arial"/>
                <w:sz w:val="17"/>
                <w:szCs w:val="17"/>
              </w:rPr>
            </w:pPr>
            <w:r>
              <w:rPr>
                <w:rFonts w:ascii="Arial" w:hAnsi="Arial" w:cs="Arial"/>
                <w:sz w:val="17"/>
                <w:szCs w:val="17"/>
              </w:rPr>
              <w:t>Bolja primjena postojećeg Zakona</w:t>
            </w:r>
          </w:p>
        </w:tc>
      </w:tr>
      <w:tr w:rsidR="009F018D" w14:paraId="6A9F3617"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8709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532BE" w14:textId="77777777" w:rsidR="009F018D" w:rsidRDefault="009F018D" w:rsidP="00CE42AC">
            <w:pPr>
              <w:spacing w:after="0" w:line="240" w:lineRule="auto"/>
              <w:rPr>
                <w:rFonts w:ascii="Arial" w:hAnsi="Arial" w:cs="Arial"/>
                <w:sz w:val="17"/>
                <w:szCs w:val="17"/>
              </w:rPr>
            </w:pPr>
            <w:r>
              <w:rPr>
                <w:rFonts w:ascii="Arial" w:hAnsi="Arial" w:cs="Arial"/>
                <w:sz w:val="17"/>
                <w:szCs w:val="17"/>
              </w:rPr>
              <w:t>Zakon o zaštiti obitelji s djecom</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8789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7235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pravnih i zajedničkih poslova i sektor socijalne politike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32BA0"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D785C" w14:textId="6735429F" w:rsidR="009F018D" w:rsidRDefault="009F018D" w:rsidP="00CE42AC">
            <w:pPr>
              <w:spacing w:after="0" w:line="240" w:lineRule="auto"/>
              <w:rPr>
                <w:rFonts w:ascii="Arial" w:hAnsi="Arial" w:cs="Arial"/>
                <w:sz w:val="17"/>
                <w:szCs w:val="17"/>
              </w:rPr>
            </w:pPr>
            <w:r>
              <w:rPr>
                <w:rFonts w:ascii="Arial" w:hAnsi="Arial" w:cs="Arial"/>
                <w:sz w:val="17"/>
                <w:szCs w:val="17"/>
              </w:rPr>
              <w:t xml:space="preserve">Važeće propise iz </w:t>
            </w:r>
            <w:r w:rsidR="003A712E">
              <w:rPr>
                <w:rFonts w:ascii="Arial" w:hAnsi="Arial" w:cs="Arial"/>
                <w:sz w:val="17"/>
                <w:szCs w:val="17"/>
              </w:rPr>
              <w:t xml:space="preserve">područja </w:t>
            </w:r>
            <w:r>
              <w:rPr>
                <w:rFonts w:ascii="Arial" w:hAnsi="Arial" w:cs="Arial"/>
                <w:sz w:val="17"/>
                <w:szCs w:val="17"/>
              </w:rPr>
              <w:t>zaštite obitelji s djecom objediniti u jedan zakon</w:t>
            </w:r>
          </w:p>
        </w:tc>
      </w:tr>
      <w:tr w:rsidR="009F018D" w14:paraId="07F3CF76"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AF3E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D0105"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osnovici za utvrđivanje visine pomoći za uzdržavanje</w:t>
            </w:r>
          </w:p>
          <w:p w14:paraId="6A3D1DEA" w14:textId="77777777" w:rsidR="009F018D" w:rsidRDefault="009F018D" w:rsidP="00CE42AC">
            <w:pPr>
              <w:spacing w:after="0" w:line="240" w:lineRule="auto"/>
              <w:rPr>
                <w:rFonts w:ascii="Arial" w:hAnsi="Arial" w:cs="Arial"/>
                <w:sz w:val="17"/>
                <w:szCs w:val="17"/>
              </w:rPr>
            </w:pP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198F0"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4FD7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 xml:space="preserve">Sektor pravnih i zajedničkih poslova </w:t>
            </w:r>
          </w:p>
          <w:p w14:paraId="76BD7721" w14:textId="77777777" w:rsidR="009F018D" w:rsidRDefault="009F018D" w:rsidP="00CE42AC">
            <w:pPr>
              <w:spacing w:after="0" w:line="240" w:lineRule="auto"/>
              <w:jc w:val="center"/>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01B3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0A195" w14:textId="77777777" w:rsidR="009F018D" w:rsidRDefault="009F018D" w:rsidP="00CE42AC">
            <w:pPr>
              <w:spacing w:after="0" w:line="240" w:lineRule="auto"/>
              <w:rPr>
                <w:rFonts w:ascii="Arial" w:hAnsi="Arial" w:cs="Arial"/>
                <w:sz w:val="17"/>
                <w:szCs w:val="17"/>
              </w:rPr>
            </w:pPr>
            <w:r>
              <w:rPr>
                <w:rFonts w:ascii="Arial" w:hAnsi="Arial" w:cs="Arial"/>
                <w:sz w:val="17"/>
                <w:szCs w:val="17"/>
              </w:rPr>
              <w:t>Obveza iz Zakona o socijalnoj zaštiti</w:t>
            </w:r>
          </w:p>
        </w:tc>
      </w:tr>
      <w:tr w:rsidR="009F018D" w14:paraId="6D9B0BC8" w14:textId="77777777" w:rsidTr="00CE42AC">
        <w:trPr>
          <w:trHeight w:val="668"/>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A9EE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01217"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utvrđivanju iznosa doplatka za djecu</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2B8FA" w14:textId="77777777" w:rsidR="009F018D" w:rsidRPr="003628D7" w:rsidRDefault="009F018D" w:rsidP="00CE42AC">
            <w:pPr>
              <w:spacing w:after="0" w:line="240" w:lineRule="auto"/>
              <w:rPr>
                <w:rFonts w:ascii="Arial" w:hAnsi="Arial" w:cs="Arial"/>
                <w:sz w:val="17"/>
                <w:szCs w:val="17"/>
              </w:rPr>
            </w:pPr>
            <w:r>
              <w:rPr>
                <w:rFonts w:ascii="Arial" w:hAnsi="Arial" w:cs="Arial"/>
                <w:sz w:val="17"/>
                <w:szCs w:val="17"/>
              </w:rPr>
              <w:t xml:space="preserve">I. </w:t>
            </w:r>
            <w:r w:rsidRPr="003628D7">
              <w:rPr>
                <w:rFonts w:ascii="Arial" w:hAnsi="Arial" w:cs="Arial"/>
                <w:sz w:val="17"/>
                <w:szCs w:val="17"/>
              </w:rPr>
              <w:t>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F004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 xml:space="preserve">Sektor pravnih i zajedničkih poslova </w:t>
            </w:r>
          </w:p>
          <w:p w14:paraId="1FDA52C6" w14:textId="77777777" w:rsidR="009F018D" w:rsidRDefault="009F018D" w:rsidP="00CE42AC">
            <w:pPr>
              <w:spacing w:after="0" w:line="240" w:lineRule="auto"/>
              <w:jc w:val="center"/>
              <w:rPr>
                <w:rFonts w:ascii="Arial" w:hAnsi="Arial" w:cs="Arial"/>
                <w:sz w:val="17"/>
                <w:szCs w:val="17"/>
              </w:rPr>
            </w:pP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64B80"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B319D" w14:textId="77777777" w:rsidR="009F018D" w:rsidRDefault="009F018D" w:rsidP="00CE42AC">
            <w:pPr>
              <w:spacing w:after="0" w:line="240" w:lineRule="auto"/>
              <w:rPr>
                <w:rFonts w:ascii="Arial" w:hAnsi="Arial" w:cs="Arial"/>
                <w:sz w:val="17"/>
                <w:szCs w:val="17"/>
              </w:rPr>
            </w:pPr>
            <w:r>
              <w:rPr>
                <w:rFonts w:ascii="Arial" w:hAnsi="Arial" w:cs="Arial"/>
                <w:sz w:val="17"/>
                <w:szCs w:val="17"/>
              </w:rPr>
              <w:t>Obveza iz Zakona o doplatku za djecu</w:t>
            </w:r>
          </w:p>
        </w:tc>
      </w:tr>
      <w:tr w:rsidR="009F018D" w14:paraId="70FDD30B"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1FD6E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83BD93"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usvajanju Programa utroška sredstava utvrđenih Proračunom Županije Posavske za 2025. godinu na poziciji Grant za socijalne potrebe</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0C74A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E4637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socijalne politike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C7BD0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AC246B" w14:textId="77777777" w:rsidR="009F018D" w:rsidRDefault="009F018D" w:rsidP="00CE42AC">
            <w:pPr>
              <w:spacing w:after="0" w:line="240" w:lineRule="auto"/>
              <w:rPr>
                <w:rFonts w:ascii="Arial" w:hAnsi="Arial" w:cs="Arial"/>
                <w:sz w:val="17"/>
                <w:szCs w:val="17"/>
              </w:rPr>
            </w:pPr>
            <w:r>
              <w:rPr>
                <w:rFonts w:ascii="Arial" w:eastAsia="Times New Roman" w:hAnsi="Arial" w:cs="Arial"/>
                <w:sz w:val="17"/>
                <w:szCs w:val="17"/>
                <w:lang w:eastAsia="hr-HR"/>
              </w:rPr>
              <w:t>Utvrđivanje svrhe programa, visine i kriterija za korištenje sredstava, te korisnika koji primaju sredstva granta</w:t>
            </w:r>
          </w:p>
        </w:tc>
      </w:tr>
      <w:tr w:rsidR="009F018D" w14:paraId="7E8E92BF"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96335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6.</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3CBBF8" w14:textId="77777777" w:rsidR="009F018D" w:rsidRDefault="009F018D" w:rsidP="00CE42AC">
            <w:pPr>
              <w:spacing w:after="0" w:line="240" w:lineRule="auto"/>
              <w:rPr>
                <w:rFonts w:ascii="Arial" w:hAnsi="Arial" w:cs="Arial"/>
                <w:b/>
                <w:sz w:val="17"/>
                <w:szCs w:val="17"/>
              </w:rPr>
            </w:pPr>
            <w:r>
              <w:rPr>
                <w:rFonts w:ascii="Arial" w:hAnsi="Arial" w:cs="Arial"/>
                <w:sz w:val="17"/>
                <w:szCs w:val="17"/>
              </w:rPr>
              <w:t>Odluka o usvajanju Programa utroška sredstava utvrđenih Proračunom Županije Posavske za 2025. godinu na poziciji Grant za zdravstvene potrebe</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3DC61"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A536C"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Sektor socijalne politike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CF3C70"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4E653C" w14:textId="77777777" w:rsidR="009F018D" w:rsidRDefault="009F018D" w:rsidP="00CE42AC">
            <w:pPr>
              <w:spacing w:after="0" w:line="240" w:lineRule="auto"/>
              <w:rPr>
                <w:rFonts w:ascii="Arial" w:hAnsi="Arial" w:cs="Arial"/>
                <w:b/>
                <w:sz w:val="17"/>
                <w:szCs w:val="17"/>
              </w:rPr>
            </w:pPr>
            <w:r>
              <w:rPr>
                <w:rFonts w:ascii="Arial" w:eastAsia="Times New Roman" w:hAnsi="Arial" w:cs="Arial"/>
                <w:sz w:val="17"/>
                <w:szCs w:val="17"/>
                <w:lang w:eastAsia="hr-HR"/>
              </w:rPr>
              <w:t>Utvrđivanje svrhe programa, visine i kriterija za korištenje sredstava, te korisnika koji primaju sredstva granta</w:t>
            </w:r>
          </w:p>
        </w:tc>
      </w:tr>
      <w:tr w:rsidR="009F018D" w14:paraId="781FA39C"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A0B59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62C2E9" w14:textId="77777777" w:rsidR="009F018D" w:rsidRDefault="009F018D" w:rsidP="00CE42AC">
            <w:pPr>
              <w:spacing w:after="0" w:line="240" w:lineRule="auto"/>
              <w:rPr>
                <w:rFonts w:ascii="Arial" w:hAnsi="Arial" w:cs="Arial"/>
                <w:b/>
                <w:sz w:val="17"/>
                <w:szCs w:val="17"/>
              </w:rPr>
            </w:pPr>
            <w:r>
              <w:rPr>
                <w:rFonts w:ascii="Arial" w:hAnsi="Arial" w:cs="Arial"/>
                <w:sz w:val="17"/>
                <w:szCs w:val="17"/>
              </w:rPr>
              <w:t>Odluka o usvajanju Programa utroška sredstava utvrđenih Proračunom Županije Posavske za 2025. godinu na poziciji Grant za udruge roditelja djece s posebnim potrebama</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DC3DD0"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3C0DE1"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Sektor socijalne politike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ED6F38"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D08233" w14:textId="77777777" w:rsidR="009F018D" w:rsidRDefault="009F018D" w:rsidP="00CE42AC">
            <w:pPr>
              <w:spacing w:after="0" w:line="240" w:lineRule="auto"/>
              <w:rPr>
                <w:rFonts w:ascii="Arial" w:hAnsi="Arial" w:cs="Arial"/>
                <w:b/>
                <w:sz w:val="17"/>
                <w:szCs w:val="17"/>
              </w:rPr>
            </w:pPr>
            <w:r>
              <w:rPr>
                <w:rFonts w:ascii="Arial" w:eastAsia="Times New Roman" w:hAnsi="Arial" w:cs="Arial"/>
                <w:sz w:val="17"/>
                <w:szCs w:val="17"/>
                <w:lang w:eastAsia="hr-HR"/>
              </w:rPr>
              <w:t>Utvrđivanje svrhe programa, visine i kriterija za korištenje sredstava, te korisnika koji primaju sredstva granta</w:t>
            </w:r>
          </w:p>
        </w:tc>
      </w:tr>
      <w:tr w:rsidR="009F018D" w14:paraId="1F31649B"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D483A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8.</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CB210B"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izmjeni Odluke o porodnim naknadama nezaposlenim majkama</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BF5D3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67E5F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pravnih i zajedničkih poslova</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F010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07A637" w14:textId="77777777" w:rsidR="009F018D" w:rsidRDefault="009F018D" w:rsidP="00CE42AC">
            <w:pPr>
              <w:spacing w:after="0" w:line="240" w:lineRule="auto"/>
              <w:rPr>
                <w:rFonts w:ascii="Arial" w:eastAsia="Times New Roman" w:hAnsi="Arial" w:cs="Arial"/>
                <w:sz w:val="17"/>
                <w:szCs w:val="17"/>
                <w:lang w:eastAsia="hr-HR"/>
              </w:rPr>
            </w:pPr>
            <w:r>
              <w:rPr>
                <w:rFonts w:ascii="Arial" w:eastAsia="Times New Roman" w:hAnsi="Arial" w:cs="Arial"/>
                <w:sz w:val="17"/>
                <w:szCs w:val="17"/>
                <w:lang w:eastAsia="hr-HR"/>
              </w:rPr>
              <w:t>Obveza iz Zakona o materijalnoj potpori obitelji s djecom FBiH</w:t>
            </w:r>
          </w:p>
          <w:p w14:paraId="52804DB1" w14:textId="77777777" w:rsidR="009F018D" w:rsidRDefault="009F018D" w:rsidP="00CE42AC">
            <w:pPr>
              <w:spacing w:after="0" w:line="240" w:lineRule="auto"/>
              <w:rPr>
                <w:rFonts w:ascii="Arial" w:eastAsia="Times New Roman" w:hAnsi="Arial" w:cs="Arial"/>
                <w:sz w:val="17"/>
                <w:szCs w:val="17"/>
                <w:lang w:eastAsia="hr-HR"/>
              </w:rPr>
            </w:pPr>
          </w:p>
        </w:tc>
      </w:tr>
      <w:tr w:rsidR="009F018D" w14:paraId="3823155F"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D57F7"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9.</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46769"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novčanoj potpori za opremu novorođenog djeteta</w:t>
            </w:r>
          </w:p>
          <w:p w14:paraId="21100854" w14:textId="77777777" w:rsidR="009F018D" w:rsidRDefault="009F018D" w:rsidP="00CE42AC">
            <w:pPr>
              <w:spacing w:after="0" w:line="240" w:lineRule="auto"/>
              <w:rPr>
                <w:rFonts w:ascii="Arial" w:hAnsi="Arial" w:cs="Arial"/>
                <w:sz w:val="17"/>
                <w:szCs w:val="17"/>
              </w:rPr>
            </w:pP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7E804" w14:textId="5262D154" w:rsidR="009F018D" w:rsidRDefault="009F018D" w:rsidP="00CE42AC">
            <w:pPr>
              <w:spacing w:after="0" w:line="240" w:lineRule="auto"/>
              <w:rPr>
                <w:rFonts w:ascii="Arial" w:hAnsi="Arial" w:cs="Arial"/>
                <w:sz w:val="17"/>
                <w:szCs w:val="17"/>
              </w:rPr>
            </w:pPr>
            <w:r>
              <w:rPr>
                <w:rFonts w:ascii="Arial" w:hAnsi="Arial" w:cs="Arial"/>
                <w:sz w:val="17"/>
                <w:szCs w:val="17"/>
              </w:rPr>
              <w:t>I.</w:t>
            </w:r>
            <w:r w:rsidR="000D5783">
              <w:rPr>
                <w:rFonts w:ascii="Arial" w:hAnsi="Arial" w:cs="Arial"/>
                <w:sz w:val="17"/>
                <w:szCs w:val="17"/>
              </w:rPr>
              <w:t xml:space="preserve"> </w:t>
            </w:r>
            <w:r>
              <w:rPr>
                <w:rFonts w:ascii="Arial" w:hAnsi="Arial" w:cs="Arial"/>
                <w:sz w:val="17"/>
                <w:szCs w:val="17"/>
              </w:rPr>
              <w:t>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CD477" w14:textId="77777777" w:rsidR="009F018D" w:rsidRDefault="009F018D" w:rsidP="00CE42AC">
            <w:pPr>
              <w:spacing w:after="0" w:line="240" w:lineRule="auto"/>
              <w:rPr>
                <w:rFonts w:ascii="Arial" w:hAnsi="Arial" w:cs="Arial"/>
                <w:sz w:val="17"/>
                <w:szCs w:val="17"/>
              </w:rPr>
            </w:pPr>
          </w:p>
          <w:p w14:paraId="55DFD28A" w14:textId="77777777" w:rsidR="009F018D" w:rsidRDefault="009F018D" w:rsidP="00CE42AC">
            <w:pPr>
              <w:spacing w:after="0" w:line="240" w:lineRule="auto"/>
              <w:rPr>
                <w:rFonts w:ascii="Arial" w:hAnsi="Arial" w:cs="Arial"/>
                <w:sz w:val="17"/>
                <w:szCs w:val="17"/>
              </w:rPr>
            </w:pPr>
            <w:r>
              <w:rPr>
                <w:rFonts w:ascii="Arial" w:hAnsi="Arial" w:cs="Arial"/>
                <w:sz w:val="17"/>
                <w:szCs w:val="17"/>
              </w:rPr>
              <w:t>Sektor pravnih i zajedničkih poslova i socijalni sektor</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CD4E6"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02A16" w14:textId="77777777" w:rsidR="009F018D" w:rsidRDefault="009F018D" w:rsidP="00CE42AC">
            <w:pPr>
              <w:spacing w:after="0" w:line="240" w:lineRule="auto"/>
              <w:rPr>
                <w:rFonts w:ascii="Arial" w:eastAsia="Times New Roman" w:hAnsi="Arial" w:cs="Arial"/>
                <w:sz w:val="17"/>
                <w:szCs w:val="17"/>
                <w:lang w:eastAsia="hr-HR"/>
              </w:rPr>
            </w:pPr>
            <w:r>
              <w:rPr>
                <w:rFonts w:ascii="Arial" w:eastAsia="Times New Roman" w:hAnsi="Arial" w:cs="Arial"/>
                <w:sz w:val="17"/>
                <w:szCs w:val="17"/>
                <w:lang w:eastAsia="hr-HR"/>
              </w:rPr>
              <w:t>Potpora obitelji s djecom-demografska mjera</w:t>
            </w:r>
          </w:p>
          <w:p w14:paraId="207B601E" w14:textId="77777777" w:rsidR="009F018D" w:rsidRDefault="009F018D" w:rsidP="00CE42AC">
            <w:pPr>
              <w:spacing w:after="0" w:line="240" w:lineRule="auto"/>
              <w:rPr>
                <w:rFonts w:ascii="Arial" w:eastAsia="Times New Roman" w:hAnsi="Arial" w:cs="Arial"/>
                <w:sz w:val="17"/>
                <w:szCs w:val="17"/>
                <w:lang w:eastAsia="hr-HR"/>
              </w:rPr>
            </w:pPr>
          </w:p>
        </w:tc>
      </w:tr>
      <w:tr w:rsidR="009F018D" w14:paraId="0035BE1A" w14:textId="77777777" w:rsidTr="00CE42AC">
        <w:trPr>
          <w:trHeight w:val="594"/>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7B960"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10.</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F65E1" w14:textId="77777777" w:rsidR="009F018D" w:rsidRDefault="009F018D" w:rsidP="00CE42AC">
            <w:pPr>
              <w:spacing w:after="0" w:line="240" w:lineRule="auto"/>
              <w:rPr>
                <w:rFonts w:ascii="Arial" w:hAnsi="Arial" w:cs="Arial"/>
                <w:sz w:val="17"/>
                <w:szCs w:val="17"/>
              </w:rPr>
            </w:pPr>
            <w:r>
              <w:rPr>
                <w:rFonts w:ascii="Arial" w:hAnsi="Arial" w:cs="Arial"/>
                <w:sz w:val="17"/>
                <w:szCs w:val="17"/>
              </w:rPr>
              <w:t>Pravilnik o izmjeni i dopuni Pravilnika o sudjelovanju i načinu plaćanja korisnika i drugih obveznika uzdržavanja u troškovima smještaja izvan vlastite obitelji</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41F95" w14:textId="77777777" w:rsidR="009F018D" w:rsidRDefault="009F018D" w:rsidP="00CE42AC">
            <w:pPr>
              <w:spacing w:after="0" w:line="240" w:lineRule="auto"/>
              <w:rPr>
                <w:rFonts w:ascii="Arial" w:hAnsi="Arial" w:cs="Arial"/>
                <w:sz w:val="17"/>
                <w:szCs w:val="17"/>
              </w:rPr>
            </w:pPr>
            <w:r>
              <w:rPr>
                <w:rFonts w:ascii="Arial" w:hAnsi="Arial" w:cs="Arial"/>
                <w:sz w:val="17"/>
                <w:szCs w:val="17"/>
              </w:rPr>
              <w:t>III.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C95D6" w14:textId="77777777" w:rsidR="009F018D" w:rsidRDefault="009F018D" w:rsidP="00CE42AC">
            <w:pPr>
              <w:spacing w:after="0" w:line="240" w:lineRule="auto"/>
              <w:rPr>
                <w:rFonts w:ascii="Arial" w:hAnsi="Arial" w:cs="Arial"/>
                <w:sz w:val="17"/>
                <w:szCs w:val="17"/>
              </w:rPr>
            </w:pPr>
            <w:r>
              <w:rPr>
                <w:rFonts w:ascii="Arial" w:hAnsi="Arial" w:cs="Arial"/>
                <w:sz w:val="17"/>
                <w:szCs w:val="17"/>
              </w:rPr>
              <w:t>Sektor pravnih i zajedničkih     poslova</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CEC36"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EB9AB" w14:textId="77777777" w:rsidR="009F018D" w:rsidRDefault="009F018D" w:rsidP="00CE42AC">
            <w:pPr>
              <w:spacing w:after="0" w:line="240" w:lineRule="auto"/>
              <w:rPr>
                <w:rFonts w:ascii="Arial" w:eastAsia="Times New Roman" w:hAnsi="Arial" w:cs="Arial"/>
                <w:sz w:val="17"/>
                <w:szCs w:val="17"/>
                <w:lang w:eastAsia="hr-HR"/>
              </w:rPr>
            </w:pPr>
            <w:r>
              <w:rPr>
                <w:rFonts w:ascii="Arial" w:eastAsia="Times New Roman" w:hAnsi="Arial" w:cs="Arial"/>
                <w:sz w:val="17"/>
                <w:szCs w:val="17"/>
                <w:lang w:eastAsia="hr-HR"/>
              </w:rPr>
              <w:t>Poboljšanje primjene važećeg propisa</w:t>
            </w:r>
          </w:p>
        </w:tc>
      </w:tr>
      <w:tr w:rsidR="009F018D" w14:paraId="01B67B43" w14:textId="77777777" w:rsidTr="00CE42AC">
        <w:trPr>
          <w:trHeight w:val="560"/>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A8AFE"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11.</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2F7CE" w14:textId="77777777" w:rsidR="009F018D" w:rsidRDefault="009F018D" w:rsidP="00CE42AC">
            <w:pPr>
              <w:spacing w:after="0" w:line="240" w:lineRule="auto"/>
              <w:rPr>
                <w:rFonts w:ascii="Arial" w:hAnsi="Arial" w:cs="Arial"/>
                <w:sz w:val="17"/>
                <w:szCs w:val="17"/>
              </w:rPr>
            </w:pPr>
            <w:r>
              <w:rPr>
                <w:rFonts w:ascii="Arial" w:hAnsi="Arial" w:cs="Arial"/>
                <w:sz w:val="17"/>
                <w:szCs w:val="17"/>
              </w:rPr>
              <w:t>Pravilnik o izmjeni i dopuni Pravilnika o uvjetima za osnivanje i obavljanje djelatnosti domova za stare i nemoćne osobe</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997A5"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II. 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B4785" w14:textId="77777777" w:rsidR="009F018D" w:rsidRDefault="009F018D" w:rsidP="00CE42AC">
            <w:pPr>
              <w:spacing w:after="0" w:line="240" w:lineRule="auto"/>
              <w:rPr>
                <w:rFonts w:ascii="Arial" w:hAnsi="Arial" w:cs="Arial"/>
                <w:sz w:val="17"/>
                <w:szCs w:val="17"/>
              </w:rPr>
            </w:pPr>
            <w:r>
              <w:rPr>
                <w:rFonts w:ascii="Arial" w:hAnsi="Arial" w:cs="Arial"/>
                <w:sz w:val="17"/>
                <w:szCs w:val="17"/>
              </w:rPr>
              <w:t>Sektor pravnih i zajedničkih     poslova</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38418"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F7133" w14:textId="77777777" w:rsidR="009F018D" w:rsidRDefault="009F018D" w:rsidP="00CE42AC">
            <w:pPr>
              <w:spacing w:after="0" w:line="240" w:lineRule="auto"/>
              <w:rPr>
                <w:rFonts w:ascii="Arial" w:eastAsia="Times New Roman" w:hAnsi="Arial" w:cs="Arial"/>
                <w:sz w:val="17"/>
                <w:szCs w:val="17"/>
                <w:lang w:eastAsia="hr-HR"/>
              </w:rPr>
            </w:pPr>
            <w:r>
              <w:rPr>
                <w:rFonts w:ascii="Arial" w:eastAsia="Times New Roman" w:hAnsi="Arial" w:cs="Arial"/>
                <w:sz w:val="17"/>
                <w:szCs w:val="17"/>
                <w:lang w:eastAsia="hr-HR"/>
              </w:rPr>
              <w:t>Poboljšanje primjene važećeg propisa</w:t>
            </w:r>
          </w:p>
        </w:tc>
      </w:tr>
      <w:tr w:rsidR="009F018D" w14:paraId="5B74BE26"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362A0"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12.</w:t>
            </w: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B7131" w14:textId="77777777" w:rsidR="009F018D" w:rsidRDefault="009F018D" w:rsidP="00CE42AC">
            <w:pPr>
              <w:spacing w:after="0" w:line="240" w:lineRule="auto"/>
              <w:rPr>
                <w:rFonts w:ascii="Arial" w:hAnsi="Arial" w:cs="Arial"/>
                <w:sz w:val="17"/>
                <w:szCs w:val="17"/>
              </w:rPr>
            </w:pPr>
            <w:r>
              <w:rPr>
                <w:rFonts w:ascii="Arial" w:hAnsi="Arial" w:cs="Arial"/>
                <w:sz w:val="17"/>
                <w:szCs w:val="17"/>
              </w:rPr>
              <w:t>Akcijski plan za unapređenje rodne ravnopravnosti u Županiji Posavskoj</w:t>
            </w: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C8067" w14:textId="4DCDA0E7" w:rsidR="009F018D" w:rsidRDefault="009F018D" w:rsidP="000D5783">
            <w:pPr>
              <w:spacing w:after="0" w:line="240" w:lineRule="auto"/>
              <w:rPr>
                <w:rFonts w:ascii="Arial" w:hAnsi="Arial" w:cs="Arial"/>
                <w:sz w:val="17"/>
                <w:szCs w:val="17"/>
              </w:rPr>
            </w:pPr>
            <w:r>
              <w:rPr>
                <w:rFonts w:ascii="Arial" w:hAnsi="Arial" w:cs="Arial"/>
                <w:sz w:val="17"/>
                <w:szCs w:val="17"/>
              </w:rPr>
              <w:t>II.</w:t>
            </w:r>
            <w:r w:rsidR="000D5783">
              <w:rPr>
                <w:rFonts w:ascii="Arial" w:hAnsi="Arial" w:cs="Arial"/>
                <w:sz w:val="17"/>
                <w:szCs w:val="17"/>
              </w:rPr>
              <w:t xml:space="preserve"> </w:t>
            </w:r>
            <w:r>
              <w:rPr>
                <w:rFonts w:ascii="Arial" w:hAnsi="Arial" w:cs="Arial"/>
                <w:sz w:val="17"/>
                <w:szCs w:val="17"/>
              </w:rPr>
              <w:t>kvartal</w:t>
            </w: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6CEA8"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Sektor    socijalne     </w:t>
            </w:r>
          </w:p>
          <w:p w14:paraId="0DD2B157"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politike</w:t>
            </w: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A13D2"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ne</w:t>
            </w: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7487D" w14:textId="77777777" w:rsidR="009F018D" w:rsidRDefault="009F018D" w:rsidP="00CE42AC">
            <w:pPr>
              <w:spacing w:after="0" w:line="240" w:lineRule="auto"/>
              <w:rPr>
                <w:rFonts w:ascii="Arial" w:eastAsia="Times New Roman" w:hAnsi="Arial" w:cs="Arial"/>
                <w:sz w:val="17"/>
                <w:szCs w:val="17"/>
                <w:lang w:eastAsia="hr-HR"/>
              </w:rPr>
            </w:pPr>
            <w:r>
              <w:rPr>
                <w:rFonts w:ascii="Arial" w:eastAsia="Times New Roman" w:hAnsi="Arial" w:cs="Arial"/>
                <w:sz w:val="17"/>
                <w:szCs w:val="17"/>
                <w:lang w:eastAsia="hr-HR"/>
              </w:rPr>
              <w:t>Obveza utvrđena Zakonom  o ravnopravnosti spolova Bosne i Hercegovine</w:t>
            </w:r>
          </w:p>
        </w:tc>
      </w:tr>
      <w:tr w:rsidR="009F018D" w14:paraId="72425ACF" w14:textId="77777777" w:rsidTr="00CE42AC">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AF905F"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B. Propisi za koje će se provoditi sveobuhvatna procjena utjecaja</w:t>
            </w:r>
          </w:p>
        </w:tc>
      </w:tr>
      <w:tr w:rsidR="009F018D" w14:paraId="2D2B2A00"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2B048" w14:textId="77777777" w:rsidR="009F018D" w:rsidRDefault="009F018D" w:rsidP="00CE42AC">
            <w:pPr>
              <w:spacing w:after="0" w:line="240" w:lineRule="auto"/>
              <w:jc w:val="center"/>
              <w:rPr>
                <w:rFonts w:ascii="Arial" w:hAnsi="Arial" w:cs="Arial"/>
                <w:b/>
                <w:sz w:val="17"/>
                <w:szCs w:val="17"/>
              </w:rPr>
            </w:pPr>
          </w:p>
        </w:tc>
        <w:tc>
          <w:tcPr>
            <w:tcW w:w="14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51A860" w14:textId="77777777" w:rsidR="009F018D" w:rsidRDefault="009F018D" w:rsidP="00CE42AC">
            <w:pPr>
              <w:spacing w:after="0" w:line="240" w:lineRule="auto"/>
              <w:rPr>
                <w:rFonts w:ascii="Arial" w:hAnsi="Arial" w:cs="Arial"/>
                <w:b/>
                <w:sz w:val="17"/>
                <w:szCs w:val="17"/>
              </w:rPr>
            </w:pPr>
          </w:p>
        </w:tc>
        <w:tc>
          <w:tcPr>
            <w:tcW w:w="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54C36" w14:textId="77777777" w:rsidR="009F018D" w:rsidRDefault="009F018D" w:rsidP="00CE42AC">
            <w:pPr>
              <w:spacing w:after="0" w:line="240" w:lineRule="auto"/>
              <w:jc w:val="center"/>
              <w:rPr>
                <w:rFonts w:ascii="Arial" w:hAnsi="Arial" w:cs="Arial"/>
                <w:b/>
                <w:sz w:val="17"/>
                <w:szCs w:val="17"/>
              </w:rPr>
            </w:pPr>
          </w:p>
        </w:tc>
        <w:tc>
          <w:tcPr>
            <w:tcW w:w="7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96539" w14:textId="77777777" w:rsidR="009F018D" w:rsidRDefault="009F018D" w:rsidP="00CE42AC">
            <w:pPr>
              <w:spacing w:after="0" w:line="240" w:lineRule="auto"/>
              <w:jc w:val="center"/>
              <w:rPr>
                <w:rFonts w:ascii="Arial" w:hAnsi="Arial" w:cs="Arial"/>
                <w:b/>
                <w:sz w:val="17"/>
                <w:szCs w:val="17"/>
              </w:rPr>
            </w:pPr>
          </w:p>
        </w:tc>
        <w:tc>
          <w:tcPr>
            <w:tcW w:w="6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CF8A0" w14:textId="77777777" w:rsidR="009F018D" w:rsidRDefault="009F018D" w:rsidP="00CE42AC">
            <w:pPr>
              <w:spacing w:after="0" w:line="240" w:lineRule="auto"/>
              <w:jc w:val="center"/>
              <w:rPr>
                <w:rFonts w:ascii="Arial" w:hAnsi="Arial" w:cs="Arial"/>
                <w:b/>
                <w:sz w:val="17"/>
                <w:szCs w:val="17"/>
              </w:rPr>
            </w:pPr>
          </w:p>
        </w:tc>
        <w:tc>
          <w:tcPr>
            <w:tcW w:w="12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ADF74" w14:textId="77777777" w:rsidR="009F018D" w:rsidRDefault="009F018D" w:rsidP="00CE42AC">
            <w:pPr>
              <w:spacing w:after="0" w:line="240" w:lineRule="auto"/>
              <w:rPr>
                <w:rFonts w:ascii="Arial" w:hAnsi="Arial" w:cs="Arial"/>
                <w:b/>
                <w:sz w:val="17"/>
                <w:szCs w:val="17"/>
              </w:rPr>
            </w:pPr>
          </w:p>
        </w:tc>
      </w:tr>
    </w:tbl>
    <w:p w14:paraId="6BF71910" w14:textId="77777777" w:rsidR="009F018D" w:rsidRDefault="009F018D" w:rsidP="009F01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
        <w:gridCol w:w="3955"/>
        <w:gridCol w:w="1443"/>
        <w:gridCol w:w="2069"/>
        <w:gridCol w:w="1261"/>
        <w:gridCol w:w="3375"/>
      </w:tblGrid>
      <w:tr w:rsidR="009F018D" w14:paraId="12A2D5CE" w14:textId="77777777" w:rsidTr="00CE42AC">
        <w:trPr>
          <w:trHeight w:val="395"/>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897D91" w14:textId="77777777" w:rsidR="009F018D" w:rsidRDefault="009F018D" w:rsidP="00CE42AC">
            <w:pPr>
              <w:spacing w:after="0" w:line="240" w:lineRule="auto"/>
              <w:rPr>
                <w:rFonts w:ascii="Arial" w:hAnsi="Arial" w:cs="Arial"/>
                <w:b/>
                <w:sz w:val="17"/>
                <w:szCs w:val="17"/>
              </w:rPr>
            </w:pPr>
            <w:r>
              <w:rPr>
                <w:rFonts w:ascii="Arial" w:hAnsi="Arial" w:cs="Arial"/>
                <w:b/>
                <w:sz w:val="17"/>
                <w:szCs w:val="17"/>
              </w:rPr>
              <w:t xml:space="preserve">Program (mjera) 2. </w:t>
            </w:r>
            <w:r>
              <w:rPr>
                <w:rFonts w:ascii="Arial" w:eastAsia="Times New Roman" w:hAnsi="Arial" w:cs="Arial"/>
                <w:b/>
                <w:sz w:val="17"/>
                <w:szCs w:val="17"/>
              </w:rPr>
              <w:t>Jačanje ljudskih i materijalno-tehničkih kapaciteta domova zdravlja, područnih ambulanti obiteljske medicine te Županijske bolnice</w:t>
            </w:r>
          </w:p>
        </w:tc>
      </w:tr>
      <w:tr w:rsidR="009F018D" w14:paraId="38ACDEF7" w14:textId="77777777" w:rsidTr="00CE42AC">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F1072C"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A. Propisi za koje će se neće provoditi sveobuhvatna procjena utjecaja</w:t>
            </w:r>
          </w:p>
        </w:tc>
      </w:tr>
      <w:tr w:rsidR="009F018D" w14:paraId="5A8C3867"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F27FD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1.</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200014" w14:textId="77777777" w:rsidR="009F018D" w:rsidRDefault="009F018D" w:rsidP="00CE42AC">
            <w:pPr>
              <w:spacing w:after="0" w:line="240" w:lineRule="auto"/>
              <w:rPr>
                <w:rFonts w:ascii="Arial" w:hAnsi="Arial" w:cs="Arial"/>
                <w:sz w:val="17"/>
                <w:szCs w:val="17"/>
              </w:rPr>
            </w:pPr>
            <w:r>
              <w:rPr>
                <w:rFonts w:ascii="Arial" w:hAnsi="Arial" w:cs="Arial"/>
                <w:sz w:val="17"/>
                <w:szCs w:val="17"/>
              </w:rPr>
              <w:t>Zakon o izmjenama i dopunama Zakona o zdravstvenoj zaštiti</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AFBAFB"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A5267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pravnih i zajedničkih poslova i 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1AA0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A49F9E" w14:textId="77777777" w:rsidR="009F018D" w:rsidRDefault="009F018D" w:rsidP="00CE42AC">
            <w:pPr>
              <w:spacing w:after="0" w:line="240" w:lineRule="auto"/>
              <w:rPr>
                <w:rFonts w:ascii="Arial" w:hAnsi="Arial" w:cs="Arial"/>
                <w:sz w:val="17"/>
                <w:szCs w:val="17"/>
              </w:rPr>
            </w:pPr>
            <w:r>
              <w:rPr>
                <w:rFonts w:ascii="Arial" w:hAnsi="Arial" w:cs="Arial"/>
                <w:sz w:val="17"/>
                <w:szCs w:val="17"/>
              </w:rPr>
              <w:t>Bolja primjena postojećeg Zakona</w:t>
            </w:r>
          </w:p>
        </w:tc>
      </w:tr>
      <w:tr w:rsidR="009F018D" w14:paraId="2D4853B6"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CB69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D66DCB"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utvrđivanju vrijednosti boda zdravstvene zaštite iz obveznog zdravstvenog osiguranja za sklapanje ugovora s zdravstvenim ustanovama u Županiji Posavskoj za 2025. godinu</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3EC68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533BA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547B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3E3371" w14:textId="77777777" w:rsidR="009F018D" w:rsidRDefault="009F018D" w:rsidP="00CE42AC">
            <w:pPr>
              <w:spacing w:after="0" w:line="240" w:lineRule="auto"/>
              <w:rPr>
                <w:rFonts w:ascii="Arial" w:hAnsi="Arial" w:cs="Arial"/>
                <w:sz w:val="17"/>
                <w:szCs w:val="17"/>
              </w:rPr>
            </w:pPr>
            <w:r>
              <w:rPr>
                <w:rFonts w:ascii="Arial" w:hAnsi="Arial" w:cs="Arial"/>
                <w:sz w:val="17"/>
                <w:szCs w:val="17"/>
              </w:rPr>
              <w:t>Osiguravanje zdravstvenih usluga za osiguranike Županije Posavske</w:t>
            </w:r>
          </w:p>
        </w:tc>
      </w:tr>
      <w:tr w:rsidR="009F018D" w14:paraId="4BA58A30"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C048E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B9B350"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dodatnim normativima za ugovaranje bolničke zdravstvene zaštite u Županiji Posavskoj za 2026. godinu</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20E56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IV.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0D2BA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50AF51"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625D64" w14:textId="77777777" w:rsidR="009F018D" w:rsidRDefault="009F018D" w:rsidP="00CE42AC">
            <w:pPr>
              <w:spacing w:after="0" w:line="240" w:lineRule="auto"/>
              <w:rPr>
                <w:rFonts w:ascii="Arial" w:hAnsi="Arial" w:cs="Arial"/>
                <w:sz w:val="17"/>
                <w:szCs w:val="17"/>
              </w:rPr>
            </w:pPr>
            <w:r>
              <w:rPr>
                <w:rFonts w:ascii="Arial" w:hAnsi="Arial" w:cs="Arial"/>
                <w:sz w:val="17"/>
                <w:szCs w:val="17"/>
              </w:rPr>
              <w:t>Pružanje dodatnih usluga iz bolničke zdravstvene zaštite</w:t>
            </w:r>
          </w:p>
        </w:tc>
      </w:tr>
      <w:tr w:rsidR="009F018D" w14:paraId="24502ED1"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B3360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4.</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2BAF5B"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izmjenama Odluke o Pozitivnoj listi lijekova Županije Posavske</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F344F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A8E0B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C290F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415469" w14:textId="77777777" w:rsidR="009F018D" w:rsidRDefault="009F018D" w:rsidP="00CE42AC">
            <w:pPr>
              <w:spacing w:after="0" w:line="240" w:lineRule="auto"/>
              <w:rPr>
                <w:rFonts w:ascii="Arial" w:hAnsi="Arial" w:cs="Arial"/>
                <w:sz w:val="17"/>
                <w:szCs w:val="17"/>
              </w:rPr>
            </w:pPr>
            <w:r>
              <w:rPr>
                <w:rFonts w:ascii="Arial" w:hAnsi="Arial" w:cs="Arial"/>
                <w:sz w:val="17"/>
                <w:szCs w:val="17"/>
              </w:rPr>
              <w:t>Usklađivanje s Federalnom listom lijekova</w:t>
            </w:r>
          </w:p>
        </w:tc>
      </w:tr>
      <w:tr w:rsidR="009F018D" w14:paraId="57D34597" w14:textId="77777777" w:rsidTr="00CE42AC">
        <w:trPr>
          <w:trHeight w:val="410"/>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20C64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5.</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62FD57"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Pozitivnoj listi lijekova Županije Posavske</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9DB5E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57CA04"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EDBB5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39DCAA" w14:textId="77777777" w:rsidR="009F018D" w:rsidRDefault="009F018D" w:rsidP="00CE42AC">
            <w:pPr>
              <w:spacing w:after="0" w:line="240" w:lineRule="auto"/>
              <w:rPr>
                <w:rFonts w:ascii="Arial" w:hAnsi="Arial" w:cs="Arial"/>
                <w:sz w:val="17"/>
                <w:szCs w:val="17"/>
              </w:rPr>
            </w:pPr>
            <w:r>
              <w:rPr>
                <w:rFonts w:ascii="Arial" w:hAnsi="Arial" w:cs="Arial"/>
                <w:sz w:val="17"/>
                <w:szCs w:val="17"/>
              </w:rPr>
              <w:t>Usklađivanje s Federalnom listom lijekova</w:t>
            </w:r>
          </w:p>
        </w:tc>
      </w:tr>
      <w:tr w:rsidR="009F018D" w14:paraId="0150658D" w14:textId="77777777" w:rsidTr="00CE42AC">
        <w:trPr>
          <w:trHeight w:val="410"/>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197E8"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6.</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D8842"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listi lijekova u bolničkoj zdravstvenoj zaštiti u Županiji Posavskoj</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111D0"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51720"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51A2B"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99AB1" w14:textId="77777777" w:rsidR="009F018D" w:rsidRDefault="009F018D" w:rsidP="00CE42AC">
            <w:pPr>
              <w:spacing w:after="0" w:line="240" w:lineRule="auto"/>
              <w:rPr>
                <w:rFonts w:ascii="Arial" w:hAnsi="Arial" w:cs="Arial"/>
                <w:sz w:val="17"/>
                <w:szCs w:val="17"/>
              </w:rPr>
            </w:pPr>
            <w:r>
              <w:rPr>
                <w:rFonts w:ascii="Arial" w:hAnsi="Arial" w:cs="Arial"/>
                <w:sz w:val="17"/>
                <w:szCs w:val="17"/>
              </w:rPr>
              <w:t>Ispunjenje zakonskih obveza</w:t>
            </w:r>
          </w:p>
        </w:tc>
      </w:tr>
      <w:tr w:rsidR="009F018D" w14:paraId="6731BFD1"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48AB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7.</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5A8D09"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usvajanju Programa utroška sredstava utvrđenih Proračunom Županije Posavske za 2025. godinu na poziciji Grant za zdravstvene institucije i centre za socijalni rad</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E16F97"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82BBDC"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 i sektor pravnih i zajedničkih poslova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6DD61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C05A8" w14:textId="77777777" w:rsidR="009F018D" w:rsidRDefault="009F018D" w:rsidP="00CE42AC">
            <w:pPr>
              <w:spacing w:after="0" w:line="240" w:lineRule="auto"/>
              <w:rPr>
                <w:rFonts w:ascii="Arial" w:hAnsi="Arial" w:cs="Arial"/>
                <w:sz w:val="17"/>
                <w:szCs w:val="17"/>
              </w:rPr>
            </w:pPr>
            <w:r>
              <w:rPr>
                <w:rFonts w:ascii="Arial" w:eastAsia="Times New Roman" w:hAnsi="Arial" w:cs="Arial"/>
                <w:sz w:val="17"/>
                <w:szCs w:val="17"/>
                <w:lang w:eastAsia="hr-HR"/>
              </w:rPr>
              <w:t>Utvrđivanje svrhe programa, visine i kriterija za korištenje sredstava, te korisnika koji primaju sredstva granta</w:t>
            </w:r>
          </w:p>
        </w:tc>
      </w:tr>
      <w:tr w:rsidR="009F018D" w14:paraId="3A7FBF41"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98A13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8.</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CE70F" w14:textId="77777777" w:rsidR="009F018D" w:rsidRDefault="009F018D" w:rsidP="00CE42AC">
            <w:pPr>
              <w:spacing w:after="0" w:line="240" w:lineRule="auto"/>
              <w:rPr>
                <w:rFonts w:ascii="Arial" w:hAnsi="Arial" w:cs="Arial"/>
                <w:sz w:val="17"/>
                <w:szCs w:val="17"/>
              </w:rPr>
            </w:pPr>
            <w:r>
              <w:rPr>
                <w:rFonts w:ascii="Arial" w:hAnsi="Arial" w:cs="Arial"/>
                <w:sz w:val="17"/>
                <w:szCs w:val="17"/>
              </w:rPr>
              <w:t>Program mjera zdravstvene zaštite o pružanju zdravstvenih usluga iz obveznog zdravstvenog osiguranja u 2026. godini za Županiju Posavsku</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E919DF"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IV.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92374E"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60AD7D"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EC5B84" w14:textId="77777777" w:rsidR="009F018D" w:rsidRDefault="009F018D" w:rsidP="00CE42AC">
            <w:pPr>
              <w:spacing w:after="0" w:line="240" w:lineRule="auto"/>
              <w:rPr>
                <w:rFonts w:ascii="Arial" w:hAnsi="Arial" w:cs="Arial"/>
                <w:sz w:val="17"/>
                <w:szCs w:val="17"/>
              </w:rPr>
            </w:pPr>
            <w:r>
              <w:rPr>
                <w:rFonts w:ascii="Arial" w:hAnsi="Arial" w:cs="Arial"/>
                <w:sz w:val="17"/>
                <w:szCs w:val="17"/>
              </w:rPr>
              <w:t>Ispunjenje zakonski obveza</w:t>
            </w:r>
          </w:p>
        </w:tc>
      </w:tr>
      <w:tr w:rsidR="009F018D" w14:paraId="0D49B138"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D8F475" w14:textId="77777777" w:rsidR="009F018D" w:rsidRDefault="009F018D" w:rsidP="00CE42AC">
            <w:pPr>
              <w:spacing w:after="0" w:line="240" w:lineRule="auto"/>
              <w:rPr>
                <w:rFonts w:ascii="Arial" w:hAnsi="Arial" w:cs="Arial"/>
                <w:sz w:val="17"/>
                <w:szCs w:val="17"/>
              </w:rPr>
            </w:pPr>
            <w:r>
              <w:rPr>
                <w:rFonts w:ascii="Arial" w:hAnsi="Arial" w:cs="Arial"/>
                <w:sz w:val="17"/>
                <w:szCs w:val="17"/>
              </w:rPr>
              <w:t xml:space="preserve">  9.</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271029" w14:textId="77777777" w:rsidR="009F018D" w:rsidRDefault="009F018D" w:rsidP="00CE42AC">
            <w:pPr>
              <w:spacing w:after="0" w:line="240" w:lineRule="auto"/>
              <w:rPr>
                <w:rFonts w:ascii="Arial" w:hAnsi="Arial" w:cs="Arial"/>
                <w:sz w:val="17"/>
                <w:szCs w:val="17"/>
              </w:rPr>
            </w:pPr>
            <w:r>
              <w:rPr>
                <w:rFonts w:ascii="Arial" w:hAnsi="Arial" w:cs="Arial"/>
                <w:sz w:val="17"/>
                <w:szCs w:val="17"/>
              </w:rPr>
              <w:t>Donošenje novog kolektivnog ugovora za djelatnost zdravstva</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A3BEB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IV.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D7AFA5"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Svi sektori</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7A25E2"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0C19E2" w14:textId="77777777" w:rsidR="009F018D" w:rsidRDefault="009F018D" w:rsidP="00CE42AC">
            <w:pPr>
              <w:spacing w:after="0" w:line="240" w:lineRule="auto"/>
              <w:rPr>
                <w:rFonts w:ascii="Arial" w:hAnsi="Arial" w:cs="Arial"/>
                <w:sz w:val="17"/>
                <w:szCs w:val="17"/>
              </w:rPr>
            </w:pPr>
            <w:r>
              <w:rPr>
                <w:rFonts w:ascii="Arial" w:hAnsi="Arial" w:cs="Arial"/>
                <w:sz w:val="17"/>
                <w:szCs w:val="17"/>
              </w:rPr>
              <w:t>Zbog isteka važećeg kolektivnog ugovora</w:t>
            </w:r>
          </w:p>
        </w:tc>
      </w:tr>
      <w:tr w:rsidR="009F018D" w14:paraId="52AD0F08" w14:textId="77777777" w:rsidTr="00CE42AC">
        <w:trPr>
          <w:trHeight w:val="284"/>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207B12" w14:textId="77777777" w:rsidR="009F018D" w:rsidRDefault="009F018D" w:rsidP="00CE42AC">
            <w:pPr>
              <w:spacing w:after="0" w:line="240" w:lineRule="auto"/>
              <w:rPr>
                <w:rFonts w:ascii="Arial" w:hAnsi="Arial" w:cs="Arial"/>
                <w:sz w:val="17"/>
                <w:szCs w:val="17"/>
              </w:rPr>
            </w:pPr>
            <w:r>
              <w:rPr>
                <w:rFonts w:ascii="Arial" w:hAnsi="Arial" w:cs="Arial"/>
                <w:sz w:val="17"/>
                <w:szCs w:val="17"/>
              </w:rPr>
              <w:t>10.</w:t>
            </w: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1E578C"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Odluka o visini troškova zdravstvenog pregleda za utvrđivanje zdravstvene sposobnosti za nabavku, držanje i nošenje oružja</w:t>
            </w: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11994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I. kvartal</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32501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Sektor zdravstva</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36B87A"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ne</w:t>
            </w: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4FF669" w14:textId="77777777" w:rsidR="009F018D" w:rsidRDefault="009F018D" w:rsidP="00CE42AC">
            <w:pPr>
              <w:spacing w:after="0" w:line="240" w:lineRule="auto"/>
              <w:rPr>
                <w:rFonts w:ascii="Arial" w:hAnsi="Arial" w:cs="Arial"/>
                <w:sz w:val="17"/>
                <w:szCs w:val="17"/>
              </w:rPr>
            </w:pPr>
            <w:r>
              <w:rPr>
                <w:rFonts w:ascii="Arial" w:hAnsi="Arial" w:cs="Arial"/>
                <w:sz w:val="17"/>
                <w:szCs w:val="17"/>
              </w:rPr>
              <w:t>Ispunjenje zakonskih obveza</w:t>
            </w:r>
          </w:p>
        </w:tc>
      </w:tr>
      <w:tr w:rsidR="009F018D" w14:paraId="3485CE52"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68D88" w14:textId="77777777" w:rsidR="009F018D" w:rsidRDefault="009F018D" w:rsidP="00CE42AC">
            <w:pPr>
              <w:spacing w:after="0" w:line="240" w:lineRule="auto"/>
              <w:jc w:val="center"/>
              <w:rPr>
                <w:rFonts w:ascii="Arial" w:hAnsi="Arial" w:cs="Arial"/>
                <w:b/>
                <w:sz w:val="17"/>
                <w:szCs w:val="17"/>
              </w:rPr>
            </w:pP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107C43" w14:textId="77777777" w:rsidR="009F018D" w:rsidRDefault="009F018D" w:rsidP="00CE42AC">
            <w:pPr>
              <w:spacing w:after="0" w:line="240" w:lineRule="auto"/>
              <w:rPr>
                <w:rFonts w:ascii="Arial" w:hAnsi="Arial" w:cs="Arial"/>
                <w:b/>
                <w:sz w:val="17"/>
                <w:szCs w:val="17"/>
              </w:rPr>
            </w:pP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BF8B9" w14:textId="77777777" w:rsidR="009F018D" w:rsidRDefault="009F018D" w:rsidP="00CE42AC">
            <w:pPr>
              <w:spacing w:after="0" w:line="240" w:lineRule="auto"/>
              <w:jc w:val="center"/>
              <w:rPr>
                <w:rFonts w:ascii="Arial" w:hAnsi="Arial" w:cs="Arial"/>
                <w:b/>
                <w:sz w:val="17"/>
                <w:szCs w:val="17"/>
              </w:rPr>
            </w:pP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197A4" w14:textId="77777777" w:rsidR="009F018D" w:rsidRDefault="009F018D" w:rsidP="00CE42AC">
            <w:pPr>
              <w:spacing w:after="0" w:line="240" w:lineRule="auto"/>
              <w:jc w:val="center"/>
              <w:rPr>
                <w:rFonts w:ascii="Arial" w:hAnsi="Arial" w:cs="Arial"/>
                <w:b/>
                <w:sz w:val="17"/>
                <w:szCs w:val="17"/>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33E87" w14:textId="77777777" w:rsidR="009F018D" w:rsidRDefault="009F018D" w:rsidP="00CE42AC">
            <w:pPr>
              <w:spacing w:after="0" w:line="240" w:lineRule="auto"/>
              <w:jc w:val="center"/>
              <w:rPr>
                <w:rFonts w:ascii="Arial" w:hAnsi="Arial" w:cs="Arial"/>
                <w:b/>
                <w:sz w:val="17"/>
                <w:szCs w:val="17"/>
              </w:rPr>
            </w:pP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2939D" w14:textId="77777777" w:rsidR="009F018D" w:rsidRDefault="009F018D" w:rsidP="00CE42AC">
            <w:pPr>
              <w:spacing w:after="0" w:line="240" w:lineRule="auto"/>
              <w:jc w:val="both"/>
              <w:rPr>
                <w:rFonts w:ascii="Arial" w:hAnsi="Arial" w:cs="Arial"/>
                <w:b/>
                <w:sz w:val="17"/>
                <w:szCs w:val="17"/>
              </w:rPr>
            </w:pPr>
          </w:p>
        </w:tc>
      </w:tr>
      <w:tr w:rsidR="009F018D" w14:paraId="63366E58" w14:textId="77777777" w:rsidTr="00CE42AC">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48E2EE"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B. Propisi za koje će se provoditi sveobuhvatna procjena utjecaja</w:t>
            </w:r>
          </w:p>
        </w:tc>
      </w:tr>
      <w:tr w:rsidR="009F018D" w14:paraId="2C949E03" w14:textId="77777777" w:rsidTr="00CE42AC">
        <w:trPr>
          <w:trHeight w:val="57"/>
        </w:trPr>
        <w:tc>
          <w:tcPr>
            <w:tcW w:w="3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4146A" w14:textId="77777777" w:rsidR="009F018D" w:rsidRDefault="009F018D" w:rsidP="00CE42AC">
            <w:pPr>
              <w:spacing w:after="0" w:line="240" w:lineRule="auto"/>
              <w:jc w:val="center"/>
              <w:rPr>
                <w:rFonts w:ascii="Arial" w:hAnsi="Arial" w:cs="Arial"/>
                <w:b/>
                <w:sz w:val="17"/>
                <w:szCs w:val="17"/>
              </w:rPr>
            </w:pPr>
          </w:p>
        </w:tc>
        <w:tc>
          <w:tcPr>
            <w:tcW w:w="1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FF64E" w14:textId="77777777" w:rsidR="009F018D" w:rsidRDefault="009F018D" w:rsidP="00CE42AC">
            <w:pPr>
              <w:spacing w:after="0" w:line="240" w:lineRule="auto"/>
              <w:rPr>
                <w:rFonts w:ascii="Arial" w:hAnsi="Arial" w:cs="Arial"/>
                <w:b/>
                <w:sz w:val="17"/>
                <w:szCs w:val="17"/>
              </w:rPr>
            </w:pPr>
          </w:p>
        </w:tc>
        <w:tc>
          <w:tcPr>
            <w:tcW w:w="5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8F955" w14:textId="77777777" w:rsidR="009F018D" w:rsidRDefault="009F018D" w:rsidP="00CE42AC">
            <w:pPr>
              <w:spacing w:after="0" w:line="240" w:lineRule="auto"/>
              <w:jc w:val="center"/>
              <w:rPr>
                <w:rFonts w:ascii="Arial" w:hAnsi="Arial" w:cs="Arial"/>
                <w:b/>
                <w:sz w:val="17"/>
                <w:szCs w:val="17"/>
              </w:rPr>
            </w:pP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21A68" w14:textId="77777777" w:rsidR="009F018D" w:rsidRDefault="009F018D" w:rsidP="00CE42AC">
            <w:pPr>
              <w:spacing w:after="0" w:line="240" w:lineRule="auto"/>
              <w:jc w:val="center"/>
              <w:rPr>
                <w:rFonts w:ascii="Arial" w:hAnsi="Arial" w:cs="Arial"/>
                <w:b/>
                <w:sz w:val="17"/>
                <w:szCs w:val="17"/>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DBCA2A" w14:textId="77777777" w:rsidR="009F018D" w:rsidRDefault="009F018D" w:rsidP="00CE42AC">
            <w:pPr>
              <w:spacing w:after="0" w:line="240" w:lineRule="auto"/>
              <w:jc w:val="center"/>
              <w:rPr>
                <w:rFonts w:ascii="Arial" w:hAnsi="Arial" w:cs="Arial"/>
                <w:b/>
                <w:sz w:val="17"/>
                <w:szCs w:val="17"/>
              </w:rPr>
            </w:pPr>
          </w:p>
        </w:tc>
        <w:tc>
          <w:tcPr>
            <w:tcW w:w="1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7AAEA" w14:textId="77777777" w:rsidR="009F018D" w:rsidRDefault="009F018D" w:rsidP="00CE42AC">
            <w:pPr>
              <w:spacing w:after="0" w:line="240" w:lineRule="auto"/>
              <w:jc w:val="both"/>
              <w:rPr>
                <w:rFonts w:ascii="Arial" w:hAnsi="Arial" w:cs="Arial"/>
                <w:b/>
                <w:sz w:val="17"/>
                <w:szCs w:val="17"/>
              </w:rPr>
            </w:pPr>
          </w:p>
        </w:tc>
      </w:tr>
    </w:tbl>
    <w:p w14:paraId="5C7EAC1C" w14:textId="77777777" w:rsidR="009F018D" w:rsidRDefault="009F018D" w:rsidP="009F018D">
      <w:pPr>
        <w:spacing w:after="120" w:line="240" w:lineRule="auto"/>
        <w:jc w:val="both"/>
        <w:rPr>
          <w:rFonts w:ascii="Arial" w:eastAsia="Times New Roman" w:hAnsi="Arial" w:cs="Arial"/>
          <w:sz w:val="17"/>
          <w:szCs w:val="17"/>
        </w:rPr>
      </w:pPr>
    </w:p>
    <w:p w14:paraId="029D91E8" w14:textId="77777777" w:rsidR="009F018D" w:rsidRPr="00656D9D" w:rsidRDefault="009F018D" w:rsidP="009F018D">
      <w:pPr>
        <w:rPr>
          <w:rFonts w:ascii="Arial" w:eastAsia="Times New Roman" w:hAnsi="Arial" w:cs="Arial"/>
          <w:sz w:val="17"/>
          <w:szCs w:val="17"/>
        </w:rPr>
      </w:pPr>
      <w:r>
        <w:rPr>
          <w:rFonts w:ascii="Arial" w:eastAsia="Times New Roman" w:hAnsi="Arial" w:cs="Arial"/>
          <w:b/>
          <w:sz w:val="24"/>
          <w:szCs w:val="24"/>
        </w:rPr>
        <w:t>B4. Plan izrade tematskih dokumenata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1"/>
        <w:gridCol w:w="4105"/>
        <w:gridCol w:w="1751"/>
        <w:gridCol w:w="2624"/>
        <w:gridCol w:w="3509"/>
      </w:tblGrid>
      <w:tr w:rsidR="009F018D" w14:paraId="647E032D" w14:textId="77777777" w:rsidTr="00CE42AC">
        <w:trPr>
          <w:trHeight w:val="20"/>
        </w:trPr>
        <w:tc>
          <w:tcPr>
            <w:tcW w:w="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F31BB0"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Redni broj</w:t>
            </w:r>
          </w:p>
        </w:tc>
        <w:tc>
          <w:tcPr>
            <w:tcW w:w="15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A27CD"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Naziv  dokumenta</w:t>
            </w:r>
          </w:p>
        </w:tc>
        <w:tc>
          <w:tcPr>
            <w:tcW w:w="67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5AD6D"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Planirani rok za pripremu</w:t>
            </w:r>
          </w:p>
        </w:tc>
        <w:tc>
          <w:tcPr>
            <w:tcW w:w="10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EB1326" w14:textId="77777777" w:rsidR="009F018D" w:rsidRDefault="009F018D" w:rsidP="00CE42AC">
            <w:pPr>
              <w:spacing w:after="0" w:line="240" w:lineRule="auto"/>
              <w:jc w:val="center"/>
              <w:rPr>
                <w:rFonts w:ascii="Arial" w:hAnsi="Arial" w:cs="Arial"/>
                <w:b/>
                <w:i/>
                <w:sz w:val="17"/>
                <w:szCs w:val="17"/>
              </w:rPr>
            </w:pPr>
            <w:r>
              <w:rPr>
                <w:rFonts w:ascii="Arial" w:hAnsi="Arial" w:cs="Arial"/>
                <w:b/>
                <w:sz w:val="17"/>
                <w:szCs w:val="17"/>
              </w:rPr>
              <w:t>Nositelj izrade</w:t>
            </w:r>
          </w:p>
        </w:tc>
        <w:tc>
          <w:tcPr>
            <w:tcW w:w="135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4A8FDE" w14:textId="77777777" w:rsidR="009F018D" w:rsidRDefault="009F018D" w:rsidP="00CE42AC">
            <w:pPr>
              <w:spacing w:after="0" w:line="240" w:lineRule="auto"/>
              <w:jc w:val="center"/>
              <w:rPr>
                <w:rFonts w:ascii="Arial" w:hAnsi="Arial" w:cs="Arial"/>
                <w:b/>
                <w:sz w:val="17"/>
                <w:szCs w:val="17"/>
              </w:rPr>
            </w:pPr>
            <w:r>
              <w:rPr>
                <w:rFonts w:ascii="Arial" w:hAnsi="Arial" w:cs="Arial"/>
                <w:b/>
                <w:sz w:val="17"/>
                <w:szCs w:val="17"/>
              </w:rPr>
              <w:t>Razlozi za izradu</w:t>
            </w:r>
          </w:p>
        </w:tc>
      </w:tr>
      <w:tr w:rsidR="009F018D" w14:paraId="06738FE8" w14:textId="77777777" w:rsidTr="00CE42AC">
        <w:trPr>
          <w:trHeight w:val="5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4CB2C8" w14:textId="77777777" w:rsidR="009F018D" w:rsidRDefault="009F018D" w:rsidP="00CE42AC">
            <w:pPr>
              <w:spacing w:after="0" w:line="240" w:lineRule="auto"/>
              <w:rPr>
                <w:rFonts w:ascii="Arial" w:hAnsi="Arial" w:cs="Arial"/>
                <w:sz w:val="17"/>
                <w:szCs w:val="17"/>
              </w:rPr>
            </w:pPr>
            <w:r>
              <w:rPr>
                <w:rFonts w:ascii="Arial" w:hAnsi="Arial" w:cs="Arial"/>
                <w:b/>
                <w:sz w:val="17"/>
                <w:szCs w:val="17"/>
              </w:rPr>
              <w:t xml:space="preserve">Program (mjera) 3. </w:t>
            </w:r>
            <w:r>
              <w:rPr>
                <w:rFonts w:ascii="Arial" w:eastAsia="Times New Roman" w:hAnsi="Arial" w:cs="Arial"/>
                <w:b/>
                <w:sz w:val="17"/>
                <w:szCs w:val="17"/>
              </w:rPr>
              <w:t>Osiguravanje tehničkih i administrativnih uvjeta za efikasan rad ministarstva</w:t>
            </w:r>
          </w:p>
        </w:tc>
      </w:tr>
      <w:tr w:rsidR="009F018D" w14:paraId="0A3AC8A8"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646451"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1.</w:t>
            </w:r>
          </w:p>
        </w:tc>
        <w:tc>
          <w:tcPr>
            <w:tcW w:w="15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693146" w14:textId="77777777" w:rsidR="009F018D" w:rsidRDefault="009F018D" w:rsidP="00CE42AC">
            <w:pPr>
              <w:spacing w:after="0" w:line="240" w:lineRule="auto"/>
              <w:rPr>
                <w:rFonts w:ascii="Arial" w:hAnsi="Arial" w:cs="Arial"/>
                <w:b/>
                <w:sz w:val="17"/>
                <w:szCs w:val="17"/>
              </w:rPr>
            </w:pPr>
            <w:r>
              <w:rPr>
                <w:rFonts w:ascii="Arial" w:eastAsia="Calibri" w:hAnsi="Arial" w:cs="Arial"/>
                <w:sz w:val="17"/>
                <w:szCs w:val="17"/>
              </w:rPr>
              <w:t>Godišnji plan rada Ministarstva zdravstva i socijalne politike Županije Posavske za 2025. godinu;</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94069A"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siječanj 2025.</w:t>
            </w: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CDEFF3"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Svi sektori</w:t>
            </w:r>
          </w:p>
        </w:tc>
        <w:tc>
          <w:tcPr>
            <w:tcW w:w="1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7B2B59" w14:textId="77777777" w:rsidR="009F018D" w:rsidRDefault="009F018D" w:rsidP="00CE42AC">
            <w:pPr>
              <w:spacing w:after="0" w:line="240" w:lineRule="auto"/>
              <w:jc w:val="both"/>
              <w:rPr>
                <w:rFonts w:ascii="Arial" w:hAnsi="Arial" w:cs="Arial"/>
                <w:b/>
                <w:sz w:val="17"/>
                <w:szCs w:val="17"/>
              </w:rPr>
            </w:pPr>
            <w:r>
              <w:rPr>
                <w:rFonts w:ascii="Arial" w:eastAsia="Times New Roman" w:hAnsi="Arial" w:cs="Arial"/>
                <w:sz w:val="17"/>
                <w:szCs w:val="17"/>
                <w:lang w:eastAsia="hr-HR"/>
              </w:rPr>
              <w:t>Utvrđivanje redovitih aktivnosti, kao i aktivnosti na godišnjoj razini koje će se poduzimati kako bi se implementirali strateški ciljevi iz usvojenih strateških dokumenata;</w:t>
            </w:r>
          </w:p>
        </w:tc>
      </w:tr>
      <w:tr w:rsidR="009F018D" w14:paraId="51B3B62E"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3087E9"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w:t>
            </w:r>
          </w:p>
        </w:tc>
        <w:tc>
          <w:tcPr>
            <w:tcW w:w="15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DAB5EF" w14:textId="77777777" w:rsidR="009F018D" w:rsidRDefault="009F018D" w:rsidP="00CE42AC">
            <w:pPr>
              <w:spacing w:after="0" w:line="240" w:lineRule="auto"/>
              <w:rPr>
                <w:rFonts w:ascii="Arial" w:hAnsi="Arial" w:cs="Arial"/>
                <w:b/>
                <w:sz w:val="17"/>
                <w:szCs w:val="17"/>
              </w:rPr>
            </w:pPr>
            <w:r>
              <w:rPr>
                <w:rFonts w:ascii="Arial" w:eastAsia="Calibri" w:hAnsi="Arial" w:cs="Arial"/>
                <w:sz w:val="17"/>
                <w:szCs w:val="17"/>
              </w:rPr>
              <w:t>Godišnje izvješće o radu Ministarstva zdravstva i socijalne politike Županije Posavske za 2024. godinu;</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8265D2"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siječanj 2025.</w:t>
            </w: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88F483" w14:textId="77777777" w:rsidR="009F018D" w:rsidRDefault="009F018D" w:rsidP="00CE42AC">
            <w:pPr>
              <w:spacing w:after="0" w:line="240" w:lineRule="auto"/>
              <w:jc w:val="center"/>
              <w:rPr>
                <w:rFonts w:ascii="Arial" w:hAnsi="Arial" w:cs="Arial"/>
                <w:b/>
                <w:sz w:val="17"/>
                <w:szCs w:val="17"/>
              </w:rPr>
            </w:pPr>
            <w:r>
              <w:rPr>
                <w:rFonts w:ascii="Arial" w:hAnsi="Arial" w:cs="Arial"/>
                <w:sz w:val="17"/>
                <w:szCs w:val="17"/>
              </w:rPr>
              <w:t>Svi sektori</w:t>
            </w:r>
          </w:p>
        </w:tc>
        <w:tc>
          <w:tcPr>
            <w:tcW w:w="1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1953E0" w14:textId="77777777" w:rsidR="009F018D" w:rsidRDefault="009F018D" w:rsidP="00CE42AC">
            <w:pPr>
              <w:spacing w:after="0" w:line="240" w:lineRule="auto"/>
              <w:jc w:val="both"/>
              <w:rPr>
                <w:rFonts w:ascii="Arial" w:hAnsi="Arial" w:cs="Arial"/>
                <w:b/>
                <w:sz w:val="17"/>
                <w:szCs w:val="17"/>
              </w:rPr>
            </w:pPr>
            <w:r>
              <w:rPr>
                <w:rFonts w:ascii="Arial" w:eastAsia="Calibri" w:hAnsi="Arial" w:cs="Arial"/>
                <w:sz w:val="17"/>
                <w:szCs w:val="17"/>
              </w:rPr>
              <w:t>Analiza izvršenja aktivnosti planiranih Godišnjim planom rada za 2024. godinu;</w:t>
            </w:r>
          </w:p>
        </w:tc>
      </w:tr>
      <w:tr w:rsidR="009F018D" w14:paraId="1039E3B9" w14:textId="77777777" w:rsidTr="00CE42AC">
        <w:trPr>
          <w:trHeight w:val="57"/>
        </w:trPr>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60DB9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3.</w:t>
            </w:r>
          </w:p>
        </w:tc>
        <w:tc>
          <w:tcPr>
            <w:tcW w:w="15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D48093" w14:textId="77777777" w:rsidR="009F018D" w:rsidRDefault="009F018D" w:rsidP="00CE42AC">
            <w:pPr>
              <w:spacing w:after="0" w:line="240" w:lineRule="auto"/>
              <w:rPr>
                <w:rFonts w:ascii="Arial" w:hAnsi="Arial" w:cs="Arial"/>
                <w:sz w:val="17"/>
                <w:szCs w:val="17"/>
              </w:rPr>
            </w:pPr>
            <w:r>
              <w:rPr>
                <w:rFonts w:ascii="Arial" w:hAnsi="Arial" w:cs="Arial"/>
                <w:sz w:val="17"/>
                <w:szCs w:val="17"/>
              </w:rPr>
              <w:t>Odluke o dodjeli sredstava i Odluke o odobravanju izdvajanja sredstava</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557013"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2025. (kontinuirano)</w:t>
            </w: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B97FAB" w14:textId="77777777" w:rsidR="009F018D" w:rsidRDefault="009F018D" w:rsidP="00CE42AC">
            <w:pPr>
              <w:spacing w:after="0" w:line="240" w:lineRule="auto"/>
              <w:jc w:val="center"/>
              <w:rPr>
                <w:rFonts w:ascii="Arial" w:hAnsi="Arial" w:cs="Arial"/>
                <w:sz w:val="17"/>
                <w:szCs w:val="17"/>
              </w:rPr>
            </w:pPr>
            <w:r>
              <w:rPr>
                <w:rFonts w:ascii="Arial" w:hAnsi="Arial" w:cs="Arial"/>
                <w:sz w:val="17"/>
                <w:szCs w:val="17"/>
              </w:rPr>
              <w:t>Svi sektori</w:t>
            </w:r>
          </w:p>
        </w:tc>
        <w:tc>
          <w:tcPr>
            <w:tcW w:w="1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372D9" w14:textId="77777777" w:rsidR="009F018D" w:rsidRDefault="009F018D" w:rsidP="00CE42AC">
            <w:pPr>
              <w:spacing w:after="0" w:line="240" w:lineRule="auto"/>
              <w:jc w:val="both"/>
              <w:rPr>
                <w:rFonts w:ascii="Arial" w:eastAsia="Calibri" w:hAnsi="Arial" w:cs="Arial"/>
                <w:sz w:val="17"/>
                <w:szCs w:val="17"/>
              </w:rPr>
            </w:pPr>
            <w:r>
              <w:rPr>
                <w:rFonts w:ascii="Arial" w:eastAsia="Calibri" w:hAnsi="Arial" w:cs="Arial"/>
                <w:sz w:val="17"/>
                <w:szCs w:val="17"/>
              </w:rPr>
              <w:t>Osiguranje financijskih sredstava na temelju usvojenih programa utroška sredstava</w:t>
            </w:r>
          </w:p>
        </w:tc>
      </w:tr>
    </w:tbl>
    <w:p w14:paraId="17E1F179" w14:textId="77777777" w:rsidR="009F018D" w:rsidRDefault="009F018D" w:rsidP="009F018D">
      <w:pPr>
        <w:spacing w:before="240"/>
        <w:rPr>
          <w:rFonts w:ascii="Arial" w:hAnsi="Arial" w:cs="Arial"/>
          <w:sz w:val="24"/>
          <w:szCs w:val="20"/>
          <w:lang w:val="bs-Latn-BA"/>
        </w:rPr>
      </w:pPr>
    </w:p>
    <w:p w14:paraId="51F96A73" w14:textId="77777777" w:rsidR="009F018D" w:rsidRDefault="009F018D" w:rsidP="009F018D">
      <w:pPr>
        <w:spacing w:before="240"/>
        <w:rPr>
          <w:rFonts w:ascii="Arial" w:hAnsi="Arial" w:cs="Arial"/>
          <w:sz w:val="24"/>
          <w:szCs w:val="20"/>
          <w:lang w:val="bs-Latn-BA"/>
        </w:rPr>
      </w:pPr>
    </w:p>
    <w:p w14:paraId="6875A028" w14:textId="77777777" w:rsidR="009F018D" w:rsidRPr="00645635" w:rsidRDefault="009F018D" w:rsidP="009F018D">
      <w:pPr>
        <w:jc w:val="both"/>
        <w:rPr>
          <w:rFonts w:ascii="Times New Roman" w:hAnsi="Times New Roman" w:cs="Times New Roman"/>
          <w:sz w:val="24"/>
          <w:szCs w:val="24"/>
        </w:rPr>
      </w:pPr>
    </w:p>
    <w:p w14:paraId="0185560B" w14:textId="77777777" w:rsidR="009F018D" w:rsidRDefault="009F018D" w:rsidP="009F018D">
      <w:pPr>
        <w:rPr>
          <w:rFonts w:ascii="Arial" w:hAnsi="Arial" w:cs="Arial"/>
          <w:sz w:val="24"/>
          <w:szCs w:val="24"/>
        </w:rPr>
      </w:pPr>
    </w:p>
    <w:p w14:paraId="66353F4D" w14:textId="77777777" w:rsidR="009F018D" w:rsidRDefault="009F018D" w:rsidP="009F018D">
      <w:pPr>
        <w:rPr>
          <w:rFonts w:ascii="Arial" w:hAnsi="Arial" w:cs="Arial"/>
          <w:sz w:val="24"/>
          <w:szCs w:val="24"/>
        </w:rPr>
      </w:pPr>
    </w:p>
    <w:p w14:paraId="23F6F51F" w14:textId="77777777" w:rsidR="009F018D" w:rsidRDefault="009F018D" w:rsidP="009F018D">
      <w:pPr>
        <w:rPr>
          <w:rFonts w:ascii="Arial" w:hAnsi="Arial" w:cs="Arial"/>
          <w:sz w:val="24"/>
          <w:szCs w:val="24"/>
        </w:rPr>
      </w:pPr>
    </w:p>
    <w:p w14:paraId="61DCB055" w14:textId="77777777" w:rsidR="009F018D" w:rsidRDefault="009F018D" w:rsidP="009F018D">
      <w:pPr>
        <w:rPr>
          <w:rFonts w:ascii="Arial" w:hAnsi="Arial" w:cs="Arial"/>
          <w:sz w:val="24"/>
          <w:szCs w:val="24"/>
        </w:rPr>
      </w:pPr>
    </w:p>
    <w:p w14:paraId="594EF491" w14:textId="77777777" w:rsidR="009F018D" w:rsidRDefault="009F018D" w:rsidP="009F018D">
      <w:pPr>
        <w:rPr>
          <w:rFonts w:ascii="Arial" w:hAnsi="Arial" w:cs="Arial"/>
          <w:sz w:val="24"/>
          <w:szCs w:val="24"/>
        </w:rPr>
      </w:pPr>
    </w:p>
    <w:p w14:paraId="10DAAE52" w14:textId="77777777" w:rsidR="009F018D" w:rsidRDefault="009F018D" w:rsidP="009F018D">
      <w:pPr>
        <w:rPr>
          <w:rFonts w:ascii="Arial" w:hAnsi="Arial" w:cs="Arial"/>
          <w:sz w:val="24"/>
          <w:szCs w:val="24"/>
        </w:rPr>
      </w:pPr>
    </w:p>
    <w:p w14:paraId="2CAFFD89" w14:textId="77777777" w:rsidR="009F018D" w:rsidRDefault="009F018D" w:rsidP="009F018D">
      <w:pPr>
        <w:rPr>
          <w:rFonts w:ascii="Arial" w:hAnsi="Arial" w:cs="Arial"/>
          <w:sz w:val="24"/>
          <w:szCs w:val="24"/>
        </w:rPr>
      </w:pPr>
    </w:p>
    <w:p w14:paraId="2F2B90AB" w14:textId="77777777" w:rsidR="009F018D" w:rsidRDefault="009F018D" w:rsidP="009F018D">
      <w:pPr>
        <w:rPr>
          <w:rFonts w:ascii="Arial" w:hAnsi="Arial" w:cs="Arial"/>
          <w:sz w:val="24"/>
          <w:szCs w:val="24"/>
        </w:rPr>
      </w:pPr>
    </w:p>
    <w:p w14:paraId="4DDCD41C" w14:textId="77777777" w:rsidR="009F018D" w:rsidRDefault="009F018D" w:rsidP="009F018D">
      <w:pPr>
        <w:rPr>
          <w:rFonts w:ascii="Arial" w:hAnsi="Arial" w:cs="Arial"/>
          <w:sz w:val="24"/>
          <w:szCs w:val="24"/>
        </w:rPr>
      </w:pPr>
    </w:p>
    <w:p w14:paraId="528AAB1E" w14:textId="77777777" w:rsidR="009F018D" w:rsidRDefault="009F018D" w:rsidP="009F018D">
      <w:pPr>
        <w:rPr>
          <w:rFonts w:ascii="Arial" w:hAnsi="Arial" w:cs="Arial"/>
          <w:sz w:val="24"/>
          <w:szCs w:val="24"/>
        </w:rPr>
      </w:pPr>
    </w:p>
    <w:p w14:paraId="49EFC4F3" w14:textId="77777777" w:rsidR="009F018D" w:rsidRDefault="009F018D" w:rsidP="009F018D">
      <w:pPr>
        <w:rPr>
          <w:rFonts w:ascii="Arial" w:hAnsi="Arial" w:cs="Arial"/>
          <w:sz w:val="24"/>
          <w:szCs w:val="24"/>
        </w:rPr>
      </w:pPr>
    </w:p>
    <w:p w14:paraId="197123A9" w14:textId="77777777" w:rsidR="009F018D" w:rsidRDefault="009F018D" w:rsidP="009F018D">
      <w:pPr>
        <w:rPr>
          <w:rFonts w:ascii="Arial" w:hAnsi="Arial" w:cs="Arial"/>
          <w:sz w:val="24"/>
          <w:szCs w:val="24"/>
        </w:rPr>
      </w:pPr>
    </w:p>
    <w:p w14:paraId="3A03EBE4" w14:textId="77777777" w:rsidR="009F018D" w:rsidRDefault="009F018D" w:rsidP="009F018D">
      <w:pPr>
        <w:rPr>
          <w:rFonts w:ascii="Arial" w:hAnsi="Arial" w:cs="Arial"/>
          <w:sz w:val="24"/>
          <w:szCs w:val="24"/>
        </w:rPr>
      </w:pPr>
    </w:p>
    <w:p w14:paraId="3D3A1F39" w14:textId="77777777" w:rsidR="009F018D" w:rsidRDefault="009F018D" w:rsidP="009F018D">
      <w:pPr>
        <w:rPr>
          <w:rFonts w:ascii="Arial" w:hAnsi="Arial" w:cs="Arial"/>
          <w:sz w:val="24"/>
          <w:szCs w:val="24"/>
        </w:rPr>
      </w:pPr>
    </w:p>
    <w:p w14:paraId="07BDA7F7" w14:textId="77777777" w:rsidR="009F018D" w:rsidRDefault="009F018D">
      <w:pPr>
        <w:pStyle w:val="Odlomakpopisa"/>
        <w:numPr>
          <w:ilvl w:val="0"/>
          <w:numId w:val="17"/>
        </w:numPr>
        <w:rPr>
          <w:rFonts w:ascii="Arial" w:hAnsi="Arial" w:cs="Arial"/>
          <w:sz w:val="24"/>
          <w:szCs w:val="24"/>
        </w:rPr>
        <w:sectPr w:rsidR="009F018D" w:rsidSect="009F018D">
          <w:pgSz w:w="15840" w:h="12240" w:orient="landscape"/>
          <w:pgMar w:top="1440" w:right="1440" w:bottom="1440" w:left="1440" w:header="720" w:footer="720" w:gutter="0"/>
          <w:cols w:space="720"/>
          <w:docGrid w:linePitch="299"/>
        </w:sectPr>
      </w:pPr>
    </w:p>
    <w:p w14:paraId="3B7DF4F2" w14:textId="6CF80E82" w:rsidR="009F018D" w:rsidRDefault="00D94670" w:rsidP="00D94670">
      <w:pPr>
        <w:rPr>
          <w:rFonts w:ascii="Arial" w:hAnsi="Arial" w:cs="Arial"/>
          <w:sz w:val="24"/>
          <w:szCs w:val="24"/>
        </w:rPr>
      </w:pPr>
      <w:r>
        <w:rPr>
          <w:rFonts w:ascii="Arial" w:hAnsi="Arial" w:cs="Arial"/>
          <w:sz w:val="24"/>
          <w:szCs w:val="24"/>
        </w:rPr>
        <w:t xml:space="preserve">7. </w:t>
      </w:r>
      <w:r w:rsidR="009F018D" w:rsidRPr="00D94670">
        <w:rPr>
          <w:rFonts w:ascii="Arial" w:hAnsi="Arial" w:cs="Arial"/>
          <w:sz w:val="24"/>
          <w:szCs w:val="24"/>
        </w:rPr>
        <w:t>MINISTARSTVO POLJOPRIVREDE, VODOPRIVREDE I ŠUMARSTVA ŽUPANIJE POSAVSKE</w:t>
      </w:r>
    </w:p>
    <w:p w14:paraId="5D09AAD1" w14:textId="77777777" w:rsidR="00EE0E58" w:rsidRDefault="00EE0E58" w:rsidP="00D94670">
      <w:pPr>
        <w:rPr>
          <w:rFonts w:ascii="Arial" w:hAnsi="Arial" w:cs="Arial"/>
          <w:sz w:val="24"/>
          <w:szCs w:val="24"/>
        </w:rPr>
      </w:pPr>
    </w:p>
    <w:p w14:paraId="0A34CCA7" w14:textId="6C2C7B54" w:rsidR="00EE0E58" w:rsidRPr="000D5783" w:rsidRDefault="000D5783" w:rsidP="000D5783">
      <w:pPr>
        <w:spacing w:after="0" w:line="240" w:lineRule="auto"/>
        <w:jc w:val="both"/>
        <w:rPr>
          <w:rFonts w:ascii="Arial" w:eastAsia="Times New Roman" w:hAnsi="Arial" w:cs="Arial"/>
          <w:bCs/>
          <w:sz w:val="24"/>
          <w:szCs w:val="24"/>
          <w:lang w:val="bs-Latn-BA"/>
        </w:rPr>
      </w:pPr>
      <w:r>
        <w:rPr>
          <w:rFonts w:ascii="Arial" w:eastAsia="Times New Roman" w:hAnsi="Arial" w:cs="Arial"/>
          <w:bCs/>
          <w:sz w:val="24"/>
          <w:szCs w:val="24"/>
          <w:lang w:val="bs-Latn-BA"/>
        </w:rPr>
        <w:t xml:space="preserve">1) </w:t>
      </w:r>
      <w:r w:rsidR="00EE0E58" w:rsidRPr="000D5783">
        <w:rPr>
          <w:rFonts w:ascii="Arial" w:eastAsia="Times New Roman" w:hAnsi="Arial" w:cs="Arial"/>
          <w:bCs/>
          <w:sz w:val="24"/>
          <w:szCs w:val="24"/>
          <w:lang w:val="bs-Latn-BA"/>
        </w:rPr>
        <w:t>UVOD</w:t>
      </w:r>
    </w:p>
    <w:p w14:paraId="269BE641" w14:textId="77777777" w:rsidR="00EE0E58" w:rsidRPr="0040335C" w:rsidRDefault="00EE0E58" w:rsidP="00EE0E58">
      <w:pPr>
        <w:spacing w:after="0" w:line="240" w:lineRule="auto"/>
        <w:jc w:val="both"/>
        <w:rPr>
          <w:rFonts w:ascii="Arial" w:eastAsia="Times New Roman" w:hAnsi="Arial" w:cs="Arial"/>
          <w:b/>
          <w:sz w:val="24"/>
          <w:szCs w:val="24"/>
          <w:lang w:val="bs-Latn-BA"/>
        </w:rPr>
      </w:pPr>
    </w:p>
    <w:p w14:paraId="45DD1F4F" w14:textId="4C7A4183" w:rsidR="00EE0E58" w:rsidRPr="0040335C" w:rsidRDefault="00EE0E58" w:rsidP="000D5783">
      <w:pPr>
        <w:spacing w:after="0" w:line="240" w:lineRule="auto"/>
        <w:ind w:firstLine="720"/>
        <w:jc w:val="both"/>
        <w:rPr>
          <w:rFonts w:ascii="Arial" w:eastAsia="Times New Roman" w:hAnsi="Arial" w:cs="Arial"/>
          <w:sz w:val="24"/>
          <w:szCs w:val="24"/>
          <w:lang w:val="bs-Latn-BA"/>
        </w:rPr>
      </w:pPr>
      <w:r>
        <w:rPr>
          <w:rFonts w:ascii="Arial" w:eastAsia="Times New Roman" w:hAnsi="Arial" w:cs="Arial"/>
          <w:sz w:val="24"/>
          <w:szCs w:val="24"/>
          <w:lang w:val="bs-Latn-BA"/>
        </w:rPr>
        <w:t>G</w:t>
      </w:r>
      <w:r w:rsidRPr="0040335C">
        <w:rPr>
          <w:rFonts w:ascii="Arial" w:eastAsia="Times New Roman" w:hAnsi="Arial" w:cs="Arial"/>
          <w:sz w:val="24"/>
          <w:szCs w:val="24"/>
          <w:lang w:val="bs-Latn-BA"/>
        </w:rPr>
        <w:t xml:space="preserve">odišnji plan rada Ministarstva poljoprivrede, vodoprivrede i šumarstva Županije Posavske </w:t>
      </w:r>
      <w:r>
        <w:rPr>
          <w:rFonts w:ascii="Arial" w:eastAsia="Times New Roman" w:hAnsi="Arial" w:cs="Arial"/>
          <w:sz w:val="24"/>
          <w:szCs w:val="24"/>
          <w:lang w:val="bs-Latn-BA"/>
        </w:rPr>
        <w:t>za 2025</w:t>
      </w:r>
      <w:r w:rsidRPr="0040335C">
        <w:rPr>
          <w:rFonts w:ascii="Arial" w:eastAsia="Times New Roman" w:hAnsi="Arial" w:cs="Arial"/>
          <w:sz w:val="24"/>
          <w:szCs w:val="24"/>
          <w:lang w:val="bs-Latn-BA"/>
        </w:rPr>
        <w:t>.</w:t>
      </w:r>
      <w:r>
        <w:rPr>
          <w:rFonts w:ascii="Arial" w:eastAsia="Times New Roman" w:hAnsi="Arial" w:cs="Arial"/>
          <w:sz w:val="24"/>
          <w:szCs w:val="24"/>
          <w:lang w:val="bs-Latn-BA"/>
        </w:rPr>
        <w:t xml:space="preserve"> godinu je implementacijski dokument s aktivnostima/projektima koji će se poduzimati na godišnjoj razini kako bih se realizirali programi (mjere) iz trogodišnjeg plana rada, te ostvarili prioriteti i strateški ciljevi</w:t>
      </w:r>
      <w:r w:rsidRPr="0040335C">
        <w:rPr>
          <w:rFonts w:ascii="Arial" w:eastAsia="Times New Roman" w:hAnsi="Arial" w:cs="Arial"/>
          <w:sz w:val="24"/>
          <w:szCs w:val="24"/>
          <w:lang w:val="bs-Latn-BA"/>
        </w:rPr>
        <w:t xml:space="preserve"> u</w:t>
      </w:r>
      <w:r>
        <w:rPr>
          <w:rFonts w:ascii="Arial" w:eastAsia="Times New Roman" w:hAnsi="Arial" w:cs="Arial"/>
          <w:sz w:val="24"/>
          <w:szCs w:val="24"/>
          <w:lang w:val="bs-Latn-BA"/>
        </w:rPr>
        <w:t>tvrđeni</w:t>
      </w:r>
      <w:r w:rsidRPr="0040335C">
        <w:rPr>
          <w:rFonts w:ascii="Arial" w:eastAsia="Times New Roman" w:hAnsi="Arial" w:cs="Arial"/>
          <w:sz w:val="24"/>
          <w:szCs w:val="24"/>
          <w:lang w:val="bs-Latn-BA"/>
        </w:rPr>
        <w:t xml:space="preserve"> Strategijom razvoja</w:t>
      </w:r>
      <w:r>
        <w:rPr>
          <w:rFonts w:ascii="Arial" w:eastAsia="Times New Roman" w:hAnsi="Arial" w:cs="Arial"/>
          <w:sz w:val="24"/>
          <w:szCs w:val="24"/>
          <w:lang w:val="bs-Latn-BA"/>
        </w:rPr>
        <w:t>, kao i</w:t>
      </w:r>
      <w:r w:rsidRPr="0040335C">
        <w:rPr>
          <w:rFonts w:ascii="Arial" w:eastAsia="Times New Roman" w:hAnsi="Arial" w:cs="Arial"/>
          <w:sz w:val="24"/>
          <w:szCs w:val="24"/>
          <w:lang w:val="bs-Latn-BA"/>
        </w:rPr>
        <w:t xml:space="preserve"> nadležnosti utvrđene Zakonom o organizaciji</w:t>
      </w:r>
      <w:r w:rsidRPr="00EE1085">
        <w:rPr>
          <w:rFonts w:ascii="Arial" w:eastAsia="Times New Roman" w:hAnsi="Arial" w:cs="Arial"/>
          <w:sz w:val="24"/>
          <w:szCs w:val="24"/>
          <w:lang w:val="bs-Latn-BA"/>
        </w:rPr>
        <w:t>.</w:t>
      </w:r>
    </w:p>
    <w:p w14:paraId="4F06EF6B" w14:textId="67518096" w:rsidR="00EE0E58" w:rsidRPr="0040335C" w:rsidRDefault="00EE0E58" w:rsidP="000D5783">
      <w:pPr>
        <w:spacing w:after="0" w:line="240" w:lineRule="auto"/>
        <w:ind w:firstLine="720"/>
        <w:jc w:val="both"/>
        <w:rPr>
          <w:rFonts w:ascii="Arial" w:eastAsia="Times New Roman" w:hAnsi="Arial" w:cs="Arial"/>
          <w:sz w:val="24"/>
          <w:szCs w:val="24"/>
          <w:lang w:val="bs-Latn-BA"/>
        </w:rPr>
      </w:pPr>
      <w:r>
        <w:rPr>
          <w:rFonts w:ascii="Arial" w:eastAsia="Times New Roman" w:hAnsi="Arial" w:cs="Arial"/>
          <w:sz w:val="24"/>
          <w:szCs w:val="24"/>
          <w:lang w:val="bs-Latn-BA"/>
        </w:rPr>
        <w:t>U skladu s</w:t>
      </w:r>
      <w:r w:rsidRPr="0040335C">
        <w:rPr>
          <w:rFonts w:ascii="Arial" w:eastAsia="Times New Roman" w:hAnsi="Arial" w:cs="Arial"/>
          <w:sz w:val="24"/>
          <w:szCs w:val="24"/>
          <w:lang w:val="bs-Latn-BA"/>
        </w:rPr>
        <w:t xml:space="preserve"> Uredbom o planiranju </w:t>
      </w:r>
      <w:r>
        <w:rPr>
          <w:rFonts w:ascii="Arial" w:eastAsia="Times New Roman" w:hAnsi="Arial" w:cs="Arial"/>
          <w:sz w:val="24"/>
          <w:szCs w:val="24"/>
          <w:lang w:val="bs-Latn-BA"/>
        </w:rPr>
        <w:t xml:space="preserve">u </w:t>
      </w:r>
      <w:r w:rsidRPr="0040335C">
        <w:rPr>
          <w:rFonts w:ascii="Arial" w:eastAsia="Times New Roman" w:hAnsi="Arial" w:cs="Arial"/>
          <w:sz w:val="24"/>
          <w:szCs w:val="24"/>
          <w:lang w:val="bs-Latn-BA"/>
        </w:rPr>
        <w:t>godišnji plan rada, uz aktivnosti koje proizilaze iz zakonskih nadležnosti Ministarstva</w:t>
      </w:r>
      <w:r w:rsidR="000D5783">
        <w:rPr>
          <w:rFonts w:ascii="Arial" w:eastAsia="Times New Roman" w:hAnsi="Arial" w:cs="Arial"/>
          <w:sz w:val="24"/>
          <w:szCs w:val="24"/>
          <w:lang w:val="bs-Latn-BA"/>
        </w:rPr>
        <w:t xml:space="preserve"> poljoprivrede</w:t>
      </w:r>
      <w:r w:rsidRPr="0040335C">
        <w:rPr>
          <w:rFonts w:ascii="Arial" w:eastAsia="Times New Roman" w:hAnsi="Arial" w:cs="Arial"/>
          <w:sz w:val="24"/>
          <w:szCs w:val="24"/>
          <w:lang w:val="bs-Latn-BA"/>
        </w:rPr>
        <w:t xml:space="preserve"> i drugih strateških dokumenata, ugrađeni su i programi/mjere za implementaciju glavnog programa, kao i aktivnosti/</w:t>
      </w:r>
      <w:r>
        <w:rPr>
          <w:rFonts w:ascii="Arial" w:eastAsia="Times New Roman" w:hAnsi="Arial" w:cs="Arial"/>
          <w:sz w:val="24"/>
          <w:szCs w:val="24"/>
          <w:lang w:val="bs-Latn-BA"/>
        </w:rPr>
        <w:t xml:space="preserve"> </w:t>
      </w:r>
      <w:r w:rsidRPr="0040335C">
        <w:rPr>
          <w:rFonts w:ascii="Arial" w:eastAsia="Times New Roman" w:hAnsi="Arial" w:cs="Arial"/>
          <w:sz w:val="24"/>
          <w:szCs w:val="24"/>
          <w:lang w:val="bs-Latn-BA"/>
        </w:rPr>
        <w:t>projekti čija realizacija doprinosi ostvarivanju strateških ciljeva 1. i 3. utvrđenih Strategijom</w:t>
      </w:r>
      <w:r>
        <w:rPr>
          <w:rFonts w:ascii="Arial" w:eastAsia="Times New Roman" w:hAnsi="Arial" w:cs="Arial"/>
          <w:sz w:val="24"/>
          <w:szCs w:val="24"/>
          <w:lang w:val="bs-Latn-BA"/>
        </w:rPr>
        <w:t xml:space="preserve"> razvoja</w:t>
      </w:r>
      <w:r w:rsidRPr="0040335C">
        <w:rPr>
          <w:rFonts w:ascii="Arial" w:eastAsia="Times New Roman" w:hAnsi="Arial" w:cs="Arial"/>
          <w:sz w:val="24"/>
          <w:szCs w:val="24"/>
          <w:lang w:val="bs-Latn-BA"/>
        </w:rPr>
        <w:t>, odnosno poboljšanju poslovnog okruženja i konkurentnosti gospodarstva za održivi rast, te uspostavi prostorno-planskog i okolišno prihvatljivo</w:t>
      </w:r>
      <w:r>
        <w:rPr>
          <w:rFonts w:ascii="Arial" w:eastAsia="Times New Roman" w:hAnsi="Arial" w:cs="Arial"/>
          <w:sz w:val="24"/>
          <w:szCs w:val="24"/>
          <w:lang w:val="bs-Latn-BA"/>
        </w:rPr>
        <w:t xml:space="preserve">g sustava upravljanja okolišem, uz </w:t>
      </w:r>
      <w:r w:rsidRPr="005B37DD">
        <w:rPr>
          <w:rFonts w:ascii="Arial" w:eastAsia="Times New Roman" w:hAnsi="Arial" w:cs="Arial"/>
          <w:sz w:val="24"/>
          <w:szCs w:val="24"/>
          <w:lang w:val="bs-Latn-BA"/>
        </w:rPr>
        <w:t>ravnomjeran</w:t>
      </w:r>
      <w:r w:rsidRPr="0040335C">
        <w:rPr>
          <w:rFonts w:ascii="Arial" w:eastAsia="Times New Roman" w:hAnsi="Arial" w:cs="Arial"/>
          <w:sz w:val="24"/>
          <w:szCs w:val="24"/>
          <w:lang w:val="bs-Latn-BA"/>
        </w:rPr>
        <w:t xml:space="preserve"> teritorijalni razvoj infrastrukture.</w:t>
      </w:r>
    </w:p>
    <w:p w14:paraId="581BADEB" w14:textId="77777777" w:rsidR="00EE0E58" w:rsidRPr="0040335C" w:rsidRDefault="00EE0E58" w:rsidP="00EE0E58">
      <w:pPr>
        <w:spacing w:after="0" w:line="240" w:lineRule="auto"/>
        <w:jc w:val="both"/>
        <w:rPr>
          <w:rFonts w:ascii="Arial" w:eastAsia="Times New Roman" w:hAnsi="Arial" w:cs="Arial"/>
          <w:sz w:val="24"/>
          <w:szCs w:val="24"/>
          <w:lang w:val="bs-Latn-BA"/>
        </w:rPr>
      </w:pPr>
    </w:p>
    <w:p w14:paraId="38EBE63D" w14:textId="77777777" w:rsidR="00EE0E58" w:rsidRPr="000D5783" w:rsidRDefault="00EE0E58" w:rsidP="00EE0E58">
      <w:pPr>
        <w:spacing w:after="0" w:line="240" w:lineRule="auto"/>
        <w:jc w:val="both"/>
        <w:rPr>
          <w:rFonts w:ascii="Arial" w:eastAsia="Times New Roman" w:hAnsi="Arial" w:cs="Arial"/>
          <w:bCs/>
          <w:sz w:val="24"/>
          <w:szCs w:val="24"/>
          <w:lang w:val="bs-Latn-BA"/>
        </w:rPr>
      </w:pPr>
    </w:p>
    <w:p w14:paraId="4CEC9225" w14:textId="73D5F945" w:rsidR="00EE0E58" w:rsidRPr="000D5783" w:rsidRDefault="000D5783" w:rsidP="000D5783">
      <w:pPr>
        <w:spacing w:after="0" w:line="240" w:lineRule="auto"/>
        <w:jc w:val="both"/>
        <w:rPr>
          <w:rFonts w:ascii="Arial" w:eastAsia="Times New Roman" w:hAnsi="Arial" w:cs="Arial"/>
          <w:bCs/>
          <w:sz w:val="24"/>
          <w:szCs w:val="24"/>
          <w:lang w:val="bs-Latn-BA"/>
        </w:rPr>
      </w:pPr>
      <w:r>
        <w:rPr>
          <w:rFonts w:ascii="Arial" w:eastAsia="Times New Roman" w:hAnsi="Arial" w:cs="Arial"/>
          <w:bCs/>
          <w:sz w:val="24"/>
          <w:szCs w:val="24"/>
          <w:lang w:val="bs-Latn-BA"/>
        </w:rPr>
        <w:t xml:space="preserve">2) </w:t>
      </w:r>
      <w:r w:rsidR="00EE0E58" w:rsidRPr="000D5783">
        <w:rPr>
          <w:rFonts w:ascii="Arial" w:eastAsia="Times New Roman" w:hAnsi="Arial" w:cs="Arial"/>
          <w:bCs/>
          <w:sz w:val="24"/>
          <w:szCs w:val="24"/>
          <w:lang w:val="bs-Latn-BA"/>
        </w:rPr>
        <w:t>OSVRT NA AKTIVNOSTI</w:t>
      </w:r>
      <w:r>
        <w:rPr>
          <w:rFonts w:ascii="Arial" w:eastAsia="Times New Roman" w:hAnsi="Arial" w:cs="Arial"/>
          <w:bCs/>
          <w:sz w:val="24"/>
          <w:szCs w:val="24"/>
          <w:lang w:val="bs-Latn-BA"/>
        </w:rPr>
        <w:t>/PROJEKTE</w:t>
      </w:r>
      <w:r w:rsidR="00EE0E58" w:rsidRPr="000D5783">
        <w:rPr>
          <w:rFonts w:ascii="Arial" w:eastAsia="Times New Roman" w:hAnsi="Arial" w:cs="Arial"/>
          <w:bCs/>
          <w:sz w:val="24"/>
          <w:szCs w:val="24"/>
          <w:lang w:val="bs-Latn-BA"/>
        </w:rPr>
        <w:t xml:space="preserve"> REALIZIRANE GODIŠNJIM PLANOM RADA ZA PRETHODNU KALENDARSKU GODINU</w:t>
      </w:r>
    </w:p>
    <w:p w14:paraId="2AAF6312" w14:textId="77777777" w:rsidR="00EE0E58" w:rsidRPr="0040335C" w:rsidRDefault="00EE0E58" w:rsidP="00EE0E58">
      <w:pPr>
        <w:spacing w:after="0" w:line="240" w:lineRule="auto"/>
        <w:jc w:val="both"/>
        <w:rPr>
          <w:rFonts w:ascii="Arial" w:eastAsia="Times New Roman" w:hAnsi="Arial" w:cs="Arial"/>
          <w:b/>
          <w:sz w:val="24"/>
          <w:szCs w:val="24"/>
          <w:lang w:val="bs-Latn-BA"/>
        </w:rPr>
      </w:pPr>
    </w:p>
    <w:p w14:paraId="257863E9" w14:textId="7D7EE1B3" w:rsidR="00EE0E58" w:rsidRPr="00A36AD3" w:rsidRDefault="00EE0E58" w:rsidP="000D5783">
      <w:pPr>
        <w:ind w:firstLine="720"/>
        <w:jc w:val="both"/>
        <w:rPr>
          <w:rFonts w:ascii="Arial" w:eastAsia="Times New Roman" w:hAnsi="Arial" w:cs="Arial"/>
          <w:sz w:val="24"/>
          <w:szCs w:val="24"/>
          <w:lang w:eastAsia="hr-HR"/>
        </w:rPr>
      </w:pPr>
      <w:r w:rsidRPr="00A36AD3">
        <w:rPr>
          <w:rFonts w:ascii="Arial" w:eastAsia="Times New Roman" w:hAnsi="Arial" w:cs="Arial"/>
          <w:sz w:val="24"/>
          <w:szCs w:val="24"/>
          <w:lang w:eastAsia="hr-HR"/>
        </w:rPr>
        <w:t>Proizvodnja hrane, posebice u doba klimatskih promjena, postaje strateško pitanje u budućnosti. Od svih gospodarskih sektora, upravo je poljoprivreda jedan od najugroženijih, jer u potpunosti ovisi o klimi, promjenama u temperaturi i oborinama te ekstremnim vremenskim i klimatskim uvjetima. I tijekom 2024. godine zabilježene su elementarne nepogode od leda i suše pri čemu su iznosi procijenjene štete veliki a utjecaj na poljoprivredna gospodarstva ogroman. Unatoč tome</w:t>
      </w:r>
      <w:r w:rsidRPr="00A36AD3">
        <w:rPr>
          <w:rFonts w:ascii="Arial" w:eastAsia="Times New Roman" w:hAnsi="Arial" w:cs="Arial"/>
          <w:sz w:val="24"/>
          <w:szCs w:val="24"/>
          <w:lang w:val="bs-Latn-BA"/>
        </w:rPr>
        <w:t xml:space="preserve">, nije došlo do zastoja u izvršavanju planiranih aktivnosti, posebno u realizaciji sredstava utvrđenih </w:t>
      </w:r>
      <w:r w:rsidRPr="00A36AD3">
        <w:rPr>
          <w:rFonts w:ascii="Arial" w:eastAsia="Times New Roman" w:hAnsi="Arial" w:cs="Arial"/>
          <w:sz w:val="24"/>
          <w:szCs w:val="24"/>
          <w:lang w:eastAsia="hr-HR"/>
        </w:rPr>
        <w:t>Proračunom za 2024. godinu u okviru</w:t>
      </w:r>
      <w:r w:rsidRPr="00A36AD3">
        <w:rPr>
          <w:rFonts w:ascii="Arial" w:eastAsia="Times New Roman" w:hAnsi="Arial" w:cs="Arial"/>
          <w:sz w:val="24"/>
          <w:szCs w:val="24"/>
          <w:lang w:val="bs-Latn-BA"/>
        </w:rPr>
        <w:t xml:space="preserve"> tekućih i kapitalnih grantova Ministarstva</w:t>
      </w:r>
      <w:r w:rsidR="004E397B">
        <w:rPr>
          <w:rFonts w:ascii="Arial" w:eastAsia="Times New Roman" w:hAnsi="Arial" w:cs="Arial"/>
          <w:sz w:val="24"/>
          <w:szCs w:val="24"/>
          <w:lang w:val="bs-Latn-BA"/>
        </w:rPr>
        <w:t xml:space="preserve"> poljoprivrede</w:t>
      </w:r>
      <w:r w:rsidRPr="008154BB">
        <w:rPr>
          <w:rFonts w:ascii="Arial" w:eastAsia="Times New Roman" w:hAnsi="Arial" w:cs="Arial"/>
          <w:sz w:val="24"/>
          <w:szCs w:val="24"/>
          <w:lang w:val="bs-Latn-BA"/>
        </w:rPr>
        <w:t xml:space="preserve">. </w:t>
      </w:r>
    </w:p>
    <w:p w14:paraId="169DA83B" w14:textId="77777777" w:rsidR="00EE0E58" w:rsidRPr="004C4D03" w:rsidRDefault="00EE0E58" w:rsidP="000D5783">
      <w:pPr>
        <w:spacing w:after="0" w:line="240" w:lineRule="auto"/>
        <w:ind w:firstLine="720"/>
        <w:jc w:val="both"/>
        <w:rPr>
          <w:rFonts w:ascii="Arial" w:eastAsia="Times New Roman" w:hAnsi="Arial" w:cs="Arial"/>
          <w:color w:val="FF0000"/>
          <w:sz w:val="24"/>
          <w:szCs w:val="24"/>
          <w:lang w:eastAsia="hr-HR"/>
        </w:rPr>
      </w:pPr>
      <w:r w:rsidRPr="008154BB">
        <w:rPr>
          <w:rFonts w:ascii="Arial" w:eastAsia="Times New Roman" w:hAnsi="Arial" w:cs="Arial"/>
          <w:sz w:val="24"/>
          <w:szCs w:val="24"/>
          <w:lang w:val="bs-Latn-BA"/>
        </w:rPr>
        <w:t xml:space="preserve">Stoga, uz obavljanje upravnih i stručnih poslova iz nadležnosti ovog Ministarstva, kao značajnije aktivnosti iz prethodne kalendarske godine navodimo realizaciju </w:t>
      </w:r>
      <w:r w:rsidRPr="008154BB">
        <w:rPr>
          <w:rFonts w:ascii="Arial" w:eastAsia="Times New Roman" w:hAnsi="Arial" w:cs="Arial"/>
          <w:sz w:val="24"/>
          <w:szCs w:val="24"/>
          <w:lang w:eastAsia="hr-HR"/>
        </w:rPr>
        <w:t xml:space="preserve">Programa utroška sredstava iz Granta za poljoprivredu </w:t>
      </w:r>
      <w:r>
        <w:rPr>
          <w:rFonts w:ascii="Arial" w:eastAsia="Times New Roman" w:hAnsi="Arial" w:cs="Arial"/>
          <w:sz w:val="24"/>
          <w:szCs w:val="24"/>
          <w:lang w:eastAsia="hr-HR"/>
        </w:rPr>
        <w:t xml:space="preserve">utvrđenog Proračunom Županije Posavske </w:t>
      </w:r>
      <w:r w:rsidRPr="008154BB">
        <w:rPr>
          <w:rFonts w:ascii="Arial" w:eastAsia="Times New Roman" w:hAnsi="Arial" w:cs="Arial"/>
          <w:sz w:val="24"/>
          <w:szCs w:val="24"/>
          <w:lang w:eastAsia="hr-HR"/>
        </w:rPr>
        <w:t xml:space="preserve">u iznosu </w:t>
      </w:r>
      <w:r w:rsidRPr="00C31691">
        <w:rPr>
          <w:rFonts w:ascii="Arial" w:eastAsia="Times New Roman" w:hAnsi="Arial" w:cs="Arial"/>
          <w:sz w:val="24"/>
          <w:szCs w:val="24"/>
          <w:lang w:eastAsia="hr-HR"/>
        </w:rPr>
        <w:t xml:space="preserve">od </w:t>
      </w:r>
      <w:r>
        <w:rPr>
          <w:rFonts w:ascii="Arial" w:eastAsia="Times New Roman" w:hAnsi="Arial" w:cs="Arial"/>
          <w:sz w:val="24"/>
          <w:szCs w:val="24"/>
          <w:lang w:eastAsia="hr-HR"/>
        </w:rPr>
        <w:t>1.85</w:t>
      </w:r>
      <w:r w:rsidRPr="00C31691">
        <w:rPr>
          <w:rFonts w:ascii="Arial" w:eastAsia="Times New Roman" w:hAnsi="Arial" w:cs="Arial"/>
          <w:sz w:val="24"/>
          <w:szCs w:val="24"/>
          <w:lang w:eastAsia="hr-HR"/>
        </w:rPr>
        <w:t xml:space="preserve">0.000,00 KM </w:t>
      </w:r>
      <w:r w:rsidRPr="008154BB">
        <w:rPr>
          <w:rFonts w:ascii="Arial" w:eastAsia="Times New Roman" w:hAnsi="Arial" w:cs="Arial"/>
          <w:sz w:val="24"/>
          <w:szCs w:val="24"/>
          <w:lang w:eastAsia="hr-HR"/>
        </w:rPr>
        <w:t>u okviru kojeg je obrađeno</w:t>
      </w:r>
      <w:r w:rsidRPr="004C4D03">
        <w:rPr>
          <w:rFonts w:ascii="Arial" w:eastAsia="Times New Roman" w:hAnsi="Arial" w:cs="Arial"/>
          <w:color w:val="FF0000"/>
          <w:sz w:val="24"/>
          <w:szCs w:val="24"/>
          <w:lang w:eastAsia="hr-HR"/>
        </w:rPr>
        <w:t xml:space="preserve"> </w:t>
      </w:r>
      <w:r w:rsidRPr="009154DC">
        <w:rPr>
          <w:rFonts w:ascii="Arial" w:eastAsia="Times New Roman" w:hAnsi="Arial" w:cs="Arial"/>
          <w:sz w:val="24"/>
          <w:szCs w:val="24"/>
          <w:lang w:eastAsia="hr-HR"/>
        </w:rPr>
        <w:t xml:space="preserve">1.312 zahtjeva </w:t>
      </w:r>
      <w:r w:rsidRPr="008154BB">
        <w:rPr>
          <w:rFonts w:ascii="Arial" w:eastAsia="Times New Roman" w:hAnsi="Arial" w:cs="Arial"/>
          <w:sz w:val="24"/>
          <w:szCs w:val="24"/>
          <w:lang w:eastAsia="hr-HR"/>
        </w:rPr>
        <w:t>za ostvarivanje prava na županijske novčane potpore u primarnoj poljoprivrednoj proizvodnji, za provođenje mjera zdravstvene zaštite životinja, kao i za ostale vrste potpora</w:t>
      </w:r>
      <w:r w:rsidRPr="008154BB">
        <w:rPr>
          <w:rFonts w:ascii="Arial" w:eastAsia="Times New Roman" w:hAnsi="Arial" w:cs="Arial"/>
          <w:b/>
          <w:sz w:val="24"/>
          <w:szCs w:val="24"/>
          <w:lang w:eastAsia="hr-HR"/>
        </w:rPr>
        <w:t xml:space="preserve"> </w:t>
      </w:r>
      <w:r w:rsidRPr="008154BB">
        <w:rPr>
          <w:rFonts w:ascii="Arial" w:eastAsia="Times New Roman" w:hAnsi="Arial" w:cs="Arial"/>
          <w:sz w:val="24"/>
          <w:szCs w:val="24"/>
          <w:lang w:eastAsia="hr-HR"/>
        </w:rPr>
        <w:t>doprinoseći unapređenju i razvoju poljoprivrednih gospodarstava uz povećanje produktivnosti i konkurentnosti poljoprivredne proizvodnje.</w:t>
      </w:r>
    </w:p>
    <w:p w14:paraId="394B96F5" w14:textId="39CBA5DD" w:rsidR="00EE0E58" w:rsidRPr="00562142" w:rsidRDefault="00EE0E58" w:rsidP="000D5783">
      <w:pPr>
        <w:spacing w:after="0" w:line="240" w:lineRule="auto"/>
        <w:ind w:firstLine="720"/>
        <w:jc w:val="both"/>
        <w:rPr>
          <w:rFonts w:ascii="Arial" w:eastAsia="Times New Roman" w:hAnsi="Arial" w:cs="Arial"/>
          <w:color w:val="FF0000"/>
          <w:sz w:val="24"/>
          <w:szCs w:val="24"/>
          <w:lang w:eastAsia="hr-HR"/>
        </w:rPr>
      </w:pPr>
      <w:r w:rsidRPr="008154BB">
        <w:rPr>
          <w:rFonts w:ascii="Arial" w:eastAsia="Times New Roman" w:hAnsi="Arial" w:cs="Arial"/>
          <w:sz w:val="24"/>
          <w:szCs w:val="24"/>
          <w:lang w:eastAsia="hr-HR"/>
        </w:rPr>
        <w:t>S tim u vezi, provedene su i aktivnosti na implementaciji Programa utroška sredstava s kriterijima raspodjele sredstava „Subvencije privatnim poduzećima i poduzetnicima – Poticaj za poljoprivredu“ utvrđenih Proračunom Federa</w:t>
      </w:r>
      <w:r>
        <w:rPr>
          <w:rFonts w:ascii="Arial" w:eastAsia="Times New Roman" w:hAnsi="Arial" w:cs="Arial"/>
          <w:sz w:val="24"/>
          <w:szCs w:val="24"/>
          <w:lang w:eastAsia="hr-HR"/>
        </w:rPr>
        <w:t>cije BiH za 2024</w:t>
      </w:r>
      <w:r w:rsidRPr="008154BB">
        <w:rPr>
          <w:rFonts w:ascii="Arial" w:eastAsia="Times New Roman" w:hAnsi="Arial" w:cs="Arial"/>
          <w:sz w:val="24"/>
          <w:szCs w:val="24"/>
          <w:lang w:eastAsia="hr-HR"/>
        </w:rPr>
        <w:t>. godinu gdje je u okviru</w:t>
      </w:r>
      <w:r w:rsidRPr="008154BB">
        <w:rPr>
          <w:rFonts w:ascii="Times New Roman" w:eastAsia="Times New Roman" w:hAnsi="Times New Roman" w:cs="Times New Roman"/>
          <w:sz w:val="24"/>
          <w:szCs w:val="24"/>
          <w:lang w:eastAsia="hr-HR"/>
        </w:rPr>
        <w:t xml:space="preserve"> </w:t>
      </w:r>
      <w:r w:rsidRPr="008154BB">
        <w:rPr>
          <w:rFonts w:ascii="Arial" w:eastAsia="Times New Roman" w:hAnsi="Arial" w:cs="Arial"/>
          <w:sz w:val="24"/>
          <w:szCs w:val="24"/>
          <w:lang w:eastAsia="hr-HR"/>
        </w:rPr>
        <w:t xml:space="preserve">modela potpore proizvodnji (biljna i animalna) zaprimljeno i obrađeno </w:t>
      </w:r>
      <w:r w:rsidRPr="009154DC">
        <w:rPr>
          <w:rFonts w:ascii="Arial" w:eastAsia="Times New Roman" w:hAnsi="Arial" w:cs="Arial"/>
          <w:sz w:val="24"/>
          <w:szCs w:val="24"/>
          <w:lang w:eastAsia="hr-HR"/>
        </w:rPr>
        <w:t>1.816</w:t>
      </w:r>
      <w:r w:rsidRPr="009154DC">
        <w:rPr>
          <w:rFonts w:ascii="Arial" w:eastAsia="Times New Roman" w:hAnsi="Arial" w:cs="Arial"/>
          <w:b/>
          <w:sz w:val="24"/>
          <w:szCs w:val="24"/>
          <w:u w:val="single"/>
          <w:lang w:eastAsia="hr-HR"/>
        </w:rPr>
        <w:t xml:space="preserve"> </w:t>
      </w:r>
      <w:r w:rsidRPr="009154DC">
        <w:rPr>
          <w:rFonts w:ascii="Arial" w:eastAsia="Times New Roman" w:hAnsi="Arial" w:cs="Arial"/>
          <w:sz w:val="24"/>
          <w:szCs w:val="24"/>
          <w:lang w:eastAsia="hr-HR"/>
        </w:rPr>
        <w:t>zahtjeva</w:t>
      </w:r>
      <w:r w:rsidRPr="004C4D03">
        <w:rPr>
          <w:rFonts w:ascii="Arial" w:eastAsia="Times New Roman" w:hAnsi="Arial" w:cs="Arial"/>
          <w:color w:val="FF0000"/>
          <w:sz w:val="24"/>
          <w:szCs w:val="24"/>
          <w:lang w:eastAsia="hr-HR"/>
        </w:rPr>
        <w:t xml:space="preserve"> </w:t>
      </w:r>
      <w:r w:rsidRPr="008154BB">
        <w:rPr>
          <w:rFonts w:ascii="Arial" w:eastAsia="Times New Roman" w:hAnsi="Arial" w:cs="Arial"/>
          <w:sz w:val="24"/>
          <w:szCs w:val="24"/>
          <w:lang w:eastAsia="hr-HR"/>
        </w:rPr>
        <w:t xml:space="preserve">te ostvarene potpore u ukupnom iznosu </w:t>
      </w:r>
      <w:r w:rsidRPr="00C31691">
        <w:rPr>
          <w:rFonts w:ascii="Arial" w:eastAsia="Times New Roman" w:hAnsi="Arial" w:cs="Arial"/>
          <w:sz w:val="24"/>
          <w:szCs w:val="24"/>
          <w:lang w:eastAsia="hr-HR"/>
        </w:rPr>
        <w:t xml:space="preserve">od </w:t>
      </w:r>
      <w:r w:rsidRPr="009154DC">
        <w:rPr>
          <w:rFonts w:ascii="Arial" w:eastAsia="Times New Roman" w:hAnsi="Arial" w:cs="Arial"/>
          <w:sz w:val="24"/>
          <w:szCs w:val="24"/>
          <w:lang w:eastAsia="hr-HR"/>
        </w:rPr>
        <w:t>10.086.313,47 KM</w:t>
      </w:r>
      <w:r>
        <w:rPr>
          <w:rFonts w:ascii="Arial" w:eastAsia="Times New Roman" w:hAnsi="Arial" w:cs="Arial"/>
          <w:sz w:val="24"/>
          <w:szCs w:val="24"/>
          <w:lang w:eastAsia="hr-HR"/>
        </w:rPr>
        <w:t xml:space="preserve">, sa dodatnim iznosom od </w:t>
      </w:r>
      <w:r w:rsidRPr="009154DC">
        <w:rPr>
          <w:rFonts w:ascii="Arial" w:eastAsia="Times New Roman" w:hAnsi="Arial" w:cs="Arial"/>
          <w:sz w:val="24"/>
          <w:szCs w:val="24"/>
          <w:lang w:eastAsia="hr-HR"/>
        </w:rPr>
        <w:t xml:space="preserve">4.021,00 KM </w:t>
      </w:r>
      <w:r w:rsidR="00E22F26">
        <w:rPr>
          <w:rFonts w:ascii="Arial" w:eastAsia="Times New Roman" w:hAnsi="Arial" w:cs="Arial"/>
          <w:sz w:val="24"/>
          <w:szCs w:val="24"/>
          <w:lang w:eastAsia="hr-HR"/>
        </w:rPr>
        <w:t>na temelju</w:t>
      </w:r>
      <w:r>
        <w:rPr>
          <w:rFonts w:ascii="Arial" w:eastAsia="Times New Roman" w:hAnsi="Arial" w:cs="Arial"/>
          <w:sz w:val="24"/>
          <w:szCs w:val="24"/>
          <w:lang w:eastAsia="hr-HR"/>
        </w:rPr>
        <w:t xml:space="preserve"> rješavanja prava na naknadu štete kao posljedice pojave afričke svinjske kuge.</w:t>
      </w:r>
      <w:r w:rsidRPr="004C4D03">
        <w:rPr>
          <w:rFonts w:ascii="Arial" w:eastAsia="Times New Roman" w:hAnsi="Arial" w:cs="Arial"/>
          <w:color w:val="FF0000"/>
          <w:sz w:val="24"/>
          <w:szCs w:val="24"/>
          <w:lang w:eastAsia="hr-HR"/>
        </w:rPr>
        <w:t xml:space="preserve"> </w:t>
      </w:r>
      <w:r w:rsidRPr="00562054">
        <w:rPr>
          <w:rFonts w:ascii="Arial" w:eastAsia="Times New Roman" w:hAnsi="Arial" w:cs="Arial"/>
          <w:sz w:val="24"/>
          <w:szCs w:val="24"/>
          <w:lang w:eastAsia="hr-HR"/>
        </w:rPr>
        <w:t xml:space="preserve">Istim programom utvrđene su i novčane potpore po </w:t>
      </w:r>
      <w:r w:rsidRPr="00562054">
        <w:rPr>
          <w:rFonts w:ascii="Arial" w:eastAsia="Times New Roman" w:hAnsi="Arial" w:cs="Arial"/>
          <w:sz w:val="24"/>
          <w:szCs w:val="24"/>
          <w:lang w:val="hr-BA" w:eastAsia="hr-HR"/>
        </w:rPr>
        <w:t>modelu ruralnog razvoja i modelu ostalih vrsta potpora gdje su</w:t>
      </w:r>
      <w:r w:rsidRPr="00562054">
        <w:rPr>
          <w:rFonts w:ascii="Arial" w:eastAsia="Times New Roman" w:hAnsi="Arial" w:cs="Arial"/>
          <w:sz w:val="24"/>
          <w:szCs w:val="24"/>
          <w:lang w:eastAsia="hr-HR"/>
        </w:rPr>
        <w:t xml:space="preserve"> </w:t>
      </w:r>
      <w:r w:rsidRPr="00562054">
        <w:rPr>
          <w:rFonts w:ascii="Arial" w:eastAsia="Calibri" w:hAnsi="Arial" w:cs="Arial"/>
          <w:sz w:val="24"/>
          <w:szCs w:val="24"/>
        </w:rPr>
        <w:t>djelatnici Ministarstva</w:t>
      </w:r>
      <w:r w:rsidR="004E397B">
        <w:rPr>
          <w:rFonts w:ascii="Arial" w:eastAsia="Calibri" w:hAnsi="Arial" w:cs="Arial"/>
          <w:sz w:val="24"/>
          <w:szCs w:val="24"/>
        </w:rPr>
        <w:t xml:space="preserve"> poljoprivrede</w:t>
      </w:r>
      <w:r w:rsidRPr="00562054">
        <w:rPr>
          <w:rFonts w:ascii="Arial" w:eastAsia="Times New Roman" w:hAnsi="Arial" w:cs="Arial"/>
          <w:sz w:val="24"/>
          <w:szCs w:val="24"/>
          <w:lang w:val="hr-BA" w:eastAsia="hr-HR"/>
        </w:rPr>
        <w:t xml:space="preserve"> u okviru implementacije istih provodili aktivnosti na pružanju informativnih i </w:t>
      </w:r>
      <w:r w:rsidRPr="00562054">
        <w:rPr>
          <w:rFonts w:ascii="Arial" w:eastAsia="Calibri" w:hAnsi="Arial" w:cs="Arial"/>
          <w:sz w:val="24"/>
          <w:szCs w:val="24"/>
        </w:rPr>
        <w:t xml:space="preserve">savjetodavno-tehničkih usluga korisnicima ove vrste potpora. Pružene su usluge na pripremi zahtjeva i </w:t>
      </w:r>
      <w:r>
        <w:rPr>
          <w:rFonts w:ascii="Arial" w:eastAsia="Calibri" w:hAnsi="Arial" w:cs="Arial"/>
          <w:sz w:val="24"/>
          <w:szCs w:val="24"/>
        </w:rPr>
        <w:t>potrebne</w:t>
      </w:r>
      <w:r w:rsidRPr="00562054">
        <w:rPr>
          <w:rFonts w:ascii="Arial" w:eastAsia="Calibri" w:hAnsi="Arial" w:cs="Arial"/>
          <w:sz w:val="24"/>
          <w:szCs w:val="24"/>
        </w:rPr>
        <w:t xml:space="preserve"> dokumentacije za</w:t>
      </w:r>
      <w:r w:rsidRPr="00562054">
        <w:rPr>
          <w:rFonts w:ascii="Arial" w:eastAsia="Times New Roman" w:hAnsi="Arial" w:cs="Arial"/>
          <w:sz w:val="24"/>
          <w:szCs w:val="24"/>
          <w:lang w:eastAsia="hr-HR"/>
        </w:rPr>
        <w:t xml:space="preserve"> 106 korisnika federalne novčane potpore iz </w:t>
      </w:r>
      <w:r w:rsidR="004E397B">
        <w:rPr>
          <w:rFonts w:ascii="Arial" w:eastAsia="Times New Roman" w:hAnsi="Arial" w:cs="Arial"/>
          <w:sz w:val="24"/>
          <w:szCs w:val="24"/>
          <w:lang w:eastAsia="hr-HR"/>
        </w:rPr>
        <w:t>područja</w:t>
      </w:r>
      <w:r w:rsidRPr="00562054">
        <w:rPr>
          <w:rFonts w:ascii="Arial" w:eastAsia="Times New Roman" w:hAnsi="Arial" w:cs="Arial"/>
          <w:sz w:val="24"/>
          <w:szCs w:val="24"/>
          <w:lang w:eastAsia="hr-HR"/>
        </w:rPr>
        <w:t xml:space="preserve"> povećanja konkurentnosti i ruralnog razvoja odnosno za investicije u poljoprivredna gospodarstva i prehrambenu industriju, sufinanciranje premije osiguranja od mogućih šteta u poljoprivrednoj proizvodnji </w:t>
      </w:r>
      <w:r>
        <w:rPr>
          <w:rFonts w:ascii="Arial" w:eastAsia="Times New Roman" w:hAnsi="Arial" w:cs="Arial"/>
          <w:sz w:val="24"/>
          <w:szCs w:val="24"/>
          <w:lang w:eastAsia="hr-HR"/>
        </w:rPr>
        <w:t>i druge mjere</w:t>
      </w:r>
      <w:r w:rsidRPr="00562054">
        <w:rPr>
          <w:rFonts w:ascii="Arial" w:eastAsia="Times New Roman" w:hAnsi="Arial" w:cs="Arial"/>
          <w:sz w:val="24"/>
          <w:szCs w:val="24"/>
          <w:lang w:val="hr-BA" w:eastAsia="hr-HR"/>
        </w:rPr>
        <w:t>.</w:t>
      </w:r>
    </w:p>
    <w:p w14:paraId="23EAFF56" w14:textId="52C845F0" w:rsidR="00EE0E58" w:rsidRPr="004C4D03" w:rsidRDefault="00EE0E58" w:rsidP="000D5783">
      <w:pPr>
        <w:spacing w:after="0" w:line="240" w:lineRule="auto"/>
        <w:ind w:firstLine="720"/>
        <w:jc w:val="both"/>
        <w:rPr>
          <w:rFonts w:ascii="Arial" w:eastAsia="Times New Roman" w:hAnsi="Arial" w:cs="Arial"/>
          <w:color w:val="FF0000"/>
          <w:sz w:val="24"/>
          <w:szCs w:val="24"/>
          <w:shd w:val="clear" w:color="auto" w:fill="FFFFFF"/>
          <w:lang w:eastAsia="hr-HR"/>
        </w:rPr>
      </w:pPr>
      <w:r w:rsidRPr="00900458">
        <w:rPr>
          <w:rFonts w:ascii="Arial" w:eastAsia="Times New Roman" w:hAnsi="Arial" w:cs="Arial"/>
          <w:sz w:val="24"/>
          <w:szCs w:val="24"/>
          <w:lang w:eastAsia="hr-HR"/>
        </w:rPr>
        <w:t>Radi</w:t>
      </w:r>
      <w:r w:rsidRPr="00900458">
        <w:rPr>
          <w:rFonts w:ascii="Arial" w:eastAsia="Times New Roman" w:hAnsi="Arial" w:cs="Arial"/>
          <w:sz w:val="23"/>
          <w:szCs w:val="23"/>
          <w:shd w:val="clear" w:color="auto" w:fill="FFFFFF"/>
          <w:lang w:eastAsia="hr-HR"/>
        </w:rPr>
        <w:t xml:space="preserve"> </w:t>
      </w:r>
      <w:r w:rsidRPr="00900458">
        <w:rPr>
          <w:rFonts w:ascii="Arial" w:eastAsia="Times New Roman" w:hAnsi="Arial" w:cs="Arial"/>
          <w:sz w:val="24"/>
          <w:szCs w:val="24"/>
          <w:shd w:val="clear" w:color="auto" w:fill="FFFFFF"/>
          <w:lang w:eastAsia="hr-HR"/>
        </w:rPr>
        <w:t xml:space="preserve">zaštite obradivih poljoprivrednih površina sredstvima </w:t>
      </w:r>
      <w:r w:rsidRPr="00900458">
        <w:rPr>
          <w:rFonts w:ascii="Arial" w:eastAsia="Times New Roman" w:hAnsi="Arial" w:cs="Arial"/>
          <w:sz w:val="24"/>
          <w:szCs w:val="24"/>
          <w:lang w:eastAsia="hr-HR"/>
        </w:rPr>
        <w:t>iz Granta za uređenje poljoprivrednog zemljišta</w:t>
      </w:r>
      <w:r>
        <w:rPr>
          <w:rFonts w:ascii="Arial" w:eastAsia="Times New Roman" w:hAnsi="Arial" w:cs="Arial"/>
          <w:sz w:val="24"/>
          <w:szCs w:val="24"/>
          <w:lang w:eastAsia="hr-HR"/>
        </w:rPr>
        <w:t>,</w:t>
      </w:r>
      <w:r w:rsidRPr="00900458">
        <w:rPr>
          <w:rFonts w:ascii="Arial" w:eastAsia="Times New Roman" w:hAnsi="Arial" w:cs="Arial"/>
          <w:sz w:val="24"/>
          <w:szCs w:val="24"/>
          <w:lang w:eastAsia="hr-HR"/>
        </w:rPr>
        <w:t xml:space="preserve"> </w:t>
      </w:r>
      <w:r>
        <w:rPr>
          <w:rFonts w:ascii="Arial" w:eastAsia="Times New Roman" w:hAnsi="Arial" w:cs="Arial"/>
          <w:sz w:val="24"/>
          <w:szCs w:val="24"/>
          <w:lang w:eastAsia="hr-HR"/>
        </w:rPr>
        <w:t>utvrđenog Proračunom Županije Posavske</w:t>
      </w:r>
      <w:r w:rsidRPr="004C4D03">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u iznosu od 13</w:t>
      </w:r>
      <w:r w:rsidRPr="00900458">
        <w:rPr>
          <w:rFonts w:ascii="Arial" w:eastAsia="Times New Roman" w:hAnsi="Arial" w:cs="Arial"/>
          <w:sz w:val="24"/>
          <w:szCs w:val="24"/>
          <w:lang w:eastAsia="hr-HR"/>
        </w:rPr>
        <w:t>0.000,00 KM</w:t>
      </w:r>
      <w:r>
        <w:rPr>
          <w:rFonts w:ascii="Arial" w:eastAsia="Times New Roman" w:hAnsi="Arial" w:cs="Arial"/>
          <w:sz w:val="24"/>
          <w:szCs w:val="24"/>
          <w:lang w:eastAsia="hr-HR"/>
        </w:rPr>
        <w:t>,</w:t>
      </w:r>
      <w:r w:rsidRPr="004C4D03">
        <w:rPr>
          <w:rFonts w:ascii="Arial" w:eastAsia="Times New Roman" w:hAnsi="Arial" w:cs="Arial"/>
          <w:color w:val="FF0000"/>
          <w:sz w:val="24"/>
          <w:szCs w:val="24"/>
          <w:shd w:val="clear" w:color="auto" w:fill="FFFFFF"/>
          <w:lang w:eastAsia="hr-HR"/>
        </w:rPr>
        <w:t xml:space="preserve"> </w:t>
      </w:r>
      <w:r>
        <w:rPr>
          <w:rFonts w:ascii="Arial" w:eastAsia="Times New Roman" w:hAnsi="Arial" w:cs="Arial"/>
          <w:sz w:val="24"/>
          <w:szCs w:val="24"/>
          <w:lang w:eastAsia="hr-HR"/>
        </w:rPr>
        <w:t>financirani su aktivnosti na uređenju</w:t>
      </w:r>
      <w:r w:rsidRPr="009E7C76">
        <w:rPr>
          <w:rFonts w:ascii="Arial" w:eastAsia="Times New Roman" w:hAnsi="Arial" w:cs="Arial"/>
          <w:sz w:val="24"/>
          <w:szCs w:val="24"/>
          <w:lang w:eastAsia="hr-HR"/>
        </w:rPr>
        <w:t xml:space="preserve"> </w:t>
      </w:r>
      <w:r>
        <w:rPr>
          <w:rFonts w:ascii="Arial" w:eastAsia="Times New Roman" w:hAnsi="Arial" w:cs="Arial"/>
          <w:sz w:val="24"/>
          <w:szCs w:val="24"/>
          <w:lang w:eastAsia="hr-HR"/>
        </w:rPr>
        <w:t>poljskih puteva na području Mjesnih zajednica s prostora županije</w:t>
      </w:r>
      <w:r w:rsidRPr="009E7C76">
        <w:rPr>
          <w:rFonts w:ascii="Arial" w:eastAsia="Times New Roman" w:hAnsi="Arial" w:cs="Arial"/>
          <w:sz w:val="24"/>
          <w:szCs w:val="24"/>
          <w:lang w:eastAsia="hr-HR"/>
        </w:rPr>
        <w:t>. Također, sredstvima iz Kapitalnog granta za uređenje poljoprivrednog zemljišta, u iznosu od 150.000,00 KM, u okviru provođenja mjera zaštite i uređenja poljoprivrednog zemljišta financirane su aktivnosti na uređenju poljskih puteva i kanala u Mjesnim zajednicama na prostoru Županije</w:t>
      </w:r>
      <w:r w:rsidRPr="009E7C76">
        <w:rPr>
          <w:rFonts w:ascii="Arial" w:eastAsia="Times New Roman" w:hAnsi="Arial" w:cs="Arial"/>
          <w:sz w:val="24"/>
          <w:szCs w:val="24"/>
          <w:shd w:val="clear" w:color="auto" w:fill="FFFFFF"/>
          <w:lang w:eastAsia="hr-HR"/>
        </w:rPr>
        <w:t>.</w:t>
      </w:r>
    </w:p>
    <w:p w14:paraId="095240EA" w14:textId="335BAC4E" w:rsidR="00EE0E58" w:rsidRPr="008E5D4D" w:rsidRDefault="00EE0E58" w:rsidP="000D5783">
      <w:pPr>
        <w:spacing w:after="0" w:line="240" w:lineRule="auto"/>
        <w:ind w:firstLine="720"/>
        <w:jc w:val="both"/>
        <w:rPr>
          <w:rFonts w:ascii="Arial" w:eastAsia="Times New Roman" w:hAnsi="Arial" w:cs="Arial"/>
          <w:sz w:val="24"/>
          <w:szCs w:val="24"/>
          <w:lang w:eastAsia="hr-HR"/>
        </w:rPr>
      </w:pPr>
      <w:r w:rsidRPr="008E5D4D">
        <w:rPr>
          <w:rFonts w:ascii="Arial" w:eastAsia="Times New Roman" w:hAnsi="Arial" w:cs="Arial"/>
          <w:sz w:val="24"/>
          <w:szCs w:val="24"/>
          <w:lang w:eastAsia="hr-HR"/>
        </w:rPr>
        <w:t xml:space="preserve">Nadalje, radi unapređenja i racionalnog upravljanja vodama na razini Županije sredstvima iz Granta za vodoprivredu, utvrđenih Proračunom u iznosu od </w:t>
      </w:r>
      <w:r>
        <w:rPr>
          <w:rFonts w:ascii="Arial" w:eastAsia="Times New Roman" w:hAnsi="Arial" w:cs="Arial"/>
          <w:sz w:val="24"/>
          <w:szCs w:val="24"/>
          <w:lang w:val="bs-Latn-BA" w:eastAsia="hr-HR"/>
        </w:rPr>
        <w:t>1</w:t>
      </w:r>
      <w:r w:rsidRPr="008E5D4D">
        <w:rPr>
          <w:rFonts w:ascii="Arial" w:eastAsia="Times New Roman" w:hAnsi="Arial" w:cs="Arial"/>
          <w:sz w:val="24"/>
          <w:szCs w:val="24"/>
          <w:lang w:val="bs-Latn-BA" w:eastAsia="hr-HR"/>
        </w:rPr>
        <w:t>00.000,00 KM,</w:t>
      </w:r>
      <w:r>
        <w:rPr>
          <w:rFonts w:ascii="Arial" w:eastAsia="Times New Roman" w:hAnsi="Arial" w:cs="Arial"/>
          <w:sz w:val="24"/>
          <w:szCs w:val="24"/>
          <w:lang w:eastAsia="hr-HR"/>
        </w:rPr>
        <w:t xml:space="preserve"> financirano</w:t>
      </w:r>
      <w:r w:rsidRPr="008E5D4D">
        <w:rPr>
          <w:rFonts w:ascii="Arial" w:eastAsia="Times New Roman" w:hAnsi="Arial" w:cs="Arial"/>
          <w:sz w:val="24"/>
          <w:szCs w:val="24"/>
          <w:lang w:eastAsia="hr-HR"/>
        </w:rPr>
        <w:t xml:space="preserve"> je nekoliko projekata od kojih izdvajamo </w:t>
      </w:r>
      <w:r>
        <w:rPr>
          <w:rFonts w:ascii="Arial" w:eastAsia="Times New Roman" w:hAnsi="Arial" w:cs="Arial"/>
          <w:sz w:val="24"/>
          <w:szCs w:val="24"/>
          <w:lang w:eastAsia="hr-HR"/>
        </w:rPr>
        <w:t>zacjevljivanje</w:t>
      </w:r>
      <w:r w:rsidRPr="008E5D4D">
        <w:rPr>
          <w:rFonts w:ascii="Arial" w:eastAsia="Times New Roman" w:hAnsi="Arial" w:cs="Arial"/>
          <w:sz w:val="24"/>
          <w:szCs w:val="24"/>
          <w:lang w:eastAsia="hr-HR"/>
        </w:rPr>
        <w:t xml:space="preserve"> ka</w:t>
      </w:r>
      <w:r>
        <w:rPr>
          <w:rFonts w:ascii="Arial" w:eastAsia="Times New Roman" w:hAnsi="Arial" w:cs="Arial"/>
          <w:sz w:val="24"/>
          <w:szCs w:val="24"/>
          <w:lang w:eastAsia="hr-HR"/>
        </w:rPr>
        <w:t>nala „Jadrice“, izgradnja pristupnog puta uz kanal Crnaje, odvodnja oborinskih i podzemnih voda na području MZ Prud,</w:t>
      </w:r>
      <w:r w:rsidRPr="008E5D4D">
        <w:rPr>
          <w:rFonts w:ascii="Arial" w:eastAsia="Times New Roman" w:hAnsi="Arial" w:cs="Arial"/>
          <w:sz w:val="24"/>
          <w:szCs w:val="24"/>
          <w:lang w:eastAsia="hr-HR"/>
        </w:rPr>
        <w:t xml:space="preserve"> te druge aktivnosti iz </w:t>
      </w:r>
      <w:r w:rsidR="004E397B">
        <w:rPr>
          <w:rFonts w:ascii="Arial" w:eastAsia="Times New Roman" w:hAnsi="Arial" w:cs="Arial"/>
          <w:sz w:val="24"/>
          <w:szCs w:val="24"/>
          <w:lang w:eastAsia="hr-HR"/>
        </w:rPr>
        <w:t>područja</w:t>
      </w:r>
      <w:r w:rsidRPr="008E5D4D">
        <w:rPr>
          <w:rFonts w:ascii="Arial" w:eastAsia="Times New Roman" w:hAnsi="Arial" w:cs="Arial"/>
          <w:sz w:val="24"/>
          <w:szCs w:val="24"/>
          <w:lang w:eastAsia="hr-HR"/>
        </w:rPr>
        <w:t xml:space="preserve"> vodoprivrede.  </w:t>
      </w:r>
    </w:p>
    <w:p w14:paraId="33910D1A" w14:textId="77777777" w:rsidR="00EE0E58" w:rsidRPr="0016710A" w:rsidRDefault="00EE0E58" w:rsidP="000D5783">
      <w:pPr>
        <w:spacing w:after="0" w:line="240" w:lineRule="auto"/>
        <w:ind w:firstLine="720"/>
        <w:jc w:val="both"/>
        <w:rPr>
          <w:rFonts w:ascii="Arial" w:eastAsia="Times New Roman" w:hAnsi="Arial" w:cs="Arial"/>
          <w:sz w:val="24"/>
          <w:szCs w:val="24"/>
          <w:lang w:eastAsia="hr-HR"/>
        </w:rPr>
      </w:pPr>
      <w:r w:rsidRPr="0016710A">
        <w:rPr>
          <w:rFonts w:ascii="Arial" w:eastAsia="Times New Roman" w:hAnsi="Arial" w:cs="Arial"/>
          <w:sz w:val="24"/>
          <w:szCs w:val="24"/>
          <w:lang w:eastAsia="hr-HR"/>
        </w:rPr>
        <w:t xml:space="preserve">Također, podržane su i aktivnosti na </w:t>
      </w:r>
      <w:r w:rsidRPr="0016710A">
        <w:rPr>
          <w:rFonts w:ascii="Arial" w:eastAsia="Arial" w:hAnsi="Arial" w:cs="Arial"/>
          <w:sz w:val="24"/>
          <w:szCs w:val="24"/>
          <w:lang w:eastAsia="hr-BA"/>
        </w:rPr>
        <w:t>razvoju javne i komunalne infrastrukture kroz modernizaciju i izgradnju vodoopskrbnih sustava, odvodnju i tretman otpadnih voda</w:t>
      </w:r>
      <w:r w:rsidRPr="0016710A">
        <w:rPr>
          <w:rFonts w:ascii="Arial" w:eastAsia="Times New Roman" w:hAnsi="Arial" w:cs="Arial"/>
          <w:sz w:val="24"/>
          <w:szCs w:val="24"/>
          <w:lang w:eastAsia="hr-HR"/>
        </w:rPr>
        <w:t xml:space="preserve"> sufinanciranjem izgradnje, rekonstrukcije ili sanacije vodovodne/kanalizacijske mreže prema projektima predloženim od strane poduzeća JP „Vodovod i odvodnja“ d.o.o. Orašje, JP „Vodokom Domaljevac“ d.o.o. Domaljevac i JP „Komunalac“ d.o.o. Odžak sredstvima odobrenim u okviru Kapitalnog granta za vodoprivredu koji je u 2024. godini iznosio 300.000,00 KM.</w:t>
      </w:r>
    </w:p>
    <w:p w14:paraId="5EB06BD8" w14:textId="71BB0110" w:rsidR="00EE0E58" w:rsidRPr="0097319C" w:rsidRDefault="00EE0E58" w:rsidP="000D5783">
      <w:pPr>
        <w:spacing w:after="0" w:line="240" w:lineRule="auto"/>
        <w:ind w:firstLine="720"/>
        <w:jc w:val="both"/>
        <w:rPr>
          <w:rFonts w:ascii="Arial" w:eastAsia="Calibri" w:hAnsi="Arial" w:cs="Arial"/>
          <w:sz w:val="24"/>
          <w:szCs w:val="24"/>
          <w:lang w:val="bs-Latn-BA"/>
        </w:rPr>
      </w:pPr>
      <w:r w:rsidRPr="0097319C">
        <w:rPr>
          <w:rFonts w:ascii="Arial" w:eastAsia="Times New Roman" w:hAnsi="Arial" w:cs="Arial"/>
          <w:sz w:val="24"/>
          <w:szCs w:val="24"/>
          <w:lang w:val="bs-Latn-BA"/>
        </w:rPr>
        <w:t>Putem Uprave za šumarstvo, doprinoseći</w:t>
      </w:r>
      <w:r w:rsidRPr="0097319C">
        <w:rPr>
          <w:rFonts w:ascii="Arial" w:eastAsia="Times New Roman" w:hAnsi="Arial" w:cs="Arial"/>
          <w:sz w:val="24"/>
          <w:szCs w:val="24"/>
          <w:lang w:val="hr-BA" w:eastAsia="hr-HR"/>
        </w:rPr>
        <w:t xml:space="preserve"> racionalnom korištenju i sveobuhvatnoj zaštiti šumskih resursa i njene bioraznolikosti, realiziran je </w:t>
      </w:r>
      <w:r w:rsidRPr="0097319C">
        <w:rPr>
          <w:rFonts w:ascii="Arial" w:eastAsia="Times New Roman" w:hAnsi="Arial" w:cs="Arial"/>
          <w:sz w:val="24"/>
          <w:szCs w:val="24"/>
          <w:lang w:eastAsia="hr-HR"/>
        </w:rPr>
        <w:t>Programom utroška sredstava iz Grant</w:t>
      </w:r>
      <w:r>
        <w:rPr>
          <w:rFonts w:ascii="Arial" w:eastAsia="Times New Roman" w:hAnsi="Arial" w:cs="Arial"/>
          <w:sz w:val="24"/>
          <w:szCs w:val="24"/>
          <w:lang w:eastAsia="hr-HR"/>
        </w:rPr>
        <w:t>a za šumarstvo, koja su u 2024</w:t>
      </w:r>
      <w:r w:rsidRPr="0097319C">
        <w:rPr>
          <w:rFonts w:ascii="Arial" w:eastAsia="Times New Roman" w:hAnsi="Arial" w:cs="Arial"/>
          <w:sz w:val="24"/>
          <w:szCs w:val="24"/>
          <w:lang w:eastAsia="hr-HR"/>
        </w:rPr>
        <w:t xml:space="preserve">. godini iznosila </w:t>
      </w:r>
      <w:r>
        <w:rPr>
          <w:rFonts w:ascii="Arial" w:eastAsia="Times New Roman" w:hAnsi="Arial" w:cs="Arial"/>
          <w:sz w:val="24"/>
          <w:szCs w:val="24"/>
          <w:lang w:val="bs-Latn-BA" w:eastAsia="hr-HR"/>
        </w:rPr>
        <w:t>20</w:t>
      </w:r>
      <w:r w:rsidRPr="0097319C">
        <w:rPr>
          <w:rFonts w:ascii="Arial" w:eastAsia="Times New Roman" w:hAnsi="Arial" w:cs="Arial"/>
          <w:sz w:val="24"/>
          <w:szCs w:val="24"/>
          <w:lang w:val="bs-Latn-BA" w:eastAsia="hr-HR"/>
        </w:rPr>
        <w:t>0.000</w:t>
      </w:r>
      <w:r w:rsidRPr="0097319C">
        <w:rPr>
          <w:rFonts w:ascii="Arial" w:eastAsia="Times New Roman" w:hAnsi="Arial" w:cs="Arial"/>
          <w:sz w:val="24"/>
          <w:szCs w:val="24"/>
          <w:lang w:eastAsia="hr-HR"/>
        </w:rPr>
        <w:t xml:space="preserve"> KM,</w:t>
      </w:r>
      <w:r w:rsidRPr="0097319C">
        <w:rPr>
          <w:rFonts w:ascii="Arial" w:eastAsia="Times New Roman" w:hAnsi="Arial" w:cs="Arial"/>
          <w:sz w:val="24"/>
          <w:szCs w:val="24"/>
          <w:lang w:val="hr-BA" w:eastAsia="hr-HR"/>
        </w:rPr>
        <w:t xml:space="preserve"> </w:t>
      </w:r>
      <w:r w:rsidRPr="0097319C">
        <w:rPr>
          <w:rFonts w:ascii="Arial" w:eastAsia="Calibri" w:hAnsi="Arial" w:cs="Arial"/>
          <w:sz w:val="24"/>
          <w:szCs w:val="24"/>
        </w:rPr>
        <w:t>sufinancirani su projekti na sanaciji protupožarnih šumskih putova, tvrdih kamionskih putova u državnim šumama, šumskih traktorskih vlaka, uključujući i održavanje istih</w:t>
      </w:r>
      <w:r w:rsidRPr="0097319C">
        <w:rPr>
          <w:rFonts w:ascii="Arial" w:eastAsia="Calibri" w:hAnsi="Arial" w:cs="Arial"/>
          <w:sz w:val="24"/>
          <w:szCs w:val="24"/>
          <w:lang w:val="bs-Latn-BA"/>
        </w:rPr>
        <w:t xml:space="preserve">, zatim aktivnosti na izgradnji i </w:t>
      </w:r>
      <w:r w:rsidRPr="0097319C">
        <w:rPr>
          <w:rFonts w:ascii="Arial" w:eastAsia="Calibri" w:hAnsi="Arial" w:cs="Arial"/>
          <w:sz w:val="24"/>
          <w:szCs w:val="24"/>
        </w:rPr>
        <w:t>sanaciji objekata za zaštitu šuma, kao</w:t>
      </w:r>
      <w:r w:rsidRPr="0097319C">
        <w:rPr>
          <w:rFonts w:ascii="Arial" w:eastAsia="Calibri" w:hAnsi="Arial" w:cs="Arial"/>
          <w:sz w:val="24"/>
          <w:szCs w:val="24"/>
          <w:lang w:val="bs-Latn-BA"/>
        </w:rPr>
        <w:t xml:space="preserve"> i </w:t>
      </w:r>
      <w:r w:rsidRPr="0097319C">
        <w:rPr>
          <w:rFonts w:ascii="Arial" w:eastAsia="Calibri" w:hAnsi="Arial" w:cs="Arial"/>
          <w:sz w:val="24"/>
          <w:szCs w:val="24"/>
        </w:rPr>
        <w:t xml:space="preserve">projekata iz </w:t>
      </w:r>
      <w:r w:rsidR="004E397B">
        <w:rPr>
          <w:rFonts w:ascii="Arial" w:eastAsia="Calibri" w:hAnsi="Arial" w:cs="Arial"/>
          <w:sz w:val="24"/>
          <w:szCs w:val="24"/>
        </w:rPr>
        <w:t>područja</w:t>
      </w:r>
      <w:r w:rsidRPr="0097319C">
        <w:rPr>
          <w:rFonts w:ascii="Arial" w:eastAsia="Calibri" w:hAnsi="Arial" w:cs="Arial"/>
          <w:sz w:val="24"/>
          <w:szCs w:val="24"/>
        </w:rPr>
        <w:t xml:space="preserve"> lovstva</w:t>
      </w:r>
      <w:r>
        <w:rPr>
          <w:rFonts w:ascii="Arial" w:eastAsia="Calibri" w:hAnsi="Arial" w:cs="Arial"/>
          <w:sz w:val="24"/>
          <w:szCs w:val="24"/>
          <w:lang w:val="bs-Latn-BA"/>
        </w:rPr>
        <w:t>, čime je postignut</w:t>
      </w:r>
      <w:r w:rsidRPr="0097319C">
        <w:rPr>
          <w:rFonts w:ascii="Arial" w:eastAsia="Calibri" w:hAnsi="Arial" w:cs="Arial"/>
          <w:sz w:val="24"/>
          <w:szCs w:val="24"/>
          <w:lang w:val="bs-Latn-BA"/>
        </w:rPr>
        <w:t xml:space="preserve"> viši stupanj upravljanja šumom i šumskim zemljištem. </w:t>
      </w:r>
    </w:p>
    <w:p w14:paraId="31262FA9" w14:textId="77777777" w:rsidR="00EE0E58" w:rsidRPr="004C4D03" w:rsidRDefault="00EE0E58" w:rsidP="00EE0E58">
      <w:pPr>
        <w:spacing w:after="0" w:line="240" w:lineRule="auto"/>
        <w:jc w:val="both"/>
        <w:rPr>
          <w:rFonts w:ascii="Arial" w:eastAsia="Calibri" w:hAnsi="Arial" w:cs="Arial"/>
          <w:color w:val="FF0000"/>
          <w:sz w:val="24"/>
          <w:szCs w:val="24"/>
          <w:lang w:val="bs-Latn-BA"/>
        </w:rPr>
      </w:pPr>
    </w:p>
    <w:p w14:paraId="20FF3958" w14:textId="77777777" w:rsidR="00EE0E58" w:rsidRPr="0040335C" w:rsidRDefault="00EE0E58" w:rsidP="00EE0E58">
      <w:pPr>
        <w:spacing w:after="0" w:line="240" w:lineRule="auto"/>
        <w:jc w:val="both"/>
        <w:rPr>
          <w:rFonts w:ascii="Arial" w:eastAsia="Calibri" w:hAnsi="Arial" w:cs="Arial"/>
          <w:sz w:val="24"/>
          <w:szCs w:val="24"/>
          <w:lang w:val="bs-Latn-BA"/>
        </w:rPr>
      </w:pPr>
    </w:p>
    <w:p w14:paraId="7A479B5D" w14:textId="11AC7437" w:rsidR="00EE0E58" w:rsidRPr="000D5783" w:rsidRDefault="000D5783" w:rsidP="000D5783">
      <w:pPr>
        <w:spacing w:after="0" w:line="240" w:lineRule="auto"/>
        <w:jc w:val="both"/>
        <w:rPr>
          <w:rFonts w:ascii="Arial" w:eastAsia="Calibri" w:hAnsi="Arial" w:cs="Arial"/>
          <w:bCs/>
          <w:sz w:val="24"/>
          <w:szCs w:val="24"/>
          <w:lang w:val="bs-Latn-BA"/>
        </w:rPr>
      </w:pPr>
      <w:r>
        <w:rPr>
          <w:rFonts w:ascii="Arial" w:eastAsia="Calibri" w:hAnsi="Arial" w:cs="Arial"/>
          <w:bCs/>
          <w:sz w:val="24"/>
          <w:szCs w:val="24"/>
          <w:lang w:val="bs-Latn-BA"/>
        </w:rPr>
        <w:t xml:space="preserve">3) </w:t>
      </w:r>
      <w:r w:rsidR="00EE0E58" w:rsidRPr="000D5783">
        <w:rPr>
          <w:rFonts w:ascii="Arial" w:eastAsia="Calibri" w:hAnsi="Arial" w:cs="Arial"/>
          <w:bCs/>
          <w:sz w:val="24"/>
          <w:szCs w:val="24"/>
          <w:lang w:val="bs-Latn-BA"/>
        </w:rPr>
        <w:t>KRATAK OPIS KLJUČNIH USMJERENJA GODIŠNJEG PLANA RADA I PROVEDENOG POSTUPKA KONZULTACIJA</w:t>
      </w:r>
    </w:p>
    <w:p w14:paraId="28203A0B" w14:textId="77777777" w:rsidR="00EE0E58" w:rsidRPr="000D5783" w:rsidRDefault="00EE0E58" w:rsidP="00EE0E58">
      <w:pPr>
        <w:spacing w:after="0" w:line="240" w:lineRule="auto"/>
        <w:jc w:val="both"/>
        <w:rPr>
          <w:rFonts w:ascii="Arial" w:eastAsia="Calibri" w:hAnsi="Arial" w:cs="Arial"/>
          <w:bCs/>
          <w:sz w:val="24"/>
          <w:szCs w:val="24"/>
          <w:lang w:val="bs-Latn-BA"/>
        </w:rPr>
      </w:pPr>
    </w:p>
    <w:p w14:paraId="775F8A30" w14:textId="77777777" w:rsidR="00EE0E58" w:rsidRPr="00EC3C5A" w:rsidRDefault="00EE0E58" w:rsidP="000D5783">
      <w:pPr>
        <w:spacing w:after="0" w:line="240" w:lineRule="auto"/>
        <w:ind w:firstLine="720"/>
        <w:jc w:val="both"/>
        <w:rPr>
          <w:rFonts w:ascii="Arial" w:eastAsia="Arial" w:hAnsi="Arial" w:cs="Arial"/>
          <w:sz w:val="24"/>
          <w:szCs w:val="24"/>
          <w:lang w:val="bs-Latn-BA" w:eastAsia="hr-BA"/>
        </w:rPr>
      </w:pPr>
      <w:r>
        <w:rPr>
          <w:rFonts w:ascii="Arial" w:eastAsia="Calibri" w:hAnsi="Arial" w:cs="Arial"/>
          <w:sz w:val="24"/>
          <w:szCs w:val="24"/>
          <w:lang w:val="bs-Latn-BA"/>
        </w:rPr>
        <w:t xml:space="preserve">Ključna usmjerenja </w:t>
      </w:r>
      <w:r w:rsidRPr="0040335C">
        <w:rPr>
          <w:rFonts w:ascii="Arial" w:eastAsia="Calibri" w:hAnsi="Arial" w:cs="Arial"/>
          <w:sz w:val="24"/>
          <w:szCs w:val="24"/>
          <w:lang w:val="bs-Latn-BA"/>
        </w:rPr>
        <w:t xml:space="preserve">godišnjeg plana rada ovog Ministarstva odnose se na unapređenje potpore razvoju poljoprivrede i ruralnih područja te primjeni principa zaštite okoliša i standardima održivog razvoja u upravljanju prirodnim resursima i infrastrukturi. Realizacija prioriteta Ministarstva ostvarit će se kroz implementaciju programa potpore za </w:t>
      </w:r>
      <w:r w:rsidRPr="00EC3C5A">
        <w:rPr>
          <w:rFonts w:ascii="Arial" w:eastAsia="Arial" w:hAnsi="Arial" w:cs="Arial"/>
          <w:sz w:val="24"/>
          <w:szCs w:val="24"/>
          <w:lang w:val="bs-Latn-BA" w:eastAsia="hr-BA"/>
        </w:rPr>
        <w:t xml:space="preserve">poboljšanje poljoprivredne infrastrukture i kapaciteta, modernizaciju i povećanje konkurentnosti poljoprivredne proizvodnje, uz poticajne politike i programe, kao i za unapređenje usluga i sustava za potporu poljoprivrednim proizvođačima. Nadalje, realizacijom programa i aktivnosti koje doprinose </w:t>
      </w:r>
      <w:r w:rsidRPr="0040335C">
        <w:rPr>
          <w:rFonts w:ascii="Arial" w:eastAsia="Times New Roman" w:hAnsi="Arial" w:cs="Arial"/>
          <w:sz w:val="24"/>
          <w:szCs w:val="24"/>
          <w:lang w:eastAsia="hr-HR"/>
        </w:rPr>
        <w:t>osiguravanju uvjeta za trajno i neometano upravljan</w:t>
      </w:r>
      <w:r>
        <w:rPr>
          <w:rFonts w:ascii="Arial" w:eastAsia="Times New Roman" w:hAnsi="Arial" w:cs="Arial"/>
          <w:sz w:val="24"/>
          <w:szCs w:val="24"/>
          <w:lang w:eastAsia="hr-HR"/>
        </w:rPr>
        <w:t>je vodama na razini Ž</w:t>
      </w:r>
      <w:r w:rsidRPr="0040335C">
        <w:rPr>
          <w:rFonts w:ascii="Arial" w:eastAsia="Times New Roman" w:hAnsi="Arial" w:cs="Arial"/>
          <w:sz w:val="24"/>
          <w:szCs w:val="24"/>
          <w:lang w:eastAsia="hr-HR"/>
        </w:rPr>
        <w:t>upanije</w:t>
      </w:r>
      <w:r>
        <w:rPr>
          <w:rFonts w:ascii="Arial" w:eastAsia="Times New Roman" w:hAnsi="Arial" w:cs="Arial"/>
          <w:sz w:val="24"/>
          <w:szCs w:val="24"/>
          <w:lang w:eastAsia="hr-HR"/>
        </w:rPr>
        <w:t xml:space="preserve"> Posavske</w:t>
      </w:r>
      <w:r w:rsidRPr="0040335C">
        <w:rPr>
          <w:rFonts w:ascii="Arial" w:eastAsia="Times New Roman" w:hAnsi="Arial" w:cs="Arial"/>
          <w:sz w:val="24"/>
          <w:szCs w:val="24"/>
          <w:lang w:eastAsia="hr-HR"/>
        </w:rPr>
        <w:t>,</w:t>
      </w:r>
      <w:r w:rsidRPr="00EC3C5A">
        <w:rPr>
          <w:rFonts w:ascii="Arial" w:eastAsia="Arial" w:hAnsi="Arial" w:cs="Arial"/>
          <w:sz w:val="24"/>
          <w:szCs w:val="24"/>
          <w:lang w:val="bs-Latn-BA" w:eastAsia="hr-BA"/>
        </w:rPr>
        <w:t xml:space="preserve"> razvoju javne i komunalne infrastrukture kroz modernizaciju i izgradnju vodoopskrbnih sustava, odvodnju i tretman otpadnih voda, te ekonomski održivo i ekološki prihvatljivo upravljanje šumama.</w:t>
      </w:r>
    </w:p>
    <w:p w14:paraId="27455D9B" w14:textId="68BFFC28" w:rsidR="00EE0E58" w:rsidRPr="0040335C" w:rsidRDefault="00EE0E58" w:rsidP="000D5783">
      <w:pPr>
        <w:spacing w:after="0" w:line="240" w:lineRule="auto"/>
        <w:ind w:firstLine="360"/>
        <w:jc w:val="both"/>
        <w:rPr>
          <w:rFonts w:ascii="Arial" w:eastAsia="Calibri" w:hAnsi="Arial" w:cs="Arial"/>
          <w:sz w:val="24"/>
          <w:szCs w:val="24"/>
          <w:lang w:val="bs-Latn-BA"/>
        </w:rPr>
      </w:pPr>
      <w:r w:rsidRPr="0040335C">
        <w:rPr>
          <w:rFonts w:ascii="Arial" w:eastAsia="Calibri" w:hAnsi="Arial" w:cs="Arial"/>
          <w:sz w:val="24"/>
          <w:szCs w:val="24"/>
          <w:lang w:val="bs-Latn-BA"/>
        </w:rPr>
        <w:t xml:space="preserve">Radi efikasnog upravljanja razvojem u navedenim </w:t>
      </w:r>
      <w:r w:rsidR="003A712E">
        <w:rPr>
          <w:rFonts w:ascii="Arial" w:eastAsia="Calibri" w:hAnsi="Arial" w:cs="Arial"/>
          <w:sz w:val="24"/>
          <w:szCs w:val="24"/>
          <w:lang w:val="bs-Latn-BA"/>
        </w:rPr>
        <w:t>područjima</w:t>
      </w:r>
      <w:r w:rsidRPr="0040335C">
        <w:rPr>
          <w:rFonts w:ascii="Arial" w:eastAsia="Calibri" w:hAnsi="Arial" w:cs="Arial"/>
          <w:sz w:val="24"/>
          <w:szCs w:val="24"/>
          <w:lang w:val="bs-Latn-BA"/>
        </w:rPr>
        <w:t xml:space="preserve"> provodit će se horizontalna i vertikalna koordinacija, odnosno  konzultacija Ministarstva sa nadležnim tijelim uprave i upravnim organizacijama, na različitim razinama vlasti, radi ostvarivanja zajedničkih razvojnih usmjerenja i usklađenosti sa relevantnim strateškim dokumentima. </w:t>
      </w:r>
    </w:p>
    <w:p w14:paraId="2B24DB0D" w14:textId="77777777" w:rsidR="00EE0E58" w:rsidRPr="0040335C" w:rsidRDefault="00EE0E58" w:rsidP="00EE0E58">
      <w:pPr>
        <w:spacing w:after="0" w:line="240" w:lineRule="auto"/>
        <w:jc w:val="both"/>
        <w:rPr>
          <w:rFonts w:ascii="Arial" w:eastAsia="Calibri" w:hAnsi="Arial" w:cs="Arial"/>
          <w:sz w:val="24"/>
          <w:szCs w:val="24"/>
          <w:lang w:val="bs-Latn-BA"/>
        </w:rPr>
      </w:pPr>
    </w:p>
    <w:p w14:paraId="3FF45019" w14:textId="77777777" w:rsidR="00EE0E58" w:rsidRPr="0040335C" w:rsidRDefault="00EE0E58" w:rsidP="00EE0E58">
      <w:pPr>
        <w:spacing w:after="0" w:line="240" w:lineRule="auto"/>
        <w:jc w:val="both"/>
        <w:rPr>
          <w:rFonts w:ascii="Arial" w:eastAsia="Calibri" w:hAnsi="Arial" w:cs="Arial"/>
          <w:sz w:val="24"/>
          <w:szCs w:val="24"/>
          <w:lang w:val="bs-Latn-BA"/>
        </w:rPr>
      </w:pPr>
    </w:p>
    <w:p w14:paraId="1AB1A8C6" w14:textId="75A0EF30" w:rsidR="00EE0E58" w:rsidRPr="000D5783" w:rsidRDefault="000D5783" w:rsidP="000D5783">
      <w:pPr>
        <w:spacing w:after="0" w:line="240" w:lineRule="auto"/>
        <w:jc w:val="both"/>
        <w:rPr>
          <w:rFonts w:ascii="Arial" w:eastAsia="Times New Roman" w:hAnsi="Arial" w:cs="Arial"/>
          <w:bCs/>
          <w:sz w:val="24"/>
          <w:szCs w:val="24"/>
          <w:lang w:val="bs-Latn-BA"/>
        </w:rPr>
      </w:pPr>
      <w:r>
        <w:rPr>
          <w:rFonts w:ascii="Arial" w:eastAsia="Calibri" w:hAnsi="Arial" w:cs="Arial"/>
          <w:bCs/>
          <w:sz w:val="24"/>
          <w:szCs w:val="24"/>
          <w:lang w:val="bs-Latn-BA"/>
        </w:rPr>
        <w:t xml:space="preserve">4) </w:t>
      </w:r>
      <w:r w:rsidR="00EE0E58" w:rsidRPr="000D5783">
        <w:rPr>
          <w:rFonts w:ascii="Arial" w:eastAsia="Calibri" w:hAnsi="Arial" w:cs="Arial"/>
          <w:bCs/>
          <w:sz w:val="24"/>
          <w:szCs w:val="24"/>
          <w:lang w:val="bs-Latn-BA"/>
        </w:rPr>
        <w:t>OPIS INSTITUCIONALNIH KAPACITETA SA ANALITIČKIM PREGLEDOM KLJUČNIH NEDOSTATAKA I POTREBA TIJELA UPRAVE U ODNOSU NA PLANIRANE PROGRAME (MJERE) ZA NAREDNI GODIŠNJI PERIOD</w:t>
      </w:r>
    </w:p>
    <w:p w14:paraId="2CA477AB" w14:textId="77777777" w:rsidR="00EE0E58" w:rsidRPr="0040335C" w:rsidRDefault="00EE0E58" w:rsidP="00EE0E58">
      <w:pPr>
        <w:spacing w:after="0" w:line="240" w:lineRule="auto"/>
        <w:jc w:val="both"/>
        <w:rPr>
          <w:rFonts w:ascii="Arial" w:eastAsia="Times New Roman" w:hAnsi="Arial" w:cs="Arial"/>
          <w:sz w:val="24"/>
          <w:szCs w:val="24"/>
          <w:lang w:val="bs-Latn-BA"/>
        </w:rPr>
      </w:pPr>
    </w:p>
    <w:p w14:paraId="3C8F9664" w14:textId="64FE605D" w:rsidR="00EE0E58" w:rsidRPr="0040335C" w:rsidRDefault="00EE0E58" w:rsidP="000D5783">
      <w:pPr>
        <w:spacing w:after="0" w:line="240" w:lineRule="auto"/>
        <w:ind w:firstLine="720"/>
        <w:jc w:val="both"/>
        <w:rPr>
          <w:rFonts w:ascii="Arial" w:eastAsia="Times New Roman" w:hAnsi="Arial" w:cs="Arial"/>
          <w:sz w:val="24"/>
          <w:szCs w:val="24"/>
          <w:lang w:val="bs-Latn-BA"/>
        </w:rPr>
      </w:pPr>
      <w:r w:rsidRPr="0040335C">
        <w:rPr>
          <w:rFonts w:ascii="Arial" w:eastAsia="Times New Roman" w:hAnsi="Arial" w:cs="Arial"/>
          <w:sz w:val="24"/>
          <w:szCs w:val="24"/>
          <w:lang w:val="bs-Latn-BA"/>
        </w:rPr>
        <w:t>Pravilnikom o unutarnjoj organizaciji Ministarstva poljoprivrede, vodoprivrede i šumarstva Županije Posavske, za obavljanje poslova iz na</w:t>
      </w:r>
      <w:r>
        <w:rPr>
          <w:rFonts w:ascii="Arial" w:eastAsia="Times New Roman" w:hAnsi="Arial" w:cs="Arial"/>
          <w:sz w:val="24"/>
          <w:szCs w:val="24"/>
          <w:lang w:val="bs-Latn-BA"/>
        </w:rPr>
        <w:t>dležnosti Ministarstva</w:t>
      </w:r>
      <w:r w:rsidR="004E397B">
        <w:rPr>
          <w:rFonts w:ascii="Arial" w:eastAsia="Times New Roman" w:hAnsi="Arial" w:cs="Arial"/>
          <w:sz w:val="24"/>
          <w:szCs w:val="24"/>
          <w:lang w:val="bs-Latn-BA"/>
        </w:rPr>
        <w:t xml:space="preserve"> poljoprivrede</w:t>
      </w:r>
      <w:r>
        <w:rPr>
          <w:rFonts w:ascii="Arial" w:eastAsia="Times New Roman" w:hAnsi="Arial" w:cs="Arial"/>
          <w:sz w:val="24"/>
          <w:szCs w:val="24"/>
          <w:lang w:val="bs-Latn-BA"/>
        </w:rPr>
        <w:t xml:space="preserve">, utvrđeno je 6 </w:t>
      </w:r>
      <w:r w:rsidR="004E397B">
        <w:rPr>
          <w:rFonts w:ascii="Arial" w:eastAsia="Times New Roman" w:hAnsi="Arial" w:cs="Arial"/>
          <w:sz w:val="24"/>
          <w:szCs w:val="24"/>
          <w:lang w:val="bs-Latn-BA"/>
        </w:rPr>
        <w:t>temeljnih</w:t>
      </w:r>
      <w:r>
        <w:rPr>
          <w:rFonts w:ascii="Arial" w:eastAsia="Times New Roman" w:hAnsi="Arial" w:cs="Arial"/>
          <w:sz w:val="24"/>
          <w:szCs w:val="24"/>
          <w:lang w:val="bs-Latn-BA"/>
        </w:rPr>
        <w:t xml:space="preserve"> organizacijskih jedinica</w:t>
      </w:r>
      <w:r w:rsidRPr="0040335C">
        <w:rPr>
          <w:rFonts w:ascii="Arial" w:eastAsia="Times New Roman" w:hAnsi="Arial" w:cs="Arial"/>
          <w:sz w:val="24"/>
          <w:szCs w:val="24"/>
          <w:lang w:val="bs-Latn-BA"/>
        </w:rPr>
        <w:t xml:space="preserve"> i Uprava za šumarstvo </w:t>
      </w:r>
      <w:r>
        <w:rPr>
          <w:rFonts w:ascii="Arial" w:eastAsia="Times New Roman" w:hAnsi="Arial" w:cs="Arial"/>
          <w:sz w:val="24"/>
          <w:szCs w:val="24"/>
          <w:lang w:val="bs-Latn-BA"/>
        </w:rPr>
        <w:t xml:space="preserve">Županije Posavske </w:t>
      </w:r>
      <w:r w:rsidRPr="0040335C">
        <w:rPr>
          <w:rFonts w:ascii="Arial" w:eastAsia="Times New Roman" w:hAnsi="Arial" w:cs="Arial"/>
          <w:sz w:val="24"/>
          <w:szCs w:val="24"/>
          <w:lang w:val="bs-Latn-BA"/>
        </w:rPr>
        <w:t xml:space="preserve">kao upravna organizacija u sastavu ministarstva, </w:t>
      </w:r>
      <w:r>
        <w:rPr>
          <w:rFonts w:ascii="Arial" w:eastAsia="Times New Roman" w:hAnsi="Arial" w:cs="Arial"/>
          <w:sz w:val="24"/>
          <w:szCs w:val="24"/>
          <w:lang w:val="bs-Latn-BA"/>
        </w:rPr>
        <w:t xml:space="preserve">u sastavu kojih se nalazi </w:t>
      </w:r>
      <w:r w:rsidRPr="000A18B0">
        <w:rPr>
          <w:rFonts w:ascii="Arial" w:eastAsia="Times New Roman" w:hAnsi="Arial" w:cs="Arial"/>
          <w:sz w:val="24"/>
          <w:szCs w:val="24"/>
          <w:lang w:val="bs-Latn-BA"/>
        </w:rPr>
        <w:t>7 unutarnjih organizacijskih jedinica (odsjeka)</w:t>
      </w:r>
      <w:r w:rsidRPr="0040335C">
        <w:rPr>
          <w:rFonts w:ascii="Arial" w:eastAsia="Times New Roman" w:hAnsi="Arial" w:cs="Arial"/>
          <w:sz w:val="24"/>
          <w:szCs w:val="24"/>
          <w:lang w:val="bs-Latn-BA"/>
        </w:rPr>
        <w:t xml:space="preserve">, te je sistematizirano ukupno </w:t>
      </w:r>
      <w:r w:rsidRPr="000A18B0">
        <w:rPr>
          <w:rFonts w:ascii="Arial" w:eastAsia="Times New Roman" w:hAnsi="Arial" w:cs="Arial"/>
          <w:sz w:val="24"/>
          <w:szCs w:val="24"/>
          <w:lang w:val="bs-Latn-BA"/>
        </w:rPr>
        <w:t>60 radnih mjesta od kojih je pupunjeno 28</w:t>
      </w:r>
      <w:r w:rsidRPr="0040335C">
        <w:rPr>
          <w:rFonts w:ascii="Arial" w:eastAsia="Times New Roman" w:hAnsi="Arial" w:cs="Arial"/>
          <w:sz w:val="24"/>
          <w:szCs w:val="24"/>
          <w:lang w:val="bs-Latn-BA"/>
        </w:rPr>
        <w:t>. Analizirajući popunjenost pozicija radnih mjesta uočen je nedostatak pojedinih izvršitelja</w:t>
      </w:r>
      <w:r>
        <w:rPr>
          <w:rFonts w:ascii="Arial" w:eastAsia="Times New Roman" w:hAnsi="Arial" w:cs="Arial"/>
          <w:sz w:val="24"/>
          <w:szCs w:val="24"/>
          <w:lang w:val="bs-Latn-BA"/>
        </w:rPr>
        <w:t>, ponajprije</w:t>
      </w:r>
      <w:r w:rsidRPr="0040335C">
        <w:rPr>
          <w:rFonts w:ascii="Arial" w:eastAsia="Times New Roman" w:hAnsi="Arial" w:cs="Arial"/>
          <w:sz w:val="24"/>
          <w:szCs w:val="24"/>
          <w:lang w:val="bs-Latn-BA"/>
        </w:rPr>
        <w:t xml:space="preserve"> za obavljanje poslova utvrđenih u okviru sektora za </w:t>
      </w:r>
      <w:r>
        <w:rPr>
          <w:rFonts w:ascii="Arial" w:eastAsia="Times New Roman" w:hAnsi="Arial" w:cs="Arial"/>
          <w:sz w:val="24"/>
          <w:szCs w:val="24"/>
          <w:lang w:val="bs-Latn-BA"/>
        </w:rPr>
        <w:t>vodoprivredu i sektora za poljoprivredne savjetodavne poslove te za obavljanje uredskih i arhivskih poslova</w:t>
      </w:r>
      <w:r w:rsidRPr="0040335C">
        <w:rPr>
          <w:rFonts w:ascii="Arial" w:eastAsia="Times New Roman" w:hAnsi="Arial" w:cs="Arial"/>
          <w:sz w:val="24"/>
          <w:szCs w:val="24"/>
          <w:lang w:val="bs-Latn-BA"/>
        </w:rPr>
        <w:t>, što predstavlja potrebu popunjavanja istih, odnosno prijem novih službenika radi blagovremenog izvr</w:t>
      </w:r>
      <w:r>
        <w:rPr>
          <w:rFonts w:ascii="Arial" w:eastAsia="Times New Roman" w:hAnsi="Arial" w:cs="Arial"/>
          <w:sz w:val="24"/>
          <w:szCs w:val="24"/>
          <w:lang w:val="bs-Latn-BA"/>
        </w:rPr>
        <w:t xml:space="preserve">šavanja aktivnosti utvrđenih </w:t>
      </w:r>
      <w:r w:rsidRPr="0040335C">
        <w:rPr>
          <w:rFonts w:ascii="Arial" w:eastAsia="Times New Roman" w:hAnsi="Arial" w:cs="Arial"/>
          <w:sz w:val="24"/>
          <w:szCs w:val="24"/>
          <w:lang w:val="bs-Latn-BA"/>
        </w:rPr>
        <w:t xml:space="preserve">godišnjim planom rada. </w:t>
      </w:r>
      <w:r>
        <w:rPr>
          <w:rFonts w:ascii="Arial" w:eastAsia="Times New Roman" w:hAnsi="Arial" w:cs="Arial"/>
          <w:sz w:val="24"/>
          <w:szCs w:val="24"/>
          <w:lang w:val="bs-Latn-BA"/>
        </w:rPr>
        <w:t xml:space="preserve">Osim nedostatka </w:t>
      </w:r>
      <w:r w:rsidRPr="0040335C">
        <w:rPr>
          <w:rFonts w:ascii="Arial" w:eastAsia="Times New Roman" w:hAnsi="Arial" w:cs="Arial"/>
          <w:sz w:val="24"/>
          <w:szCs w:val="24"/>
          <w:lang w:val="bs-Latn-BA"/>
        </w:rPr>
        <w:t>pojedinih izvršitelja</w:t>
      </w:r>
      <w:r>
        <w:rPr>
          <w:rFonts w:ascii="Arial" w:eastAsia="Times New Roman" w:hAnsi="Arial" w:cs="Arial"/>
          <w:sz w:val="24"/>
          <w:szCs w:val="24"/>
          <w:lang w:val="bs-Latn-BA"/>
        </w:rPr>
        <w:t>,</w:t>
      </w:r>
      <w:r w:rsidRPr="00813AC7">
        <w:rPr>
          <w:rFonts w:ascii="Arial" w:eastAsia="Times New Roman" w:hAnsi="Arial" w:cs="Arial"/>
          <w:sz w:val="24"/>
          <w:szCs w:val="24"/>
          <w:lang w:val="bs-Latn-BA"/>
        </w:rPr>
        <w:t xml:space="preserve"> </w:t>
      </w:r>
      <w:r>
        <w:rPr>
          <w:rFonts w:ascii="Arial" w:eastAsia="Times New Roman" w:hAnsi="Arial" w:cs="Arial"/>
          <w:sz w:val="24"/>
          <w:szCs w:val="24"/>
          <w:lang w:val="bs-Latn-BA"/>
        </w:rPr>
        <w:t>za obavljanje navedenih poslova,</w:t>
      </w:r>
      <w:r w:rsidRPr="0040335C">
        <w:rPr>
          <w:rFonts w:ascii="Arial" w:eastAsia="Times New Roman" w:hAnsi="Arial" w:cs="Arial"/>
          <w:sz w:val="24"/>
          <w:szCs w:val="24"/>
          <w:lang w:val="bs-Latn-BA"/>
        </w:rPr>
        <w:t xml:space="preserve"> </w:t>
      </w:r>
      <w:r>
        <w:rPr>
          <w:rFonts w:ascii="Arial" w:eastAsia="Times New Roman" w:hAnsi="Arial" w:cs="Arial"/>
          <w:sz w:val="24"/>
          <w:szCs w:val="24"/>
          <w:lang w:val="bs-Latn-BA"/>
        </w:rPr>
        <w:t xml:space="preserve">nužno je osigurati i adekvatne uvjete u pogledu radnog prostora i tehničke opremljenosti. </w:t>
      </w:r>
      <w:r w:rsidRPr="0040335C">
        <w:rPr>
          <w:rFonts w:ascii="Arial" w:eastAsia="Times New Roman" w:hAnsi="Arial" w:cs="Arial"/>
          <w:sz w:val="24"/>
          <w:szCs w:val="24"/>
          <w:lang w:val="bs-Latn-BA"/>
        </w:rPr>
        <w:t>Sažetak strukture uposlenih u odnosu na sistematizirana radna mjesta u Ministarstvu</w:t>
      </w:r>
      <w:r w:rsidR="004E397B">
        <w:rPr>
          <w:rFonts w:ascii="Arial" w:eastAsia="Times New Roman" w:hAnsi="Arial" w:cs="Arial"/>
          <w:sz w:val="24"/>
          <w:szCs w:val="24"/>
          <w:lang w:val="bs-Latn-BA"/>
        </w:rPr>
        <w:t xml:space="preserve"> poljoprivrede</w:t>
      </w:r>
      <w:r w:rsidRPr="0040335C">
        <w:rPr>
          <w:rFonts w:ascii="Arial" w:eastAsia="Times New Roman" w:hAnsi="Arial" w:cs="Arial"/>
          <w:sz w:val="24"/>
          <w:szCs w:val="24"/>
          <w:lang w:val="bs-Latn-BA"/>
        </w:rPr>
        <w:t xml:space="preserve"> navodima i u sljedećem tabličnom prikazu:</w:t>
      </w:r>
    </w:p>
    <w:p w14:paraId="6B8947CD" w14:textId="77777777" w:rsidR="00EE0E58" w:rsidRPr="0040335C" w:rsidRDefault="00EE0E58" w:rsidP="00EE0E58">
      <w:pPr>
        <w:spacing w:after="0" w:line="240" w:lineRule="auto"/>
        <w:jc w:val="both"/>
        <w:rPr>
          <w:rFonts w:ascii="Arial" w:eastAsia="Times New Roman" w:hAnsi="Arial" w:cs="Arial"/>
          <w:sz w:val="24"/>
          <w:szCs w:val="24"/>
          <w:lang w:val="bs-Latn-BA"/>
        </w:rPr>
      </w:pPr>
    </w:p>
    <w:tbl>
      <w:tblPr>
        <w:tblStyle w:val="Reetkatablice"/>
        <w:tblW w:w="10604" w:type="dxa"/>
        <w:tblInd w:w="-431" w:type="dxa"/>
        <w:tblLayout w:type="fixed"/>
        <w:tblLook w:val="04A0" w:firstRow="1" w:lastRow="0" w:firstColumn="1" w:lastColumn="0" w:noHBand="0" w:noVBand="1"/>
      </w:tblPr>
      <w:tblGrid>
        <w:gridCol w:w="1532"/>
        <w:gridCol w:w="425"/>
        <w:gridCol w:w="425"/>
        <w:gridCol w:w="425"/>
        <w:gridCol w:w="426"/>
        <w:gridCol w:w="425"/>
        <w:gridCol w:w="425"/>
        <w:gridCol w:w="425"/>
        <w:gridCol w:w="426"/>
        <w:gridCol w:w="425"/>
        <w:gridCol w:w="567"/>
        <w:gridCol w:w="425"/>
        <w:gridCol w:w="425"/>
        <w:gridCol w:w="426"/>
        <w:gridCol w:w="425"/>
        <w:gridCol w:w="425"/>
        <w:gridCol w:w="425"/>
        <w:gridCol w:w="426"/>
        <w:gridCol w:w="425"/>
        <w:gridCol w:w="425"/>
        <w:gridCol w:w="425"/>
        <w:gridCol w:w="426"/>
      </w:tblGrid>
      <w:tr w:rsidR="00EE0E58" w:rsidRPr="0040335C" w14:paraId="7CE1A6DA" w14:textId="77777777" w:rsidTr="000D5783">
        <w:tc>
          <w:tcPr>
            <w:tcW w:w="1532" w:type="dxa"/>
            <w:vMerge w:val="restart"/>
            <w:vAlign w:val="center"/>
          </w:tcPr>
          <w:p w14:paraId="0C947CA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b/>
                <w:noProof/>
                <w:sz w:val="16"/>
                <w:szCs w:val="16"/>
                <w:lang w:val="hr-BA"/>
              </w:rPr>
              <w:t>Naziv pozicije radnog mjesta</w:t>
            </w:r>
          </w:p>
        </w:tc>
        <w:tc>
          <w:tcPr>
            <w:tcW w:w="9072" w:type="dxa"/>
            <w:gridSpan w:val="21"/>
          </w:tcPr>
          <w:p w14:paraId="377E21C0" w14:textId="7B681E75"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 xml:space="preserve">Naziv </w:t>
            </w:r>
            <w:r w:rsidR="00E22F26">
              <w:rPr>
                <w:rFonts w:ascii="Arial" w:eastAsia="Calibri" w:hAnsi="Arial" w:cs="Arial"/>
                <w:b/>
                <w:noProof/>
                <w:sz w:val="16"/>
                <w:szCs w:val="16"/>
                <w:lang w:val="hr-BA"/>
              </w:rPr>
              <w:t>temeljn</w:t>
            </w:r>
            <w:r w:rsidRPr="00AA7F19">
              <w:rPr>
                <w:rFonts w:ascii="Arial" w:eastAsia="Calibri" w:hAnsi="Arial" w:cs="Arial"/>
                <w:b/>
                <w:noProof/>
                <w:sz w:val="16"/>
                <w:szCs w:val="16"/>
                <w:lang w:val="hr-BA"/>
              </w:rPr>
              <w:t>ih organizacijskih jedinica</w:t>
            </w:r>
          </w:p>
        </w:tc>
      </w:tr>
      <w:tr w:rsidR="00EE0E58" w:rsidRPr="0040335C" w14:paraId="6C04FB5A" w14:textId="77777777" w:rsidTr="000D5783">
        <w:tc>
          <w:tcPr>
            <w:tcW w:w="1532" w:type="dxa"/>
            <w:vMerge/>
          </w:tcPr>
          <w:p w14:paraId="77CAECCE" w14:textId="77777777" w:rsidR="00EE0E58" w:rsidRPr="00AA7F19" w:rsidRDefault="00EE0E58" w:rsidP="00CE42AC">
            <w:pPr>
              <w:rPr>
                <w:rFonts w:ascii="Arial" w:eastAsia="Calibri" w:hAnsi="Arial" w:cs="Arial"/>
                <w:b/>
                <w:noProof/>
                <w:sz w:val="16"/>
                <w:szCs w:val="16"/>
                <w:lang w:val="hr-BA"/>
              </w:rPr>
            </w:pPr>
          </w:p>
        </w:tc>
        <w:tc>
          <w:tcPr>
            <w:tcW w:w="1275" w:type="dxa"/>
            <w:gridSpan w:val="3"/>
          </w:tcPr>
          <w:p w14:paraId="3EEBA587"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Kabinet ministra</w:t>
            </w:r>
          </w:p>
        </w:tc>
        <w:tc>
          <w:tcPr>
            <w:tcW w:w="1276" w:type="dxa"/>
            <w:gridSpan w:val="3"/>
          </w:tcPr>
          <w:p w14:paraId="713A0E45"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Sektor za pravne i zajedničke poslove</w:t>
            </w:r>
          </w:p>
        </w:tc>
        <w:tc>
          <w:tcPr>
            <w:tcW w:w="1276" w:type="dxa"/>
            <w:gridSpan w:val="3"/>
          </w:tcPr>
          <w:p w14:paraId="5B42724A"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Sektor za poljoprivredu</w:t>
            </w:r>
          </w:p>
        </w:tc>
        <w:tc>
          <w:tcPr>
            <w:tcW w:w="1417" w:type="dxa"/>
            <w:gridSpan w:val="3"/>
          </w:tcPr>
          <w:p w14:paraId="1F27593A"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Sektor za poljoprivredne savjetodavne poslove</w:t>
            </w:r>
          </w:p>
        </w:tc>
        <w:tc>
          <w:tcPr>
            <w:tcW w:w="1276" w:type="dxa"/>
            <w:gridSpan w:val="3"/>
          </w:tcPr>
          <w:p w14:paraId="4396BF77"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Sektor za poljoprivrednu politiku</w:t>
            </w:r>
          </w:p>
        </w:tc>
        <w:tc>
          <w:tcPr>
            <w:tcW w:w="1276" w:type="dxa"/>
            <w:gridSpan w:val="3"/>
          </w:tcPr>
          <w:p w14:paraId="093C1751"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Sektor za vodoprivredu</w:t>
            </w:r>
          </w:p>
        </w:tc>
        <w:tc>
          <w:tcPr>
            <w:tcW w:w="1276" w:type="dxa"/>
            <w:gridSpan w:val="3"/>
          </w:tcPr>
          <w:p w14:paraId="61574528"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Uprava za šumarstvo</w:t>
            </w:r>
          </w:p>
        </w:tc>
      </w:tr>
      <w:tr w:rsidR="00EE0E58" w:rsidRPr="0040335C" w14:paraId="09364193" w14:textId="77777777" w:rsidTr="000D5783">
        <w:tc>
          <w:tcPr>
            <w:tcW w:w="1532" w:type="dxa"/>
            <w:vMerge/>
          </w:tcPr>
          <w:p w14:paraId="162B9426" w14:textId="77777777" w:rsidR="00EE0E58" w:rsidRPr="00AA7F19" w:rsidRDefault="00EE0E58" w:rsidP="00CE42AC">
            <w:pPr>
              <w:rPr>
                <w:rFonts w:ascii="Arial" w:eastAsia="Calibri" w:hAnsi="Arial" w:cs="Arial"/>
                <w:noProof/>
                <w:sz w:val="16"/>
                <w:szCs w:val="16"/>
                <w:lang w:val="hr-BA"/>
              </w:rPr>
            </w:pPr>
          </w:p>
        </w:tc>
        <w:tc>
          <w:tcPr>
            <w:tcW w:w="425" w:type="dxa"/>
          </w:tcPr>
          <w:p w14:paraId="20DF316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5" w:type="dxa"/>
          </w:tcPr>
          <w:p w14:paraId="2D75F2D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20F2CA99"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426" w:type="dxa"/>
          </w:tcPr>
          <w:p w14:paraId="1D531FE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5" w:type="dxa"/>
          </w:tcPr>
          <w:p w14:paraId="18FBD65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105A468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425" w:type="dxa"/>
          </w:tcPr>
          <w:p w14:paraId="7251A0F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6" w:type="dxa"/>
          </w:tcPr>
          <w:p w14:paraId="4098BC0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3E716CD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567" w:type="dxa"/>
          </w:tcPr>
          <w:p w14:paraId="206A802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5" w:type="dxa"/>
          </w:tcPr>
          <w:p w14:paraId="30C41E0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6EC0F10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426" w:type="dxa"/>
          </w:tcPr>
          <w:p w14:paraId="7AEB3E0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5" w:type="dxa"/>
          </w:tcPr>
          <w:p w14:paraId="2DB7A46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792BDC9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425" w:type="dxa"/>
          </w:tcPr>
          <w:p w14:paraId="22BB45E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6" w:type="dxa"/>
          </w:tcPr>
          <w:p w14:paraId="0575AB3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5" w:type="dxa"/>
          </w:tcPr>
          <w:p w14:paraId="0E3690A9"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c>
          <w:tcPr>
            <w:tcW w:w="425" w:type="dxa"/>
          </w:tcPr>
          <w:p w14:paraId="5E586CE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S*</w:t>
            </w:r>
          </w:p>
        </w:tc>
        <w:tc>
          <w:tcPr>
            <w:tcW w:w="425" w:type="dxa"/>
          </w:tcPr>
          <w:p w14:paraId="015694A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P*</w:t>
            </w:r>
          </w:p>
        </w:tc>
        <w:tc>
          <w:tcPr>
            <w:tcW w:w="426" w:type="dxa"/>
          </w:tcPr>
          <w:p w14:paraId="719200D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U*</w:t>
            </w:r>
          </w:p>
        </w:tc>
      </w:tr>
      <w:tr w:rsidR="00EE0E58" w:rsidRPr="0040335C" w14:paraId="601F8363" w14:textId="77777777" w:rsidTr="000D5783">
        <w:tc>
          <w:tcPr>
            <w:tcW w:w="1532" w:type="dxa"/>
          </w:tcPr>
          <w:p w14:paraId="017E55C9" w14:textId="4284871D"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Tajnik</w:t>
            </w:r>
          </w:p>
        </w:tc>
        <w:tc>
          <w:tcPr>
            <w:tcW w:w="425" w:type="dxa"/>
            <w:vAlign w:val="center"/>
          </w:tcPr>
          <w:p w14:paraId="66ADA80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2F141499"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306700C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7A95D24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0B0843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ECC57F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0587F5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4E1A255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C165FC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567" w:type="dxa"/>
            <w:vAlign w:val="center"/>
          </w:tcPr>
          <w:p w14:paraId="6166315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287F7F5E"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3E460BCB"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203F520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839890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24A2F1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42FCD6D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78CA3E3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1C1642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32AF69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243E0D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1114A58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3CF97C3B" w14:textId="77777777" w:rsidTr="000D5783">
        <w:tc>
          <w:tcPr>
            <w:tcW w:w="1532" w:type="dxa"/>
          </w:tcPr>
          <w:p w14:paraId="34004827" w14:textId="241728EE"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 xml:space="preserve">Direktor uprave u sastavu </w:t>
            </w:r>
            <w:r w:rsidR="004E397B">
              <w:rPr>
                <w:rFonts w:ascii="Arial" w:eastAsia="Calibri" w:hAnsi="Arial" w:cs="Arial"/>
                <w:noProof/>
                <w:sz w:val="16"/>
                <w:szCs w:val="16"/>
                <w:lang w:val="hr-BA"/>
              </w:rPr>
              <w:t>ministarstva</w:t>
            </w:r>
          </w:p>
        </w:tc>
        <w:tc>
          <w:tcPr>
            <w:tcW w:w="425" w:type="dxa"/>
            <w:vAlign w:val="center"/>
          </w:tcPr>
          <w:p w14:paraId="09DCDC2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8F7ACA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0A7314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391A23A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AD73DC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E69A8E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682575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315CF31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5E61DA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567" w:type="dxa"/>
            <w:vAlign w:val="center"/>
          </w:tcPr>
          <w:p w14:paraId="780BA1BF"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71490AAE"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1A2B9D7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16439EA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B29C1F6" w14:textId="77777777" w:rsidR="00EE0E58" w:rsidRPr="00AA7F19" w:rsidRDefault="00EE0E58" w:rsidP="00CE42AC">
            <w:pPr>
              <w:jc w:val="center"/>
              <w:rPr>
                <w:rFonts w:ascii="Arial" w:eastAsia="Calibri" w:hAnsi="Arial" w:cs="Arial"/>
                <w:noProof/>
                <w:sz w:val="16"/>
                <w:szCs w:val="16"/>
                <w:lang w:val="hr-BA"/>
              </w:rPr>
            </w:pPr>
          </w:p>
        </w:tc>
        <w:tc>
          <w:tcPr>
            <w:tcW w:w="425" w:type="dxa"/>
            <w:vAlign w:val="center"/>
          </w:tcPr>
          <w:p w14:paraId="4C02BFA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20802A5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6FE5F57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405F11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2FE5E0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0369797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6" w:type="dxa"/>
            <w:vAlign w:val="center"/>
          </w:tcPr>
          <w:p w14:paraId="0064FAE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1C571C9B" w14:textId="77777777" w:rsidTr="000D5783">
        <w:tc>
          <w:tcPr>
            <w:tcW w:w="1532" w:type="dxa"/>
          </w:tcPr>
          <w:p w14:paraId="4A1FABE4"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Pomoćnik rukovoditelja tijela uprave</w:t>
            </w:r>
          </w:p>
        </w:tc>
        <w:tc>
          <w:tcPr>
            <w:tcW w:w="425" w:type="dxa"/>
            <w:vAlign w:val="center"/>
          </w:tcPr>
          <w:p w14:paraId="3C12247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F0EC75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50359F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3C9DF82C"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13467B5E"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11F76E4A"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5C4EB5A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6" w:type="dxa"/>
            <w:vAlign w:val="center"/>
          </w:tcPr>
          <w:p w14:paraId="529B4D9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2AFC5AB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567" w:type="dxa"/>
            <w:vAlign w:val="center"/>
          </w:tcPr>
          <w:p w14:paraId="2E321067"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51AC100A"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50F03A8E"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6" w:type="dxa"/>
            <w:vAlign w:val="center"/>
          </w:tcPr>
          <w:p w14:paraId="2B033B2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3600C0F3"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55F7013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FF5A99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6" w:type="dxa"/>
            <w:vAlign w:val="center"/>
          </w:tcPr>
          <w:p w14:paraId="0E78CCB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4B51886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1EBAD8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96D6F3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1650298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2F9B9875" w14:textId="77777777" w:rsidTr="000D5783">
        <w:tc>
          <w:tcPr>
            <w:tcW w:w="1532" w:type="dxa"/>
          </w:tcPr>
          <w:p w14:paraId="54F12EFD"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Šef odsjeka/ unutarnje organizacijske jedinice</w:t>
            </w:r>
          </w:p>
        </w:tc>
        <w:tc>
          <w:tcPr>
            <w:tcW w:w="425" w:type="dxa"/>
            <w:vAlign w:val="center"/>
          </w:tcPr>
          <w:p w14:paraId="43A4811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8F93FC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2D0F6DE9"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43F85039" w14:textId="77777777" w:rsidR="00EE0E58" w:rsidRPr="00AA7F19" w:rsidRDefault="00EE0E58" w:rsidP="00CE42AC">
            <w:pP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282A669C"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7DAF489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48807B2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3</w:t>
            </w:r>
          </w:p>
        </w:tc>
        <w:tc>
          <w:tcPr>
            <w:tcW w:w="426" w:type="dxa"/>
            <w:vAlign w:val="center"/>
          </w:tcPr>
          <w:p w14:paraId="04009CB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5" w:type="dxa"/>
            <w:vAlign w:val="center"/>
          </w:tcPr>
          <w:p w14:paraId="26882E3C"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567" w:type="dxa"/>
            <w:vAlign w:val="center"/>
          </w:tcPr>
          <w:p w14:paraId="516277E8"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499EDD64"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6EA0248F"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6" w:type="dxa"/>
            <w:vAlign w:val="center"/>
          </w:tcPr>
          <w:p w14:paraId="10A77CF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4728CE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994BDC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A41742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5C11D57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337BD4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C66293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647C83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3AD8F0D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0D09EA37" w14:textId="77777777" w:rsidTr="000D5783">
        <w:tc>
          <w:tcPr>
            <w:tcW w:w="1532" w:type="dxa"/>
          </w:tcPr>
          <w:p w14:paraId="7F34971E"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Stručni savjetnik</w:t>
            </w:r>
          </w:p>
        </w:tc>
        <w:tc>
          <w:tcPr>
            <w:tcW w:w="425" w:type="dxa"/>
            <w:vAlign w:val="center"/>
          </w:tcPr>
          <w:p w14:paraId="1F96593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5E8EAB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3826679"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2CA1F591"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5C568BB3"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7F3A2B9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75A635D6"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5</w:t>
            </w:r>
          </w:p>
        </w:tc>
        <w:tc>
          <w:tcPr>
            <w:tcW w:w="426" w:type="dxa"/>
            <w:vAlign w:val="center"/>
          </w:tcPr>
          <w:p w14:paraId="046C3CC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476405F1"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4</w:t>
            </w:r>
          </w:p>
        </w:tc>
        <w:tc>
          <w:tcPr>
            <w:tcW w:w="567" w:type="dxa"/>
            <w:vAlign w:val="center"/>
          </w:tcPr>
          <w:p w14:paraId="6344C71D"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6097983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32B6AF4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256DF21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05EDD71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060782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5FEF176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6" w:type="dxa"/>
            <w:vAlign w:val="center"/>
          </w:tcPr>
          <w:p w14:paraId="7260FDE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DF9E8C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4762F99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B0D3E7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0623233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4AD0E45B" w14:textId="77777777" w:rsidTr="000D5783">
        <w:tc>
          <w:tcPr>
            <w:tcW w:w="1532" w:type="dxa"/>
          </w:tcPr>
          <w:p w14:paraId="506B0A89"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 xml:space="preserve">Viši stručni suradnik </w:t>
            </w:r>
          </w:p>
        </w:tc>
        <w:tc>
          <w:tcPr>
            <w:tcW w:w="425" w:type="dxa"/>
            <w:vAlign w:val="center"/>
          </w:tcPr>
          <w:p w14:paraId="357FF95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98D7B1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3B6E35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6A3C41DE"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24B7C38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38D40E3F"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3A334D5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3</w:t>
            </w:r>
          </w:p>
        </w:tc>
        <w:tc>
          <w:tcPr>
            <w:tcW w:w="426" w:type="dxa"/>
            <w:vAlign w:val="center"/>
          </w:tcPr>
          <w:p w14:paraId="5D2A12BC"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321DAF3B"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567" w:type="dxa"/>
            <w:vAlign w:val="center"/>
          </w:tcPr>
          <w:p w14:paraId="37D84AB8"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3</w:t>
            </w:r>
          </w:p>
        </w:tc>
        <w:tc>
          <w:tcPr>
            <w:tcW w:w="425" w:type="dxa"/>
            <w:vAlign w:val="center"/>
          </w:tcPr>
          <w:p w14:paraId="7FB737FA"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32EB686F"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6" w:type="dxa"/>
            <w:vAlign w:val="center"/>
          </w:tcPr>
          <w:p w14:paraId="0C12327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1276F7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0EB75A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40D7091" w14:textId="77777777" w:rsidR="00EE0E58" w:rsidRPr="00AA7F19" w:rsidRDefault="00EE0E58" w:rsidP="00CE42AC">
            <w:pPr>
              <w:jc w:val="center"/>
              <w:rPr>
                <w:rFonts w:ascii="Arial" w:eastAsia="Calibri" w:hAnsi="Arial" w:cs="Arial"/>
                <w:noProof/>
                <w:sz w:val="16"/>
                <w:szCs w:val="16"/>
                <w:lang w:val="hr-BA"/>
              </w:rPr>
            </w:pPr>
          </w:p>
        </w:tc>
        <w:tc>
          <w:tcPr>
            <w:tcW w:w="426" w:type="dxa"/>
            <w:vAlign w:val="center"/>
          </w:tcPr>
          <w:p w14:paraId="42A44FE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49A3A0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BB18BC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054BBAE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6" w:type="dxa"/>
            <w:vAlign w:val="center"/>
          </w:tcPr>
          <w:p w14:paraId="454D8AC1"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r>
      <w:tr w:rsidR="00EE0E58" w:rsidRPr="0040335C" w14:paraId="37D2567F" w14:textId="77777777" w:rsidTr="000D5783">
        <w:trPr>
          <w:trHeight w:val="202"/>
        </w:trPr>
        <w:tc>
          <w:tcPr>
            <w:tcW w:w="1532" w:type="dxa"/>
          </w:tcPr>
          <w:p w14:paraId="4AD55385"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Stručni suradnik</w:t>
            </w:r>
          </w:p>
        </w:tc>
        <w:tc>
          <w:tcPr>
            <w:tcW w:w="425" w:type="dxa"/>
            <w:vAlign w:val="center"/>
          </w:tcPr>
          <w:p w14:paraId="74F1F4B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014559A3"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5C8C7730"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13C55664"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2</w:t>
            </w:r>
          </w:p>
        </w:tc>
        <w:tc>
          <w:tcPr>
            <w:tcW w:w="425" w:type="dxa"/>
            <w:vAlign w:val="center"/>
          </w:tcPr>
          <w:p w14:paraId="148FF32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716EE053"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45A0B7DA"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11</w:t>
            </w:r>
          </w:p>
        </w:tc>
        <w:tc>
          <w:tcPr>
            <w:tcW w:w="426" w:type="dxa"/>
            <w:vAlign w:val="center"/>
          </w:tcPr>
          <w:p w14:paraId="41BA0F0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7</w:t>
            </w:r>
          </w:p>
        </w:tc>
        <w:tc>
          <w:tcPr>
            <w:tcW w:w="425" w:type="dxa"/>
            <w:vAlign w:val="center"/>
          </w:tcPr>
          <w:p w14:paraId="19DF1114"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4</w:t>
            </w:r>
          </w:p>
        </w:tc>
        <w:tc>
          <w:tcPr>
            <w:tcW w:w="567" w:type="dxa"/>
            <w:vAlign w:val="center"/>
          </w:tcPr>
          <w:p w14:paraId="1D9EF313"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4</w:t>
            </w:r>
          </w:p>
        </w:tc>
        <w:tc>
          <w:tcPr>
            <w:tcW w:w="425" w:type="dxa"/>
            <w:vAlign w:val="center"/>
          </w:tcPr>
          <w:p w14:paraId="75DFEC54"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2A7A36D9"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3</w:t>
            </w:r>
          </w:p>
        </w:tc>
        <w:tc>
          <w:tcPr>
            <w:tcW w:w="426" w:type="dxa"/>
            <w:vAlign w:val="center"/>
          </w:tcPr>
          <w:p w14:paraId="2D96DEB4"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3</w:t>
            </w:r>
          </w:p>
        </w:tc>
        <w:tc>
          <w:tcPr>
            <w:tcW w:w="425" w:type="dxa"/>
            <w:vAlign w:val="center"/>
          </w:tcPr>
          <w:p w14:paraId="0FEA57E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5" w:type="dxa"/>
            <w:vAlign w:val="center"/>
          </w:tcPr>
          <w:p w14:paraId="2C3A77A8" w14:textId="77777777" w:rsidR="00EE0E58" w:rsidRPr="00AA7F19" w:rsidRDefault="00EE0E58" w:rsidP="00CE42AC">
            <w:pP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5A0D39D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6" w:type="dxa"/>
            <w:vAlign w:val="center"/>
          </w:tcPr>
          <w:p w14:paraId="4871478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CD1A5A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5" w:type="dxa"/>
            <w:vAlign w:val="center"/>
          </w:tcPr>
          <w:p w14:paraId="51CD374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5" w:type="dxa"/>
            <w:vAlign w:val="center"/>
          </w:tcPr>
          <w:p w14:paraId="48CDCA46"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19D5BD78"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r>
      <w:tr w:rsidR="00EE0E58" w:rsidRPr="0040335C" w14:paraId="39CE93C5" w14:textId="77777777" w:rsidTr="000D5783">
        <w:tc>
          <w:tcPr>
            <w:tcW w:w="1532" w:type="dxa"/>
          </w:tcPr>
          <w:p w14:paraId="1B4D1EEE"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Viši samostalni referent</w:t>
            </w:r>
          </w:p>
        </w:tc>
        <w:tc>
          <w:tcPr>
            <w:tcW w:w="425" w:type="dxa"/>
            <w:vAlign w:val="center"/>
          </w:tcPr>
          <w:p w14:paraId="78A84D4D"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6BAA6FB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48BC8B9"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6" w:type="dxa"/>
            <w:vAlign w:val="center"/>
          </w:tcPr>
          <w:p w14:paraId="01A0189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75DBC885"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0BA87F98"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5A33B12D"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426" w:type="dxa"/>
            <w:vAlign w:val="center"/>
          </w:tcPr>
          <w:p w14:paraId="0C20E5B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6519533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1</w:t>
            </w:r>
          </w:p>
        </w:tc>
        <w:tc>
          <w:tcPr>
            <w:tcW w:w="567" w:type="dxa"/>
            <w:vAlign w:val="center"/>
          </w:tcPr>
          <w:p w14:paraId="1799D4CC"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038566F6"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2FCB9E78"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318B36C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44C1AB04"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4CA84CE"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7855B03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0A55547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6954AA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285D5C62"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20ADD72C"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482475F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03504D44" w14:textId="77777777" w:rsidTr="000D5783">
        <w:tc>
          <w:tcPr>
            <w:tcW w:w="1532" w:type="dxa"/>
          </w:tcPr>
          <w:p w14:paraId="4507BCE4"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Viši referent</w:t>
            </w:r>
          </w:p>
        </w:tc>
        <w:tc>
          <w:tcPr>
            <w:tcW w:w="425" w:type="dxa"/>
            <w:vAlign w:val="center"/>
          </w:tcPr>
          <w:p w14:paraId="54E645E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5" w:type="dxa"/>
            <w:vAlign w:val="center"/>
          </w:tcPr>
          <w:p w14:paraId="2113946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73191E2"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1</w:t>
            </w:r>
          </w:p>
        </w:tc>
        <w:tc>
          <w:tcPr>
            <w:tcW w:w="426" w:type="dxa"/>
            <w:vAlign w:val="center"/>
          </w:tcPr>
          <w:p w14:paraId="13B649BF"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5337D22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1F8694C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906C2B5" w14:textId="77777777" w:rsidR="00EE0E58" w:rsidRPr="00AA7F19" w:rsidRDefault="00EE0E58" w:rsidP="00CE42AC">
            <w:pP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63684B8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325851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567" w:type="dxa"/>
            <w:vAlign w:val="center"/>
          </w:tcPr>
          <w:p w14:paraId="416F3BB7"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6352A116"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5" w:type="dxa"/>
            <w:vAlign w:val="center"/>
          </w:tcPr>
          <w:p w14:paraId="73FABF60" w14:textId="77777777" w:rsidR="00EE0E58" w:rsidRPr="00AA7F19" w:rsidRDefault="00EE0E58" w:rsidP="00CE42AC">
            <w:pPr>
              <w:jc w:val="center"/>
              <w:rPr>
                <w:rFonts w:ascii="Arial" w:eastAsia="Calibri" w:hAnsi="Arial" w:cs="Arial"/>
                <w:noProof/>
                <w:sz w:val="16"/>
                <w:szCs w:val="16"/>
                <w:lang w:val="hr-BA"/>
              </w:rPr>
            </w:pPr>
            <w:r>
              <w:rPr>
                <w:rFonts w:ascii="Arial" w:eastAsia="Calibri" w:hAnsi="Arial" w:cs="Arial"/>
                <w:noProof/>
                <w:sz w:val="16"/>
                <w:szCs w:val="16"/>
                <w:lang w:val="hr-BA"/>
              </w:rPr>
              <w:t>-</w:t>
            </w:r>
          </w:p>
        </w:tc>
        <w:tc>
          <w:tcPr>
            <w:tcW w:w="426" w:type="dxa"/>
            <w:vAlign w:val="center"/>
          </w:tcPr>
          <w:p w14:paraId="758CC5C6"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48C3F8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036E0EF7"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040C2F1"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6" w:type="dxa"/>
            <w:vAlign w:val="center"/>
          </w:tcPr>
          <w:p w14:paraId="3F836DA5"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30122178"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c>
          <w:tcPr>
            <w:tcW w:w="425" w:type="dxa"/>
            <w:vAlign w:val="center"/>
          </w:tcPr>
          <w:p w14:paraId="429AB9DB"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5" w:type="dxa"/>
            <w:vAlign w:val="center"/>
          </w:tcPr>
          <w:p w14:paraId="44D8E86A"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2</w:t>
            </w:r>
          </w:p>
        </w:tc>
        <w:tc>
          <w:tcPr>
            <w:tcW w:w="426" w:type="dxa"/>
            <w:vAlign w:val="center"/>
          </w:tcPr>
          <w:p w14:paraId="50590CE3" w14:textId="77777777" w:rsidR="00EE0E58" w:rsidRPr="00AA7F19" w:rsidRDefault="00EE0E58" w:rsidP="00CE42AC">
            <w:pPr>
              <w:jc w:val="center"/>
              <w:rPr>
                <w:rFonts w:ascii="Arial" w:eastAsia="Calibri" w:hAnsi="Arial" w:cs="Arial"/>
                <w:noProof/>
                <w:sz w:val="16"/>
                <w:szCs w:val="16"/>
                <w:lang w:val="hr-BA"/>
              </w:rPr>
            </w:pPr>
            <w:r w:rsidRPr="00AA7F19">
              <w:rPr>
                <w:rFonts w:ascii="Arial" w:eastAsia="Calibri" w:hAnsi="Arial" w:cs="Arial"/>
                <w:noProof/>
                <w:sz w:val="16"/>
                <w:szCs w:val="16"/>
                <w:lang w:val="hr-BA"/>
              </w:rPr>
              <w:t>-</w:t>
            </w:r>
          </w:p>
        </w:tc>
      </w:tr>
      <w:tr w:rsidR="00EE0E58" w:rsidRPr="0040335C" w14:paraId="3967CA75" w14:textId="77777777" w:rsidTr="000D5783">
        <w:tc>
          <w:tcPr>
            <w:tcW w:w="1532" w:type="dxa"/>
          </w:tcPr>
          <w:p w14:paraId="3AB0D34A" w14:textId="77777777" w:rsidR="00EE0E58" w:rsidRPr="00AA7F19" w:rsidRDefault="00EE0E58" w:rsidP="00CE42AC">
            <w:pPr>
              <w:rPr>
                <w:rFonts w:ascii="Arial" w:eastAsia="Calibri" w:hAnsi="Arial" w:cs="Arial"/>
                <w:b/>
                <w:noProof/>
                <w:sz w:val="16"/>
                <w:szCs w:val="16"/>
                <w:lang w:val="hr-BA"/>
              </w:rPr>
            </w:pPr>
            <w:r w:rsidRPr="00AA7F19">
              <w:rPr>
                <w:rFonts w:ascii="Arial" w:eastAsia="Calibri" w:hAnsi="Arial" w:cs="Arial"/>
                <w:b/>
                <w:noProof/>
                <w:sz w:val="16"/>
                <w:szCs w:val="16"/>
                <w:lang w:val="hr-BA"/>
              </w:rPr>
              <w:t>UKUPNO:</w:t>
            </w:r>
          </w:p>
        </w:tc>
        <w:tc>
          <w:tcPr>
            <w:tcW w:w="425" w:type="dxa"/>
            <w:vAlign w:val="center"/>
          </w:tcPr>
          <w:p w14:paraId="2CA69075"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4</w:t>
            </w:r>
          </w:p>
        </w:tc>
        <w:tc>
          <w:tcPr>
            <w:tcW w:w="425" w:type="dxa"/>
            <w:vAlign w:val="center"/>
          </w:tcPr>
          <w:p w14:paraId="0D00A96E"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2</w:t>
            </w:r>
          </w:p>
        </w:tc>
        <w:tc>
          <w:tcPr>
            <w:tcW w:w="425" w:type="dxa"/>
            <w:vAlign w:val="center"/>
          </w:tcPr>
          <w:p w14:paraId="6D709B07"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2</w:t>
            </w:r>
          </w:p>
        </w:tc>
        <w:tc>
          <w:tcPr>
            <w:tcW w:w="426" w:type="dxa"/>
            <w:vAlign w:val="center"/>
          </w:tcPr>
          <w:p w14:paraId="13F852FB"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8</w:t>
            </w:r>
          </w:p>
        </w:tc>
        <w:tc>
          <w:tcPr>
            <w:tcW w:w="425" w:type="dxa"/>
            <w:vAlign w:val="center"/>
          </w:tcPr>
          <w:p w14:paraId="38942F57"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2</w:t>
            </w:r>
          </w:p>
        </w:tc>
        <w:tc>
          <w:tcPr>
            <w:tcW w:w="425" w:type="dxa"/>
            <w:vAlign w:val="center"/>
          </w:tcPr>
          <w:p w14:paraId="27E8F360"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6</w:t>
            </w:r>
          </w:p>
        </w:tc>
        <w:tc>
          <w:tcPr>
            <w:tcW w:w="425" w:type="dxa"/>
            <w:vAlign w:val="center"/>
          </w:tcPr>
          <w:p w14:paraId="2ECD6A64"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24</w:t>
            </w:r>
          </w:p>
        </w:tc>
        <w:tc>
          <w:tcPr>
            <w:tcW w:w="426" w:type="dxa"/>
            <w:vAlign w:val="center"/>
          </w:tcPr>
          <w:p w14:paraId="197740DE"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13</w:t>
            </w:r>
          </w:p>
        </w:tc>
        <w:tc>
          <w:tcPr>
            <w:tcW w:w="425" w:type="dxa"/>
            <w:vAlign w:val="center"/>
          </w:tcPr>
          <w:p w14:paraId="0F004384"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11</w:t>
            </w:r>
          </w:p>
        </w:tc>
        <w:tc>
          <w:tcPr>
            <w:tcW w:w="567" w:type="dxa"/>
            <w:vAlign w:val="center"/>
          </w:tcPr>
          <w:p w14:paraId="182AE1A4"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10</w:t>
            </w:r>
          </w:p>
        </w:tc>
        <w:tc>
          <w:tcPr>
            <w:tcW w:w="425" w:type="dxa"/>
            <w:vAlign w:val="center"/>
          </w:tcPr>
          <w:p w14:paraId="401F1D61"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3</w:t>
            </w:r>
          </w:p>
        </w:tc>
        <w:tc>
          <w:tcPr>
            <w:tcW w:w="425" w:type="dxa"/>
            <w:vAlign w:val="center"/>
          </w:tcPr>
          <w:p w14:paraId="04B6F30D" w14:textId="77777777" w:rsidR="00EE0E58" w:rsidRPr="00AA7F19" w:rsidRDefault="00EE0E58" w:rsidP="00CE42AC">
            <w:pPr>
              <w:jc w:val="center"/>
              <w:rPr>
                <w:rFonts w:ascii="Arial" w:eastAsia="Calibri" w:hAnsi="Arial" w:cs="Arial"/>
                <w:b/>
                <w:noProof/>
                <w:sz w:val="16"/>
                <w:szCs w:val="16"/>
                <w:lang w:val="hr-BA"/>
              </w:rPr>
            </w:pPr>
            <w:r>
              <w:rPr>
                <w:rFonts w:ascii="Arial" w:eastAsia="Calibri" w:hAnsi="Arial" w:cs="Arial"/>
                <w:b/>
                <w:noProof/>
                <w:sz w:val="16"/>
                <w:szCs w:val="16"/>
                <w:lang w:val="hr-BA"/>
              </w:rPr>
              <w:t>7</w:t>
            </w:r>
          </w:p>
        </w:tc>
        <w:tc>
          <w:tcPr>
            <w:tcW w:w="426" w:type="dxa"/>
            <w:vAlign w:val="center"/>
          </w:tcPr>
          <w:p w14:paraId="7996E0E8"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5</w:t>
            </w:r>
          </w:p>
        </w:tc>
        <w:tc>
          <w:tcPr>
            <w:tcW w:w="425" w:type="dxa"/>
            <w:vAlign w:val="center"/>
          </w:tcPr>
          <w:p w14:paraId="2C3F2469"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3</w:t>
            </w:r>
          </w:p>
        </w:tc>
        <w:tc>
          <w:tcPr>
            <w:tcW w:w="425" w:type="dxa"/>
            <w:vAlign w:val="center"/>
          </w:tcPr>
          <w:p w14:paraId="0D649B00"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2</w:t>
            </w:r>
          </w:p>
        </w:tc>
        <w:tc>
          <w:tcPr>
            <w:tcW w:w="425" w:type="dxa"/>
            <w:vAlign w:val="center"/>
          </w:tcPr>
          <w:p w14:paraId="679B1415"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4</w:t>
            </w:r>
          </w:p>
        </w:tc>
        <w:tc>
          <w:tcPr>
            <w:tcW w:w="426" w:type="dxa"/>
            <w:vAlign w:val="center"/>
          </w:tcPr>
          <w:p w14:paraId="435E559A"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1</w:t>
            </w:r>
          </w:p>
        </w:tc>
        <w:tc>
          <w:tcPr>
            <w:tcW w:w="425" w:type="dxa"/>
            <w:vAlign w:val="center"/>
          </w:tcPr>
          <w:p w14:paraId="1506C4F9"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3</w:t>
            </w:r>
          </w:p>
        </w:tc>
        <w:tc>
          <w:tcPr>
            <w:tcW w:w="425" w:type="dxa"/>
            <w:vAlign w:val="center"/>
          </w:tcPr>
          <w:p w14:paraId="3FBF37A2"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5</w:t>
            </w:r>
          </w:p>
        </w:tc>
        <w:tc>
          <w:tcPr>
            <w:tcW w:w="425" w:type="dxa"/>
            <w:vAlign w:val="center"/>
          </w:tcPr>
          <w:p w14:paraId="25C61E04"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4</w:t>
            </w:r>
          </w:p>
        </w:tc>
        <w:tc>
          <w:tcPr>
            <w:tcW w:w="426" w:type="dxa"/>
            <w:vAlign w:val="center"/>
          </w:tcPr>
          <w:p w14:paraId="3C7A42F7" w14:textId="77777777" w:rsidR="00EE0E58" w:rsidRPr="00AA7F19" w:rsidRDefault="00EE0E58" w:rsidP="00CE42AC">
            <w:pPr>
              <w:jc w:val="center"/>
              <w:rPr>
                <w:rFonts w:ascii="Arial" w:eastAsia="Calibri" w:hAnsi="Arial" w:cs="Arial"/>
                <w:b/>
                <w:noProof/>
                <w:sz w:val="16"/>
                <w:szCs w:val="16"/>
                <w:lang w:val="hr-BA"/>
              </w:rPr>
            </w:pPr>
            <w:r w:rsidRPr="00AA7F19">
              <w:rPr>
                <w:rFonts w:ascii="Arial" w:eastAsia="Calibri" w:hAnsi="Arial" w:cs="Arial"/>
                <w:b/>
                <w:noProof/>
                <w:sz w:val="16"/>
                <w:szCs w:val="16"/>
                <w:lang w:val="hr-BA"/>
              </w:rPr>
              <w:t>1</w:t>
            </w:r>
          </w:p>
        </w:tc>
      </w:tr>
    </w:tbl>
    <w:p w14:paraId="5DCEC457" w14:textId="77777777" w:rsidR="00EE0E58" w:rsidRPr="0040335C" w:rsidRDefault="00EE0E58" w:rsidP="00EE0E58">
      <w:pPr>
        <w:spacing w:after="200" w:line="276" w:lineRule="auto"/>
        <w:rPr>
          <w:rFonts w:ascii="Arial" w:eastAsia="Calibri" w:hAnsi="Arial" w:cs="Arial"/>
          <w:noProof/>
          <w:sz w:val="17"/>
          <w:szCs w:val="17"/>
          <w:lang w:val="hr-BA"/>
        </w:rPr>
      </w:pPr>
      <w:r w:rsidRPr="0040335C">
        <w:rPr>
          <w:rFonts w:ascii="Arial" w:eastAsia="Calibri" w:hAnsi="Arial" w:cs="Arial"/>
          <w:noProof/>
          <w:sz w:val="17"/>
          <w:szCs w:val="17"/>
          <w:lang w:val="hr-BA"/>
        </w:rPr>
        <w:t>Legenda: S* - broj sistematiziranih mjesta, P* - broj popunjenih mjesta, U* - broj upražnjenih radnih mjesta</w:t>
      </w:r>
    </w:p>
    <w:p w14:paraId="604F35A4" w14:textId="77777777" w:rsidR="00EE0E58" w:rsidRPr="0040335C" w:rsidRDefault="00EE0E58" w:rsidP="00EE0E58">
      <w:pPr>
        <w:spacing w:after="0" w:line="240" w:lineRule="auto"/>
        <w:jc w:val="both"/>
        <w:rPr>
          <w:rFonts w:ascii="Arial" w:eastAsia="Times New Roman" w:hAnsi="Arial" w:cs="Arial"/>
          <w:sz w:val="24"/>
          <w:szCs w:val="24"/>
          <w:lang w:val="bs-Latn-BA"/>
        </w:rPr>
      </w:pPr>
    </w:p>
    <w:p w14:paraId="59C9ADF7" w14:textId="77777777" w:rsidR="00EE0E58" w:rsidRPr="0040335C" w:rsidRDefault="00EE0E58" w:rsidP="00EE0E58">
      <w:pPr>
        <w:spacing w:after="0" w:line="240" w:lineRule="auto"/>
        <w:jc w:val="both"/>
        <w:rPr>
          <w:rFonts w:ascii="Arial" w:eastAsia="Times New Roman" w:hAnsi="Arial" w:cs="Arial"/>
          <w:sz w:val="24"/>
          <w:szCs w:val="24"/>
          <w:lang w:val="bs-Latn-BA"/>
        </w:rPr>
      </w:pPr>
    </w:p>
    <w:p w14:paraId="2923D152" w14:textId="0A5A5027" w:rsidR="00EE0E58" w:rsidRPr="004E397B" w:rsidRDefault="004E397B" w:rsidP="004E397B">
      <w:pPr>
        <w:spacing w:after="0" w:line="240" w:lineRule="auto"/>
        <w:jc w:val="both"/>
        <w:rPr>
          <w:rFonts w:ascii="Arial" w:eastAsia="Times New Roman" w:hAnsi="Arial" w:cs="Arial"/>
          <w:bCs/>
          <w:sz w:val="24"/>
          <w:szCs w:val="24"/>
          <w:lang w:val="bs-Latn-BA"/>
        </w:rPr>
      </w:pPr>
      <w:r>
        <w:rPr>
          <w:rFonts w:ascii="Arial" w:eastAsia="Times New Roman" w:hAnsi="Arial" w:cs="Arial"/>
          <w:bCs/>
          <w:sz w:val="24"/>
          <w:szCs w:val="24"/>
          <w:lang w:val="bs-Latn-BA"/>
        </w:rPr>
        <w:t xml:space="preserve">5) </w:t>
      </w:r>
      <w:r w:rsidR="00EE0E58" w:rsidRPr="004E397B">
        <w:rPr>
          <w:rFonts w:ascii="Arial" w:eastAsia="Times New Roman" w:hAnsi="Arial" w:cs="Arial"/>
          <w:bCs/>
          <w:sz w:val="24"/>
          <w:szCs w:val="24"/>
          <w:lang w:val="bs-Latn-BA"/>
        </w:rPr>
        <w:t>MOGUĆI PROBLEMI I RIZICI ZA REALIZACIJU GODIŠNJEG PLANA RADA</w:t>
      </w:r>
    </w:p>
    <w:p w14:paraId="5E22028A" w14:textId="77777777" w:rsidR="00EE0E58" w:rsidRPr="0040335C" w:rsidRDefault="00EE0E58" w:rsidP="00EE0E58">
      <w:pPr>
        <w:spacing w:after="0" w:line="240" w:lineRule="auto"/>
        <w:jc w:val="both"/>
        <w:rPr>
          <w:rFonts w:ascii="Arial" w:eastAsia="Times New Roman" w:hAnsi="Arial" w:cs="Arial"/>
          <w:sz w:val="24"/>
          <w:szCs w:val="24"/>
          <w:lang w:val="bs-Latn-BA"/>
        </w:rPr>
      </w:pPr>
    </w:p>
    <w:p w14:paraId="59C85A79" w14:textId="3BDF2C06" w:rsidR="00EE0E58" w:rsidRPr="0040335C" w:rsidRDefault="00EE0E58" w:rsidP="004E397B">
      <w:pPr>
        <w:ind w:firstLine="720"/>
        <w:jc w:val="both"/>
        <w:rPr>
          <w:rFonts w:ascii="Arial" w:eastAsia="Times New Roman" w:hAnsi="Arial" w:cs="Arial"/>
          <w:sz w:val="24"/>
          <w:szCs w:val="24"/>
          <w:lang w:val="bs-Latn-BA" w:eastAsia="hr-HR"/>
        </w:rPr>
      </w:pPr>
      <w:r w:rsidRPr="0040335C">
        <w:rPr>
          <w:rFonts w:ascii="Arial" w:eastAsia="Times New Roman" w:hAnsi="Arial" w:cs="Arial"/>
          <w:sz w:val="24"/>
          <w:szCs w:val="24"/>
          <w:lang w:val="bs-Latn-BA" w:eastAsia="hr-HR"/>
        </w:rPr>
        <w:t>Mogući prob</w:t>
      </w:r>
      <w:r>
        <w:rPr>
          <w:rFonts w:ascii="Arial" w:eastAsia="Times New Roman" w:hAnsi="Arial" w:cs="Arial"/>
          <w:sz w:val="24"/>
          <w:szCs w:val="24"/>
          <w:lang w:val="bs-Latn-BA" w:eastAsia="hr-HR"/>
        </w:rPr>
        <w:t xml:space="preserve">lemi i rizici za realizaciju </w:t>
      </w:r>
      <w:r w:rsidRPr="0040335C">
        <w:rPr>
          <w:rFonts w:ascii="Arial" w:eastAsia="Times New Roman" w:hAnsi="Arial" w:cs="Arial"/>
          <w:sz w:val="24"/>
          <w:szCs w:val="24"/>
          <w:lang w:val="bs-Latn-BA" w:eastAsia="hr-HR"/>
        </w:rPr>
        <w:t>godišnjeg plana rada Ministarstva</w:t>
      </w:r>
      <w:r w:rsidR="004E397B">
        <w:rPr>
          <w:rFonts w:ascii="Arial" w:eastAsia="Times New Roman" w:hAnsi="Arial" w:cs="Arial"/>
          <w:sz w:val="24"/>
          <w:szCs w:val="24"/>
          <w:lang w:val="bs-Latn-BA" w:eastAsia="hr-HR"/>
        </w:rPr>
        <w:t xml:space="preserve"> poljoprivrede</w:t>
      </w:r>
      <w:r w:rsidRPr="0040335C">
        <w:rPr>
          <w:rFonts w:ascii="Arial" w:eastAsia="Times New Roman" w:hAnsi="Arial" w:cs="Arial"/>
          <w:sz w:val="24"/>
          <w:szCs w:val="24"/>
          <w:lang w:val="bs-Latn-BA" w:eastAsia="hr-HR"/>
        </w:rPr>
        <w:t xml:space="preserve"> mogu nastati uslijed pogoršanja stanja uvjetovanog </w:t>
      </w:r>
      <w:r>
        <w:rPr>
          <w:rFonts w:ascii="Arial" w:eastAsia="Calibri" w:hAnsi="Arial" w:cs="Arial"/>
          <w:sz w:val="24"/>
          <w:szCs w:val="24"/>
          <w:lang w:val="bs-Latn-BA"/>
        </w:rPr>
        <w:t>nesigurnošću</w:t>
      </w:r>
      <w:r w:rsidRPr="00FC6126">
        <w:rPr>
          <w:rFonts w:ascii="Arial" w:eastAsia="Calibri" w:hAnsi="Arial" w:cs="Arial"/>
          <w:sz w:val="24"/>
          <w:szCs w:val="24"/>
          <w:lang w:val="bs-Latn-BA"/>
        </w:rPr>
        <w:t xml:space="preserve"> u opskrbi hra</w:t>
      </w:r>
      <w:r>
        <w:rPr>
          <w:rFonts w:ascii="Arial" w:eastAsia="Calibri" w:hAnsi="Arial" w:cs="Arial"/>
          <w:sz w:val="24"/>
          <w:szCs w:val="24"/>
          <w:lang w:val="bs-Latn-BA"/>
        </w:rPr>
        <w:t xml:space="preserve">nom, </w:t>
      </w:r>
      <w:r w:rsidRPr="0040335C">
        <w:rPr>
          <w:rFonts w:ascii="Arial" w:eastAsia="Calibri" w:hAnsi="Arial" w:cs="Arial"/>
          <w:sz w:val="24"/>
          <w:szCs w:val="24"/>
          <w:lang w:val="bs-Latn-BA"/>
        </w:rPr>
        <w:t>pojave prirodnih i drugih nepodoga koje direktno utječu</w:t>
      </w:r>
      <w:r>
        <w:rPr>
          <w:rFonts w:ascii="Arial" w:eastAsia="Calibri" w:hAnsi="Arial" w:cs="Arial"/>
          <w:sz w:val="24"/>
          <w:szCs w:val="24"/>
          <w:lang w:val="bs-Latn-BA"/>
        </w:rPr>
        <w:t xml:space="preserve"> na poljoprivrednu proizvodnju</w:t>
      </w:r>
      <w:r w:rsidRPr="0040335C">
        <w:rPr>
          <w:rFonts w:ascii="Arial" w:eastAsia="Calibri" w:hAnsi="Arial" w:cs="Arial"/>
          <w:sz w:val="24"/>
          <w:szCs w:val="24"/>
          <w:lang w:val="bs-Latn-BA"/>
        </w:rPr>
        <w:t>,</w:t>
      </w:r>
      <w:r>
        <w:rPr>
          <w:rFonts w:ascii="Arial" w:eastAsia="Calibri" w:hAnsi="Arial" w:cs="Arial"/>
          <w:sz w:val="24"/>
          <w:szCs w:val="24"/>
          <w:lang w:val="bs-Latn-BA"/>
        </w:rPr>
        <w:t xml:space="preserve"> nepovoljnog globalnog kretanja inflacije i provođenja aktivnosti na ublažavanju njenih posljedica, cijene energenata i repromaterijala u poljoprivredi,</w:t>
      </w:r>
      <w:r w:rsidRPr="0040335C">
        <w:rPr>
          <w:rFonts w:ascii="Arial" w:eastAsia="Calibri" w:hAnsi="Arial" w:cs="Arial"/>
          <w:sz w:val="24"/>
          <w:szCs w:val="24"/>
          <w:lang w:val="bs-Latn-BA"/>
        </w:rPr>
        <w:t xml:space="preserve"> neravnopravne raspodjele javnih prihoda, nedovoljne zainteresiranosti i niskog investicijskog potencijala od strane nositelja poljoprivrednih gospodarstava i drugih stanja.</w:t>
      </w:r>
      <w:r>
        <w:rPr>
          <w:rFonts w:ascii="Arial" w:eastAsia="Calibri" w:hAnsi="Arial" w:cs="Arial"/>
          <w:sz w:val="24"/>
          <w:szCs w:val="24"/>
          <w:lang w:val="bs-Latn-BA"/>
        </w:rPr>
        <w:t xml:space="preserve"> </w:t>
      </w:r>
    </w:p>
    <w:p w14:paraId="7643B4D6" w14:textId="77777777" w:rsidR="00EE0E58" w:rsidRPr="0040335C" w:rsidRDefault="00EE0E58" w:rsidP="00EE0E58">
      <w:pPr>
        <w:rPr>
          <w:rFonts w:ascii="Arial" w:eastAsia="Times New Roman" w:hAnsi="Arial" w:cs="Arial"/>
          <w:sz w:val="24"/>
          <w:szCs w:val="24"/>
          <w:lang w:eastAsia="hr-HR"/>
        </w:rPr>
      </w:pPr>
    </w:p>
    <w:p w14:paraId="17115AEF" w14:textId="77777777" w:rsidR="00EE0E58" w:rsidRPr="00176B7F" w:rsidRDefault="00EE0E58" w:rsidP="00EE0E58">
      <w:pPr>
        <w:rPr>
          <w:rFonts w:ascii="Arial" w:eastAsia="Times New Roman" w:hAnsi="Arial" w:cs="Arial"/>
          <w:sz w:val="24"/>
          <w:szCs w:val="24"/>
          <w:lang w:eastAsia="hr-HR"/>
        </w:rPr>
        <w:sectPr w:rsidR="00EE0E58" w:rsidRPr="00176B7F" w:rsidSect="00EE0E58">
          <w:footerReference w:type="default" r:id="rId16"/>
          <w:pgSz w:w="11906" w:h="16838"/>
          <w:pgMar w:top="1138" w:right="1138" w:bottom="1138" w:left="1411" w:header="706" w:footer="706" w:gutter="0"/>
          <w:cols w:space="708"/>
          <w:docGrid w:linePitch="360"/>
        </w:sectPr>
      </w:pPr>
    </w:p>
    <w:p w14:paraId="0FDA3C13" w14:textId="77777777" w:rsidR="00EE0E58" w:rsidRPr="00176B7F" w:rsidRDefault="00EE0E58" w:rsidP="00EE0E58">
      <w:pPr>
        <w:spacing w:before="120" w:after="120" w:line="240" w:lineRule="auto"/>
        <w:rPr>
          <w:rFonts w:ascii="Arial" w:hAnsi="Arial" w:cs="Arial"/>
          <w:b/>
          <w:sz w:val="24"/>
          <w:szCs w:val="24"/>
        </w:rPr>
      </w:pPr>
      <w:r w:rsidRPr="00176B7F">
        <w:rPr>
          <w:rFonts w:ascii="Arial" w:hAnsi="Arial" w:cs="Arial"/>
          <w:b/>
          <w:sz w:val="24"/>
          <w:szCs w:val="24"/>
        </w:rPr>
        <w:t>B. Glavni program</w:t>
      </w:r>
    </w:p>
    <w:tbl>
      <w:tblPr>
        <w:tblpPr w:leftFromText="180" w:rightFromText="180" w:vertAnchor="text"/>
        <w:tblW w:w="4998" w:type="pct"/>
        <w:tblCellMar>
          <w:left w:w="0" w:type="dxa"/>
          <w:right w:w="0" w:type="dxa"/>
        </w:tblCellMar>
        <w:tblLook w:val="04A0" w:firstRow="1" w:lastRow="0" w:firstColumn="1" w:lastColumn="0" w:noHBand="0" w:noVBand="1"/>
      </w:tblPr>
      <w:tblGrid>
        <w:gridCol w:w="8338"/>
        <w:gridCol w:w="1498"/>
        <w:gridCol w:w="1793"/>
        <w:gridCol w:w="1306"/>
      </w:tblGrid>
      <w:tr w:rsidR="00EE0E58" w:rsidRPr="00176B7F" w14:paraId="0CCF67CE" w14:textId="77777777" w:rsidTr="00CE42AC">
        <w:trPr>
          <w:trHeight w:val="20"/>
        </w:trPr>
        <w:tc>
          <w:tcPr>
            <w:tcW w:w="3223"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23F4FB0" w14:textId="77777777" w:rsidR="00EE0E58" w:rsidRPr="00176B7F" w:rsidRDefault="00EE0E58" w:rsidP="00CE42AC">
            <w:pPr>
              <w:spacing w:after="0" w:line="240" w:lineRule="auto"/>
              <w:jc w:val="center"/>
              <w:rPr>
                <w:rFonts w:ascii="Arial" w:hAnsi="Arial" w:cs="Arial"/>
                <w:b/>
                <w:bCs/>
                <w:sz w:val="17"/>
                <w:szCs w:val="17"/>
              </w:rPr>
            </w:pPr>
          </w:p>
          <w:p w14:paraId="11E0E1EA" w14:textId="77777777" w:rsidR="00EE0E58" w:rsidRPr="00176B7F" w:rsidRDefault="00EE0E58"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glavnog programa</w:t>
            </w:r>
          </w:p>
          <w:p w14:paraId="7B4792B7" w14:textId="77777777" w:rsidR="00EE0E58" w:rsidRPr="00176B7F" w:rsidRDefault="00EE0E58" w:rsidP="00CE42AC">
            <w:pPr>
              <w:spacing w:after="0" w:line="240" w:lineRule="auto"/>
              <w:jc w:val="center"/>
              <w:rPr>
                <w:sz w:val="17"/>
                <w:szCs w:val="17"/>
              </w:rPr>
            </w:pPr>
            <w:r w:rsidRPr="00176B7F">
              <w:rPr>
                <w:rFonts w:ascii="Arial" w:hAnsi="Arial" w:cs="Arial"/>
                <w:b/>
                <w:bCs/>
                <w:sz w:val="17"/>
                <w:szCs w:val="17"/>
              </w:rPr>
              <w:t xml:space="preserve"> </w:t>
            </w:r>
          </w:p>
        </w:tc>
        <w:tc>
          <w:tcPr>
            <w:tcW w:w="579"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03D465FA" w14:textId="77777777" w:rsidR="00EE0E58" w:rsidRPr="00176B7F" w:rsidRDefault="00EE0E58" w:rsidP="00CE42AC">
            <w:pPr>
              <w:spacing w:before="20" w:after="20" w:line="240" w:lineRule="auto"/>
              <w:jc w:val="center"/>
              <w:rPr>
                <w:rFonts w:ascii="Arial" w:eastAsia="Times New Roman" w:hAnsi="Arial" w:cs="Arial"/>
                <w:b/>
                <w:bCs/>
                <w:sz w:val="17"/>
                <w:szCs w:val="17"/>
                <w:lang w:val="bs-Latn-BA"/>
              </w:rPr>
            </w:pPr>
            <w:r w:rsidRPr="00176B7F">
              <w:rPr>
                <w:rFonts w:ascii="Arial" w:hAnsi="Arial" w:cs="Arial"/>
                <w:b/>
                <w:bCs/>
                <w:sz w:val="17"/>
                <w:szCs w:val="17"/>
              </w:rPr>
              <w:t xml:space="preserve">Šifra glavnog programa  </w:t>
            </w:r>
          </w:p>
        </w:tc>
        <w:tc>
          <w:tcPr>
            <w:tcW w:w="1198"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0658E617" w14:textId="45BF5249" w:rsidR="00EE0E58" w:rsidRPr="00176B7F" w:rsidRDefault="00EE0E58"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sidR="00420124">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1B7FB1A9" w14:textId="77777777" w:rsidR="00EE0E58" w:rsidRPr="00176B7F" w:rsidRDefault="00EE0E58" w:rsidP="00CE42AC">
            <w:pPr>
              <w:spacing w:after="0" w:line="240" w:lineRule="auto"/>
              <w:jc w:val="center"/>
              <w:rPr>
                <w:sz w:val="17"/>
                <w:szCs w:val="17"/>
              </w:rPr>
            </w:pPr>
            <w:r w:rsidRPr="00176B7F">
              <w:rPr>
                <w:rFonts w:ascii="Arial" w:eastAsia="Times New Roman" w:hAnsi="Arial" w:cs="Arial"/>
                <w:b/>
                <w:bCs/>
                <w:sz w:val="17"/>
                <w:szCs w:val="17"/>
              </w:rPr>
              <w:t>sredstava u  KM</w:t>
            </w:r>
          </w:p>
        </w:tc>
      </w:tr>
      <w:tr w:rsidR="00EE0E58" w:rsidRPr="00176B7F" w14:paraId="55BDA34F" w14:textId="77777777" w:rsidTr="00CE42AC">
        <w:trPr>
          <w:trHeight w:val="20"/>
        </w:trPr>
        <w:tc>
          <w:tcPr>
            <w:tcW w:w="3223" w:type="pct"/>
            <w:vMerge/>
            <w:tcBorders>
              <w:top w:val="single" w:sz="8" w:space="0" w:color="auto"/>
              <w:left w:val="single" w:sz="8" w:space="0" w:color="auto"/>
              <w:bottom w:val="single" w:sz="4" w:space="0" w:color="auto"/>
              <w:right w:val="single" w:sz="8" w:space="0" w:color="auto"/>
            </w:tcBorders>
            <w:vAlign w:val="center"/>
            <w:hideMark/>
          </w:tcPr>
          <w:p w14:paraId="0BCE0149" w14:textId="77777777" w:rsidR="00EE0E58" w:rsidRPr="00176B7F" w:rsidRDefault="00EE0E58" w:rsidP="00CE42AC">
            <w:pPr>
              <w:spacing w:after="0" w:line="240" w:lineRule="auto"/>
              <w:rPr>
                <w:sz w:val="17"/>
                <w:szCs w:val="17"/>
              </w:rPr>
            </w:pPr>
          </w:p>
        </w:tc>
        <w:tc>
          <w:tcPr>
            <w:tcW w:w="579" w:type="pct"/>
            <w:vMerge/>
            <w:tcBorders>
              <w:left w:val="nil"/>
              <w:bottom w:val="single" w:sz="4" w:space="0" w:color="auto"/>
              <w:right w:val="single" w:sz="4" w:space="0" w:color="auto"/>
            </w:tcBorders>
            <w:vAlign w:val="center"/>
            <w:hideMark/>
          </w:tcPr>
          <w:p w14:paraId="791410E0" w14:textId="77777777" w:rsidR="00EE0E58" w:rsidRPr="00176B7F" w:rsidRDefault="00EE0E58" w:rsidP="00CE42AC">
            <w:pPr>
              <w:spacing w:after="0" w:line="240" w:lineRule="auto"/>
              <w:rPr>
                <w:sz w:val="17"/>
                <w:szCs w:val="17"/>
              </w:rPr>
            </w:pPr>
          </w:p>
        </w:tc>
        <w:tc>
          <w:tcPr>
            <w:tcW w:w="693" w:type="pct"/>
            <w:tcBorders>
              <w:top w:val="single" w:sz="4" w:space="0" w:color="auto"/>
              <w:left w:val="single" w:sz="4" w:space="0" w:color="auto"/>
              <w:bottom w:val="single" w:sz="4" w:space="0" w:color="auto"/>
              <w:right w:val="single" w:sz="4" w:space="0" w:color="auto"/>
            </w:tcBorders>
            <w:shd w:val="clear" w:color="auto" w:fill="D0CECE"/>
            <w:vAlign w:val="center"/>
          </w:tcPr>
          <w:p w14:paraId="11D86CE5" w14:textId="77777777" w:rsidR="00EE0E58" w:rsidRPr="00BB51F8" w:rsidRDefault="00EE0E58" w:rsidP="00CE42AC">
            <w:pPr>
              <w:spacing w:after="0" w:line="240" w:lineRule="auto"/>
              <w:jc w:val="center"/>
              <w:rPr>
                <w:b/>
                <w:sz w:val="17"/>
                <w:szCs w:val="17"/>
              </w:rPr>
            </w:pPr>
            <w:r w:rsidRPr="00BB51F8">
              <w:rPr>
                <w:rFonts w:ascii="Arial" w:eastAsia="Times New Roman" w:hAnsi="Arial" w:cs="Arial"/>
                <w:b/>
                <w:bCs/>
                <w:sz w:val="17"/>
                <w:szCs w:val="17"/>
              </w:rPr>
              <w:t>Izvori</w:t>
            </w:r>
          </w:p>
        </w:tc>
        <w:tc>
          <w:tcPr>
            <w:tcW w:w="505"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36D6490F" w14:textId="77777777" w:rsidR="00EE0E58" w:rsidRPr="00BB51F8" w:rsidRDefault="00EE0E58" w:rsidP="00CE42AC">
            <w:pPr>
              <w:spacing w:after="0" w:line="240" w:lineRule="auto"/>
              <w:jc w:val="center"/>
              <w:rPr>
                <w:rFonts w:ascii="Arial" w:hAnsi="Arial" w:cs="Arial"/>
                <w:b/>
                <w:sz w:val="17"/>
                <w:szCs w:val="17"/>
              </w:rPr>
            </w:pPr>
            <w:r w:rsidRPr="00BB51F8">
              <w:rPr>
                <w:rFonts w:ascii="Arial" w:hAnsi="Arial" w:cs="Arial"/>
                <w:b/>
                <w:sz w:val="17"/>
                <w:szCs w:val="17"/>
              </w:rPr>
              <w:t>Iznos</w:t>
            </w:r>
          </w:p>
        </w:tc>
      </w:tr>
      <w:tr w:rsidR="00EE0E58" w:rsidRPr="00176B7F" w14:paraId="3C7C85D3" w14:textId="77777777" w:rsidTr="00CE42AC">
        <w:trPr>
          <w:trHeight w:val="237"/>
        </w:trPr>
        <w:tc>
          <w:tcPr>
            <w:tcW w:w="3223"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672EE5E3" w14:textId="77777777" w:rsidR="00EE0E58" w:rsidRPr="00EE0E58" w:rsidRDefault="00EE0E58" w:rsidP="00CE42AC">
            <w:pPr>
              <w:spacing w:after="0" w:line="240" w:lineRule="auto"/>
              <w:rPr>
                <w:rFonts w:ascii="Arial" w:eastAsia="Calibri" w:hAnsi="Arial" w:cs="Arial"/>
                <w:color w:val="000000"/>
                <w:sz w:val="17"/>
                <w:szCs w:val="17"/>
                <w:lang w:val="pt-BR"/>
              </w:rPr>
            </w:pPr>
            <w:r w:rsidRPr="00EE0E58">
              <w:rPr>
                <w:rFonts w:ascii="Arial" w:eastAsia="Calibri" w:hAnsi="Arial" w:cs="Arial"/>
                <w:color w:val="000000"/>
                <w:sz w:val="17"/>
                <w:szCs w:val="17"/>
                <w:lang w:val="pt-BR"/>
              </w:rPr>
              <w:t xml:space="preserve">Potpora razvoju poljoprivrede i ruralnih područja, te </w:t>
            </w:r>
            <w:r w:rsidRPr="00306431">
              <w:rPr>
                <w:rFonts w:ascii="Arial" w:eastAsia="Calibri" w:hAnsi="Arial" w:cs="Arial"/>
                <w:sz w:val="17"/>
                <w:szCs w:val="17"/>
              </w:rPr>
              <w:t xml:space="preserve"> </w:t>
            </w:r>
            <w:r w:rsidRPr="00EE0E58">
              <w:rPr>
                <w:rFonts w:ascii="Arial" w:eastAsia="Calibri" w:hAnsi="Arial" w:cs="Arial"/>
                <w:color w:val="000000"/>
                <w:sz w:val="17"/>
                <w:szCs w:val="17"/>
                <w:lang w:val="pt-BR"/>
              </w:rPr>
              <w:t>primjeni principa zaštite okoliša i standardima održivog razvoja u upravljanju prirodnim resursima i infrastrukturi</w:t>
            </w:r>
          </w:p>
          <w:p w14:paraId="0D362DA7" w14:textId="77777777" w:rsidR="00EE0E58" w:rsidRPr="00176B7F" w:rsidRDefault="00EE0E58" w:rsidP="00CE42AC">
            <w:pPr>
              <w:spacing w:after="0" w:line="240" w:lineRule="auto"/>
              <w:rPr>
                <w:sz w:val="17"/>
                <w:szCs w:val="17"/>
              </w:rPr>
            </w:pPr>
          </w:p>
        </w:tc>
        <w:tc>
          <w:tcPr>
            <w:tcW w:w="579"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728220A1" w14:textId="77777777" w:rsidR="00EE0E58" w:rsidRPr="00176B7F" w:rsidRDefault="00EE0E58" w:rsidP="00CE42AC">
            <w:pPr>
              <w:spacing w:after="0" w:line="240" w:lineRule="auto"/>
              <w:jc w:val="center"/>
              <w:rPr>
                <w:rFonts w:ascii="Arial" w:hAnsi="Arial" w:cs="Arial"/>
                <w:sz w:val="17"/>
                <w:szCs w:val="17"/>
              </w:rPr>
            </w:pPr>
            <w:r>
              <w:rPr>
                <w:rFonts w:ascii="Arial" w:hAnsi="Arial" w:cs="Arial"/>
                <w:sz w:val="17"/>
                <w:szCs w:val="17"/>
              </w:rPr>
              <w:t>19x</w:t>
            </w:r>
          </w:p>
          <w:p w14:paraId="052AACD7" w14:textId="77777777" w:rsidR="00EE0E58" w:rsidRPr="00176B7F" w:rsidRDefault="00EE0E58" w:rsidP="00CE42AC">
            <w:pPr>
              <w:spacing w:after="0" w:line="240" w:lineRule="auto"/>
              <w:jc w:val="center"/>
              <w:rPr>
                <w:rFonts w:ascii="Arial" w:hAnsi="Arial" w:cs="Arial"/>
                <w:sz w:val="17"/>
                <w:szCs w:val="17"/>
              </w:rPr>
            </w:pPr>
          </w:p>
          <w:p w14:paraId="51355A65"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vAlign w:val="center"/>
          </w:tcPr>
          <w:p w14:paraId="06D9A791" w14:textId="77777777" w:rsidR="00EE0E58" w:rsidRPr="00176B7F" w:rsidRDefault="00EE0E58" w:rsidP="00CE42AC">
            <w:pPr>
              <w:spacing w:after="0" w:line="240" w:lineRule="auto"/>
              <w:ind w:left="72"/>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E151A" w14:textId="77777777" w:rsidR="00EE0E58" w:rsidRPr="00BB51F8" w:rsidRDefault="00EE0E58" w:rsidP="00CE42AC">
            <w:pPr>
              <w:spacing w:after="0" w:line="240" w:lineRule="auto"/>
              <w:jc w:val="center"/>
              <w:rPr>
                <w:rFonts w:ascii="Arial" w:hAnsi="Arial" w:cs="Arial"/>
                <w:sz w:val="17"/>
                <w:szCs w:val="17"/>
              </w:rPr>
            </w:pPr>
            <w:r>
              <w:rPr>
                <w:rFonts w:ascii="Arial" w:hAnsi="Arial" w:cs="Arial"/>
                <w:sz w:val="17"/>
                <w:szCs w:val="17"/>
              </w:rPr>
              <w:t>4.324.140,00</w:t>
            </w:r>
          </w:p>
        </w:tc>
      </w:tr>
      <w:tr w:rsidR="00EE0E58" w:rsidRPr="00176B7F" w14:paraId="5DF5A4B6" w14:textId="77777777" w:rsidTr="00CE42AC">
        <w:trPr>
          <w:trHeight w:val="237"/>
        </w:trPr>
        <w:tc>
          <w:tcPr>
            <w:tcW w:w="3223" w:type="pct"/>
            <w:vMerge/>
            <w:tcBorders>
              <w:left w:val="single" w:sz="4" w:space="0" w:color="auto"/>
              <w:right w:val="single" w:sz="8" w:space="0" w:color="auto"/>
            </w:tcBorders>
            <w:tcMar>
              <w:top w:w="0" w:type="dxa"/>
              <w:left w:w="108" w:type="dxa"/>
              <w:bottom w:w="0" w:type="dxa"/>
              <w:right w:w="108" w:type="dxa"/>
            </w:tcMar>
            <w:vAlign w:val="center"/>
          </w:tcPr>
          <w:p w14:paraId="1026C167" w14:textId="77777777" w:rsidR="00EE0E58" w:rsidRPr="00176B7F" w:rsidRDefault="00EE0E58" w:rsidP="00CE42AC">
            <w:pPr>
              <w:spacing w:after="0" w:line="240" w:lineRule="auto"/>
              <w:rPr>
                <w:sz w:val="17"/>
                <w:szCs w:val="17"/>
              </w:rPr>
            </w:pPr>
          </w:p>
        </w:tc>
        <w:tc>
          <w:tcPr>
            <w:tcW w:w="579" w:type="pct"/>
            <w:vMerge/>
            <w:tcBorders>
              <w:left w:val="nil"/>
              <w:right w:val="single" w:sz="4" w:space="0" w:color="auto"/>
            </w:tcBorders>
            <w:tcMar>
              <w:top w:w="0" w:type="dxa"/>
              <w:left w:w="108" w:type="dxa"/>
              <w:bottom w:w="0" w:type="dxa"/>
              <w:right w:w="108" w:type="dxa"/>
            </w:tcMar>
            <w:vAlign w:val="center"/>
          </w:tcPr>
          <w:p w14:paraId="39D6466A"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vAlign w:val="center"/>
          </w:tcPr>
          <w:p w14:paraId="6C581A9C" w14:textId="77777777" w:rsidR="00EE0E58" w:rsidRPr="00176B7F" w:rsidRDefault="00EE0E58"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01C52A" w14:textId="77777777" w:rsidR="00EE0E58" w:rsidRPr="00BB51F8" w:rsidRDefault="00EE0E58" w:rsidP="00CE42AC">
            <w:pPr>
              <w:spacing w:after="0" w:line="240" w:lineRule="auto"/>
              <w:jc w:val="center"/>
              <w:rPr>
                <w:rFonts w:ascii="Arial" w:hAnsi="Arial" w:cs="Arial"/>
                <w:sz w:val="17"/>
                <w:szCs w:val="17"/>
              </w:rPr>
            </w:pPr>
            <w:r w:rsidRPr="00BB51F8">
              <w:rPr>
                <w:rFonts w:ascii="Arial" w:hAnsi="Arial" w:cs="Arial"/>
                <w:sz w:val="17"/>
                <w:szCs w:val="17"/>
              </w:rPr>
              <w:t>-</w:t>
            </w:r>
          </w:p>
        </w:tc>
      </w:tr>
      <w:tr w:rsidR="00EE0E58" w:rsidRPr="00176B7F" w14:paraId="4CE143DB" w14:textId="77777777" w:rsidTr="00CE42AC">
        <w:trPr>
          <w:trHeight w:val="237"/>
        </w:trPr>
        <w:tc>
          <w:tcPr>
            <w:tcW w:w="3223" w:type="pct"/>
            <w:vMerge/>
            <w:tcBorders>
              <w:left w:val="single" w:sz="4" w:space="0" w:color="auto"/>
              <w:right w:val="single" w:sz="8" w:space="0" w:color="auto"/>
            </w:tcBorders>
            <w:tcMar>
              <w:top w:w="0" w:type="dxa"/>
              <w:left w:w="108" w:type="dxa"/>
              <w:bottom w:w="0" w:type="dxa"/>
              <w:right w:w="108" w:type="dxa"/>
            </w:tcMar>
            <w:vAlign w:val="center"/>
          </w:tcPr>
          <w:p w14:paraId="33BCCCC2" w14:textId="77777777" w:rsidR="00EE0E58" w:rsidRPr="00176B7F" w:rsidRDefault="00EE0E58" w:rsidP="00CE42AC">
            <w:pPr>
              <w:spacing w:after="0" w:line="240" w:lineRule="auto"/>
              <w:rPr>
                <w:sz w:val="17"/>
                <w:szCs w:val="17"/>
              </w:rPr>
            </w:pPr>
          </w:p>
        </w:tc>
        <w:tc>
          <w:tcPr>
            <w:tcW w:w="579" w:type="pct"/>
            <w:vMerge/>
            <w:tcBorders>
              <w:left w:val="nil"/>
              <w:right w:val="single" w:sz="4" w:space="0" w:color="auto"/>
            </w:tcBorders>
            <w:tcMar>
              <w:top w:w="0" w:type="dxa"/>
              <w:left w:w="108" w:type="dxa"/>
              <w:bottom w:w="0" w:type="dxa"/>
              <w:right w:w="108" w:type="dxa"/>
            </w:tcMar>
            <w:vAlign w:val="center"/>
          </w:tcPr>
          <w:p w14:paraId="6D0804DE"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vAlign w:val="center"/>
          </w:tcPr>
          <w:p w14:paraId="67AFA30B" w14:textId="77777777" w:rsidR="00EE0E58" w:rsidRPr="00176B7F" w:rsidRDefault="00EE0E58"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EDA80" w14:textId="77777777" w:rsidR="00EE0E58" w:rsidRPr="00BB51F8" w:rsidRDefault="00EE0E58" w:rsidP="00CE42AC">
            <w:pPr>
              <w:spacing w:after="0" w:line="240" w:lineRule="auto"/>
              <w:jc w:val="center"/>
              <w:rPr>
                <w:rFonts w:ascii="Arial" w:hAnsi="Arial" w:cs="Arial"/>
                <w:sz w:val="17"/>
                <w:szCs w:val="17"/>
              </w:rPr>
            </w:pPr>
            <w:r w:rsidRPr="00BB51F8">
              <w:rPr>
                <w:rFonts w:ascii="Arial" w:hAnsi="Arial" w:cs="Arial"/>
                <w:sz w:val="17"/>
                <w:szCs w:val="17"/>
              </w:rPr>
              <w:t>-</w:t>
            </w:r>
          </w:p>
        </w:tc>
      </w:tr>
      <w:tr w:rsidR="00EE0E58" w:rsidRPr="00176B7F" w14:paraId="19940CAB" w14:textId="77777777" w:rsidTr="00CE42AC">
        <w:trPr>
          <w:trHeight w:val="237"/>
        </w:trPr>
        <w:tc>
          <w:tcPr>
            <w:tcW w:w="3223" w:type="pct"/>
            <w:vMerge/>
            <w:tcBorders>
              <w:left w:val="single" w:sz="4" w:space="0" w:color="auto"/>
              <w:right w:val="single" w:sz="8" w:space="0" w:color="auto"/>
            </w:tcBorders>
            <w:tcMar>
              <w:top w:w="0" w:type="dxa"/>
              <w:left w:w="108" w:type="dxa"/>
              <w:bottom w:w="0" w:type="dxa"/>
              <w:right w:w="108" w:type="dxa"/>
            </w:tcMar>
            <w:vAlign w:val="center"/>
          </w:tcPr>
          <w:p w14:paraId="78F4FCDA" w14:textId="77777777" w:rsidR="00EE0E58" w:rsidRPr="00176B7F" w:rsidRDefault="00EE0E58" w:rsidP="00CE42AC">
            <w:pPr>
              <w:spacing w:after="0" w:line="240" w:lineRule="auto"/>
              <w:rPr>
                <w:sz w:val="17"/>
                <w:szCs w:val="17"/>
              </w:rPr>
            </w:pPr>
          </w:p>
        </w:tc>
        <w:tc>
          <w:tcPr>
            <w:tcW w:w="579" w:type="pct"/>
            <w:vMerge/>
            <w:tcBorders>
              <w:left w:val="nil"/>
              <w:right w:val="single" w:sz="4" w:space="0" w:color="auto"/>
            </w:tcBorders>
            <w:tcMar>
              <w:top w:w="0" w:type="dxa"/>
              <w:left w:w="108" w:type="dxa"/>
              <w:bottom w:w="0" w:type="dxa"/>
              <w:right w:w="108" w:type="dxa"/>
            </w:tcMar>
            <w:vAlign w:val="center"/>
          </w:tcPr>
          <w:p w14:paraId="69951E4B"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tcPr>
          <w:p w14:paraId="18B8210E" w14:textId="77777777" w:rsidR="00EE0E58" w:rsidRPr="00176B7F" w:rsidRDefault="00EE0E58" w:rsidP="00CE42AC">
            <w:pPr>
              <w:spacing w:after="0" w:line="240" w:lineRule="auto"/>
              <w:ind w:left="72"/>
              <w:rPr>
                <w:rFonts w:ascii="Arial" w:eastAsia="Times New Roman" w:hAnsi="Arial" w:cs="Arial"/>
                <w:b/>
                <w:bCs/>
                <w:sz w:val="17"/>
                <w:szCs w:val="17"/>
              </w:rPr>
            </w:pPr>
            <w:r>
              <w:rPr>
                <w:rFonts w:ascii="Arial" w:eastAsia="Times New Roman" w:hAnsi="Arial" w:cs="Arial"/>
                <w:b/>
                <w:bCs/>
                <w:sz w:val="17"/>
                <w:szCs w:val="17"/>
              </w:rPr>
              <w:t xml:space="preserve">Ostale </w:t>
            </w:r>
            <w:r w:rsidRPr="00176B7F">
              <w:rPr>
                <w:rFonts w:ascii="Arial" w:eastAsia="Times New Roman" w:hAnsi="Arial" w:cs="Arial"/>
                <w:b/>
                <w:bCs/>
                <w:sz w:val="17"/>
                <w:szCs w:val="17"/>
              </w:rPr>
              <w:t>donacije</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D8C896" w14:textId="77777777" w:rsidR="00EE0E58" w:rsidRPr="00BB51F8" w:rsidRDefault="00EE0E58" w:rsidP="00CE42AC">
            <w:pPr>
              <w:spacing w:after="0" w:line="240" w:lineRule="auto"/>
              <w:jc w:val="center"/>
              <w:rPr>
                <w:rFonts w:ascii="Arial" w:hAnsi="Arial" w:cs="Arial"/>
                <w:sz w:val="17"/>
                <w:szCs w:val="17"/>
              </w:rPr>
            </w:pPr>
            <w:r w:rsidRPr="00BB51F8">
              <w:rPr>
                <w:rFonts w:ascii="Arial" w:hAnsi="Arial" w:cs="Arial"/>
                <w:sz w:val="17"/>
                <w:szCs w:val="17"/>
              </w:rPr>
              <w:t>-</w:t>
            </w:r>
          </w:p>
        </w:tc>
      </w:tr>
      <w:tr w:rsidR="00EE0E58" w:rsidRPr="00176B7F" w14:paraId="7D26D82B" w14:textId="77777777" w:rsidTr="00CE42AC">
        <w:trPr>
          <w:trHeight w:val="237"/>
        </w:trPr>
        <w:tc>
          <w:tcPr>
            <w:tcW w:w="3223" w:type="pct"/>
            <w:vMerge/>
            <w:tcBorders>
              <w:left w:val="single" w:sz="4" w:space="0" w:color="auto"/>
              <w:right w:val="single" w:sz="8" w:space="0" w:color="auto"/>
            </w:tcBorders>
            <w:tcMar>
              <w:top w:w="0" w:type="dxa"/>
              <w:left w:w="108" w:type="dxa"/>
              <w:bottom w:w="0" w:type="dxa"/>
              <w:right w:w="108" w:type="dxa"/>
            </w:tcMar>
            <w:vAlign w:val="center"/>
          </w:tcPr>
          <w:p w14:paraId="5FB6BE6E" w14:textId="77777777" w:rsidR="00EE0E58" w:rsidRPr="00176B7F" w:rsidRDefault="00EE0E58" w:rsidP="00CE42AC">
            <w:pPr>
              <w:spacing w:after="0" w:line="240" w:lineRule="auto"/>
              <w:rPr>
                <w:sz w:val="17"/>
                <w:szCs w:val="17"/>
              </w:rPr>
            </w:pPr>
          </w:p>
        </w:tc>
        <w:tc>
          <w:tcPr>
            <w:tcW w:w="579" w:type="pct"/>
            <w:vMerge/>
            <w:tcBorders>
              <w:left w:val="nil"/>
              <w:right w:val="single" w:sz="4" w:space="0" w:color="auto"/>
            </w:tcBorders>
            <w:tcMar>
              <w:top w:w="0" w:type="dxa"/>
              <w:left w:w="108" w:type="dxa"/>
              <w:bottom w:w="0" w:type="dxa"/>
              <w:right w:w="108" w:type="dxa"/>
            </w:tcMar>
            <w:vAlign w:val="center"/>
          </w:tcPr>
          <w:p w14:paraId="00B478A7"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vAlign w:val="center"/>
          </w:tcPr>
          <w:p w14:paraId="2685475B" w14:textId="77777777" w:rsidR="00EE0E58" w:rsidRPr="00176B7F" w:rsidRDefault="00EE0E58" w:rsidP="00CE42AC">
            <w:pPr>
              <w:spacing w:after="0" w:line="240" w:lineRule="auto"/>
              <w:ind w:left="72"/>
              <w:rPr>
                <w:rFonts w:ascii="Arial" w:eastAsia="Times New Roman" w:hAnsi="Arial" w:cs="Arial"/>
                <w:b/>
                <w:bCs/>
                <w:sz w:val="17"/>
                <w:szCs w:val="17"/>
              </w:rPr>
            </w:pPr>
            <w:r w:rsidRPr="00176B7F">
              <w:rPr>
                <w:rFonts w:ascii="Arial" w:eastAsia="Times New Roman" w:hAnsi="Arial" w:cs="Arial"/>
                <w:b/>
                <w:bCs/>
                <w:sz w:val="17"/>
                <w:szCs w:val="17"/>
              </w:rPr>
              <w:t>Ostala sredstva</w:t>
            </w:r>
            <w:r>
              <w:rPr>
                <w:rStyle w:val="Referencafusnote"/>
                <w:rFonts w:ascii="Arial" w:eastAsia="Times New Roman" w:hAnsi="Arial" w:cs="Arial"/>
                <w:b/>
                <w:bCs/>
                <w:sz w:val="17"/>
                <w:szCs w:val="17"/>
              </w:rPr>
              <w:footnoteReference w:id="2"/>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0F39BC" w14:textId="77777777" w:rsidR="00EE0E58" w:rsidRPr="00BB51F8" w:rsidRDefault="00EE0E58" w:rsidP="00CE42AC">
            <w:pPr>
              <w:spacing w:after="0" w:line="240" w:lineRule="auto"/>
              <w:jc w:val="center"/>
              <w:rPr>
                <w:rFonts w:ascii="Arial" w:hAnsi="Arial" w:cs="Arial"/>
                <w:sz w:val="17"/>
                <w:szCs w:val="17"/>
              </w:rPr>
            </w:pPr>
            <w:r w:rsidRPr="006B6BAA">
              <w:rPr>
                <w:rFonts w:ascii="Arial" w:hAnsi="Arial" w:cs="Arial"/>
                <w:sz w:val="17"/>
                <w:szCs w:val="17"/>
              </w:rPr>
              <w:t>480.000,00</w:t>
            </w:r>
          </w:p>
        </w:tc>
      </w:tr>
      <w:tr w:rsidR="00EE0E58" w:rsidRPr="00176B7F" w14:paraId="5A8F5A14" w14:textId="77777777" w:rsidTr="00CE42AC">
        <w:trPr>
          <w:trHeight w:val="237"/>
        </w:trPr>
        <w:tc>
          <w:tcPr>
            <w:tcW w:w="3223"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563FDD4F" w14:textId="77777777" w:rsidR="00EE0E58" w:rsidRPr="00176B7F" w:rsidRDefault="00EE0E58" w:rsidP="00CE42AC">
            <w:pPr>
              <w:spacing w:after="0" w:line="240" w:lineRule="auto"/>
              <w:rPr>
                <w:sz w:val="17"/>
                <w:szCs w:val="17"/>
              </w:rPr>
            </w:pPr>
          </w:p>
        </w:tc>
        <w:tc>
          <w:tcPr>
            <w:tcW w:w="579" w:type="pct"/>
            <w:vMerge/>
            <w:tcBorders>
              <w:left w:val="nil"/>
              <w:bottom w:val="single" w:sz="4" w:space="0" w:color="auto"/>
              <w:right w:val="single" w:sz="4" w:space="0" w:color="auto"/>
            </w:tcBorders>
            <w:tcMar>
              <w:top w:w="0" w:type="dxa"/>
              <w:left w:w="108" w:type="dxa"/>
              <w:bottom w:w="0" w:type="dxa"/>
              <w:right w:w="108" w:type="dxa"/>
            </w:tcMar>
            <w:vAlign w:val="center"/>
          </w:tcPr>
          <w:p w14:paraId="6B1A0AEB" w14:textId="77777777" w:rsidR="00EE0E58" w:rsidRPr="00176B7F" w:rsidRDefault="00EE0E58" w:rsidP="00CE42AC">
            <w:pPr>
              <w:spacing w:after="0" w:line="240" w:lineRule="auto"/>
              <w:jc w:val="center"/>
              <w:rPr>
                <w:rFonts w:ascii="Arial" w:hAnsi="Arial" w:cs="Arial"/>
                <w:sz w:val="17"/>
                <w:szCs w:val="17"/>
              </w:rPr>
            </w:pP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21D6CD" w14:textId="77777777" w:rsidR="00EE0E58" w:rsidRPr="00176B7F" w:rsidRDefault="00EE0E58" w:rsidP="00CE42AC">
            <w:pPr>
              <w:spacing w:after="0" w:line="240" w:lineRule="auto"/>
              <w:ind w:left="72"/>
              <w:rPr>
                <w:rFonts w:ascii="Arial" w:hAnsi="Arial" w:cs="Arial"/>
                <w:sz w:val="17"/>
                <w:szCs w:val="17"/>
              </w:rPr>
            </w:pPr>
            <w:r w:rsidRPr="00176B7F">
              <w:rPr>
                <w:rFonts w:ascii="Arial" w:eastAsia="Times New Roman" w:hAnsi="Arial" w:cs="Arial"/>
                <w:b/>
                <w:bCs/>
                <w:sz w:val="17"/>
                <w:szCs w:val="17"/>
              </w:rPr>
              <w:t>Ukupno</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6A3A5302" w14:textId="77777777" w:rsidR="00EE0E58" w:rsidRPr="006B7C2E" w:rsidRDefault="00EE0E58" w:rsidP="00CE42AC">
            <w:pPr>
              <w:spacing w:after="0" w:line="240" w:lineRule="auto"/>
              <w:jc w:val="center"/>
              <w:rPr>
                <w:rFonts w:ascii="Arial" w:hAnsi="Arial" w:cs="Arial"/>
                <w:b/>
                <w:sz w:val="17"/>
                <w:szCs w:val="17"/>
              </w:rPr>
            </w:pPr>
            <w:r w:rsidRPr="006B6BAA">
              <w:rPr>
                <w:rFonts w:ascii="Arial" w:hAnsi="Arial" w:cs="Arial"/>
                <w:b/>
                <w:sz w:val="17"/>
                <w:szCs w:val="17"/>
              </w:rPr>
              <w:t>4.804.140,00</w:t>
            </w:r>
          </w:p>
        </w:tc>
      </w:tr>
    </w:tbl>
    <w:p w14:paraId="487F8FC0" w14:textId="77777777" w:rsidR="00EE0E58" w:rsidRPr="00306431" w:rsidRDefault="00EE0E58" w:rsidP="00EE0E58">
      <w:pPr>
        <w:spacing w:after="0" w:line="240" w:lineRule="auto"/>
        <w:jc w:val="both"/>
        <w:rPr>
          <w:rFonts w:ascii="Arial" w:eastAsia="Times New Roman" w:hAnsi="Arial" w:cs="Arial"/>
          <w:b/>
          <w:sz w:val="24"/>
          <w:szCs w:val="24"/>
        </w:rPr>
      </w:pPr>
    </w:p>
    <w:p w14:paraId="60BA9476" w14:textId="77777777" w:rsidR="00EE0E58" w:rsidRPr="00176B7F" w:rsidRDefault="00EE0E58" w:rsidP="00EE0E58">
      <w:pPr>
        <w:spacing w:after="120" w:line="240" w:lineRule="auto"/>
        <w:jc w:val="both"/>
        <w:rPr>
          <w:rFonts w:ascii="Arial" w:hAnsi="Arial" w:cs="Arial"/>
          <w:b/>
          <w:sz w:val="24"/>
          <w:szCs w:val="24"/>
        </w:rPr>
      </w:pPr>
      <w:r w:rsidRPr="00176B7F">
        <w:rPr>
          <w:rFonts w:ascii="Arial" w:hAnsi="Arial" w:cs="Arial"/>
          <w:b/>
          <w:sz w:val="24"/>
          <w:szCs w:val="24"/>
        </w:rPr>
        <w:t>B1. Programi (mjere) za implementaciju glavnog programa</w:t>
      </w:r>
      <w:r>
        <w:rPr>
          <w:rFonts w:ascii="Arial" w:hAnsi="Arial" w:cs="Arial"/>
          <w:b/>
          <w:sz w:val="24"/>
          <w:szCs w:val="24"/>
        </w:rPr>
        <w:t xml:space="preserve"> </w:t>
      </w:r>
    </w:p>
    <w:tbl>
      <w:tblPr>
        <w:tblpPr w:leftFromText="180" w:rightFromText="180" w:vertAnchor="text"/>
        <w:tblW w:w="4996" w:type="pct"/>
        <w:tblCellMar>
          <w:left w:w="0" w:type="dxa"/>
          <w:right w:w="0" w:type="dxa"/>
        </w:tblCellMar>
        <w:tblLook w:val="04A0" w:firstRow="1" w:lastRow="0" w:firstColumn="1" w:lastColumn="0" w:noHBand="0" w:noVBand="1"/>
      </w:tblPr>
      <w:tblGrid>
        <w:gridCol w:w="3467"/>
        <w:gridCol w:w="1144"/>
        <w:gridCol w:w="5787"/>
        <w:gridCol w:w="1232"/>
        <w:gridCol w:w="1310"/>
      </w:tblGrid>
      <w:tr w:rsidR="00EE0E58" w:rsidRPr="00176B7F" w14:paraId="039F089B" w14:textId="77777777" w:rsidTr="00CE42AC">
        <w:trPr>
          <w:trHeight w:val="643"/>
        </w:trPr>
        <w:tc>
          <w:tcPr>
            <w:tcW w:w="1340" w:type="pct"/>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70DE594B" w14:textId="77777777" w:rsidR="00EE0E58" w:rsidRPr="00176B7F" w:rsidRDefault="00EE0E58" w:rsidP="00CE42AC">
            <w:pPr>
              <w:spacing w:after="0" w:line="240" w:lineRule="auto"/>
              <w:jc w:val="center"/>
              <w:rPr>
                <w:rFonts w:ascii="Arial" w:hAnsi="Arial" w:cs="Arial"/>
                <w:b/>
                <w:bCs/>
                <w:sz w:val="17"/>
                <w:szCs w:val="17"/>
              </w:rPr>
            </w:pPr>
          </w:p>
          <w:p w14:paraId="1D1477B4" w14:textId="77777777" w:rsidR="00EE0E58" w:rsidRPr="00176B7F" w:rsidRDefault="00EE0E58" w:rsidP="00CE42AC">
            <w:pPr>
              <w:spacing w:after="0" w:line="240" w:lineRule="auto"/>
              <w:jc w:val="center"/>
              <w:rPr>
                <w:rFonts w:ascii="Arial" w:hAnsi="Arial" w:cs="Arial"/>
                <w:bCs/>
                <w:sz w:val="17"/>
                <w:szCs w:val="17"/>
                <w:vertAlign w:val="superscript"/>
              </w:rPr>
            </w:pPr>
            <w:r w:rsidRPr="00176B7F">
              <w:rPr>
                <w:rFonts w:ascii="Arial" w:hAnsi="Arial" w:cs="Arial"/>
                <w:b/>
                <w:bCs/>
                <w:sz w:val="17"/>
                <w:szCs w:val="17"/>
              </w:rPr>
              <w:t>Naziv programa (mjere)</w:t>
            </w:r>
          </w:p>
          <w:p w14:paraId="3540E5C5" w14:textId="77777777" w:rsidR="00EE0E58" w:rsidRPr="00176B7F" w:rsidRDefault="00EE0E58" w:rsidP="00CE42AC">
            <w:pPr>
              <w:spacing w:after="0" w:line="240" w:lineRule="auto"/>
              <w:jc w:val="center"/>
              <w:rPr>
                <w:sz w:val="17"/>
                <w:szCs w:val="17"/>
              </w:rPr>
            </w:pPr>
            <w:r w:rsidRPr="00176B7F">
              <w:rPr>
                <w:rFonts w:ascii="Arial" w:hAnsi="Arial" w:cs="Arial"/>
                <w:b/>
                <w:bCs/>
                <w:sz w:val="17"/>
                <w:szCs w:val="17"/>
              </w:rPr>
              <w:t xml:space="preserve"> </w:t>
            </w:r>
          </w:p>
        </w:tc>
        <w:tc>
          <w:tcPr>
            <w:tcW w:w="442"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15BB84F2" w14:textId="77777777" w:rsidR="00EE0E58" w:rsidRPr="00176B7F" w:rsidRDefault="00EE0E58" w:rsidP="00CE42AC">
            <w:pPr>
              <w:spacing w:after="0" w:line="240" w:lineRule="auto"/>
              <w:jc w:val="center"/>
              <w:rPr>
                <w:sz w:val="17"/>
                <w:szCs w:val="17"/>
              </w:rPr>
            </w:pPr>
            <w:r w:rsidRPr="00176B7F">
              <w:rPr>
                <w:rFonts w:ascii="Arial" w:hAnsi="Arial" w:cs="Arial"/>
                <w:b/>
                <w:bCs/>
                <w:sz w:val="17"/>
                <w:szCs w:val="17"/>
              </w:rPr>
              <w:t xml:space="preserve">Šifra programa </w:t>
            </w:r>
          </w:p>
        </w:tc>
        <w:tc>
          <w:tcPr>
            <w:tcW w:w="2236"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5E7EB3D" w14:textId="77777777" w:rsidR="00EE0E58" w:rsidRPr="00176B7F" w:rsidRDefault="00EE0E58" w:rsidP="00CE42AC">
            <w:pPr>
              <w:spacing w:after="0" w:line="240" w:lineRule="auto"/>
              <w:jc w:val="center"/>
              <w:rPr>
                <w:rFonts w:ascii="Arial" w:hAnsi="Arial" w:cs="Arial"/>
                <w:b/>
                <w:bCs/>
                <w:sz w:val="17"/>
                <w:szCs w:val="17"/>
              </w:rPr>
            </w:pPr>
          </w:p>
          <w:p w14:paraId="3D386D42" w14:textId="77777777" w:rsidR="00EE0E58" w:rsidRPr="00176B7F" w:rsidRDefault="00EE0E58" w:rsidP="00CE42AC">
            <w:pPr>
              <w:spacing w:after="0" w:line="240" w:lineRule="auto"/>
              <w:jc w:val="center"/>
              <w:rPr>
                <w:sz w:val="17"/>
                <w:szCs w:val="17"/>
              </w:rPr>
            </w:pPr>
            <w:r w:rsidRPr="00176B7F">
              <w:rPr>
                <w:rFonts w:ascii="Arial" w:hAnsi="Arial" w:cs="Arial"/>
                <w:b/>
                <w:bCs/>
                <w:sz w:val="17"/>
                <w:szCs w:val="17"/>
              </w:rPr>
              <w:t xml:space="preserve">Indikatori </w:t>
            </w:r>
          </w:p>
        </w:tc>
        <w:tc>
          <w:tcPr>
            <w:tcW w:w="476" w:type="pct"/>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38C45E9C" w14:textId="77777777" w:rsidR="00EE0E58" w:rsidRPr="00176B7F" w:rsidRDefault="00EE0E58" w:rsidP="00CE42AC">
            <w:pPr>
              <w:spacing w:after="0" w:line="240" w:lineRule="auto"/>
              <w:jc w:val="center"/>
              <w:rPr>
                <w:sz w:val="17"/>
                <w:szCs w:val="17"/>
              </w:rPr>
            </w:pPr>
            <w:r w:rsidRPr="00176B7F">
              <w:rPr>
                <w:rFonts w:ascii="Arial" w:hAnsi="Arial" w:cs="Arial"/>
                <w:b/>
                <w:bCs/>
                <w:sz w:val="17"/>
                <w:szCs w:val="17"/>
              </w:rPr>
              <w:t>Polazna vrijednost</w:t>
            </w:r>
          </w:p>
        </w:tc>
        <w:tc>
          <w:tcPr>
            <w:tcW w:w="506" w:type="pct"/>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606E5425" w14:textId="77777777" w:rsidR="00EE0E58" w:rsidRPr="00176B7F" w:rsidRDefault="00EE0E58" w:rsidP="00CE42AC">
            <w:pPr>
              <w:spacing w:after="0" w:line="240" w:lineRule="auto"/>
              <w:jc w:val="center"/>
              <w:rPr>
                <w:b/>
                <w:sz w:val="17"/>
                <w:szCs w:val="17"/>
              </w:rPr>
            </w:pPr>
            <w:r w:rsidRPr="00176B7F">
              <w:rPr>
                <w:rFonts w:ascii="Arial" w:hAnsi="Arial" w:cs="Arial"/>
                <w:b/>
                <w:bCs/>
                <w:sz w:val="17"/>
                <w:szCs w:val="17"/>
              </w:rPr>
              <w:t>Ciljna godišnja vrijednost</w:t>
            </w:r>
          </w:p>
        </w:tc>
      </w:tr>
      <w:tr w:rsidR="00EE0E58" w:rsidRPr="00176B7F" w14:paraId="6B8EE23E" w14:textId="77777777" w:rsidTr="00CE42AC">
        <w:trPr>
          <w:trHeight w:val="20"/>
        </w:trPr>
        <w:tc>
          <w:tcPr>
            <w:tcW w:w="1340" w:type="pct"/>
            <w:vMerge w:val="restart"/>
            <w:tcBorders>
              <w:top w:val="nil"/>
              <w:left w:val="single" w:sz="4" w:space="0" w:color="auto"/>
              <w:right w:val="single" w:sz="8" w:space="0" w:color="auto"/>
            </w:tcBorders>
            <w:tcMar>
              <w:top w:w="0" w:type="dxa"/>
              <w:left w:w="108" w:type="dxa"/>
              <w:bottom w:w="0" w:type="dxa"/>
              <w:right w:w="108" w:type="dxa"/>
            </w:tcMar>
            <w:vAlign w:val="center"/>
          </w:tcPr>
          <w:p w14:paraId="0719CAC6" w14:textId="77777777" w:rsidR="00EE0E58" w:rsidRDefault="00EE0E58" w:rsidP="00CE42AC">
            <w:pPr>
              <w:spacing w:after="0" w:line="240" w:lineRule="auto"/>
              <w:rPr>
                <w:rFonts w:ascii="Arial" w:eastAsia="Arial" w:hAnsi="Arial" w:cs="Arial"/>
                <w:sz w:val="17"/>
                <w:szCs w:val="17"/>
                <w:lang w:eastAsia="hr-BA"/>
              </w:rPr>
            </w:pPr>
            <w:r w:rsidRPr="00331CD3">
              <w:rPr>
                <w:rFonts w:ascii="Arial" w:eastAsia="Arial" w:hAnsi="Arial" w:cs="Arial"/>
                <w:sz w:val="17"/>
                <w:szCs w:val="17"/>
                <w:lang w:eastAsia="hr-BA"/>
              </w:rPr>
              <w:t>1. Poboljšanje poljoprivredne infrastrukture i kapaciteta</w:t>
            </w:r>
          </w:p>
          <w:p w14:paraId="0384C4B5" w14:textId="77777777" w:rsidR="00EE0E58" w:rsidRPr="00176B7F" w:rsidRDefault="00EE0E58" w:rsidP="00CE42AC">
            <w:pPr>
              <w:spacing w:after="0" w:line="240" w:lineRule="auto"/>
              <w:rPr>
                <w:sz w:val="17"/>
                <w:szCs w:val="17"/>
              </w:rPr>
            </w:pPr>
          </w:p>
        </w:tc>
        <w:tc>
          <w:tcPr>
            <w:tcW w:w="442" w:type="pct"/>
            <w:vMerge w:val="restart"/>
            <w:tcBorders>
              <w:top w:val="nil"/>
              <w:left w:val="nil"/>
              <w:right w:val="single" w:sz="8" w:space="0" w:color="auto"/>
            </w:tcBorders>
            <w:tcMar>
              <w:top w:w="0" w:type="dxa"/>
              <w:left w:w="108" w:type="dxa"/>
              <w:bottom w:w="0" w:type="dxa"/>
              <w:right w:w="108" w:type="dxa"/>
            </w:tcMar>
            <w:vAlign w:val="center"/>
            <w:hideMark/>
          </w:tcPr>
          <w:p w14:paraId="177AFEC4" w14:textId="77777777" w:rsidR="00EE0E58" w:rsidRPr="00331CD3" w:rsidRDefault="00EE0E58" w:rsidP="00CE42AC">
            <w:pPr>
              <w:spacing w:after="0" w:line="240" w:lineRule="auto"/>
              <w:jc w:val="center"/>
              <w:rPr>
                <w:rFonts w:ascii="Arial" w:hAnsi="Arial" w:cs="Arial"/>
                <w:sz w:val="17"/>
                <w:szCs w:val="17"/>
              </w:rPr>
            </w:pPr>
            <w:r w:rsidRPr="00331CD3">
              <w:rPr>
                <w:rFonts w:ascii="Arial" w:hAnsi="Arial" w:cs="Arial"/>
                <w:sz w:val="17"/>
                <w:szCs w:val="17"/>
              </w:rPr>
              <w:t>19x</w:t>
            </w: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648C62B8" w14:textId="77777777" w:rsidR="00EE0E58" w:rsidRPr="00637612" w:rsidRDefault="00EE0E58" w:rsidP="00CE42AC">
            <w:pPr>
              <w:spacing w:after="0" w:line="240" w:lineRule="auto"/>
              <w:jc w:val="center"/>
              <w:rPr>
                <w:rFonts w:ascii="Arial" w:eastAsia="Calibri" w:hAnsi="Arial" w:cs="Arial"/>
                <w:sz w:val="17"/>
                <w:szCs w:val="17"/>
                <w:lang w:eastAsia="hr-BA"/>
              </w:rPr>
            </w:pPr>
            <w:r w:rsidRPr="00331CD3">
              <w:rPr>
                <w:rFonts w:ascii="Arial" w:eastAsia="Calibri" w:hAnsi="Arial" w:cs="Arial"/>
                <w:sz w:val="17"/>
                <w:szCs w:val="17"/>
                <w:lang w:eastAsia="hr-BA"/>
              </w:rPr>
              <w:t>Broj okrupnjeni</w:t>
            </w:r>
            <w:r>
              <w:rPr>
                <w:rFonts w:ascii="Arial" w:eastAsia="Calibri" w:hAnsi="Arial" w:cs="Arial"/>
                <w:sz w:val="17"/>
                <w:szCs w:val="17"/>
                <w:lang w:eastAsia="hr-BA"/>
              </w:rPr>
              <w:t>h poljoprivrednih gospodarstava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78B40B8D" w14:textId="77777777" w:rsidR="00EE0E58" w:rsidRPr="00781E25" w:rsidRDefault="00EE0E58" w:rsidP="00CE42AC">
            <w:pPr>
              <w:spacing w:after="0" w:line="240" w:lineRule="auto"/>
              <w:jc w:val="center"/>
              <w:rPr>
                <w:sz w:val="17"/>
                <w:szCs w:val="17"/>
              </w:rPr>
            </w:pPr>
            <w:r w:rsidRPr="00D848E7">
              <w:rPr>
                <w:rFonts w:ascii="Arial" w:eastAsia="Calibri" w:hAnsi="Arial" w:cs="Arial"/>
                <w:sz w:val="17"/>
                <w:szCs w:val="17"/>
                <w:lang w:eastAsia="hr-BA"/>
              </w:rPr>
              <w:t>37</w:t>
            </w:r>
          </w:p>
        </w:tc>
        <w:tc>
          <w:tcPr>
            <w:tcW w:w="506"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2E2C10D7" w14:textId="77777777" w:rsidR="00EE0E58" w:rsidRPr="00781E25" w:rsidRDefault="00EE0E58" w:rsidP="00CE42AC">
            <w:pPr>
              <w:spacing w:after="0" w:line="240" w:lineRule="auto"/>
              <w:jc w:val="center"/>
              <w:rPr>
                <w:sz w:val="17"/>
                <w:szCs w:val="17"/>
              </w:rPr>
            </w:pPr>
            <w:r w:rsidRPr="00781E25">
              <w:rPr>
                <w:rFonts w:ascii="Arial" w:eastAsia="Calibri" w:hAnsi="Arial" w:cs="Arial"/>
                <w:sz w:val="17"/>
                <w:szCs w:val="17"/>
                <w:lang w:eastAsia="hr-BA"/>
              </w:rPr>
              <w:t>5</w:t>
            </w:r>
          </w:p>
        </w:tc>
      </w:tr>
      <w:tr w:rsidR="00EE0E58" w:rsidRPr="00176B7F" w14:paraId="78AA683B" w14:textId="77777777" w:rsidTr="00CE42AC">
        <w:trPr>
          <w:trHeight w:val="463"/>
        </w:trPr>
        <w:tc>
          <w:tcPr>
            <w:tcW w:w="1340" w:type="pct"/>
            <w:vMerge/>
            <w:tcBorders>
              <w:left w:val="single" w:sz="4" w:space="0" w:color="auto"/>
              <w:right w:val="single" w:sz="8" w:space="0" w:color="auto"/>
            </w:tcBorders>
            <w:tcMar>
              <w:top w:w="0" w:type="dxa"/>
              <w:left w:w="108" w:type="dxa"/>
              <w:bottom w:w="0" w:type="dxa"/>
              <w:right w:w="108" w:type="dxa"/>
            </w:tcMar>
            <w:vAlign w:val="center"/>
          </w:tcPr>
          <w:p w14:paraId="638A5211"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right w:val="single" w:sz="8" w:space="0" w:color="auto"/>
            </w:tcBorders>
            <w:tcMar>
              <w:top w:w="0" w:type="dxa"/>
              <w:left w:w="108" w:type="dxa"/>
              <w:bottom w:w="0" w:type="dxa"/>
              <w:right w:w="108" w:type="dxa"/>
            </w:tcMar>
            <w:vAlign w:val="center"/>
          </w:tcPr>
          <w:p w14:paraId="4C7B4598" w14:textId="77777777" w:rsidR="00EE0E58" w:rsidRPr="00176B7F" w:rsidRDefault="00EE0E58" w:rsidP="00CE42AC">
            <w:pPr>
              <w:spacing w:after="0" w:line="240" w:lineRule="auto"/>
              <w:jc w:val="center"/>
              <w:rPr>
                <w:rFonts w:ascii="Arial" w:hAnsi="Arial" w:cs="Arial"/>
                <w:sz w:val="17"/>
                <w:szCs w:val="17"/>
              </w:rPr>
            </w:pP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3029B5E1" w14:textId="77777777" w:rsidR="00EE0E58" w:rsidRPr="00637612" w:rsidRDefault="00EE0E58" w:rsidP="00CE42AC">
            <w:pPr>
              <w:spacing w:after="0" w:line="240" w:lineRule="auto"/>
              <w:jc w:val="center"/>
              <w:rPr>
                <w:rFonts w:ascii="Arial" w:eastAsia="Arial" w:hAnsi="Arial" w:cs="Arial"/>
                <w:sz w:val="17"/>
                <w:szCs w:val="17"/>
                <w:lang w:eastAsia="hr-BA"/>
              </w:rPr>
            </w:pPr>
            <w:r w:rsidRPr="00331CD3">
              <w:rPr>
                <w:rFonts w:ascii="Arial" w:eastAsia="Arial" w:hAnsi="Arial" w:cs="Arial"/>
                <w:sz w:val="17"/>
                <w:szCs w:val="17"/>
                <w:lang w:eastAsia="hr-BA"/>
              </w:rPr>
              <w:t>Broj novoizgr</w:t>
            </w:r>
            <w:r>
              <w:rPr>
                <w:rFonts w:ascii="Arial" w:eastAsia="Arial" w:hAnsi="Arial" w:cs="Arial"/>
                <w:sz w:val="17"/>
                <w:szCs w:val="17"/>
                <w:lang w:eastAsia="hr-BA"/>
              </w:rPr>
              <w:t xml:space="preserve">ađenih objekata za proizvodnju, </w:t>
            </w:r>
            <w:r w:rsidRPr="00331CD3">
              <w:rPr>
                <w:rFonts w:ascii="Arial" w:eastAsia="Arial" w:hAnsi="Arial" w:cs="Arial"/>
                <w:sz w:val="17"/>
                <w:szCs w:val="17"/>
                <w:lang w:eastAsia="hr-BA"/>
              </w:rPr>
              <w:t>s</w:t>
            </w:r>
            <w:r>
              <w:rPr>
                <w:rFonts w:ascii="Arial" w:eastAsia="Arial" w:hAnsi="Arial" w:cs="Arial"/>
                <w:sz w:val="17"/>
                <w:szCs w:val="17"/>
                <w:lang w:eastAsia="hr-BA"/>
              </w:rPr>
              <w:t>kladištenje, sušenje i hlađenje</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4B335486" w14:textId="77777777" w:rsidR="00EE0E58" w:rsidRPr="00781E25"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18</w:t>
            </w:r>
          </w:p>
        </w:tc>
        <w:tc>
          <w:tcPr>
            <w:tcW w:w="506" w:type="pct"/>
            <w:tcBorders>
              <w:top w:val="nil"/>
              <w:left w:val="nil"/>
              <w:bottom w:val="single" w:sz="4" w:space="0" w:color="auto"/>
              <w:right w:val="single" w:sz="4" w:space="0" w:color="auto"/>
            </w:tcBorders>
            <w:tcMar>
              <w:top w:w="0" w:type="dxa"/>
              <w:left w:w="108" w:type="dxa"/>
              <w:bottom w:w="0" w:type="dxa"/>
              <w:right w:w="108" w:type="dxa"/>
            </w:tcMar>
            <w:vAlign w:val="center"/>
          </w:tcPr>
          <w:p w14:paraId="0B3E8614" w14:textId="77777777" w:rsidR="00EE0E58" w:rsidRPr="00781E25" w:rsidRDefault="00EE0E58" w:rsidP="00CE42AC">
            <w:pPr>
              <w:spacing w:after="0" w:line="240" w:lineRule="auto"/>
              <w:jc w:val="center"/>
              <w:rPr>
                <w:rFonts w:ascii="Arial" w:hAnsi="Arial" w:cs="Arial"/>
                <w:sz w:val="17"/>
                <w:szCs w:val="17"/>
              </w:rPr>
            </w:pPr>
            <w:r w:rsidRPr="00781E25">
              <w:rPr>
                <w:rFonts w:ascii="Arial" w:eastAsia="Arial" w:hAnsi="Arial" w:cs="Arial"/>
                <w:sz w:val="17"/>
                <w:szCs w:val="17"/>
                <w:lang w:eastAsia="hr-BA"/>
              </w:rPr>
              <w:t>3</w:t>
            </w:r>
          </w:p>
        </w:tc>
      </w:tr>
      <w:tr w:rsidR="00EE0E58" w:rsidRPr="00176B7F" w14:paraId="2F2398FC" w14:textId="77777777" w:rsidTr="00CE42AC">
        <w:trPr>
          <w:trHeight w:val="303"/>
        </w:trPr>
        <w:tc>
          <w:tcPr>
            <w:tcW w:w="1340" w:type="pct"/>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14:paraId="3C6D9DC3"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8" w:space="0" w:color="auto"/>
              <w:right w:val="single" w:sz="8" w:space="0" w:color="auto"/>
            </w:tcBorders>
            <w:tcMar>
              <w:top w:w="0" w:type="dxa"/>
              <w:left w:w="108" w:type="dxa"/>
              <w:bottom w:w="0" w:type="dxa"/>
              <w:right w:w="108" w:type="dxa"/>
            </w:tcMar>
            <w:vAlign w:val="center"/>
          </w:tcPr>
          <w:p w14:paraId="544A2545" w14:textId="77777777" w:rsidR="00EE0E58" w:rsidRPr="00176B7F" w:rsidRDefault="00EE0E58" w:rsidP="00CE42AC">
            <w:pPr>
              <w:spacing w:after="0" w:line="240" w:lineRule="auto"/>
              <w:jc w:val="center"/>
              <w:rPr>
                <w:rFonts w:ascii="Arial" w:hAnsi="Arial" w:cs="Arial"/>
                <w:sz w:val="17"/>
                <w:szCs w:val="17"/>
              </w:rPr>
            </w:pPr>
          </w:p>
        </w:tc>
        <w:tc>
          <w:tcPr>
            <w:tcW w:w="2236" w:type="pct"/>
            <w:tcBorders>
              <w:top w:val="nil"/>
              <w:left w:val="nil"/>
              <w:bottom w:val="single" w:sz="4" w:space="0" w:color="auto"/>
              <w:right w:val="single" w:sz="8" w:space="0" w:color="auto"/>
            </w:tcBorders>
            <w:tcMar>
              <w:top w:w="0" w:type="dxa"/>
              <w:left w:w="108" w:type="dxa"/>
              <w:bottom w:w="0" w:type="dxa"/>
              <w:right w:w="108" w:type="dxa"/>
            </w:tcMar>
            <w:vAlign w:val="center"/>
          </w:tcPr>
          <w:p w14:paraId="3B84A354" w14:textId="77777777" w:rsidR="00EE0E58" w:rsidRDefault="00EE0E58" w:rsidP="00CE42AC">
            <w:pPr>
              <w:spacing w:after="0" w:line="240" w:lineRule="auto"/>
              <w:jc w:val="center"/>
              <w:rPr>
                <w:sz w:val="17"/>
                <w:szCs w:val="17"/>
              </w:rPr>
            </w:pPr>
            <w:r w:rsidRPr="00331CD3">
              <w:rPr>
                <w:rFonts w:ascii="Arial" w:eastAsia="Arial" w:hAnsi="Arial" w:cs="Arial"/>
                <w:sz w:val="17"/>
                <w:szCs w:val="17"/>
                <w:lang w:eastAsia="hr-BA"/>
              </w:rPr>
              <w:t>Ukupna požnjevena površina u ha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6A7AB07E" w14:textId="77777777" w:rsidR="00EE0E58" w:rsidRPr="00781E25" w:rsidRDefault="00EE0E58" w:rsidP="00CE42AC">
            <w:pPr>
              <w:spacing w:after="0" w:line="240" w:lineRule="auto"/>
              <w:jc w:val="center"/>
              <w:rPr>
                <w:rFonts w:ascii="Arial" w:eastAsia="Arial" w:hAnsi="Arial" w:cs="Arial"/>
                <w:sz w:val="17"/>
                <w:szCs w:val="17"/>
                <w:lang w:eastAsia="hr-BA"/>
              </w:rPr>
            </w:pPr>
            <w:r w:rsidRPr="004F7763">
              <w:rPr>
                <w:rFonts w:ascii="Arial" w:eastAsia="Arial" w:hAnsi="Arial" w:cs="Arial"/>
                <w:sz w:val="17"/>
                <w:szCs w:val="17"/>
                <w:lang w:eastAsia="hr-BA"/>
              </w:rPr>
              <w:t>12.900</w:t>
            </w:r>
          </w:p>
        </w:tc>
        <w:tc>
          <w:tcPr>
            <w:tcW w:w="506" w:type="pct"/>
            <w:tcBorders>
              <w:top w:val="nil"/>
              <w:left w:val="nil"/>
              <w:bottom w:val="single" w:sz="4" w:space="0" w:color="auto"/>
              <w:right w:val="single" w:sz="4" w:space="0" w:color="auto"/>
            </w:tcBorders>
            <w:tcMar>
              <w:top w:w="0" w:type="dxa"/>
              <w:left w:w="108" w:type="dxa"/>
              <w:bottom w:w="0" w:type="dxa"/>
              <w:right w:w="108" w:type="dxa"/>
            </w:tcMar>
            <w:vAlign w:val="center"/>
          </w:tcPr>
          <w:p w14:paraId="7FD1CFF3" w14:textId="77777777" w:rsidR="00EE0E58" w:rsidRPr="00781E25"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13.252</w:t>
            </w:r>
          </w:p>
        </w:tc>
      </w:tr>
      <w:tr w:rsidR="00EE0E58" w:rsidRPr="00176B7F" w14:paraId="7AB192E5" w14:textId="77777777" w:rsidTr="00CE42AC">
        <w:trPr>
          <w:trHeight w:val="20"/>
        </w:trPr>
        <w:tc>
          <w:tcPr>
            <w:tcW w:w="1340" w:type="pct"/>
            <w:vMerge w:val="restart"/>
            <w:tcBorders>
              <w:top w:val="single" w:sz="8" w:space="0" w:color="auto"/>
              <w:left w:val="single" w:sz="4" w:space="0" w:color="auto"/>
              <w:right w:val="single" w:sz="8" w:space="0" w:color="auto"/>
            </w:tcBorders>
            <w:tcMar>
              <w:top w:w="0" w:type="dxa"/>
              <w:left w:w="108" w:type="dxa"/>
              <w:bottom w:w="0" w:type="dxa"/>
              <w:right w:w="108" w:type="dxa"/>
            </w:tcMar>
            <w:vAlign w:val="center"/>
            <w:hideMark/>
          </w:tcPr>
          <w:p w14:paraId="03B0D132" w14:textId="77777777" w:rsidR="00EE0E58" w:rsidRPr="00176B7F" w:rsidRDefault="00EE0E58" w:rsidP="00CE42AC">
            <w:pPr>
              <w:spacing w:after="0" w:line="240" w:lineRule="auto"/>
              <w:rPr>
                <w:rFonts w:ascii="Arial" w:hAnsi="Arial" w:cs="Arial"/>
                <w:sz w:val="17"/>
                <w:szCs w:val="17"/>
              </w:rPr>
            </w:pPr>
            <w:r w:rsidRPr="00331CD3">
              <w:rPr>
                <w:rFonts w:ascii="Arial" w:eastAsia="Arial" w:hAnsi="Arial" w:cs="Arial"/>
                <w:sz w:val="17"/>
                <w:szCs w:val="17"/>
                <w:lang w:eastAsia="hr-BA"/>
              </w:rPr>
              <w:t>2. Potpora modernizaciji i povećanju konkurentnosti poljoprivredne proizvodnje, uz poticajne politike i programe</w:t>
            </w:r>
          </w:p>
        </w:tc>
        <w:tc>
          <w:tcPr>
            <w:tcW w:w="442"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31560FE1" w14:textId="77777777" w:rsidR="00EE0E58" w:rsidRPr="00176B7F" w:rsidRDefault="00EE0E58" w:rsidP="00CE42AC">
            <w:pPr>
              <w:spacing w:after="0" w:line="240" w:lineRule="auto"/>
              <w:jc w:val="center"/>
              <w:rPr>
                <w:sz w:val="17"/>
                <w:szCs w:val="17"/>
              </w:rPr>
            </w:pPr>
            <w:r>
              <w:rPr>
                <w:rFonts w:ascii="Arial" w:hAnsi="Arial" w:cs="Arial"/>
                <w:sz w:val="17"/>
                <w:szCs w:val="17"/>
              </w:rPr>
              <w:t>19x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AC04BA" w14:textId="77777777" w:rsidR="00EE0E58" w:rsidRPr="00176B7F" w:rsidRDefault="00EE0E58" w:rsidP="00CE42AC">
            <w:pPr>
              <w:spacing w:after="0" w:line="240" w:lineRule="auto"/>
              <w:jc w:val="center"/>
              <w:rPr>
                <w:sz w:val="17"/>
                <w:szCs w:val="17"/>
              </w:rPr>
            </w:pPr>
            <w:r>
              <w:rPr>
                <w:rFonts w:ascii="Arial" w:eastAsia="Arial" w:hAnsi="Arial" w:cs="Arial"/>
                <w:sz w:val="17"/>
                <w:szCs w:val="17"/>
                <w:lang w:eastAsia="hr-BA"/>
              </w:rPr>
              <w:t>Ostvarene investicije u poljoprivredi u nova stalna sredstva u 000 KM</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3E332D" w14:textId="77777777" w:rsidR="00EE0E58" w:rsidRPr="00781E25"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800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3E3CDB" w14:textId="77777777" w:rsidR="00EE0E58" w:rsidRPr="00781E25" w:rsidRDefault="00EE0E58" w:rsidP="00CE42AC">
            <w:pPr>
              <w:spacing w:after="0" w:line="240" w:lineRule="auto"/>
              <w:jc w:val="center"/>
              <w:rPr>
                <w:sz w:val="17"/>
                <w:szCs w:val="17"/>
              </w:rPr>
            </w:pPr>
            <w:r>
              <w:rPr>
                <w:rFonts w:ascii="Arial" w:eastAsia="Arial" w:hAnsi="Arial" w:cs="Arial"/>
                <w:sz w:val="17"/>
                <w:szCs w:val="17"/>
                <w:lang w:eastAsia="hr-BA"/>
              </w:rPr>
              <w:t>85</w:t>
            </w:r>
            <w:r w:rsidRPr="00781E25">
              <w:rPr>
                <w:rFonts w:ascii="Arial" w:eastAsia="Arial" w:hAnsi="Arial" w:cs="Arial"/>
                <w:sz w:val="17"/>
                <w:szCs w:val="17"/>
                <w:lang w:eastAsia="hr-BA"/>
              </w:rPr>
              <w:t>0</w:t>
            </w:r>
          </w:p>
        </w:tc>
      </w:tr>
      <w:tr w:rsidR="00EE0E58" w:rsidRPr="00176B7F" w14:paraId="32556713" w14:textId="77777777" w:rsidTr="00CE42AC">
        <w:trPr>
          <w:trHeight w:val="507"/>
        </w:trPr>
        <w:tc>
          <w:tcPr>
            <w:tcW w:w="1340" w:type="pct"/>
            <w:vMerge/>
            <w:tcBorders>
              <w:left w:val="single" w:sz="4" w:space="0" w:color="auto"/>
              <w:right w:val="single" w:sz="8" w:space="0" w:color="auto"/>
            </w:tcBorders>
            <w:tcMar>
              <w:top w:w="0" w:type="dxa"/>
              <w:left w:w="108" w:type="dxa"/>
              <w:bottom w:w="0" w:type="dxa"/>
              <w:right w:w="108" w:type="dxa"/>
            </w:tcMar>
            <w:vAlign w:val="center"/>
          </w:tcPr>
          <w:p w14:paraId="095D466B"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right w:val="single" w:sz="4" w:space="0" w:color="auto"/>
            </w:tcBorders>
            <w:tcMar>
              <w:top w:w="0" w:type="dxa"/>
              <w:left w:w="108" w:type="dxa"/>
              <w:bottom w:w="0" w:type="dxa"/>
              <w:right w:w="108" w:type="dxa"/>
            </w:tcMar>
            <w:vAlign w:val="center"/>
          </w:tcPr>
          <w:p w14:paraId="5A6327A6"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4EEA9" w14:textId="77777777" w:rsidR="00EE0E58" w:rsidRPr="00637612"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Prosječan broj zahtjeva županijskih poticaja godišnje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749DB0" w14:textId="77777777" w:rsidR="00EE0E58" w:rsidRPr="00781E25"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70</w:t>
            </w:r>
            <w:r w:rsidRPr="00781E25">
              <w:rPr>
                <w:rFonts w:ascii="Arial" w:eastAsia="Arial" w:hAnsi="Arial" w:cs="Arial"/>
                <w:sz w:val="17"/>
                <w:szCs w:val="17"/>
                <w:lang w:eastAsia="hr-BA"/>
              </w:rPr>
              <w:t>0</w:t>
            </w:r>
            <w:r>
              <w:rPr>
                <w:rFonts w:ascii="Arial" w:eastAsia="Arial" w:hAnsi="Arial" w:cs="Arial"/>
                <w:sz w:val="17"/>
                <w:szCs w:val="17"/>
                <w:lang w:eastAsia="hr-BA"/>
              </w:rPr>
              <w:t xml:space="preserve">  </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D2500A" w14:textId="77777777" w:rsidR="00EE0E58" w:rsidRPr="00781E25"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735</w:t>
            </w:r>
          </w:p>
        </w:tc>
      </w:tr>
      <w:tr w:rsidR="00EE0E58" w:rsidRPr="00176B7F" w14:paraId="12088DCC" w14:textId="77777777" w:rsidTr="00CE42AC">
        <w:trPr>
          <w:trHeight w:val="507"/>
        </w:trPr>
        <w:tc>
          <w:tcPr>
            <w:tcW w:w="134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11601CC5"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4" w:space="0" w:color="auto"/>
              <w:right w:val="single" w:sz="4" w:space="0" w:color="auto"/>
            </w:tcBorders>
            <w:tcMar>
              <w:top w:w="0" w:type="dxa"/>
              <w:left w:w="108" w:type="dxa"/>
              <w:bottom w:w="0" w:type="dxa"/>
              <w:right w:w="108" w:type="dxa"/>
            </w:tcMar>
            <w:vAlign w:val="center"/>
          </w:tcPr>
          <w:p w14:paraId="2F3C7561"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6FCC7A"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Prosječno godišnje kretanje obima biljne poljoprivredne proizvodnje u razdoblju implementacije Strategije</w:t>
            </w:r>
          </w:p>
          <w:p w14:paraId="05042DAE"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( 2021. – 2027.)</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591906" w14:textId="77777777" w:rsidR="00EE0E58" w:rsidRPr="00781E25"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83.236</w:t>
            </w:r>
            <w:r w:rsidRPr="00781E25">
              <w:rPr>
                <w:rFonts w:ascii="Arial" w:eastAsia="Arial" w:hAnsi="Arial" w:cs="Arial"/>
                <w:sz w:val="17"/>
                <w:szCs w:val="17"/>
                <w:lang w:eastAsia="hr-BA"/>
              </w:rPr>
              <w:t xml:space="preserve"> t</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21A01E" w14:textId="77777777" w:rsidR="00EE0E58" w:rsidRPr="00781E25"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87.047</w:t>
            </w:r>
            <w:r w:rsidRPr="00781E25">
              <w:rPr>
                <w:rFonts w:ascii="Arial" w:eastAsia="Arial" w:hAnsi="Arial" w:cs="Arial"/>
                <w:sz w:val="17"/>
                <w:szCs w:val="17"/>
                <w:lang w:eastAsia="hr-BA"/>
              </w:rPr>
              <w:t xml:space="preserve"> t</w:t>
            </w:r>
          </w:p>
        </w:tc>
      </w:tr>
      <w:tr w:rsidR="00EE0E58" w:rsidRPr="00176B7F" w14:paraId="4750EE83" w14:textId="77777777" w:rsidTr="00CE42AC">
        <w:trPr>
          <w:trHeight w:val="20"/>
        </w:trPr>
        <w:tc>
          <w:tcPr>
            <w:tcW w:w="1340" w:type="pct"/>
            <w:vMerge w:val="restart"/>
            <w:tcBorders>
              <w:top w:val="single" w:sz="8" w:space="0" w:color="auto"/>
              <w:left w:val="single" w:sz="4" w:space="0" w:color="auto"/>
              <w:right w:val="single" w:sz="8" w:space="0" w:color="auto"/>
            </w:tcBorders>
            <w:tcMar>
              <w:top w:w="0" w:type="dxa"/>
              <w:left w:w="108" w:type="dxa"/>
              <w:bottom w:w="0" w:type="dxa"/>
              <w:right w:w="108" w:type="dxa"/>
            </w:tcMar>
            <w:vAlign w:val="center"/>
            <w:hideMark/>
          </w:tcPr>
          <w:p w14:paraId="6D3477FD" w14:textId="77777777" w:rsidR="00EE0E58" w:rsidRPr="00176B7F" w:rsidRDefault="00EE0E58" w:rsidP="00CE42AC">
            <w:pPr>
              <w:spacing w:after="0" w:line="240" w:lineRule="auto"/>
              <w:rPr>
                <w:rFonts w:ascii="Arial" w:hAnsi="Arial" w:cs="Arial"/>
                <w:sz w:val="17"/>
                <w:szCs w:val="17"/>
              </w:rPr>
            </w:pPr>
            <w:r w:rsidRPr="007A2124">
              <w:rPr>
                <w:rFonts w:ascii="Arial" w:eastAsia="Arial" w:hAnsi="Arial" w:cs="Arial"/>
                <w:sz w:val="17"/>
                <w:szCs w:val="17"/>
                <w:lang w:eastAsia="hr-BA"/>
              </w:rPr>
              <w:t>3. Unapređenje usluga i sustava za potporu poljoprivrednicima</w:t>
            </w:r>
          </w:p>
        </w:tc>
        <w:tc>
          <w:tcPr>
            <w:tcW w:w="442"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10EC1D8C" w14:textId="77777777" w:rsidR="00EE0E58" w:rsidRPr="00176B7F" w:rsidRDefault="00EE0E58" w:rsidP="00CE42AC">
            <w:pPr>
              <w:spacing w:after="0" w:line="240" w:lineRule="auto"/>
              <w:jc w:val="center"/>
              <w:rPr>
                <w:sz w:val="17"/>
                <w:szCs w:val="17"/>
              </w:rPr>
            </w:pPr>
            <w:r>
              <w:rPr>
                <w:rFonts w:ascii="Arial" w:hAnsi="Arial" w:cs="Arial"/>
                <w:sz w:val="17"/>
                <w:szCs w:val="17"/>
              </w:rPr>
              <w:t>19x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36486B" w14:textId="77777777" w:rsidR="00EE0E58" w:rsidRPr="00637612" w:rsidRDefault="00EE0E58" w:rsidP="00CE42AC">
            <w:pPr>
              <w:spacing w:after="0" w:line="240" w:lineRule="auto"/>
              <w:rPr>
                <w:rFonts w:ascii="Arial" w:eastAsia="Calibri" w:hAnsi="Arial" w:cs="Arial"/>
                <w:sz w:val="17"/>
                <w:szCs w:val="17"/>
                <w:lang w:eastAsia="hr-BA"/>
              </w:rPr>
            </w:pPr>
            <w:r w:rsidRPr="007A2124">
              <w:rPr>
                <w:rFonts w:ascii="Arial" w:eastAsia="Calibri" w:hAnsi="Arial" w:cs="Arial"/>
                <w:sz w:val="17"/>
                <w:szCs w:val="17"/>
                <w:lang w:eastAsia="hr-BA"/>
              </w:rPr>
              <w:t>Broj pruženih usluga savjetodavne službe (savjeta, preporuka, planova, obuka i sl.)</w:t>
            </w:r>
            <w:r>
              <w:rPr>
                <w:rFonts w:ascii="Arial" w:eastAsia="Calibri" w:hAnsi="Arial" w:cs="Arial"/>
                <w:sz w:val="17"/>
                <w:szCs w:val="17"/>
                <w:lang w:eastAsia="hr-BA"/>
              </w:rPr>
              <w:t xml:space="preserve">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85126E" w14:textId="77777777" w:rsidR="00EE0E58" w:rsidRPr="00781E25" w:rsidRDefault="00EE0E58" w:rsidP="00CE42AC">
            <w:pPr>
              <w:spacing w:after="0" w:line="240" w:lineRule="auto"/>
              <w:jc w:val="center"/>
              <w:rPr>
                <w:rFonts w:ascii="Arial" w:eastAsia="Calibri" w:hAnsi="Arial" w:cs="Arial"/>
                <w:sz w:val="17"/>
                <w:szCs w:val="17"/>
                <w:lang w:eastAsia="hr-BA"/>
              </w:rPr>
            </w:pPr>
            <w:r w:rsidRPr="004A51A9">
              <w:rPr>
                <w:rFonts w:ascii="Arial" w:eastAsia="Calibri" w:hAnsi="Arial" w:cs="Arial"/>
                <w:sz w:val="17"/>
                <w:szCs w:val="17"/>
                <w:lang w:eastAsia="hr-BA"/>
              </w:rPr>
              <w:t>349</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20CC78" w14:textId="77777777" w:rsidR="00EE0E58" w:rsidRPr="00781E25" w:rsidRDefault="00EE0E58" w:rsidP="00CE42AC">
            <w:pPr>
              <w:spacing w:after="0" w:line="240" w:lineRule="auto"/>
              <w:jc w:val="center"/>
              <w:rPr>
                <w:sz w:val="17"/>
                <w:szCs w:val="17"/>
              </w:rPr>
            </w:pPr>
            <w:r>
              <w:rPr>
                <w:rFonts w:ascii="Arial" w:eastAsia="Calibri" w:hAnsi="Arial" w:cs="Arial"/>
                <w:sz w:val="17"/>
                <w:szCs w:val="17"/>
                <w:lang w:eastAsia="hr-BA"/>
              </w:rPr>
              <w:t>40</w:t>
            </w:r>
            <w:r w:rsidRPr="00781E25">
              <w:rPr>
                <w:rFonts w:ascii="Arial" w:eastAsia="Calibri" w:hAnsi="Arial" w:cs="Arial"/>
                <w:sz w:val="17"/>
                <w:szCs w:val="17"/>
                <w:lang w:eastAsia="hr-BA"/>
              </w:rPr>
              <w:t>0</w:t>
            </w:r>
          </w:p>
        </w:tc>
      </w:tr>
      <w:tr w:rsidR="00EE0E58" w:rsidRPr="00176B7F" w14:paraId="09668611" w14:textId="77777777" w:rsidTr="00CE42AC">
        <w:trPr>
          <w:trHeight w:val="20"/>
        </w:trPr>
        <w:tc>
          <w:tcPr>
            <w:tcW w:w="134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06DAE60B"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4" w:space="0" w:color="auto"/>
              <w:right w:val="single" w:sz="4" w:space="0" w:color="auto"/>
            </w:tcBorders>
            <w:tcMar>
              <w:top w:w="0" w:type="dxa"/>
              <w:left w:w="108" w:type="dxa"/>
              <w:bottom w:w="0" w:type="dxa"/>
              <w:right w:w="108" w:type="dxa"/>
            </w:tcMar>
            <w:vAlign w:val="center"/>
          </w:tcPr>
          <w:p w14:paraId="16B7EE4B"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3D72DD" w14:textId="77777777" w:rsidR="00EE0E58" w:rsidRPr="00637612" w:rsidRDefault="00EE0E58" w:rsidP="00CE42AC">
            <w:pPr>
              <w:spacing w:after="0" w:line="240" w:lineRule="auto"/>
              <w:jc w:val="center"/>
              <w:rPr>
                <w:rFonts w:ascii="Arial" w:eastAsia="Arial" w:hAnsi="Arial" w:cs="Arial"/>
                <w:sz w:val="17"/>
                <w:szCs w:val="17"/>
                <w:lang w:eastAsia="hr-BA"/>
              </w:rPr>
            </w:pPr>
            <w:r w:rsidRPr="007A2124">
              <w:rPr>
                <w:rFonts w:ascii="Arial" w:eastAsia="Arial" w:hAnsi="Arial" w:cs="Arial"/>
                <w:sz w:val="17"/>
                <w:szCs w:val="17"/>
                <w:lang w:eastAsia="hr-BA"/>
              </w:rPr>
              <w:t>Broj novoformiranih udruga i zadrug</w:t>
            </w:r>
            <w:r>
              <w:rPr>
                <w:rFonts w:ascii="Arial" w:eastAsia="Arial" w:hAnsi="Arial" w:cs="Arial"/>
                <w:sz w:val="17"/>
                <w:szCs w:val="17"/>
                <w:lang w:eastAsia="hr-BA"/>
              </w:rPr>
              <w:t>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6C43EE" w14:textId="77777777" w:rsidR="00EE0E58" w:rsidRPr="00781E25" w:rsidRDefault="00EE0E58" w:rsidP="00CE42AC">
            <w:pPr>
              <w:spacing w:after="0" w:line="240" w:lineRule="auto"/>
              <w:jc w:val="center"/>
              <w:rPr>
                <w:rFonts w:ascii="Arial" w:hAnsi="Arial" w:cs="Arial"/>
                <w:sz w:val="17"/>
                <w:szCs w:val="17"/>
              </w:rPr>
            </w:pPr>
            <w:r w:rsidRPr="00781E25">
              <w:rPr>
                <w:rFonts w:ascii="Arial" w:hAnsi="Arial" w:cs="Arial"/>
                <w:sz w:val="17"/>
                <w:szCs w:val="17"/>
              </w:rPr>
              <w:t>1</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76CB6B" w14:textId="77777777" w:rsidR="00EE0E58" w:rsidRPr="00781E25" w:rsidRDefault="00EE0E58" w:rsidP="00CE42AC">
            <w:pPr>
              <w:spacing w:after="0" w:line="240" w:lineRule="auto"/>
              <w:jc w:val="center"/>
              <w:rPr>
                <w:rFonts w:ascii="Arial" w:hAnsi="Arial" w:cs="Arial"/>
                <w:sz w:val="17"/>
                <w:szCs w:val="17"/>
              </w:rPr>
            </w:pPr>
            <w:r w:rsidRPr="00781E25">
              <w:rPr>
                <w:rFonts w:ascii="Arial" w:hAnsi="Arial" w:cs="Arial"/>
                <w:sz w:val="17"/>
                <w:szCs w:val="17"/>
              </w:rPr>
              <w:t>1</w:t>
            </w:r>
          </w:p>
        </w:tc>
      </w:tr>
      <w:tr w:rsidR="00EE0E58" w:rsidRPr="00176B7F" w14:paraId="1AAA5AB7" w14:textId="77777777" w:rsidTr="00CE42AC">
        <w:trPr>
          <w:trHeight w:val="20"/>
        </w:trPr>
        <w:tc>
          <w:tcPr>
            <w:tcW w:w="1340" w:type="pct"/>
            <w:vMerge w:val="restart"/>
            <w:tcBorders>
              <w:top w:val="single" w:sz="8" w:space="0" w:color="auto"/>
              <w:left w:val="single" w:sz="4" w:space="0" w:color="auto"/>
              <w:right w:val="single" w:sz="8" w:space="0" w:color="auto"/>
            </w:tcBorders>
            <w:tcMar>
              <w:top w:w="0" w:type="dxa"/>
              <w:left w:w="108" w:type="dxa"/>
              <w:bottom w:w="0" w:type="dxa"/>
              <w:right w:w="108" w:type="dxa"/>
            </w:tcMar>
            <w:vAlign w:val="center"/>
            <w:hideMark/>
          </w:tcPr>
          <w:p w14:paraId="3D31E483" w14:textId="77777777" w:rsidR="00EE0E58" w:rsidRPr="00176B7F" w:rsidRDefault="00EE0E58" w:rsidP="00CE42AC">
            <w:pPr>
              <w:spacing w:after="0" w:line="240" w:lineRule="auto"/>
              <w:rPr>
                <w:rFonts w:ascii="Arial" w:hAnsi="Arial" w:cs="Arial"/>
                <w:sz w:val="17"/>
                <w:szCs w:val="17"/>
              </w:rPr>
            </w:pPr>
            <w:r w:rsidRPr="007A2124">
              <w:rPr>
                <w:rFonts w:ascii="Arial" w:eastAsia="Arial" w:hAnsi="Arial" w:cs="Arial"/>
                <w:sz w:val="17"/>
                <w:szCs w:val="17"/>
                <w:lang w:eastAsia="hr-BA"/>
              </w:rPr>
              <w:t>4. Izbalansirani teritorijalni razvoj javne i komunalne infrastrukture kroz modernizaciju i izgradnju vodoopskrbnih sustava, odvodnju i tretman otpadnih voda</w:t>
            </w:r>
          </w:p>
        </w:tc>
        <w:tc>
          <w:tcPr>
            <w:tcW w:w="442"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3E18411E" w14:textId="77777777" w:rsidR="00EE0E58" w:rsidRPr="00176B7F" w:rsidRDefault="00EE0E58" w:rsidP="00CE42AC">
            <w:pPr>
              <w:spacing w:after="0" w:line="240" w:lineRule="auto"/>
              <w:jc w:val="center"/>
              <w:rPr>
                <w:sz w:val="17"/>
                <w:szCs w:val="17"/>
              </w:rPr>
            </w:pPr>
            <w:r>
              <w:rPr>
                <w:rFonts w:ascii="Arial" w:hAnsi="Arial" w:cs="Arial"/>
                <w:sz w:val="17"/>
                <w:szCs w:val="17"/>
              </w:rPr>
              <w:t>19x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86F956" w14:textId="77777777" w:rsidR="00EE0E58" w:rsidRDefault="00EE0E58" w:rsidP="00CE42AC">
            <w:pPr>
              <w:spacing w:after="0" w:line="240" w:lineRule="auto"/>
              <w:rPr>
                <w:rFonts w:ascii="Arial" w:eastAsia="Arial" w:hAnsi="Arial" w:cs="Arial"/>
                <w:sz w:val="17"/>
                <w:szCs w:val="17"/>
                <w:lang w:eastAsia="hr-BA"/>
              </w:rPr>
            </w:pPr>
          </w:p>
          <w:p w14:paraId="2C181F20" w14:textId="77777777" w:rsidR="00EE0E58" w:rsidRPr="00176B7F" w:rsidRDefault="00EE0E58" w:rsidP="00CE42AC">
            <w:pPr>
              <w:spacing w:after="0" w:line="240" w:lineRule="auto"/>
              <w:jc w:val="center"/>
              <w:rPr>
                <w:sz w:val="17"/>
                <w:szCs w:val="17"/>
              </w:rPr>
            </w:pPr>
            <w:r>
              <w:rPr>
                <w:rFonts w:ascii="Arial" w:eastAsia="Arial" w:hAnsi="Arial" w:cs="Arial"/>
                <w:sz w:val="17"/>
                <w:szCs w:val="17"/>
                <w:lang w:eastAsia="hr-BA"/>
              </w:rPr>
              <w:t>% godišnjih gubitaka u vodovodnoj mreži</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6EE205" w14:textId="77777777" w:rsidR="00EE0E58" w:rsidRPr="00781E25" w:rsidRDefault="00EE0E58" w:rsidP="00CE42AC">
            <w:pPr>
              <w:spacing w:after="0" w:line="240" w:lineRule="auto"/>
              <w:jc w:val="center"/>
              <w:rPr>
                <w:rFonts w:ascii="Arial" w:eastAsia="Arial" w:hAnsi="Arial" w:cs="Arial"/>
                <w:sz w:val="17"/>
                <w:szCs w:val="17"/>
                <w:lang w:eastAsia="hr-BA"/>
              </w:rPr>
            </w:pPr>
            <w:r w:rsidRPr="00781E25">
              <w:rPr>
                <w:rFonts w:ascii="Arial" w:eastAsia="Arial" w:hAnsi="Arial" w:cs="Arial"/>
                <w:sz w:val="17"/>
                <w:szCs w:val="17"/>
                <w:lang w:eastAsia="hr-BA"/>
              </w:rPr>
              <w:t>  </w:t>
            </w:r>
            <w:r>
              <w:rPr>
                <w:rFonts w:ascii="Arial" w:eastAsia="Arial" w:hAnsi="Arial" w:cs="Arial"/>
                <w:sz w:val="17"/>
                <w:szCs w:val="17"/>
                <w:lang w:eastAsia="hr-BA"/>
              </w:rPr>
              <w:t>18,5</w:t>
            </w:r>
            <w:r w:rsidRPr="00781E25">
              <w:rPr>
                <w:rFonts w:ascii="Arial" w:eastAsia="Arial" w:hAnsi="Arial" w:cs="Arial"/>
                <w:sz w:val="17"/>
                <w:szCs w:val="17"/>
                <w:lang w:eastAsia="hr-BA"/>
              </w:rPr>
              <w:t xml:space="preserve"> %</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E1BA07" w14:textId="77777777" w:rsidR="00EE0E58" w:rsidRPr="00781E25" w:rsidRDefault="00EE0E58" w:rsidP="00CE42AC">
            <w:pPr>
              <w:spacing w:after="0" w:line="240" w:lineRule="auto"/>
              <w:jc w:val="center"/>
              <w:rPr>
                <w:sz w:val="17"/>
                <w:szCs w:val="17"/>
              </w:rPr>
            </w:pPr>
            <w:r>
              <w:rPr>
                <w:rFonts w:ascii="Arial" w:eastAsia="Arial" w:hAnsi="Arial" w:cs="Arial"/>
                <w:sz w:val="17"/>
                <w:szCs w:val="17"/>
                <w:lang w:eastAsia="hr-BA"/>
              </w:rPr>
              <w:t>18,0</w:t>
            </w:r>
            <w:r w:rsidRPr="00781E25">
              <w:rPr>
                <w:rFonts w:ascii="Arial" w:eastAsia="Arial" w:hAnsi="Arial" w:cs="Arial"/>
                <w:sz w:val="17"/>
                <w:szCs w:val="17"/>
                <w:lang w:eastAsia="hr-BA"/>
              </w:rPr>
              <w:t>%  </w:t>
            </w:r>
          </w:p>
        </w:tc>
      </w:tr>
      <w:tr w:rsidR="00EE0E58" w:rsidRPr="00176B7F" w14:paraId="07192CA8" w14:textId="77777777" w:rsidTr="00CE42AC">
        <w:trPr>
          <w:trHeight w:val="20"/>
        </w:trPr>
        <w:tc>
          <w:tcPr>
            <w:tcW w:w="134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1466CC7D"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8" w:space="0" w:color="auto"/>
              <w:right w:val="single" w:sz="4" w:space="0" w:color="auto"/>
            </w:tcBorders>
            <w:tcMar>
              <w:top w:w="0" w:type="dxa"/>
              <w:left w:w="108" w:type="dxa"/>
              <w:bottom w:w="0" w:type="dxa"/>
              <w:right w:w="108" w:type="dxa"/>
            </w:tcMar>
            <w:vAlign w:val="center"/>
          </w:tcPr>
          <w:p w14:paraId="46BF9F1E"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481538"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Duljina odvodne mreže (km)</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62DE96" w14:textId="77777777" w:rsidR="00EE0E58" w:rsidRPr="00781E25"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43,5</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01E0C7" w14:textId="77777777" w:rsidR="00EE0E58" w:rsidRPr="00781E25" w:rsidRDefault="00EE0E58" w:rsidP="00CE42AC">
            <w:pPr>
              <w:spacing w:after="0" w:line="240" w:lineRule="auto"/>
              <w:jc w:val="center"/>
              <w:rPr>
                <w:rFonts w:ascii="Arial" w:hAnsi="Arial" w:cs="Arial"/>
                <w:sz w:val="17"/>
                <w:szCs w:val="17"/>
              </w:rPr>
            </w:pPr>
            <w:r w:rsidRPr="00781E25">
              <w:rPr>
                <w:rFonts w:ascii="Arial" w:eastAsia="Arial" w:hAnsi="Arial" w:cs="Arial"/>
                <w:sz w:val="17"/>
                <w:szCs w:val="17"/>
                <w:lang w:eastAsia="hr-BA"/>
              </w:rPr>
              <w:t>45,0</w:t>
            </w:r>
          </w:p>
        </w:tc>
      </w:tr>
      <w:tr w:rsidR="00EE0E58" w:rsidRPr="00176B7F" w14:paraId="1880FD68" w14:textId="77777777" w:rsidTr="00CE42AC">
        <w:trPr>
          <w:trHeight w:val="20"/>
        </w:trPr>
        <w:tc>
          <w:tcPr>
            <w:tcW w:w="1340" w:type="pct"/>
            <w:vMerge w:val="restar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BD2CDF8" w14:textId="77777777" w:rsidR="00EE0E58" w:rsidRDefault="00EE0E58" w:rsidP="00CE42AC">
            <w:pPr>
              <w:spacing w:after="0" w:line="240" w:lineRule="auto"/>
              <w:rPr>
                <w:rFonts w:ascii="Arial" w:eastAsia="Arial" w:hAnsi="Arial" w:cs="Arial"/>
                <w:sz w:val="17"/>
                <w:szCs w:val="17"/>
                <w:lang w:eastAsia="hr-BA"/>
              </w:rPr>
            </w:pPr>
            <w:r w:rsidRPr="007A2124">
              <w:rPr>
                <w:rFonts w:ascii="Arial" w:eastAsia="Arial" w:hAnsi="Arial" w:cs="Arial"/>
                <w:sz w:val="17"/>
                <w:szCs w:val="17"/>
                <w:lang w:eastAsia="hr-BA"/>
              </w:rPr>
              <w:t>5. Potpora ekonomski održivom i ekološki prihvatljivom upravljanju šumama</w:t>
            </w:r>
          </w:p>
          <w:p w14:paraId="113491FE" w14:textId="77777777" w:rsidR="00EE0E58" w:rsidRPr="00176B7F" w:rsidRDefault="00EE0E58" w:rsidP="00CE42AC">
            <w:pPr>
              <w:spacing w:after="0" w:line="240" w:lineRule="auto"/>
              <w:rPr>
                <w:rFonts w:ascii="Arial" w:hAnsi="Arial" w:cs="Arial"/>
                <w:sz w:val="17"/>
                <w:szCs w:val="17"/>
              </w:rPr>
            </w:pPr>
          </w:p>
        </w:tc>
        <w:tc>
          <w:tcPr>
            <w:tcW w:w="442" w:type="pct"/>
            <w:vMerge w:val="restart"/>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8D16A28" w14:textId="77777777" w:rsidR="00EE0E58" w:rsidRDefault="00EE0E58" w:rsidP="00CE42AC">
            <w:pPr>
              <w:spacing w:after="0" w:line="240" w:lineRule="auto"/>
              <w:jc w:val="center"/>
              <w:rPr>
                <w:rFonts w:ascii="Arial" w:hAnsi="Arial" w:cs="Arial"/>
                <w:sz w:val="17"/>
                <w:szCs w:val="17"/>
              </w:rPr>
            </w:pPr>
          </w:p>
          <w:p w14:paraId="04E252CE" w14:textId="77777777" w:rsidR="00EE0E58" w:rsidRDefault="00EE0E58" w:rsidP="00CE42AC">
            <w:pPr>
              <w:spacing w:after="0" w:line="240" w:lineRule="auto"/>
              <w:jc w:val="center"/>
              <w:rPr>
                <w:rFonts w:ascii="Arial" w:hAnsi="Arial" w:cs="Arial"/>
                <w:sz w:val="17"/>
                <w:szCs w:val="17"/>
              </w:rPr>
            </w:pPr>
            <w:r>
              <w:rPr>
                <w:rFonts w:ascii="Arial" w:hAnsi="Arial" w:cs="Arial"/>
                <w:sz w:val="17"/>
                <w:szCs w:val="17"/>
              </w:rPr>
              <w:t>19x</w:t>
            </w:r>
          </w:p>
          <w:p w14:paraId="798F6D3E" w14:textId="77777777" w:rsidR="00EE0E58" w:rsidRPr="00176B7F" w:rsidRDefault="00EE0E58" w:rsidP="00CE42AC">
            <w:pPr>
              <w:spacing w:after="0" w:line="240" w:lineRule="auto"/>
              <w:jc w:val="center"/>
              <w:rPr>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5EDD83" w14:textId="77777777" w:rsidR="00EE0E58" w:rsidRPr="00176B7F" w:rsidRDefault="00EE0E58" w:rsidP="00CE42AC">
            <w:pPr>
              <w:spacing w:after="0" w:line="240" w:lineRule="auto"/>
              <w:jc w:val="center"/>
              <w:rPr>
                <w:sz w:val="17"/>
                <w:szCs w:val="17"/>
              </w:rPr>
            </w:pPr>
            <w:r>
              <w:rPr>
                <w:rFonts w:ascii="Arial" w:eastAsia="Arial" w:hAnsi="Arial" w:cs="Arial"/>
                <w:sz w:val="17"/>
                <w:szCs w:val="17"/>
                <w:lang w:eastAsia="hr-BA"/>
              </w:rPr>
              <w:t>Vrijednost implementiranih projekata za</w:t>
            </w:r>
            <w:r>
              <w:rPr>
                <w:rFonts w:ascii="Arial" w:eastAsia="Arial" w:hAnsi="Arial" w:cs="Arial"/>
                <w:color w:val="FF0000"/>
                <w:sz w:val="17"/>
                <w:szCs w:val="17"/>
                <w:lang w:eastAsia="hr-BA"/>
              </w:rPr>
              <w:t xml:space="preserve"> </w:t>
            </w:r>
            <w:r w:rsidRPr="00FA0B4E">
              <w:rPr>
                <w:rFonts w:ascii="Arial" w:eastAsia="Arial" w:hAnsi="Arial" w:cs="Arial"/>
                <w:sz w:val="17"/>
                <w:szCs w:val="17"/>
                <w:lang w:eastAsia="hr-BA"/>
              </w:rPr>
              <w:t xml:space="preserve">ekonomski održivo i ekološki prihvatljivo </w:t>
            </w:r>
            <w:r>
              <w:rPr>
                <w:rFonts w:ascii="Arial" w:eastAsia="Arial" w:hAnsi="Arial" w:cs="Arial"/>
                <w:sz w:val="17"/>
                <w:szCs w:val="17"/>
                <w:lang w:eastAsia="hr-BA"/>
              </w:rPr>
              <w:t>upravljanje šumama u KM</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6492F9" w14:textId="77777777" w:rsidR="00EE0E58" w:rsidRPr="00781E25" w:rsidRDefault="00EE0E58" w:rsidP="00CE42AC">
            <w:pPr>
              <w:spacing w:after="0" w:line="240" w:lineRule="auto"/>
              <w:jc w:val="center"/>
              <w:rPr>
                <w:sz w:val="17"/>
                <w:szCs w:val="17"/>
              </w:rPr>
            </w:pPr>
            <w:r>
              <w:rPr>
                <w:rFonts w:ascii="Arial" w:eastAsia="Calibri" w:hAnsi="Arial" w:cs="Arial"/>
                <w:sz w:val="17"/>
                <w:szCs w:val="17"/>
                <w:lang w:eastAsia="hr-BA"/>
              </w:rPr>
              <w:t>9</w:t>
            </w:r>
            <w:r w:rsidRPr="00781E25">
              <w:rPr>
                <w:rFonts w:ascii="Arial" w:eastAsia="Calibri" w:hAnsi="Arial" w:cs="Arial"/>
                <w:sz w:val="17"/>
                <w:szCs w:val="17"/>
                <w:lang w:eastAsia="hr-BA"/>
              </w:rPr>
              <w:t>0.000</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6756FC" w14:textId="77777777" w:rsidR="00EE0E58" w:rsidRPr="00781E25" w:rsidRDefault="00EE0E58" w:rsidP="00CE42AC">
            <w:pPr>
              <w:spacing w:after="0" w:line="240" w:lineRule="auto"/>
              <w:jc w:val="center"/>
              <w:rPr>
                <w:sz w:val="17"/>
                <w:szCs w:val="17"/>
              </w:rPr>
            </w:pPr>
            <w:r>
              <w:rPr>
                <w:rFonts w:ascii="Arial" w:eastAsia="Calibri" w:hAnsi="Arial" w:cs="Arial"/>
                <w:sz w:val="17"/>
                <w:szCs w:val="17"/>
                <w:lang w:eastAsia="hr-BA"/>
              </w:rPr>
              <w:t>10</w:t>
            </w:r>
            <w:r w:rsidRPr="00781E25">
              <w:rPr>
                <w:rFonts w:ascii="Arial" w:eastAsia="Calibri" w:hAnsi="Arial" w:cs="Arial"/>
                <w:sz w:val="17"/>
                <w:szCs w:val="17"/>
                <w:lang w:eastAsia="hr-BA"/>
              </w:rPr>
              <w:t>0.000,00</w:t>
            </w:r>
          </w:p>
        </w:tc>
      </w:tr>
      <w:tr w:rsidR="00EE0E58" w:rsidRPr="00176B7F" w14:paraId="304AEDF2" w14:textId="77777777" w:rsidTr="00CE42AC">
        <w:trPr>
          <w:trHeight w:val="20"/>
        </w:trPr>
        <w:tc>
          <w:tcPr>
            <w:tcW w:w="1340" w:type="pct"/>
            <w:vMerge/>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27863C00"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4" w:space="0" w:color="auto"/>
              <w:right w:val="single" w:sz="4" w:space="0" w:color="auto"/>
            </w:tcBorders>
            <w:tcMar>
              <w:top w:w="0" w:type="dxa"/>
              <w:left w:w="108" w:type="dxa"/>
              <w:bottom w:w="0" w:type="dxa"/>
              <w:right w:w="108" w:type="dxa"/>
            </w:tcMar>
            <w:vAlign w:val="center"/>
          </w:tcPr>
          <w:p w14:paraId="63B88ED6"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4C827B" w14:textId="77777777" w:rsidR="00EE0E58" w:rsidRPr="00176B7F" w:rsidRDefault="00EE0E58" w:rsidP="00CE42AC">
            <w:pPr>
              <w:spacing w:after="0" w:line="240" w:lineRule="auto"/>
              <w:rPr>
                <w:rFonts w:ascii="Arial" w:hAnsi="Arial" w:cs="Arial"/>
                <w:sz w:val="17"/>
                <w:szCs w:val="17"/>
              </w:rPr>
            </w:pPr>
            <w:r w:rsidRPr="00D80728">
              <w:rPr>
                <w:rFonts w:ascii="Arial" w:eastAsia="Arial" w:hAnsi="Arial" w:cs="Arial"/>
                <w:sz w:val="17"/>
                <w:szCs w:val="17"/>
                <w:lang w:eastAsia="hr-BA"/>
              </w:rPr>
              <w:t>Duljina šumskih puteva na kojima je izvršena sanacija i održavanje (km)</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368140" w14:textId="77777777" w:rsidR="00EE0E58" w:rsidRPr="00781E25" w:rsidRDefault="00EE0E58" w:rsidP="00CE42AC">
            <w:pPr>
              <w:spacing w:after="0" w:line="240" w:lineRule="auto"/>
              <w:jc w:val="center"/>
              <w:rPr>
                <w:rFonts w:ascii="Arial" w:hAnsi="Arial" w:cs="Arial"/>
                <w:sz w:val="17"/>
                <w:szCs w:val="17"/>
              </w:rPr>
            </w:pPr>
            <w:r w:rsidRPr="004A51A9">
              <w:rPr>
                <w:rFonts w:ascii="Arial" w:eastAsia="Arial" w:hAnsi="Arial" w:cs="Arial"/>
                <w:sz w:val="17"/>
                <w:szCs w:val="17"/>
                <w:lang w:eastAsia="hr-BA"/>
              </w:rPr>
              <w:t>1,8</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09428C" w14:textId="77777777" w:rsidR="00EE0E58" w:rsidRPr="00781E25"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1,0</w:t>
            </w:r>
          </w:p>
        </w:tc>
      </w:tr>
      <w:tr w:rsidR="00EE0E58" w:rsidRPr="00176B7F" w14:paraId="2EDEA823" w14:textId="77777777" w:rsidTr="00CE42AC">
        <w:trPr>
          <w:trHeight w:val="20"/>
        </w:trPr>
        <w:tc>
          <w:tcPr>
            <w:tcW w:w="1340" w:type="pct"/>
            <w:vMerge w:val="restart"/>
            <w:tcBorders>
              <w:top w:val="single" w:sz="8" w:space="0" w:color="auto"/>
              <w:left w:val="single" w:sz="4" w:space="0" w:color="auto"/>
              <w:right w:val="single" w:sz="8" w:space="0" w:color="auto"/>
            </w:tcBorders>
            <w:tcMar>
              <w:top w:w="0" w:type="dxa"/>
              <w:left w:w="108" w:type="dxa"/>
              <w:bottom w:w="0" w:type="dxa"/>
              <w:right w:w="108" w:type="dxa"/>
            </w:tcMar>
            <w:vAlign w:val="center"/>
            <w:hideMark/>
          </w:tcPr>
          <w:p w14:paraId="459724C5" w14:textId="77777777" w:rsidR="00EE0E58" w:rsidRPr="00176B7F" w:rsidRDefault="00EE0E58" w:rsidP="00CE42AC">
            <w:pPr>
              <w:spacing w:after="0" w:line="240" w:lineRule="auto"/>
              <w:rPr>
                <w:rFonts w:ascii="Arial" w:hAnsi="Arial" w:cs="Arial"/>
                <w:sz w:val="17"/>
                <w:szCs w:val="17"/>
              </w:rPr>
            </w:pPr>
            <w:r w:rsidRPr="00241467">
              <w:rPr>
                <w:rFonts w:ascii="Arial" w:eastAsia="Arial" w:hAnsi="Arial" w:cs="Arial"/>
                <w:sz w:val="17"/>
                <w:szCs w:val="17"/>
                <w:lang w:eastAsia="hr-BA"/>
              </w:rPr>
              <w:t>6. Osiguravanje administrativnih i materijalno - tehničkih uvjeta za efikasan rad Ministarstva</w:t>
            </w:r>
          </w:p>
        </w:tc>
        <w:tc>
          <w:tcPr>
            <w:tcW w:w="442"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526A7AD3" w14:textId="77777777" w:rsidR="00EE0E58" w:rsidRPr="00176B7F" w:rsidRDefault="00EE0E58" w:rsidP="00CE42AC">
            <w:pPr>
              <w:spacing w:after="0" w:line="240" w:lineRule="auto"/>
              <w:jc w:val="center"/>
              <w:rPr>
                <w:sz w:val="17"/>
                <w:szCs w:val="17"/>
              </w:rPr>
            </w:pPr>
            <w:r>
              <w:rPr>
                <w:rFonts w:ascii="Arial" w:hAnsi="Arial" w:cs="Arial"/>
                <w:sz w:val="17"/>
                <w:szCs w:val="17"/>
              </w:rPr>
              <w:t>19x</w:t>
            </w: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F6C1A6" w14:textId="77777777" w:rsidR="00EE0E58" w:rsidRPr="00176B7F" w:rsidRDefault="00EE0E58" w:rsidP="00CE42AC">
            <w:pPr>
              <w:spacing w:after="0" w:line="240" w:lineRule="auto"/>
              <w:jc w:val="center"/>
              <w:rPr>
                <w:sz w:val="17"/>
                <w:szCs w:val="17"/>
              </w:rPr>
            </w:pPr>
            <w:r>
              <w:rPr>
                <w:rFonts w:ascii="Arial" w:eastAsia="Arial" w:hAnsi="Arial" w:cs="Arial"/>
                <w:color w:val="000000"/>
                <w:sz w:val="17"/>
                <w:szCs w:val="17"/>
                <w:lang w:eastAsia="hr-BA"/>
              </w:rPr>
              <w:t>Popunjenost ministarstva ljudskim kapacitetima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6FE4B4" w14:textId="77777777" w:rsidR="00EE0E58" w:rsidRPr="00DF75F9"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 xml:space="preserve"> 46,67 %</w:t>
            </w:r>
            <w:r w:rsidRPr="00491187">
              <w:rPr>
                <w:rFonts w:ascii="Arial" w:eastAsia="Arial" w:hAnsi="Arial" w:cs="Arial"/>
                <w:sz w:val="17"/>
                <w:szCs w:val="17"/>
                <w:lang w:eastAsia="hr-BA"/>
              </w:rPr>
              <w:t>  </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A5C0B4" w14:textId="77777777" w:rsidR="00EE0E58" w:rsidRPr="00176B7F" w:rsidRDefault="00EE0E58" w:rsidP="00CE42AC">
            <w:pPr>
              <w:spacing w:after="0" w:line="240" w:lineRule="auto"/>
              <w:jc w:val="center"/>
              <w:rPr>
                <w:sz w:val="17"/>
                <w:szCs w:val="17"/>
              </w:rPr>
            </w:pPr>
            <w:r w:rsidRPr="00491187">
              <w:rPr>
                <w:rFonts w:ascii="Arial" w:eastAsia="Arial" w:hAnsi="Arial" w:cs="Arial"/>
                <w:sz w:val="17"/>
                <w:szCs w:val="17"/>
                <w:lang w:eastAsia="hr-BA"/>
              </w:rPr>
              <w:t> </w:t>
            </w:r>
            <w:r>
              <w:rPr>
                <w:rFonts w:ascii="Arial" w:eastAsia="Arial" w:hAnsi="Arial" w:cs="Arial"/>
                <w:sz w:val="17"/>
                <w:szCs w:val="17"/>
                <w:lang w:eastAsia="hr-BA"/>
              </w:rPr>
              <w:t>50%</w:t>
            </w:r>
            <w:r w:rsidRPr="00491187">
              <w:rPr>
                <w:rFonts w:ascii="Arial" w:eastAsia="Arial" w:hAnsi="Arial" w:cs="Arial"/>
                <w:sz w:val="17"/>
                <w:szCs w:val="17"/>
                <w:lang w:eastAsia="hr-BA"/>
              </w:rPr>
              <w:t> </w:t>
            </w:r>
          </w:p>
        </w:tc>
      </w:tr>
      <w:tr w:rsidR="00EE0E58" w:rsidRPr="00176B7F" w14:paraId="3C73C41A" w14:textId="77777777" w:rsidTr="00CE42AC">
        <w:trPr>
          <w:trHeight w:val="20"/>
        </w:trPr>
        <w:tc>
          <w:tcPr>
            <w:tcW w:w="134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2EE50C06" w14:textId="77777777" w:rsidR="00EE0E58" w:rsidRPr="00176B7F" w:rsidRDefault="00EE0E58" w:rsidP="00CE42AC">
            <w:pPr>
              <w:spacing w:after="0" w:line="240" w:lineRule="auto"/>
              <w:rPr>
                <w:rFonts w:ascii="Arial" w:hAnsi="Arial" w:cs="Arial"/>
                <w:sz w:val="17"/>
                <w:szCs w:val="17"/>
              </w:rPr>
            </w:pPr>
          </w:p>
        </w:tc>
        <w:tc>
          <w:tcPr>
            <w:tcW w:w="442" w:type="pct"/>
            <w:vMerge/>
            <w:tcBorders>
              <w:left w:val="nil"/>
              <w:bottom w:val="single" w:sz="4" w:space="0" w:color="auto"/>
              <w:right w:val="single" w:sz="4" w:space="0" w:color="auto"/>
            </w:tcBorders>
            <w:tcMar>
              <w:top w:w="0" w:type="dxa"/>
              <w:left w:w="108" w:type="dxa"/>
              <w:bottom w:w="0" w:type="dxa"/>
              <w:right w:w="108" w:type="dxa"/>
            </w:tcMar>
            <w:vAlign w:val="center"/>
          </w:tcPr>
          <w:p w14:paraId="240B1CB2" w14:textId="77777777" w:rsidR="00EE0E58" w:rsidRPr="00176B7F" w:rsidRDefault="00EE0E58" w:rsidP="00CE42AC">
            <w:pPr>
              <w:spacing w:after="0" w:line="240" w:lineRule="auto"/>
              <w:rPr>
                <w:rFonts w:ascii="Arial" w:hAnsi="Arial" w:cs="Arial"/>
                <w:sz w:val="17"/>
                <w:szCs w:val="17"/>
              </w:rPr>
            </w:pPr>
          </w:p>
        </w:tc>
        <w:tc>
          <w:tcPr>
            <w:tcW w:w="22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589C53"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Omjer troškova administrativnog programa u odnosu na ukupan iznos proračuna Ministarstva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71F6D1"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32,76%</w:t>
            </w:r>
          </w:p>
        </w:tc>
        <w:tc>
          <w:tcPr>
            <w:tcW w:w="5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8186"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32,50%</w:t>
            </w:r>
          </w:p>
        </w:tc>
      </w:tr>
    </w:tbl>
    <w:p w14:paraId="4036EBCB" w14:textId="77777777" w:rsidR="00EE0E58" w:rsidRPr="00176B7F" w:rsidRDefault="00EE0E58" w:rsidP="00EE0E58">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B2. Aktivnosti/projekti kojim se realiz</w:t>
      </w:r>
      <w:r>
        <w:rPr>
          <w:rFonts w:ascii="Arial" w:eastAsia="Times New Roman" w:hAnsi="Arial" w:cs="Arial"/>
          <w:b/>
          <w:sz w:val="24"/>
          <w:szCs w:val="24"/>
        </w:rPr>
        <w:t>iraju programi (mjere) iz tabele B</w:t>
      </w:r>
      <w:r w:rsidRPr="00176B7F">
        <w:rPr>
          <w:rFonts w:ascii="Arial" w:eastAsia="Times New Roman" w:hAnsi="Arial" w:cs="Arial"/>
          <w:b/>
          <w:sz w:val="24"/>
          <w:szCs w:val="24"/>
        </w:rPr>
        <w:t>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50"/>
        <w:gridCol w:w="1243"/>
        <w:gridCol w:w="2235"/>
        <w:gridCol w:w="1614"/>
        <w:gridCol w:w="870"/>
        <w:gridCol w:w="743"/>
        <w:gridCol w:w="1987"/>
        <w:gridCol w:w="1308"/>
      </w:tblGrid>
      <w:tr w:rsidR="00EE0E58" w:rsidRPr="00176B7F" w14:paraId="2F8C1920" w14:textId="77777777" w:rsidTr="00CE42AC">
        <w:trPr>
          <w:trHeight w:val="21"/>
          <w:jc w:val="center"/>
        </w:trPr>
        <w:tc>
          <w:tcPr>
            <w:tcW w:w="5000" w:type="pct"/>
            <w:gridSpan w:val="8"/>
            <w:shd w:val="clear" w:color="auto" w:fill="FFFFFF" w:themeFill="background1"/>
          </w:tcPr>
          <w:p w14:paraId="16009620" w14:textId="77777777" w:rsidR="00EE0E58" w:rsidRPr="00176B7F" w:rsidRDefault="00EE0E58" w:rsidP="00CE42AC">
            <w:pPr>
              <w:spacing w:after="0" w:line="240" w:lineRule="auto"/>
              <w:rPr>
                <w:rFonts w:ascii="Arial" w:eastAsia="Times New Roman" w:hAnsi="Arial" w:cs="Arial"/>
                <w:b/>
                <w:sz w:val="17"/>
                <w:szCs w:val="17"/>
              </w:rPr>
            </w:pPr>
            <w:r>
              <w:rPr>
                <w:rFonts w:ascii="Arial" w:eastAsia="Times New Roman" w:hAnsi="Arial" w:cs="Arial"/>
                <w:b/>
                <w:sz w:val="17"/>
                <w:szCs w:val="17"/>
              </w:rPr>
              <w:t xml:space="preserve"> Program (mjera</w:t>
            </w:r>
            <w:r w:rsidRPr="00176B7F">
              <w:rPr>
                <w:rFonts w:ascii="Arial" w:eastAsia="Times New Roman" w:hAnsi="Arial" w:cs="Arial"/>
                <w:b/>
                <w:sz w:val="17"/>
                <w:szCs w:val="17"/>
              </w:rPr>
              <w:t xml:space="preserve">): </w:t>
            </w:r>
            <w:r>
              <w:rPr>
                <w:rFonts w:ascii="Arial" w:eastAsia="Times New Roman" w:hAnsi="Arial" w:cs="Arial"/>
                <w:b/>
                <w:sz w:val="17"/>
                <w:szCs w:val="17"/>
              </w:rPr>
              <w:t xml:space="preserve"> </w:t>
            </w:r>
            <w:r w:rsidRPr="00B12E69">
              <w:rPr>
                <w:rFonts w:ascii="Arial" w:eastAsia="Arial" w:hAnsi="Arial" w:cs="Arial"/>
                <w:b/>
                <w:sz w:val="17"/>
                <w:szCs w:val="17"/>
                <w:lang w:eastAsia="hr-BA"/>
              </w:rPr>
              <w:t>1.  Poboljšanje poljoprivredne infrastrukture i kapaciteta</w:t>
            </w:r>
          </w:p>
        </w:tc>
      </w:tr>
      <w:tr w:rsidR="00EE0E58" w:rsidRPr="00176B7F" w14:paraId="77DF2B65" w14:textId="77777777" w:rsidTr="00CE42AC">
        <w:trPr>
          <w:trHeight w:val="343"/>
          <w:jc w:val="center"/>
        </w:trPr>
        <w:tc>
          <w:tcPr>
            <w:tcW w:w="5000" w:type="pct"/>
            <w:gridSpan w:val="8"/>
            <w:shd w:val="clear" w:color="auto" w:fill="FFFFFF" w:themeFill="background1"/>
          </w:tcPr>
          <w:p w14:paraId="2CACAFC0" w14:textId="77777777" w:rsidR="00EE0E58" w:rsidRPr="00176B7F" w:rsidRDefault="00EE0E58" w:rsidP="00CE42AC">
            <w:pPr>
              <w:spacing w:after="0" w:line="240" w:lineRule="auto"/>
              <w:rPr>
                <w:rFonts w:ascii="Arial" w:eastAsia="Times New Roman" w:hAnsi="Arial" w:cs="Arial"/>
                <w:b/>
                <w:sz w:val="17"/>
                <w:szCs w:val="17"/>
              </w:rPr>
            </w:pPr>
            <w:r w:rsidRPr="004519B8">
              <w:rPr>
                <w:rFonts w:ascii="Arial" w:eastAsia="Arial" w:hAnsi="Arial" w:cs="Arial"/>
                <w:b/>
                <w:sz w:val="17"/>
                <w:szCs w:val="17"/>
                <w:lang w:eastAsia="hr-BA"/>
              </w:rPr>
              <w:t>Strategija razvoja Županije Posavske 2021.-2027., Strateški cilj 1. –Poboljšati poslovno okruženje i konkurentnosti gospodarstva za održivi rast, Prioritet 1.2. – Unapređenje potpore razvoju poljoprivrede i ruralnih područja;</w:t>
            </w:r>
          </w:p>
        </w:tc>
      </w:tr>
      <w:tr w:rsidR="00EE0E58" w:rsidRPr="00176B7F" w14:paraId="2A3A6C8F" w14:textId="77777777" w:rsidTr="00CE42AC">
        <w:trPr>
          <w:trHeight w:val="21"/>
          <w:jc w:val="center"/>
        </w:trPr>
        <w:tc>
          <w:tcPr>
            <w:tcW w:w="1139" w:type="pct"/>
            <w:vMerge w:val="restart"/>
            <w:shd w:val="clear" w:color="auto" w:fill="D1D1D1" w:themeFill="background2" w:themeFillShade="E6"/>
            <w:vAlign w:val="center"/>
          </w:tcPr>
          <w:p w14:paraId="4790A8F1"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13AE0B15"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863" w:type="pct"/>
            <w:vMerge w:val="restart"/>
            <w:shd w:val="clear" w:color="auto" w:fill="D1D1D1" w:themeFill="background2" w:themeFillShade="E6"/>
            <w:vAlign w:val="center"/>
          </w:tcPr>
          <w:p w14:paraId="16EBDCD4"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Očekivani rezultat </w:t>
            </w:r>
          </w:p>
          <w:p w14:paraId="71836D55"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5A06382F" w14:textId="77777777" w:rsidR="00EE0E58" w:rsidRPr="00176B7F" w:rsidRDefault="00EE0E58"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3BA648E7" w14:textId="77777777" w:rsidR="00EE0E58" w:rsidRPr="00176B7F" w:rsidRDefault="00EE0E58"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(naj</w:t>
            </w:r>
            <w:r>
              <w:rPr>
                <w:rFonts w:ascii="Arial" w:eastAsia="Times New Roman" w:hAnsi="Arial" w:cs="Arial"/>
                <w:i/>
                <w:sz w:val="17"/>
                <w:szCs w:val="17"/>
              </w:rPr>
              <w:t>manji organizacijsk</w:t>
            </w:r>
            <w:r w:rsidRPr="00176B7F">
              <w:rPr>
                <w:rFonts w:ascii="Arial" w:eastAsia="Times New Roman" w:hAnsi="Arial" w:cs="Arial"/>
                <w:i/>
                <w:sz w:val="17"/>
                <w:szCs w:val="17"/>
              </w:rPr>
              <w:t>i dio)</w:t>
            </w:r>
          </w:p>
        </w:tc>
        <w:tc>
          <w:tcPr>
            <w:tcW w:w="336" w:type="pct"/>
            <w:vMerge w:val="restart"/>
            <w:shd w:val="clear" w:color="auto" w:fill="D1D1D1" w:themeFill="background2" w:themeFillShade="E6"/>
            <w:vAlign w:val="center"/>
          </w:tcPr>
          <w:p w14:paraId="754799FC"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p>
        </w:tc>
        <w:tc>
          <w:tcPr>
            <w:tcW w:w="287" w:type="pct"/>
            <w:shd w:val="clear" w:color="auto" w:fill="D1D1D1" w:themeFill="background2" w:themeFillShade="E6"/>
            <w:vAlign w:val="center"/>
          </w:tcPr>
          <w:p w14:paraId="56EB511B"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1C935CB1" w14:textId="1164B2F6" w:rsidR="00EE0E58" w:rsidRPr="00176B7F" w:rsidRDefault="00EE0E58"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sidR="004E397B">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5C57AAA5"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EE0E58" w:rsidRPr="00176B7F" w14:paraId="1223C7DC" w14:textId="77777777" w:rsidTr="00CE42AC">
        <w:trPr>
          <w:trHeight w:val="337"/>
          <w:jc w:val="center"/>
        </w:trPr>
        <w:tc>
          <w:tcPr>
            <w:tcW w:w="1139" w:type="pct"/>
            <w:vMerge/>
            <w:shd w:val="clear" w:color="auto" w:fill="D1D1D1" w:themeFill="background2" w:themeFillShade="E6"/>
            <w:vAlign w:val="center"/>
          </w:tcPr>
          <w:p w14:paraId="1E63840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shd w:val="clear" w:color="auto" w:fill="D1D1D1" w:themeFill="background2" w:themeFillShade="E6"/>
            <w:vAlign w:val="center"/>
          </w:tcPr>
          <w:p w14:paraId="6ACC4DAA"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shd w:val="clear" w:color="auto" w:fill="D1D1D1" w:themeFill="background2" w:themeFillShade="E6"/>
            <w:vAlign w:val="center"/>
          </w:tcPr>
          <w:p w14:paraId="3ACC6626"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4E778F27"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5BBBB2B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shd w:val="clear" w:color="auto" w:fill="D1D1D1" w:themeFill="background2" w:themeFillShade="E6"/>
            <w:vAlign w:val="center"/>
          </w:tcPr>
          <w:p w14:paraId="4AC417BB" w14:textId="77777777" w:rsidR="00EE0E58" w:rsidRPr="00176B7F" w:rsidRDefault="00EE0E58"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767" w:type="pct"/>
            <w:shd w:val="clear" w:color="auto" w:fill="D1D1D1" w:themeFill="background2" w:themeFillShade="E6"/>
            <w:vAlign w:val="center"/>
          </w:tcPr>
          <w:p w14:paraId="5FCF476F" w14:textId="77777777" w:rsidR="00EE0E58" w:rsidRPr="00176B7F" w:rsidRDefault="00EE0E58"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505" w:type="pct"/>
            <w:shd w:val="clear" w:color="auto" w:fill="D1D1D1" w:themeFill="background2" w:themeFillShade="E6"/>
            <w:vAlign w:val="center"/>
          </w:tcPr>
          <w:p w14:paraId="2DF459BF" w14:textId="77777777" w:rsidR="00EE0E58" w:rsidRPr="00176B7F" w:rsidRDefault="00EE0E58" w:rsidP="00CE42AC">
            <w:pPr>
              <w:spacing w:after="0" w:line="240" w:lineRule="auto"/>
              <w:jc w:val="center"/>
              <w:rPr>
                <w:rFonts w:ascii="Arial" w:eastAsia="Times New Roman" w:hAnsi="Arial" w:cs="Arial"/>
                <w:bCs/>
                <w:sz w:val="17"/>
                <w:szCs w:val="17"/>
              </w:rPr>
            </w:pPr>
            <w:r w:rsidRPr="00176B7F">
              <w:rPr>
                <w:rFonts w:ascii="Arial" w:eastAsia="Times New Roman" w:hAnsi="Arial" w:cs="Arial"/>
                <w:bCs/>
                <w:sz w:val="17"/>
                <w:szCs w:val="17"/>
              </w:rPr>
              <w:t>Iznos</w:t>
            </w:r>
          </w:p>
        </w:tc>
      </w:tr>
      <w:tr w:rsidR="00EE0E58" w:rsidRPr="00176B7F" w14:paraId="7BAF62A1" w14:textId="77777777" w:rsidTr="00CE42AC">
        <w:trPr>
          <w:trHeight w:val="21"/>
          <w:jc w:val="center"/>
        </w:trPr>
        <w:tc>
          <w:tcPr>
            <w:tcW w:w="1139" w:type="pct"/>
            <w:vMerge w:val="restart"/>
            <w:shd w:val="clear" w:color="auto" w:fill="FFFFFF" w:themeFill="background1"/>
            <w:vAlign w:val="center"/>
          </w:tcPr>
          <w:p w14:paraId="01B703BD" w14:textId="77777777" w:rsidR="00EE0E58" w:rsidRPr="000C638D" w:rsidRDefault="00EE0E58">
            <w:pPr>
              <w:pStyle w:val="Odlomakpopisa"/>
              <w:numPr>
                <w:ilvl w:val="1"/>
                <w:numId w:val="24"/>
              </w:numPr>
              <w:spacing w:after="0" w:line="240" w:lineRule="auto"/>
              <w:rPr>
                <w:rFonts w:ascii="Arial" w:eastAsia="Times New Roman" w:hAnsi="Arial" w:cs="Arial"/>
                <w:sz w:val="17"/>
                <w:szCs w:val="17"/>
              </w:rPr>
            </w:pPr>
            <w:r w:rsidRPr="000C638D">
              <w:rPr>
                <w:rFonts w:ascii="Arial" w:eastAsia="Calibri" w:hAnsi="Arial" w:cs="Arial"/>
                <w:sz w:val="17"/>
                <w:szCs w:val="17"/>
              </w:rPr>
              <w:t>Izrada plana navodnjavanja poljoprivrednog zemljišta</w:t>
            </w:r>
          </w:p>
        </w:tc>
        <w:tc>
          <w:tcPr>
            <w:tcW w:w="480" w:type="pct"/>
            <w:vMerge w:val="restart"/>
            <w:tcBorders>
              <w:right w:val="single" w:sz="4" w:space="0" w:color="auto"/>
            </w:tcBorders>
            <w:shd w:val="clear" w:color="auto" w:fill="FFFFFF" w:themeFill="background1"/>
            <w:vAlign w:val="center"/>
          </w:tcPr>
          <w:p w14:paraId="651721B4" w14:textId="77777777" w:rsidR="00EE0E58" w:rsidRDefault="00EE0E58" w:rsidP="00CE42AC">
            <w:pPr>
              <w:spacing w:after="0" w:line="240" w:lineRule="auto"/>
              <w:rPr>
                <w:rFonts w:ascii="Arial" w:eastAsia="Arial" w:hAnsi="Arial" w:cs="Arial"/>
                <w:sz w:val="17"/>
                <w:szCs w:val="17"/>
                <w:lang w:eastAsia="hr-BA"/>
              </w:rPr>
            </w:pPr>
          </w:p>
          <w:p w14:paraId="4374F180" w14:textId="77777777" w:rsidR="00EE0E58" w:rsidRPr="00176B7F" w:rsidRDefault="00EE0E58" w:rsidP="00CE42AC">
            <w:pPr>
              <w:spacing w:after="0" w:line="240" w:lineRule="auto"/>
              <w:jc w:val="center"/>
              <w:rPr>
                <w:rFonts w:ascii="Arial" w:eastAsia="Times New Roman" w:hAnsi="Arial" w:cs="Arial"/>
                <w:sz w:val="17"/>
                <w:szCs w:val="17"/>
              </w:rPr>
            </w:pPr>
            <w:r>
              <w:rPr>
                <w:rFonts w:ascii="Arial" w:eastAsia="Arial" w:hAnsi="Arial" w:cs="Arial"/>
                <w:sz w:val="17"/>
                <w:szCs w:val="17"/>
                <w:lang w:eastAsia="hr-BA"/>
              </w:rPr>
              <w:t>2025.-2027.</w:t>
            </w:r>
          </w:p>
        </w:tc>
        <w:tc>
          <w:tcPr>
            <w:tcW w:w="863" w:type="pct"/>
            <w:vMerge w:val="restart"/>
            <w:vAlign w:val="center"/>
          </w:tcPr>
          <w:p w14:paraId="786196AF" w14:textId="77777777" w:rsidR="00EE0E58" w:rsidRPr="00176B7F" w:rsidRDefault="00EE0E58" w:rsidP="00CE42AC">
            <w:pPr>
              <w:pStyle w:val="Odlomakpopisa"/>
              <w:spacing w:after="0" w:line="240" w:lineRule="auto"/>
              <w:ind w:left="72"/>
              <w:jc w:val="center"/>
              <w:rPr>
                <w:rFonts w:ascii="Arial" w:eastAsia="Times New Roman" w:hAnsi="Arial" w:cs="Arial"/>
                <w:sz w:val="17"/>
                <w:szCs w:val="17"/>
              </w:rPr>
            </w:pPr>
            <w:r>
              <w:rPr>
                <w:rFonts w:ascii="Arial" w:eastAsia="Arial" w:hAnsi="Arial" w:cs="Arial"/>
                <w:color w:val="000000"/>
                <w:sz w:val="17"/>
                <w:szCs w:val="17"/>
                <w:lang w:eastAsia="hr-BA"/>
              </w:rPr>
              <w:t>Izrađen 1 plan</w:t>
            </w:r>
            <w:r w:rsidRPr="004519B8">
              <w:rPr>
                <w:rFonts w:ascii="Arial" w:eastAsia="Arial" w:hAnsi="Arial" w:cs="Arial"/>
                <w:color w:val="000000"/>
                <w:sz w:val="17"/>
                <w:szCs w:val="17"/>
                <w:lang w:eastAsia="hr-BA"/>
              </w:rPr>
              <w:t xml:space="preserve"> navodnjavanja poljoprivrednog zemljišta </w:t>
            </w:r>
            <w:r>
              <w:rPr>
                <w:rFonts w:ascii="Arial" w:eastAsia="Arial" w:hAnsi="Arial" w:cs="Arial"/>
                <w:color w:val="000000"/>
                <w:sz w:val="17"/>
                <w:szCs w:val="17"/>
                <w:lang w:eastAsia="hr-BA"/>
              </w:rPr>
              <w:t>tijekom godine</w:t>
            </w:r>
          </w:p>
        </w:tc>
        <w:tc>
          <w:tcPr>
            <w:tcW w:w="623" w:type="pct"/>
            <w:vMerge w:val="restart"/>
            <w:shd w:val="clear" w:color="auto" w:fill="auto"/>
            <w:vAlign w:val="center"/>
          </w:tcPr>
          <w:p w14:paraId="52DEB9F3" w14:textId="77777777" w:rsidR="00EE0E58" w:rsidRDefault="00EE0E58" w:rsidP="00CE42AC">
            <w:pPr>
              <w:autoSpaceDE w:val="0"/>
              <w:autoSpaceDN w:val="0"/>
              <w:adjustRightInd w:val="0"/>
              <w:spacing w:after="0" w:line="240" w:lineRule="auto"/>
              <w:jc w:val="center"/>
              <w:rPr>
                <w:rFonts w:ascii="Arial" w:eastAsia="Arial" w:hAnsi="Arial" w:cs="Arial"/>
                <w:sz w:val="17"/>
                <w:szCs w:val="17"/>
                <w:lang w:eastAsia="hr-BA"/>
              </w:rPr>
            </w:pPr>
          </w:p>
          <w:p w14:paraId="45907B37" w14:textId="77777777" w:rsidR="00EE0E58" w:rsidRPr="00176B7F" w:rsidRDefault="00EE0E58" w:rsidP="00CE42AC">
            <w:pPr>
              <w:autoSpaceDE w:val="0"/>
              <w:autoSpaceDN w:val="0"/>
              <w:adjustRightInd w:val="0"/>
              <w:spacing w:after="0" w:line="240" w:lineRule="auto"/>
              <w:jc w:val="center"/>
              <w:rPr>
                <w:rFonts w:ascii="Arial" w:eastAsia="Times New Roman" w:hAnsi="Arial" w:cs="Arial"/>
                <w:sz w:val="17"/>
                <w:szCs w:val="17"/>
              </w:rPr>
            </w:pPr>
            <w:r w:rsidRPr="004519B8">
              <w:rPr>
                <w:rFonts w:ascii="Arial" w:eastAsia="Arial" w:hAnsi="Arial" w:cs="Arial"/>
                <w:sz w:val="17"/>
                <w:szCs w:val="17"/>
                <w:lang w:eastAsia="hr-BA"/>
              </w:rPr>
              <w:t>Sektor za poljoprivrednu politiku</w:t>
            </w:r>
          </w:p>
        </w:tc>
        <w:tc>
          <w:tcPr>
            <w:tcW w:w="336" w:type="pct"/>
            <w:vMerge w:val="restart"/>
            <w:shd w:val="clear" w:color="auto" w:fill="FFFFFF" w:themeFill="background1"/>
            <w:vAlign w:val="center"/>
          </w:tcPr>
          <w:p w14:paraId="52D3C1F3" w14:textId="77777777" w:rsidR="00EE0E58" w:rsidRDefault="00EE0E58" w:rsidP="00CE42AC">
            <w:pPr>
              <w:spacing w:after="0" w:line="240" w:lineRule="auto"/>
              <w:jc w:val="center"/>
              <w:rPr>
                <w:rFonts w:ascii="Arial" w:eastAsia="Times New Roman" w:hAnsi="Arial" w:cs="Arial"/>
                <w:bCs/>
                <w:sz w:val="17"/>
                <w:szCs w:val="17"/>
              </w:rPr>
            </w:pPr>
          </w:p>
          <w:p w14:paraId="20C4605F"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28B1CEDE" w14:textId="77777777" w:rsidR="00EE0E58" w:rsidRDefault="00EE0E58" w:rsidP="00CE42AC">
            <w:pPr>
              <w:spacing w:after="0" w:line="240" w:lineRule="auto"/>
              <w:jc w:val="center"/>
              <w:rPr>
                <w:rFonts w:ascii="Arial" w:eastAsia="Times New Roman" w:hAnsi="Arial" w:cs="Arial"/>
                <w:bCs/>
                <w:sz w:val="17"/>
                <w:szCs w:val="17"/>
              </w:rPr>
            </w:pPr>
          </w:p>
          <w:p w14:paraId="4859D086" w14:textId="77777777" w:rsidR="00EE0E58" w:rsidRDefault="00EE0E58" w:rsidP="00CE42AC">
            <w:pPr>
              <w:spacing w:after="0" w:line="240" w:lineRule="auto"/>
              <w:jc w:val="center"/>
              <w:rPr>
                <w:rFonts w:ascii="Arial" w:eastAsia="Times New Roman" w:hAnsi="Arial" w:cs="Arial"/>
                <w:bCs/>
                <w:sz w:val="17"/>
                <w:szCs w:val="17"/>
              </w:rPr>
            </w:pPr>
          </w:p>
          <w:p w14:paraId="38A16F29"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24324081"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36E148B7" w14:textId="77777777" w:rsidR="00EE0E58" w:rsidRPr="004B205C" w:rsidRDefault="00EE0E58" w:rsidP="00CE42AC">
            <w:pPr>
              <w:spacing w:after="0" w:line="240" w:lineRule="auto"/>
              <w:jc w:val="center"/>
              <w:rPr>
                <w:rFonts w:ascii="Arial" w:hAnsi="Arial" w:cs="Arial"/>
                <w:sz w:val="17"/>
                <w:szCs w:val="17"/>
              </w:rPr>
            </w:pPr>
            <w:r w:rsidRPr="004A1F9F">
              <w:rPr>
                <w:rFonts w:ascii="Arial" w:hAnsi="Arial" w:cs="Arial"/>
                <w:sz w:val="17"/>
                <w:szCs w:val="17"/>
              </w:rPr>
              <w:t>50.000,00</w:t>
            </w:r>
          </w:p>
        </w:tc>
      </w:tr>
      <w:tr w:rsidR="00EE0E58" w:rsidRPr="00176B7F" w14:paraId="35826224" w14:textId="77777777" w:rsidTr="00CE42AC">
        <w:trPr>
          <w:trHeight w:val="21"/>
          <w:jc w:val="center"/>
        </w:trPr>
        <w:tc>
          <w:tcPr>
            <w:tcW w:w="1139" w:type="pct"/>
            <w:vMerge/>
            <w:shd w:val="clear" w:color="auto" w:fill="FFFFFF" w:themeFill="background1"/>
            <w:vAlign w:val="center"/>
          </w:tcPr>
          <w:p w14:paraId="1267A5A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D4A2E77"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11E55351"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623" w:type="pct"/>
            <w:vMerge/>
            <w:shd w:val="clear" w:color="auto" w:fill="auto"/>
            <w:vAlign w:val="center"/>
          </w:tcPr>
          <w:p w14:paraId="25B9F3DD"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336" w:type="pct"/>
            <w:vMerge/>
            <w:shd w:val="clear" w:color="auto" w:fill="FFFFFF" w:themeFill="background1"/>
            <w:vAlign w:val="center"/>
          </w:tcPr>
          <w:p w14:paraId="69CD29EB"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7ECE04E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409EADF1"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283CDFF"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74778FA7" w14:textId="77777777" w:rsidTr="00CE42AC">
        <w:trPr>
          <w:trHeight w:val="21"/>
          <w:jc w:val="center"/>
        </w:trPr>
        <w:tc>
          <w:tcPr>
            <w:tcW w:w="1139" w:type="pct"/>
            <w:vMerge/>
            <w:shd w:val="clear" w:color="auto" w:fill="FFFFFF" w:themeFill="background1"/>
            <w:vAlign w:val="center"/>
          </w:tcPr>
          <w:p w14:paraId="65FBC2E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670671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212EC088"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623" w:type="pct"/>
            <w:vMerge/>
            <w:shd w:val="clear" w:color="auto" w:fill="auto"/>
            <w:vAlign w:val="center"/>
          </w:tcPr>
          <w:p w14:paraId="199CF494"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336" w:type="pct"/>
            <w:vMerge/>
            <w:shd w:val="clear" w:color="auto" w:fill="FFFFFF" w:themeFill="background1"/>
            <w:vAlign w:val="center"/>
          </w:tcPr>
          <w:p w14:paraId="355F9D1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3019841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DEC79C8"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5408E64A"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5C1367F8" w14:textId="77777777" w:rsidTr="00CE42AC">
        <w:trPr>
          <w:trHeight w:val="21"/>
          <w:jc w:val="center"/>
        </w:trPr>
        <w:tc>
          <w:tcPr>
            <w:tcW w:w="1139" w:type="pct"/>
            <w:vMerge/>
            <w:shd w:val="clear" w:color="auto" w:fill="FFFFFF" w:themeFill="background1"/>
            <w:vAlign w:val="center"/>
          </w:tcPr>
          <w:p w14:paraId="29CEF3A7"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3661C6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F5D0B09"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2F7D5421"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76113334"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CE63B1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775BC17"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r w:rsidRPr="00176B7F">
              <w:rPr>
                <w:rFonts w:ascii="Arial" w:eastAsia="Times New Roman" w:hAnsi="Arial" w:cs="Arial"/>
                <w:b/>
                <w:bCs/>
                <w:sz w:val="17"/>
                <w:szCs w:val="17"/>
              </w:rPr>
              <w:t>donacije</w:t>
            </w:r>
          </w:p>
        </w:tc>
        <w:tc>
          <w:tcPr>
            <w:tcW w:w="505" w:type="pct"/>
            <w:shd w:val="clear" w:color="auto" w:fill="FFFFFF" w:themeFill="background1"/>
            <w:vAlign w:val="center"/>
          </w:tcPr>
          <w:p w14:paraId="7ABDBD48"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6D6196A4" w14:textId="77777777" w:rsidTr="00CE42AC">
        <w:trPr>
          <w:trHeight w:val="21"/>
          <w:jc w:val="center"/>
        </w:trPr>
        <w:tc>
          <w:tcPr>
            <w:tcW w:w="1139" w:type="pct"/>
            <w:vMerge/>
            <w:shd w:val="clear" w:color="auto" w:fill="FFFFFF" w:themeFill="background1"/>
            <w:vAlign w:val="center"/>
          </w:tcPr>
          <w:p w14:paraId="6F8875D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11D0C9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3279279E"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CF1B0A9"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0F13428D"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70ECD823"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492CAA6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51921CA4"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2101E542" w14:textId="77777777" w:rsidTr="00CE42AC">
        <w:trPr>
          <w:trHeight w:val="21"/>
          <w:jc w:val="center"/>
        </w:trPr>
        <w:tc>
          <w:tcPr>
            <w:tcW w:w="1139" w:type="pct"/>
            <w:vMerge/>
            <w:shd w:val="clear" w:color="auto" w:fill="FFFFFF" w:themeFill="background1"/>
            <w:vAlign w:val="center"/>
          </w:tcPr>
          <w:p w14:paraId="53DD145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361B301"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361D1B0F"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5A3E54B"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4BA035BA"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5C3A055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38EC0CF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52B9125A" w14:textId="77777777" w:rsidR="00EE0E58" w:rsidRPr="00C738D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w:t>
            </w:r>
            <w:r w:rsidRPr="00C738D8">
              <w:rPr>
                <w:rFonts w:ascii="Arial" w:eastAsia="Times New Roman" w:hAnsi="Arial" w:cs="Arial"/>
                <w:b/>
                <w:bCs/>
                <w:sz w:val="17"/>
                <w:szCs w:val="17"/>
              </w:rPr>
              <w:t>0.000,00</w:t>
            </w:r>
          </w:p>
        </w:tc>
      </w:tr>
      <w:tr w:rsidR="00EE0E58" w:rsidRPr="00176B7F" w14:paraId="310F28DD" w14:textId="77777777" w:rsidTr="00CE42AC">
        <w:trPr>
          <w:trHeight w:val="21"/>
          <w:jc w:val="center"/>
        </w:trPr>
        <w:tc>
          <w:tcPr>
            <w:tcW w:w="1139" w:type="pct"/>
            <w:vMerge w:val="restart"/>
            <w:vAlign w:val="center"/>
          </w:tcPr>
          <w:p w14:paraId="60C4D14B" w14:textId="265496CD" w:rsidR="00EE0E58" w:rsidRPr="00C050B6" w:rsidRDefault="00EE0E58" w:rsidP="00CE42AC">
            <w:pPr>
              <w:spacing w:after="0" w:line="240" w:lineRule="auto"/>
              <w:jc w:val="center"/>
              <w:rPr>
                <w:rFonts w:ascii="Arial" w:eastAsia="Arial" w:hAnsi="Arial" w:cs="Arial"/>
                <w:sz w:val="17"/>
                <w:szCs w:val="17"/>
                <w:lang w:eastAsia="hr-BA"/>
              </w:rPr>
            </w:pPr>
            <w:r w:rsidRPr="00574ABC">
              <w:rPr>
                <w:rFonts w:ascii="Arial" w:hAnsi="Arial" w:cs="Arial"/>
                <w:sz w:val="17"/>
                <w:szCs w:val="17"/>
              </w:rPr>
              <w:t>1.2.</w:t>
            </w:r>
            <w:r>
              <w:rPr>
                <w:rFonts w:ascii="Arial" w:eastAsia="Calibri" w:hAnsi="Arial" w:cs="Arial"/>
                <w:sz w:val="17"/>
                <w:szCs w:val="17"/>
              </w:rPr>
              <w:t xml:space="preserve"> Potpora provođenju mjera</w:t>
            </w:r>
            <w:r w:rsidRPr="00574ABC">
              <w:rPr>
                <w:rFonts w:ascii="Arial" w:eastAsia="Calibri" w:hAnsi="Arial" w:cs="Arial"/>
                <w:sz w:val="17"/>
                <w:szCs w:val="17"/>
              </w:rPr>
              <w:t xml:space="preserve"> iz </w:t>
            </w:r>
            <w:r w:rsidR="00420124">
              <w:rPr>
                <w:rFonts w:ascii="Arial" w:eastAsia="Calibri" w:hAnsi="Arial" w:cs="Arial"/>
                <w:sz w:val="17"/>
                <w:szCs w:val="17"/>
              </w:rPr>
              <w:t xml:space="preserve">područja </w:t>
            </w:r>
            <w:r w:rsidRPr="00574ABC">
              <w:rPr>
                <w:rFonts w:ascii="Arial" w:eastAsia="Calibri" w:hAnsi="Arial" w:cs="Arial"/>
                <w:sz w:val="17"/>
                <w:szCs w:val="17"/>
              </w:rPr>
              <w:t>uređenja poljoprivrednog zemljišta</w:t>
            </w:r>
          </w:p>
        </w:tc>
        <w:tc>
          <w:tcPr>
            <w:tcW w:w="480" w:type="pct"/>
            <w:vMerge w:val="restart"/>
            <w:tcBorders>
              <w:right w:val="single" w:sz="4" w:space="0" w:color="auto"/>
            </w:tcBorders>
            <w:shd w:val="clear" w:color="auto" w:fill="FFFFFF" w:themeFill="background1"/>
            <w:vAlign w:val="center"/>
          </w:tcPr>
          <w:p w14:paraId="799E0C8C"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3F54630D" w14:textId="77777777" w:rsidR="00EE0E58" w:rsidRPr="00C050B6"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(2021.-2027.)</w:t>
            </w:r>
          </w:p>
        </w:tc>
        <w:tc>
          <w:tcPr>
            <w:tcW w:w="863" w:type="pct"/>
            <w:vMerge w:val="restart"/>
            <w:vAlign w:val="center"/>
          </w:tcPr>
          <w:p w14:paraId="2368BDDF" w14:textId="5FA5AFDF" w:rsidR="00EE0E58" w:rsidRPr="00176B7F" w:rsidRDefault="00EE0E58" w:rsidP="00CE42AC">
            <w:pPr>
              <w:pStyle w:val="Odlomakpopisa"/>
              <w:spacing w:after="0" w:line="240" w:lineRule="auto"/>
              <w:ind w:left="72"/>
              <w:jc w:val="center"/>
              <w:rPr>
                <w:rFonts w:ascii="Arial" w:hAnsi="Arial" w:cs="Arial"/>
                <w:sz w:val="17"/>
                <w:szCs w:val="17"/>
              </w:rPr>
            </w:pPr>
            <w:r>
              <w:rPr>
                <w:rFonts w:ascii="Arial" w:eastAsia="Arial" w:hAnsi="Arial" w:cs="Arial"/>
                <w:color w:val="000000"/>
                <w:sz w:val="17"/>
                <w:szCs w:val="17"/>
                <w:lang w:eastAsia="hr-BA"/>
              </w:rPr>
              <w:t>Tijekom godine s</w:t>
            </w:r>
            <w:r w:rsidRPr="00574ABC">
              <w:rPr>
                <w:rFonts w:ascii="Arial" w:eastAsia="Arial" w:hAnsi="Arial" w:cs="Arial"/>
                <w:color w:val="000000"/>
                <w:sz w:val="17"/>
                <w:szCs w:val="17"/>
                <w:lang w:eastAsia="hr-BA"/>
              </w:rPr>
              <w:t>ufinancir</w:t>
            </w:r>
            <w:r>
              <w:rPr>
                <w:rFonts w:ascii="Arial" w:eastAsia="Arial" w:hAnsi="Arial" w:cs="Arial"/>
                <w:color w:val="000000"/>
                <w:sz w:val="17"/>
                <w:szCs w:val="17"/>
                <w:lang w:eastAsia="hr-BA"/>
              </w:rPr>
              <w:t>ano najmanje 4 projek</w:t>
            </w:r>
            <w:r w:rsidRPr="00574ABC">
              <w:rPr>
                <w:rFonts w:ascii="Arial" w:eastAsia="Arial" w:hAnsi="Arial" w:cs="Arial"/>
                <w:color w:val="000000"/>
                <w:sz w:val="17"/>
                <w:szCs w:val="17"/>
                <w:lang w:eastAsia="hr-BA"/>
              </w:rPr>
              <w:t xml:space="preserve">ta iz </w:t>
            </w:r>
            <w:r w:rsidR="003A712E">
              <w:rPr>
                <w:rFonts w:ascii="Arial" w:eastAsia="Arial" w:hAnsi="Arial" w:cs="Arial"/>
                <w:color w:val="000000"/>
                <w:sz w:val="17"/>
                <w:szCs w:val="17"/>
                <w:lang w:eastAsia="hr-BA"/>
              </w:rPr>
              <w:t xml:space="preserve">područja </w:t>
            </w:r>
            <w:r w:rsidRPr="00574ABC">
              <w:rPr>
                <w:rFonts w:ascii="Arial" w:eastAsia="Arial" w:hAnsi="Arial" w:cs="Arial"/>
                <w:color w:val="000000"/>
                <w:sz w:val="17"/>
                <w:szCs w:val="17"/>
                <w:lang w:eastAsia="hr-BA"/>
              </w:rPr>
              <w:t xml:space="preserve">uređenja poljoprivrednog zemljišta </w:t>
            </w:r>
          </w:p>
        </w:tc>
        <w:tc>
          <w:tcPr>
            <w:tcW w:w="623" w:type="pct"/>
            <w:vMerge w:val="restart"/>
            <w:shd w:val="clear" w:color="auto" w:fill="auto"/>
            <w:vAlign w:val="center"/>
          </w:tcPr>
          <w:p w14:paraId="0448C6D1" w14:textId="77777777" w:rsidR="00EE0E58" w:rsidRPr="00C050B6" w:rsidRDefault="00EE0E58" w:rsidP="00CE42AC">
            <w:pPr>
              <w:spacing w:after="0" w:line="240" w:lineRule="auto"/>
              <w:jc w:val="center"/>
              <w:rPr>
                <w:rFonts w:ascii="Arial" w:eastAsia="Arial" w:hAnsi="Arial" w:cs="Arial"/>
                <w:sz w:val="17"/>
                <w:szCs w:val="17"/>
                <w:lang w:eastAsia="hr-BA"/>
              </w:rPr>
            </w:pPr>
            <w:r w:rsidRPr="00C050B6">
              <w:rPr>
                <w:rFonts w:ascii="Arial" w:eastAsia="Arial" w:hAnsi="Arial" w:cs="Arial"/>
                <w:sz w:val="17"/>
                <w:szCs w:val="17"/>
                <w:lang w:eastAsia="hr-BA"/>
              </w:rPr>
              <w:t>Sektor za poljoprivrednu politiku</w:t>
            </w:r>
          </w:p>
          <w:p w14:paraId="76FFF93E"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val="restart"/>
            <w:shd w:val="clear" w:color="auto" w:fill="FFFFFF" w:themeFill="background1"/>
            <w:vAlign w:val="center"/>
          </w:tcPr>
          <w:p w14:paraId="5509BE00" w14:textId="77777777" w:rsidR="00EE0E58" w:rsidRDefault="00EE0E58" w:rsidP="00CE42AC">
            <w:pPr>
              <w:spacing w:after="0" w:line="240" w:lineRule="auto"/>
              <w:jc w:val="center"/>
              <w:rPr>
                <w:rFonts w:ascii="Arial" w:eastAsia="Times New Roman" w:hAnsi="Arial" w:cs="Arial"/>
                <w:bCs/>
                <w:sz w:val="17"/>
                <w:szCs w:val="17"/>
              </w:rPr>
            </w:pPr>
          </w:p>
          <w:p w14:paraId="71CAF737" w14:textId="77777777" w:rsidR="00EE0E58" w:rsidRDefault="00EE0E58" w:rsidP="00CE42AC">
            <w:pPr>
              <w:spacing w:after="0" w:line="240" w:lineRule="auto"/>
              <w:jc w:val="center"/>
              <w:rPr>
                <w:rFonts w:ascii="Arial" w:eastAsia="Times New Roman" w:hAnsi="Arial" w:cs="Arial"/>
                <w:bCs/>
                <w:sz w:val="17"/>
                <w:szCs w:val="17"/>
              </w:rPr>
            </w:pPr>
          </w:p>
          <w:p w14:paraId="127AE46E"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0F9A15B9" w14:textId="77777777" w:rsidR="00EE0E58" w:rsidRDefault="00EE0E58" w:rsidP="00CE42AC">
            <w:pPr>
              <w:spacing w:after="0" w:line="240" w:lineRule="auto"/>
              <w:jc w:val="center"/>
              <w:rPr>
                <w:rFonts w:ascii="Arial" w:eastAsia="Times New Roman" w:hAnsi="Arial" w:cs="Arial"/>
                <w:bCs/>
                <w:sz w:val="17"/>
                <w:szCs w:val="17"/>
              </w:rPr>
            </w:pPr>
          </w:p>
          <w:p w14:paraId="254011CE" w14:textId="77777777" w:rsidR="00EE0E58" w:rsidRDefault="00EE0E58" w:rsidP="00CE42AC">
            <w:pPr>
              <w:spacing w:after="0" w:line="240" w:lineRule="auto"/>
              <w:jc w:val="center"/>
              <w:rPr>
                <w:rFonts w:ascii="Arial" w:eastAsia="Times New Roman" w:hAnsi="Arial" w:cs="Arial"/>
                <w:bCs/>
                <w:sz w:val="17"/>
                <w:szCs w:val="17"/>
              </w:rPr>
            </w:pPr>
          </w:p>
          <w:p w14:paraId="25F7DD23"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30EB3E44"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4BC0732B"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200.000,00</w:t>
            </w:r>
          </w:p>
        </w:tc>
      </w:tr>
      <w:tr w:rsidR="00EE0E58" w:rsidRPr="00176B7F" w14:paraId="60BA3A70" w14:textId="77777777" w:rsidTr="00CE42AC">
        <w:trPr>
          <w:trHeight w:val="21"/>
          <w:jc w:val="center"/>
        </w:trPr>
        <w:tc>
          <w:tcPr>
            <w:tcW w:w="1139" w:type="pct"/>
            <w:vMerge/>
            <w:vAlign w:val="center"/>
          </w:tcPr>
          <w:p w14:paraId="2D9F83DF"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5B92D6D4"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2B487489"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15AB665E"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6B82D94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15D623F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32E1318"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99F5630"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3986D574" w14:textId="77777777" w:rsidTr="00CE42AC">
        <w:trPr>
          <w:trHeight w:val="21"/>
          <w:jc w:val="center"/>
        </w:trPr>
        <w:tc>
          <w:tcPr>
            <w:tcW w:w="1139" w:type="pct"/>
            <w:vMerge/>
            <w:vAlign w:val="center"/>
          </w:tcPr>
          <w:p w14:paraId="6360D41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14B49A46"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F8F19D6"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FDF1F9A"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DCC305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6D67217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87BC459"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2F285663"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4C822BC1" w14:textId="77777777" w:rsidTr="00CE42AC">
        <w:trPr>
          <w:trHeight w:val="21"/>
          <w:jc w:val="center"/>
        </w:trPr>
        <w:tc>
          <w:tcPr>
            <w:tcW w:w="1139" w:type="pct"/>
            <w:vMerge/>
            <w:vAlign w:val="center"/>
          </w:tcPr>
          <w:p w14:paraId="04B7938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11A3EB27"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5880FEB9"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67B8EAF4"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3C1A741F"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5DE5AF2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4F7DB94C"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253A66B0"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4BD654ED" w14:textId="77777777" w:rsidTr="00CE42AC">
        <w:trPr>
          <w:trHeight w:val="21"/>
          <w:jc w:val="center"/>
        </w:trPr>
        <w:tc>
          <w:tcPr>
            <w:tcW w:w="1139" w:type="pct"/>
            <w:vMerge/>
            <w:vAlign w:val="center"/>
          </w:tcPr>
          <w:p w14:paraId="38D55F55"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CB7200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853EEA7"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6F7554F"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69908CF7"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697CD4B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4F878E4"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7B42C6EC"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77B62804" w14:textId="77777777" w:rsidTr="00CE42AC">
        <w:trPr>
          <w:trHeight w:val="143"/>
          <w:jc w:val="center"/>
        </w:trPr>
        <w:tc>
          <w:tcPr>
            <w:tcW w:w="1139" w:type="pct"/>
            <w:vMerge/>
            <w:vAlign w:val="center"/>
          </w:tcPr>
          <w:p w14:paraId="7884F869"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03ADF1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0D8C39A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78CE1DC"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52C18A1D"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65DC688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53A2F5C2"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2DBAF0D7" w14:textId="77777777" w:rsidR="00EE0E58" w:rsidRPr="00C738D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20</w:t>
            </w:r>
            <w:r w:rsidRPr="00C738D8">
              <w:rPr>
                <w:rFonts w:ascii="Arial" w:eastAsia="Times New Roman" w:hAnsi="Arial" w:cs="Arial"/>
                <w:b/>
                <w:bCs/>
                <w:sz w:val="17"/>
                <w:szCs w:val="17"/>
              </w:rPr>
              <w:t>0.000,00</w:t>
            </w:r>
          </w:p>
        </w:tc>
      </w:tr>
      <w:tr w:rsidR="00EE0E58" w:rsidRPr="00176B7F" w14:paraId="2D699C7B" w14:textId="77777777" w:rsidTr="00CE42AC">
        <w:trPr>
          <w:trHeight w:val="21"/>
          <w:jc w:val="center"/>
        </w:trPr>
        <w:tc>
          <w:tcPr>
            <w:tcW w:w="1139" w:type="pct"/>
            <w:vMerge w:val="restart"/>
            <w:vAlign w:val="center"/>
          </w:tcPr>
          <w:p w14:paraId="222A1F56" w14:textId="77777777" w:rsidR="00EE0E58" w:rsidRPr="00C050B6" w:rsidRDefault="00EE0E58">
            <w:pPr>
              <w:pStyle w:val="Odlomakpopisa"/>
              <w:numPr>
                <w:ilvl w:val="1"/>
                <w:numId w:val="26"/>
              </w:numPr>
              <w:spacing w:after="0" w:line="240" w:lineRule="auto"/>
              <w:rPr>
                <w:rFonts w:ascii="Arial" w:eastAsia="Arial" w:hAnsi="Arial" w:cs="Arial"/>
                <w:sz w:val="17"/>
                <w:szCs w:val="17"/>
                <w:lang w:eastAsia="hr-BA"/>
              </w:rPr>
            </w:pPr>
            <w:r w:rsidRPr="00C050B6">
              <w:rPr>
                <w:rFonts w:ascii="Arial" w:eastAsia="Calibri" w:hAnsi="Arial" w:cs="Arial"/>
                <w:sz w:val="17"/>
                <w:szCs w:val="17"/>
              </w:rPr>
              <w:t>Uređenje kanalske mreže</w:t>
            </w:r>
          </w:p>
          <w:p w14:paraId="4500DFB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4D932F2B"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22856D99"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(2021.-2027.)</w:t>
            </w:r>
          </w:p>
          <w:p w14:paraId="73CA4C6A"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32E26370" w14:textId="77777777" w:rsidR="00EE0E58" w:rsidRPr="00176B7F" w:rsidRDefault="00EE0E58" w:rsidP="00CE42AC">
            <w:pPr>
              <w:pStyle w:val="Odlomakpopisa"/>
              <w:spacing w:after="0" w:line="240" w:lineRule="auto"/>
              <w:ind w:left="72"/>
              <w:jc w:val="center"/>
              <w:rPr>
                <w:rFonts w:ascii="Arial" w:hAnsi="Arial" w:cs="Arial"/>
                <w:sz w:val="17"/>
                <w:szCs w:val="17"/>
              </w:rPr>
            </w:pPr>
            <w:r>
              <w:rPr>
                <w:rFonts w:ascii="Arial" w:eastAsia="Arial" w:hAnsi="Arial" w:cs="Arial"/>
                <w:color w:val="000000"/>
                <w:sz w:val="17"/>
                <w:szCs w:val="17"/>
                <w:lang w:eastAsia="hr-BA"/>
              </w:rPr>
              <w:t>Tijekom godine uređeno 1,</w:t>
            </w:r>
            <w:r w:rsidRPr="00C050B6">
              <w:rPr>
                <w:rFonts w:ascii="Arial" w:eastAsia="Arial" w:hAnsi="Arial" w:cs="Arial"/>
                <w:color w:val="000000"/>
                <w:sz w:val="17"/>
                <w:szCs w:val="17"/>
                <w:lang w:eastAsia="hr-BA"/>
              </w:rPr>
              <w:t xml:space="preserve">5 km kanalske mreže </w:t>
            </w:r>
          </w:p>
        </w:tc>
        <w:tc>
          <w:tcPr>
            <w:tcW w:w="623" w:type="pct"/>
            <w:vMerge w:val="restart"/>
            <w:shd w:val="clear" w:color="auto" w:fill="auto"/>
            <w:vAlign w:val="center"/>
          </w:tcPr>
          <w:p w14:paraId="320D8CF1" w14:textId="77777777" w:rsidR="00EE0E58" w:rsidRPr="00C050B6" w:rsidRDefault="00EE0E58" w:rsidP="00CE42AC">
            <w:pPr>
              <w:spacing w:after="0" w:line="240" w:lineRule="auto"/>
              <w:jc w:val="center"/>
              <w:rPr>
                <w:rFonts w:ascii="Arial" w:eastAsia="Arial" w:hAnsi="Arial" w:cs="Arial"/>
                <w:sz w:val="17"/>
                <w:szCs w:val="17"/>
                <w:lang w:eastAsia="hr-BA"/>
              </w:rPr>
            </w:pPr>
            <w:r w:rsidRPr="00C050B6">
              <w:rPr>
                <w:rFonts w:ascii="Arial" w:eastAsia="Arial" w:hAnsi="Arial" w:cs="Arial"/>
                <w:sz w:val="17"/>
                <w:szCs w:val="17"/>
                <w:lang w:eastAsia="hr-BA"/>
              </w:rPr>
              <w:t>Sektor za vodoprivredu</w:t>
            </w:r>
          </w:p>
          <w:p w14:paraId="4CE4B771"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val="restart"/>
            <w:shd w:val="clear" w:color="auto" w:fill="FFFFFF" w:themeFill="background1"/>
            <w:vAlign w:val="center"/>
          </w:tcPr>
          <w:p w14:paraId="7D5E453C"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2493112D"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3906A0EC"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4E5852B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150.000,00</w:t>
            </w:r>
          </w:p>
        </w:tc>
      </w:tr>
      <w:tr w:rsidR="00EE0E58" w:rsidRPr="00176B7F" w14:paraId="00DEFD1A" w14:textId="77777777" w:rsidTr="00CE42AC">
        <w:trPr>
          <w:trHeight w:val="21"/>
          <w:jc w:val="center"/>
        </w:trPr>
        <w:tc>
          <w:tcPr>
            <w:tcW w:w="1139" w:type="pct"/>
            <w:vMerge/>
            <w:vAlign w:val="center"/>
          </w:tcPr>
          <w:p w14:paraId="47A4F36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1E1A6C4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6B943B9"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3C67FF2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7CB53BA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4FBDB15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3B48F0E8"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784EC4C0"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D36AD78" w14:textId="77777777" w:rsidTr="00CE42AC">
        <w:trPr>
          <w:trHeight w:val="21"/>
          <w:jc w:val="center"/>
        </w:trPr>
        <w:tc>
          <w:tcPr>
            <w:tcW w:w="1139" w:type="pct"/>
            <w:vMerge/>
            <w:vAlign w:val="center"/>
          </w:tcPr>
          <w:p w14:paraId="05A091F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C0C30BA"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AB65B44"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40D83EDB"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42F03AD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150E176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8A5C22F"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6A175C23" w14:textId="77777777" w:rsidR="00EE0E58" w:rsidRPr="004B205C" w:rsidRDefault="00EE0E58" w:rsidP="00CE42AC">
            <w:pPr>
              <w:spacing w:after="0" w:line="240" w:lineRule="auto"/>
              <w:jc w:val="center"/>
              <w:rPr>
                <w:rFonts w:ascii="Arial" w:eastAsia="Times New Roman" w:hAnsi="Arial" w:cs="Arial"/>
                <w:bCs/>
                <w:sz w:val="17"/>
                <w:szCs w:val="17"/>
              </w:rPr>
            </w:pPr>
            <w:r w:rsidRPr="004B205C">
              <w:rPr>
                <w:rFonts w:ascii="Arial" w:eastAsia="Times New Roman" w:hAnsi="Arial" w:cs="Arial"/>
                <w:bCs/>
                <w:sz w:val="17"/>
                <w:szCs w:val="17"/>
              </w:rPr>
              <w:t>-</w:t>
            </w:r>
          </w:p>
        </w:tc>
      </w:tr>
      <w:tr w:rsidR="00EE0E58" w:rsidRPr="00176B7F" w14:paraId="0FE8C941" w14:textId="77777777" w:rsidTr="00CE42AC">
        <w:trPr>
          <w:trHeight w:val="21"/>
          <w:jc w:val="center"/>
        </w:trPr>
        <w:tc>
          <w:tcPr>
            <w:tcW w:w="1139" w:type="pct"/>
            <w:vMerge/>
            <w:vAlign w:val="center"/>
          </w:tcPr>
          <w:p w14:paraId="55A986A5"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39F4EA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199D115"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34F7001A"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2CBA776"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59E40E5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D0618F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0DF8768D" w14:textId="77777777" w:rsidR="00EE0E58" w:rsidRPr="004B205C" w:rsidRDefault="00EE0E58" w:rsidP="00CE42AC">
            <w:pPr>
              <w:spacing w:after="0" w:line="240" w:lineRule="auto"/>
              <w:jc w:val="center"/>
              <w:rPr>
                <w:rFonts w:ascii="Arial" w:eastAsia="Times New Roman" w:hAnsi="Arial" w:cs="Arial"/>
                <w:bCs/>
                <w:sz w:val="17"/>
                <w:szCs w:val="17"/>
              </w:rPr>
            </w:pPr>
            <w:r w:rsidRPr="004B205C">
              <w:rPr>
                <w:rFonts w:ascii="Arial" w:eastAsia="Times New Roman" w:hAnsi="Arial" w:cs="Arial"/>
                <w:bCs/>
                <w:sz w:val="17"/>
                <w:szCs w:val="17"/>
              </w:rPr>
              <w:t>-</w:t>
            </w:r>
          </w:p>
        </w:tc>
      </w:tr>
      <w:tr w:rsidR="00EE0E58" w:rsidRPr="00176B7F" w14:paraId="0D72E33C" w14:textId="77777777" w:rsidTr="00CE42AC">
        <w:trPr>
          <w:trHeight w:val="21"/>
          <w:jc w:val="center"/>
        </w:trPr>
        <w:tc>
          <w:tcPr>
            <w:tcW w:w="1139" w:type="pct"/>
            <w:vMerge/>
            <w:vAlign w:val="center"/>
          </w:tcPr>
          <w:p w14:paraId="707D87C5"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1ACE838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F97DE46"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003731A6"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6078577D"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3C13A5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6E8F5DA"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522C6D88" w14:textId="77777777" w:rsidR="00EE0E58" w:rsidRPr="004B205C" w:rsidRDefault="00EE0E58" w:rsidP="00CE42AC">
            <w:pPr>
              <w:spacing w:after="0" w:line="240" w:lineRule="auto"/>
              <w:jc w:val="center"/>
              <w:rPr>
                <w:rFonts w:ascii="Arial" w:eastAsia="Times New Roman" w:hAnsi="Arial" w:cs="Arial"/>
                <w:bCs/>
                <w:sz w:val="17"/>
                <w:szCs w:val="17"/>
              </w:rPr>
            </w:pPr>
            <w:r w:rsidRPr="004B205C">
              <w:rPr>
                <w:rFonts w:ascii="Arial" w:eastAsia="Times New Roman" w:hAnsi="Arial" w:cs="Arial"/>
                <w:bCs/>
                <w:sz w:val="17"/>
                <w:szCs w:val="17"/>
              </w:rPr>
              <w:t>-</w:t>
            </w:r>
          </w:p>
        </w:tc>
      </w:tr>
      <w:tr w:rsidR="00EE0E58" w:rsidRPr="00176B7F" w14:paraId="34288869" w14:textId="77777777" w:rsidTr="00CE42AC">
        <w:trPr>
          <w:trHeight w:val="175"/>
          <w:jc w:val="center"/>
        </w:trPr>
        <w:tc>
          <w:tcPr>
            <w:tcW w:w="1139" w:type="pct"/>
            <w:vMerge/>
            <w:vAlign w:val="center"/>
          </w:tcPr>
          <w:p w14:paraId="0B842CB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8B36F78"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6C84162"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0B8130EF"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763EFC9D"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696E114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3E9A2045"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39D4CF7C" w14:textId="77777777" w:rsidR="00EE0E58" w:rsidRPr="00C738D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w:t>
            </w:r>
            <w:r w:rsidRPr="00C738D8">
              <w:rPr>
                <w:rFonts w:ascii="Arial" w:eastAsia="Times New Roman" w:hAnsi="Arial" w:cs="Arial"/>
                <w:b/>
                <w:bCs/>
                <w:sz w:val="17"/>
                <w:szCs w:val="17"/>
              </w:rPr>
              <w:t>50.000,00</w:t>
            </w:r>
          </w:p>
        </w:tc>
      </w:tr>
      <w:tr w:rsidR="00EE0E58" w:rsidRPr="00176B7F" w14:paraId="02ED21E2" w14:textId="77777777" w:rsidTr="00CE42AC">
        <w:trPr>
          <w:trHeight w:val="21"/>
          <w:jc w:val="center"/>
        </w:trPr>
        <w:tc>
          <w:tcPr>
            <w:tcW w:w="1139" w:type="pct"/>
            <w:vMerge w:val="restart"/>
            <w:vAlign w:val="center"/>
          </w:tcPr>
          <w:p w14:paraId="1205FF1C" w14:textId="77777777" w:rsidR="00EE0E58" w:rsidRPr="00574ABC" w:rsidRDefault="00EE0E58" w:rsidP="00CE42AC">
            <w:pPr>
              <w:spacing w:after="0" w:line="240" w:lineRule="auto"/>
              <w:jc w:val="center"/>
              <w:rPr>
                <w:rFonts w:ascii="Arial" w:eastAsia="Arial" w:hAnsi="Arial" w:cs="Arial"/>
                <w:sz w:val="17"/>
                <w:szCs w:val="17"/>
                <w:lang w:eastAsia="hr-BA"/>
              </w:rPr>
            </w:pPr>
            <w:r>
              <w:rPr>
                <w:rFonts w:ascii="Arial" w:hAnsi="Arial" w:cs="Arial"/>
                <w:sz w:val="17"/>
                <w:szCs w:val="17"/>
              </w:rPr>
              <w:t>1.4</w:t>
            </w:r>
            <w:r w:rsidRPr="00574ABC">
              <w:rPr>
                <w:rFonts w:ascii="Arial" w:hAnsi="Arial" w:cs="Arial"/>
                <w:sz w:val="17"/>
                <w:szCs w:val="17"/>
              </w:rPr>
              <w:t>.</w:t>
            </w:r>
            <w:r w:rsidRPr="00574ABC">
              <w:rPr>
                <w:rFonts w:ascii="Arial" w:eastAsia="Calibri" w:hAnsi="Arial" w:cs="Arial"/>
                <w:sz w:val="17"/>
                <w:szCs w:val="17"/>
              </w:rPr>
              <w:t xml:space="preserve"> </w:t>
            </w:r>
            <w:r w:rsidRPr="00C050B6">
              <w:rPr>
                <w:rFonts w:ascii="Arial" w:eastAsia="Calibri" w:hAnsi="Arial" w:cs="Arial"/>
                <w:sz w:val="17"/>
                <w:szCs w:val="17"/>
              </w:rPr>
              <w:t>Rekonstrukcija i održavanje putne mreže u poljoprivredi</w:t>
            </w:r>
          </w:p>
          <w:p w14:paraId="0B189C48"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4A303818"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36E4C490"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(2021.-2027.)</w:t>
            </w:r>
          </w:p>
          <w:p w14:paraId="0155ABF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4EB312E6" w14:textId="77777777" w:rsidR="00EE0E58" w:rsidRPr="00176B7F" w:rsidRDefault="00EE0E58" w:rsidP="00CE42AC">
            <w:pPr>
              <w:pStyle w:val="Odlomakpopisa"/>
              <w:spacing w:after="0" w:line="240" w:lineRule="auto"/>
              <w:ind w:left="72"/>
              <w:jc w:val="center"/>
              <w:rPr>
                <w:rFonts w:ascii="Arial" w:hAnsi="Arial" w:cs="Arial"/>
                <w:sz w:val="17"/>
                <w:szCs w:val="17"/>
              </w:rPr>
            </w:pPr>
            <w:r w:rsidRPr="00D00078">
              <w:rPr>
                <w:rFonts w:ascii="Arial" w:eastAsia="Arial" w:hAnsi="Arial" w:cs="Arial"/>
                <w:color w:val="000000"/>
                <w:sz w:val="17"/>
                <w:szCs w:val="17"/>
                <w:lang w:eastAsia="hr-BA"/>
              </w:rPr>
              <w:t>Dodijeljena sredstva Mjesnim zajednicama za rekonstrukciju i uređenje</w:t>
            </w:r>
            <w:r>
              <w:rPr>
                <w:rFonts w:ascii="Arial" w:eastAsia="Arial" w:hAnsi="Arial" w:cs="Arial"/>
                <w:color w:val="000000"/>
                <w:sz w:val="17"/>
                <w:szCs w:val="17"/>
                <w:lang w:eastAsia="hr-BA"/>
              </w:rPr>
              <w:t xml:space="preserve"> putne mreže ukupne duljine do 50 km tijekom</w:t>
            </w:r>
            <w:r w:rsidRPr="00D00078">
              <w:rPr>
                <w:rFonts w:ascii="Arial" w:eastAsia="Arial" w:hAnsi="Arial" w:cs="Arial"/>
                <w:color w:val="000000"/>
                <w:sz w:val="17"/>
                <w:szCs w:val="17"/>
                <w:lang w:eastAsia="hr-BA"/>
              </w:rPr>
              <w:t xml:space="preserve"> godine</w:t>
            </w:r>
          </w:p>
        </w:tc>
        <w:tc>
          <w:tcPr>
            <w:tcW w:w="623" w:type="pct"/>
            <w:vMerge w:val="restart"/>
            <w:shd w:val="clear" w:color="auto" w:fill="auto"/>
            <w:vAlign w:val="center"/>
          </w:tcPr>
          <w:p w14:paraId="46E8D82C"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r w:rsidRPr="00D00078">
              <w:rPr>
                <w:rFonts w:ascii="Arial" w:eastAsia="Arial" w:hAnsi="Arial" w:cs="Arial"/>
                <w:sz w:val="17"/>
                <w:szCs w:val="17"/>
                <w:lang w:eastAsia="hr-BA"/>
              </w:rPr>
              <w:t>Sektor za poljoprivrednu politiku</w:t>
            </w:r>
          </w:p>
        </w:tc>
        <w:tc>
          <w:tcPr>
            <w:tcW w:w="336" w:type="pct"/>
            <w:vMerge w:val="restart"/>
            <w:shd w:val="clear" w:color="auto" w:fill="FFFFFF" w:themeFill="background1"/>
            <w:vAlign w:val="center"/>
          </w:tcPr>
          <w:p w14:paraId="6DB9F463"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11E1631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0EA33D34"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276FB12F"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150.000,00</w:t>
            </w:r>
          </w:p>
        </w:tc>
      </w:tr>
      <w:tr w:rsidR="00EE0E58" w:rsidRPr="00176B7F" w14:paraId="4046259D" w14:textId="77777777" w:rsidTr="00CE42AC">
        <w:trPr>
          <w:trHeight w:val="21"/>
          <w:jc w:val="center"/>
        </w:trPr>
        <w:tc>
          <w:tcPr>
            <w:tcW w:w="1139" w:type="pct"/>
            <w:vMerge/>
            <w:vAlign w:val="center"/>
          </w:tcPr>
          <w:p w14:paraId="5E398B5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0A3FB0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0DE110C9"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0E4DA412"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539C111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2548954B"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6C943456"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0CA8BC22"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0D94CEAC" w14:textId="77777777" w:rsidTr="00CE42AC">
        <w:trPr>
          <w:trHeight w:val="21"/>
          <w:jc w:val="center"/>
        </w:trPr>
        <w:tc>
          <w:tcPr>
            <w:tcW w:w="1139" w:type="pct"/>
            <w:vMerge/>
            <w:vAlign w:val="center"/>
          </w:tcPr>
          <w:p w14:paraId="5E1DD9E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3A3CE236"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CBEF80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53EDAAC"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6757CB0E"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2E15B85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24ED7A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75B3CB8D"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757B8D56" w14:textId="77777777" w:rsidTr="00CE42AC">
        <w:trPr>
          <w:trHeight w:val="21"/>
          <w:jc w:val="center"/>
        </w:trPr>
        <w:tc>
          <w:tcPr>
            <w:tcW w:w="1139" w:type="pct"/>
            <w:vMerge/>
            <w:vAlign w:val="center"/>
          </w:tcPr>
          <w:p w14:paraId="20C9461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491F31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E285974"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7CFCA0A3"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2AB83D5"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8ED242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C9182C2"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4551FD9F"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1A0420D2" w14:textId="77777777" w:rsidTr="00CE42AC">
        <w:trPr>
          <w:trHeight w:val="21"/>
          <w:jc w:val="center"/>
        </w:trPr>
        <w:tc>
          <w:tcPr>
            <w:tcW w:w="1139" w:type="pct"/>
            <w:vMerge/>
            <w:vAlign w:val="center"/>
          </w:tcPr>
          <w:p w14:paraId="1FEA079E"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032F71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E3EEEA5"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7F562B5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27C9D578"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50F11D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E2D511C"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1B8D6263"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33BCC637" w14:textId="77777777" w:rsidTr="00CE42AC">
        <w:trPr>
          <w:trHeight w:val="179"/>
          <w:jc w:val="center"/>
        </w:trPr>
        <w:tc>
          <w:tcPr>
            <w:tcW w:w="1139" w:type="pct"/>
            <w:vMerge/>
            <w:vAlign w:val="center"/>
          </w:tcPr>
          <w:p w14:paraId="2B6BDC40"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3ED536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22A63DB6"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E9A4309"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5F0A9AE4"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34E508E0"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5192505E"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7521FB90" w14:textId="77777777" w:rsidR="00EE0E58" w:rsidRPr="00C738D8" w:rsidRDefault="00EE0E58" w:rsidP="00CE42AC">
            <w:pPr>
              <w:spacing w:after="0" w:line="240" w:lineRule="auto"/>
              <w:jc w:val="center"/>
              <w:rPr>
                <w:rFonts w:ascii="Arial" w:eastAsia="Times New Roman" w:hAnsi="Arial" w:cs="Arial"/>
                <w:b/>
                <w:bCs/>
                <w:sz w:val="17"/>
                <w:szCs w:val="17"/>
              </w:rPr>
            </w:pPr>
            <w:r w:rsidRPr="00C738D8">
              <w:rPr>
                <w:rFonts w:ascii="Arial" w:eastAsia="Times New Roman" w:hAnsi="Arial" w:cs="Arial"/>
                <w:b/>
                <w:bCs/>
                <w:sz w:val="17"/>
                <w:szCs w:val="17"/>
              </w:rPr>
              <w:t>150.000,00</w:t>
            </w:r>
          </w:p>
        </w:tc>
      </w:tr>
      <w:tr w:rsidR="00EE0E58" w:rsidRPr="00176B7F" w14:paraId="5D9C1FA9" w14:textId="77777777" w:rsidTr="00CE42AC">
        <w:trPr>
          <w:trHeight w:val="21"/>
          <w:jc w:val="center"/>
        </w:trPr>
        <w:tc>
          <w:tcPr>
            <w:tcW w:w="1139" w:type="pct"/>
            <w:vMerge w:val="restart"/>
            <w:vAlign w:val="center"/>
          </w:tcPr>
          <w:p w14:paraId="6C0CEC0B" w14:textId="77777777" w:rsidR="00EE0E58" w:rsidRPr="00574ABC" w:rsidRDefault="00EE0E58" w:rsidP="00CE42AC">
            <w:pPr>
              <w:spacing w:after="0" w:line="240" w:lineRule="auto"/>
              <w:rPr>
                <w:rFonts w:ascii="Arial" w:eastAsia="Arial" w:hAnsi="Arial" w:cs="Arial"/>
                <w:sz w:val="17"/>
                <w:szCs w:val="17"/>
                <w:lang w:eastAsia="hr-BA"/>
              </w:rPr>
            </w:pPr>
            <w:r>
              <w:rPr>
                <w:rFonts w:ascii="Arial" w:hAnsi="Arial" w:cs="Arial"/>
                <w:sz w:val="17"/>
                <w:szCs w:val="17"/>
              </w:rPr>
              <w:t>1.5</w:t>
            </w:r>
            <w:r w:rsidRPr="00574ABC">
              <w:rPr>
                <w:rFonts w:ascii="Arial" w:hAnsi="Arial" w:cs="Arial"/>
                <w:sz w:val="17"/>
                <w:szCs w:val="17"/>
              </w:rPr>
              <w:t>.</w:t>
            </w:r>
            <w:r w:rsidRPr="00574ABC">
              <w:rPr>
                <w:rFonts w:ascii="Arial" w:eastAsia="Calibri" w:hAnsi="Arial" w:cs="Arial"/>
                <w:sz w:val="17"/>
                <w:szCs w:val="17"/>
              </w:rPr>
              <w:t xml:space="preserve"> </w:t>
            </w:r>
            <w:r w:rsidRPr="00D00078">
              <w:rPr>
                <w:rFonts w:ascii="Arial" w:eastAsia="Calibri" w:hAnsi="Arial" w:cs="Arial"/>
                <w:sz w:val="17"/>
                <w:szCs w:val="17"/>
              </w:rPr>
              <w:t>Sufinanciranje okrupnjavanja  zemljišnih posjeda</w:t>
            </w:r>
          </w:p>
          <w:p w14:paraId="46C8477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0C69DE86"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548A62B1"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(2021.-2027.)</w:t>
            </w:r>
          </w:p>
          <w:p w14:paraId="5BF8F9FD"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799B4901" w14:textId="77777777" w:rsidR="00EE0E58" w:rsidRPr="00176B7F" w:rsidRDefault="00EE0E58" w:rsidP="00CE42AC">
            <w:pPr>
              <w:pStyle w:val="Odlomakpopisa"/>
              <w:spacing w:after="0" w:line="240" w:lineRule="auto"/>
              <w:ind w:left="72"/>
              <w:jc w:val="center"/>
              <w:rPr>
                <w:rFonts w:ascii="Arial" w:hAnsi="Arial" w:cs="Arial"/>
                <w:sz w:val="17"/>
                <w:szCs w:val="17"/>
              </w:rPr>
            </w:pPr>
            <w:r>
              <w:rPr>
                <w:rFonts w:ascii="Arial" w:eastAsia="Arial" w:hAnsi="Arial" w:cs="Arial"/>
                <w:color w:val="000000"/>
                <w:sz w:val="17"/>
                <w:szCs w:val="17"/>
                <w:lang w:eastAsia="hr-BA"/>
              </w:rPr>
              <w:t>Odobrena</w:t>
            </w:r>
            <w:r w:rsidRPr="00D00078">
              <w:rPr>
                <w:rFonts w:ascii="Arial" w:eastAsia="Arial" w:hAnsi="Arial" w:cs="Arial"/>
                <w:color w:val="FF0000"/>
                <w:sz w:val="17"/>
                <w:szCs w:val="17"/>
                <w:lang w:eastAsia="hr-BA"/>
              </w:rPr>
              <w:t xml:space="preserve"> </w:t>
            </w:r>
            <w:r>
              <w:rPr>
                <w:rFonts w:ascii="Arial" w:eastAsia="Arial" w:hAnsi="Arial" w:cs="Arial"/>
                <w:sz w:val="17"/>
                <w:szCs w:val="17"/>
                <w:lang w:eastAsia="hr-BA"/>
              </w:rPr>
              <w:t>3</w:t>
            </w:r>
            <w:r w:rsidRPr="00D00078">
              <w:rPr>
                <w:rFonts w:ascii="Arial" w:eastAsia="Arial" w:hAnsi="Arial" w:cs="Arial"/>
                <w:color w:val="FF0000"/>
                <w:sz w:val="17"/>
                <w:szCs w:val="17"/>
                <w:lang w:eastAsia="hr-BA"/>
              </w:rPr>
              <w:t xml:space="preserve"> </w:t>
            </w:r>
            <w:r w:rsidRPr="00D00078">
              <w:rPr>
                <w:rFonts w:ascii="Arial" w:eastAsia="Arial" w:hAnsi="Arial" w:cs="Arial"/>
                <w:sz w:val="17"/>
                <w:szCs w:val="17"/>
                <w:lang w:eastAsia="hr-BA"/>
              </w:rPr>
              <w:t>zahtjeva za sufinanciranje okrupnjavanja zemljišnih posjeda</w:t>
            </w:r>
            <w:r>
              <w:rPr>
                <w:rFonts w:ascii="Arial" w:eastAsia="Arial" w:hAnsi="Arial" w:cs="Arial"/>
                <w:color w:val="000000"/>
                <w:sz w:val="17"/>
                <w:szCs w:val="17"/>
                <w:lang w:eastAsia="hr-BA"/>
              </w:rPr>
              <w:t xml:space="preserve"> tijekom</w:t>
            </w:r>
            <w:r w:rsidRPr="00D00078">
              <w:rPr>
                <w:rFonts w:ascii="Arial" w:eastAsia="Arial" w:hAnsi="Arial" w:cs="Arial"/>
                <w:color w:val="000000"/>
                <w:sz w:val="17"/>
                <w:szCs w:val="17"/>
                <w:lang w:eastAsia="hr-BA"/>
              </w:rPr>
              <w:t xml:space="preserve"> godine</w:t>
            </w:r>
          </w:p>
        </w:tc>
        <w:tc>
          <w:tcPr>
            <w:tcW w:w="623" w:type="pct"/>
            <w:vMerge w:val="restart"/>
            <w:shd w:val="clear" w:color="auto" w:fill="auto"/>
            <w:vAlign w:val="center"/>
          </w:tcPr>
          <w:p w14:paraId="554CB35B"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r w:rsidRPr="00D00078">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7A899DF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0C7E333A"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607FDC8F"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243D4566"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20.000,00</w:t>
            </w:r>
          </w:p>
        </w:tc>
      </w:tr>
      <w:tr w:rsidR="00EE0E58" w:rsidRPr="00176B7F" w14:paraId="73F8FB21" w14:textId="77777777" w:rsidTr="00CE42AC">
        <w:trPr>
          <w:trHeight w:val="21"/>
          <w:jc w:val="center"/>
        </w:trPr>
        <w:tc>
          <w:tcPr>
            <w:tcW w:w="1139" w:type="pct"/>
            <w:vMerge/>
            <w:vAlign w:val="center"/>
          </w:tcPr>
          <w:p w14:paraId="49778CC8"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0A60AE33"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3A079054"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4F38AA07"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4BDF9B4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5C547FE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30BBB8F4"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CB3420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2027E72D" w14:textId="77777777" w:rsidTr="00CE42AC">
        <w:trPr>
          <w:trHeight w:val="21"/>
          <w:jc w:val="center"/>
        </w:trPr>
        <w:tc>
          <w:tcPr>
            <w:tcW w:w="1139" w:type="pct"/>
            <w:vMerge/>
            <w:vAlign w:val="center"/>
          </w:tcPr>
          <w:p w14:paraId="31C7131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3D34BED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2B8AE5C6"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0A9DAD55"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5E0F458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0AEB605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2DB3BE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2F95C80A"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39CA87B7" w14:textId="77777777" w:rsidTr="00CE42AC">
        <w:trPr>
          <w:trHeight w:val="21"/>
          <w:jc w:val="center"/>
        </w:trPr>
        <w:tc>
          <w:tcPr>
            <w:tcW w:w="1139" w:type="pct"/>
            <w:vMerge/>
            <w:vAlign w:val="center"/>
          </w:tcPr>
          <w:p w14:paraId="35DC7507"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6582528D"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53A5D03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1B32153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6B64B825"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11F9432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290FAD1"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2EF2F5C0"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31B90FF1" w14:textId="77777777" w:rsidTr="00CE42AC">
        <w:trPr>
          <w:trHeight w:val="21"/>
          <w:jc w:val="center"/>
        </w:trPr>
        <w:tc>
          <w:tcPr>
            <w:tcW w:w="1139" w:type="pct"/>
            <w:vMerge/>
            <w:vAlign w:val="center"/>
          </w:tcPr>
          <w:p w14:paraId="29C53D77"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0ED3CAB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6E15533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4326DC7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44E4BFEF"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16A4139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F901A3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464A76B6"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46D8E94B" w14:textId="77777777" w:rsidTr="00CE42AC">
        <w:trPr>
          <w:trHeight w:val="125"/>
          <w:jc w:val="center"/>
        </w:trPr>
        <w:tc>
          <w:tcPr>
            <w:tcW w:w="1139" w:type="pct"/>
            <w:vMerge/>
            <w:vAlign w:val="center"/>
          </w:tcPr>
          <w:p w14:paraId="23A552A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1860190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39ABCA0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0E731F4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tcPr>
          <w:p w14:paraId="7183B65D"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tcPr>
          <w:p w14:paraId="64F80A3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1AADBB2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15F082DC" w14:textId="77777777" w:rsidR="00EE0E58" w:rsidRPr="00C738D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w:t>
            </w:r>
            <w:r w:rsidRPr="00C738D8">
              <w:rPr>
                <w:rFonts w:ascii="Arial" w:eastAsia="Times New Roman" w:hAnsi="Arial" w:cs="Arial"/>
                <w:b/>
                <w:bCs/>
                <w:sz w:val="17"/>
                <w:szCs w:val="17"/>
              </w:rPr>
              <w:t>0.000,00</w:t>
            </w:r>
          </w:p>
        </w:tc>
      </w:tr>
      <w:tr w:rsidR="00EE0E58" w:rsidRPr="00176B7F" w14:paraId="29B9B128" w14:textId="77777777" w:rsidTr="00CE42AC">
        <w:trPr>
          <w:trHeight w:val="21"/>
          <w:jc w:val="center"/>
        </w:trPr>
        <w:tc>
          <w:tcPr>
            <w:tcW w:w="1139" w:type="pct"/>
            <w:vMerge w:val="restart"/>
            <w:vAlign w:val="center"/>
          </w:tcPr>
          <w:p w14:paraId="0A7AC501" w14:textId="77777777" w:rsidR="00EE0E58" w:rsidRPr="00176B7F" w:rsidRDefault="00EE0E58" w:rsidP="00CE42AC">
            <w:pPr>
              <w:spacing w:after="0" w:line="240" w:lineRule="auto"/>
              <w:rPr>
                <w:rFonts w:ascii="Arial" w:eastAsia="Times New Roman" w:hAnsi="Arial" w:cs="Arial"/>
                <w:sz w:val="17"/>
                <w:szCs w:val="17"/>
              </w:rPr>
            </w:pPr>
            <w:r>
              <w:rPr>
                <w:rFonts w:ascii="Arial" w:hAnsi="Arial" w:cs="Arial"/>
                <w:sz w:val="17"/>
                <w:szCs w:val="17"/>
              </w:rPr>
              <w:t>1.6</w:t>
            </w:r>
            <w:r w:rsidRPr="00574ABC">
              <w:rPr>
                <w:rFonts w:ascii="Arial" w:hAnsi="Arial" w:cs="Arial"/>
                <w:sz w:val="17"/>
                <w:szCs w:val="17"/>
              </w:rPr>
              <w:t>.</w:t>
            </w:r>
            <w:r w:rsidRPr="00574ABC">
              <w:rPr>
                <w:rFonts w:ascii="Arial" w:eastAsia="Calibri" w:hAnsi="Arial" w:cs="Arial"/>
                <w:sz w:val="17"/>
                <w:szCs w:val="17"/>
              </w:rPr>
              <w:t xml:space="preserve"> </w:t>
            </w:r>
            <w:r w:rsidRPr="000C638D">
              <w:rPr>
                <w:rFonts w:ascii="Arial" w:eastAsia="Calibri" w:hAnsi="Arial" w:cs="Arial"/>
                <w:sz w:val="17"/>
                <w:szCs w:val="17"/>
                <w:shd w:val="clear" w:color="auto" w:fill="FFFFFF" w:themeFill="background1"/>
              </w:rPr>
              <w:t>Provođenje kontrole plodnosti tla</w:t>
            </w:r>
          </w:p>
        </w:tc>
        <w:tc>
          <w:tcPr>
            <w:tcW w:w="480" w:type="pct"/>
            <w:vMerge w:val="restart"/>
            <w:tcBorders>
              <w:right w:val="single" w:sz="4" w:space="0" w:color="auto"/>
            </w:tcBorders>
            <w:shd w:val="clear" w:color="auto" w:fill="FFFFFF" w:themeFill="background1"/>
            <w:vAlign w:val="center"/>
          </w:tcPr>
          <w:p w14:paraId="22E47A47" w14:textId="77777777" w:rsidR="00EE0E58" w:rsidRDefault="00EE0E58" w:rsidP="00CE42AC">
            <w:pPr>
              <w:spacing w:after="0" w:line="240" w:lineRule="auto"/>
              <w:jc w:val="center"/>
              <w:rPr>
                <w:rFonts w:ascii="Arial" w:eastAsia="Arial" w:hAnsi="Arial" w:cs="Arial"/>
                <w:sz w:val="17"/>
                <w:szCs w:val="17"/>
                <w:lang w:eastAsia="hr-BA"/>
              </w:rPr>
            </w:pPr>
          </w:p>
          <w:p w14:paraId="3233B123"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041F602A"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(2021.-2027.)</w:t>
            </w:r>
          </w:p>
          <w:p w14:paraId="42B8D39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4799573D" w14:textId="77777777" w:rsidR="00EE0E58" w:rsidRPr="00025E67" w:rsidRDefault="00EE0E58" w:rsidP="00CE42AC">
            <w:pPr>
              <w:spacing w:after="0" w:line="240" w:lineRule="auto"/>
              <w:jc w:val="center"/>
              <w:rPr>
                <w:rFonts w:ascii="Arial" w:hAnsi="Arial" w:cs="Arial"/>
                <w:sz w:val="17"/>
                <w:szCs w:val="17"/>
              </w:rPr>
            </w:pPr>
            <w:r w:rsidRPr="00025E67">
              <w:rPr>
                <w:rFonts w:ascii="Arial" w:eastAsia="Arial" w:hAnsi="Arial" w:cs="Arial"/>
                <w:color w:val="000000"/>
                <w:sz w:val="17"/>
                <w:szCs w:val="17"/>
                <w:lang w:eastAsia="hr-BA"/>
              </w:rPr>
              <w:t>Izvršeno 50 kemijskih analiza uzoraka tla tijekom godine</w:t>
            </w:r>
          </w:p>
        </w:tc>
        <w:tc>
          <w:tcPr>
            <w:tcW w:w="623" w:type="pct"/>
            <w:vMerge w:val="restart"/>
            <w:shd w:val="clear" w:color="auto" w:fill="auto"/>
            <w:vAlign w:val="center"/>
          </w:tcPr>
          <w:p w14:paraId="60B498C6"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r w:rsidRPr="00D00078">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0B55C710"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74C27033"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625747FD"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4971B1AA"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7.000,00</w:t>
            </w:r>
          </w:p>
        </w:tc>
      </w:tr>
      <w:tr w:rsidR="00EE0E58" w:rsidRPr="00176B7F" w14:paraId="242F1C73" w14:textId="77777777" w:rsidTr="00CE42AC">
        <w:trPr>
          <w:trHeight w:val="21"/>
          <w:jc w:val="center"/>
        </w:trPr>
        <w:tc>
          <w:tcPr>
            <w:tcW w:w="1139" w:type="pct"/>
            <w:vMerge/>
            <w:vAlign w:val="center"/>
          </w:tcPr>
          <w:p w14:paraId="53CE22AC"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61503D7"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0F412367"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0F7E72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516BC0F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2DD6E953"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8C1D8F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FAD3DF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6A0F1530" w14:textId="77777777" w:rsidTr="00CE42AC">
        <w:trPr>
          <w:trHeight w:val="21"/>
          <w:jc w:val="center"/>
        </w:trPr>
        <w:tc>
          <w:tcPr>
            <w:tcW w:w="1139" w:type="pct"/>
            <w:vMerge/>
            <w:vAlign w:val="center"/>
          </w:tcPr>
          <w:p w14:paraId="3E633AF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FD94794"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D9BE7A9"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711311A3"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39892D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0F4679C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DB9C2AC"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7A6E06FD"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04D449F3" w14:textId="77777777" w:rsidTr="00CE42AC">
        <w:trPr>
          <w:trHeight w:val="21"/>
          <w:jc w:val="center"/>
        </w:trPr>
        <w:tc>
          <w:tcPr>
            <w:tcW w:w="1139" w:type="pct"/>
            <w:vMerge/>
            <w:vAlign w:val="center"/>
          </w:tcPr>
          <w:p w14:paraId="5FACC740"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264C2E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E962442"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10F9D9F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5C2C7994"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3141053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672291C"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049FE301"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3048F9EB" w14:textId="77777777" w:rsidTr="00CE42AC">
        <w:trPr>
          <w:trHeight w:val="21"/>
          <w:jc w:val="center"/>
        </w:trPr>
        <w:tc>
          <w:tcPr>
            <w:tcW w:w="1139" w:type="pct"/>
            <w:vMerge/>
            <w:vAlign w:val="center"/>
          </w:tcPr>
          <w:p w14:paraId="5F25A5AC"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4251B2BE"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5342F525"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4AC36947"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45AAA4A8"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3E7B8F0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52B031E"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7E236E3C"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r>
      <w:tr w:rsidR="00EE0E58" w:rsidRPr="00176B7F" w14:paraId="49A12E57" w14:textId="77777777" w:rsidTr="00CE42AC">
        <w:trPr>
          <w:trHeight w:val="241"/>
          <w:jc w:val="center"/>
        </w:trPr>
        <w:tc>
          <w:tcPr>
            <w:tcW w:w="1139" w:type="pct"/>
            <w:vMerge/>
            <w:vAlign w:val="center"/>
          </w:tcPr>
          <w:p w14:paraId="7AA88B9A"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F008DF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353938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785058FE"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3D730122"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7FFF4EB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007C9D41"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47A96C01" w14:textId="77777777" w:rsidR="00EE0E58" w:rsidRPr="00C738D8" w:rsidRDefault="00EE0E58" w:rsidP="00CE42AC">
            <w:pPr>
              <w:spacing w:after="0" w:line="240" w:lineRule="auto"/>
              <w:jc w:val="center"/>
              <w:rPr>
                <w:rFonts w:ascii="Arial" w:eastAsia="Times New Roman" w:hAnsi="Arial" w:cs="Arial"/>
                <w:b/>
                <w:bCs/>
                <w:sz w:val="17"/>
                <w:szCs w:val="17"/>
              </w:rPr>
            </w:pPr>
            <w:r w:rsidRPr="00C738D8">
              <w:rPr>
                <w:rFonts w:ascii="Arial" w:eastAsia="Times New Roman" w:hAnsi="Arial" w:cs="Arial"/>
                <w:b/>
                <w:bCs/>
                <w:sz w:val="17"/>
                <w:szCs w:val="17"/>
              </w:rPr>
              <w:t>7.000,00</w:t>
            </w:r>
          </w:p>
        </w:tc>
      </w:tr>
      <w:tr w:rsidR="00EE0E58" w:rsidRPr="00176B7F" w14:paraId="6D37511C" w14:textId="77777777" w:rsidTr="00CE42AC">
        <w:trPr>
          <w:trHeight w:val="21"/>
          <w:jc w:val="center"/>
        </w:trPr>
        <w:tc>
          <w:tcPr>
            <w:tcW w:w="1139" w:type="pct"/>
            <w:vMerge w:val="restart"/>
            <w:vAlign w:val="center"/>
          </w:tcPr>
          <w:p w14:paraId="477BABF4" w14:textId="77777777" w:rsidR="00EE0E58" w:rsidRPr="00176B7F" w:rsidRDefault="00EE0E58"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1.7</w:t>
            </w:r>
            <w:r w:rsidRPr="00176B7F">
              <w:rPr>
                <w:rFonts w:ascii="Arial" w:eastAsia="Times New Roman" w:hAnsi="Arial" w:cs="Arial"/>
                <w:sz w:val="17"/>
                <w:szCs w:val="17"/>
              </w:rPr>
              <w:t>.</w:t>
            </w:r>
            <w:r w:rsidRPr="00D00078">
              <w:rPr>
                <w:rFonts w:ascii="Arial" w:eastAsia="Calibri" w:hAnsi="Arial" w:cs="Arial"/>
                <w:sz w:val="17"/>
                <w:szCs w:val="17"/>
              </w:rPr>
              <w:t xml:space="preserve"> Sufinanciranje izgradnje objekata za proizvodnju, skladištenje, sušenje i hlađenje poljoprivrednih proizvoda</w:t>
            </w:r>
          </w:p>
        </w:tc>
        <w:tc>
          <w:tcPr>
            <w:tcW w:w="480" w:type="pct"/>
            <w:vMerge w:val="restart"/>
            <w:tcBorders>
              <w:right w:val="single" w:sz="4" w:space="0" w:color="auto"/>
            </w:tcBorders>
            <w:shd w:val="clear" w:color="auto" w:fill="FFFFFF" w:themeFill="background1"/>
            <w:vAlign w:val="center"/>
          </w:tcPr>
          <w:p w14:paraId="6E807C24"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Kontinuirano</w:t>
            </w:r>
          </w:p>
          <w:p w14:paraId="52275C60" w14:textId="77777777" w:rsidR="00EE0E58" w:rsidRPr="00574ABC" w:rsidRDefault="00EE0E58" w:rsidP="00CE42AC">
            <w:pPr>
              <w:spacing w:after="0" w:line="240" w:lineRule="auto"/>
              <w:jc w:val="center"/>
              <w:rPr>
                <w:rFonts w:ascii="Arial" w:eastAsia="Arial" w:hAnsi="Arial" w:cs="Arial"/>
                <w:sz w:val="17"/>
                <w:szCs w:val="17"/>
                <w:lang w:eastAsia="hr-BA"/>
              </w:rPr>
            </w:pPr>
            <w:r w:rsidRPr="00574ABC">
              <w:rPr>
                <w:rFonts w:ascii="Arial" w:eastAsia="Arial" w:hAnsi="Arial" w:cs="Arial"/>
                <w:sz w:val="17"/>
                <w:szCs w:val="17"/>
                <w:lang w:eastAsia="hr-BA"/>
              </w:rPr>
              <w:t>(2021.-2027.)</w:t>
            </w:r>
          </w:p>
          <w:p w14:paraId="4B0FACE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33693EE9" w14:textId="77777777" w:rsidR="00EE0E58" w:rsidRPr="00176B7F" w:rsidRDefault="00EE0E58" w:rsidP="00CE42AC">
            <w:pPr>
              <w:pStyle w:val="Odlomakpopisa"/>
              <w:spacing w:after="0" w:line="240" w:lineRule="auto"/>
              <w:ind w:left="72"/>
              <w:jc w:val="center"/>
              <w:rPr>
                <w:rFonts w:ascii="Arial" w:hAnsi="Arial" w:cs="Arial"/>
                <w:sz w:val="17"/>
                <w:szCs w:val="17"/>
              </w:rPr>
            </w:pPr>
            <w:r>
              <w:rPr>
                <w:rFonts w:ascii="Arial" w:eastAsia="Arial" w:hAnsi="Arial" w:cs="Arial"/>
                <w:color w:val="000000"/>
                <w:sz w:val="17"/>
                <w:szCs w:val="17"/>
                <w:lang w:eastAsia="hr-BA"/>
              </w:rPr>
              <w:t>Odobrena 3</w:t>
            </w:r>
            <w:r w:rsidRPr="00D00078">
              <w:rPr>
                <w:rFonts w:ascii="Arial" w:eastAsia="Arial" w:hAnsi="Arial" w:cs="Arial"/>
                <w:color w:val="000000"/>
                <w:sz w:val="17"/>
                <w:szCs w:val="17"/>
                <w:lang w:eastAsia="hr-BA"/>
              </w:rPr>
              <w:t xml:space="preserve"> zahtjeva za sufinanciranje izgradnje objekata za</w:t>
            </w:r>
            <w:r w:rsidRPr="00D00078">
              <w:rPr>
                <w:rFonts w:ascii="Arial" w:eastAsia="Calibri" w:hAnsi="Arial" w:cs="Arial"/>
                <w:sz w:val="17"/>
                <w:szCs w:val="17"/>
              </w:rPr>
              <w:t xml:space="preserve"> proizvodnju, skladištenje, sušenje i/ili hlađenje poljoprivrednih proizvoda</w:t>
            </w:r>
            <w:r>
              <w:rPr>
                <w:rFonts w:ascii="Arial" w:eastAsia="Arial" w:hAnsi="Arial" w:cs="Arial"/>
                <w:color w:val="000000"/>
                <w:sz w:val="17"/>
                <w:szCs w:val="17"/>
                <w:lang w:eastAsia="hr-BA"/>
              </w:rPr>
              <w:t xml:space="preserve"> tijekom</w:t>
            </w:r>
            <w:r w:rsidRPr="00D00078">
              <w:rPr>
                <w:rFonts w:ascii="Arial" w:eastAsia="Arial" w:hAnsi="Arial" w:cs="Arial"/>
                <w:color w:val="000000"/>
                <w:sz w:val="17"/>
                <w:szCs w:val="17"/>
                <w:lang w:eastAsia="hr-BA"/>
              </w:rPr>
              <w:t xml:space="preserve"> godine</w:t>
            </w:r>
          </w:p>
        </w:tc>
        <w:tc>
          <w:tcPr>
            <w:tcW w:w="623" w:type="pct"/>
            <w:vMerge w:val="restart"/>
            <w:shd w:val="clear" w:color="auto" w:fill="auto"/>
            <w:vAlign w:val="center"/>
          </w:tcPr>
          <w:p w14:paraId="679F496F"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r w:rsidRPr="00D00078">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64D10A87"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428DC9C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54822D2F"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210C3AC5"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100.000,00</w:t>
            </w:r>
          </w:p>
        </w:tc>
      </w:tr>
      <w:tr w:rsidR="00EE0E58" w:rsidRPr="00176B7F" w14:paraId="2879478B" w14:textId="77777777" w:rsidTr="00CE42AC">
        <w:trPr>
          <w:trHeight w:val="21"/>
          <w:jc w:val="center"/>
        </w:trPr>
        <w:tc>
          <w:tcPr>
            <w:tcW w:w="1139" w:type="pct"/>
            <w:vMerge/>
            <w:vAlign w:val="center"/>
          </w:tcPr>
          <w:p w14:paraId="7E2F8C30"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12218B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141B8B30" w14:textId="77777777" w:rsidR="00EE0E58" w:rsidRPr="00176B7F" w:rsidRDefault="00EE0E58" w:rsidP="00CE42AC">
            <w:pPr>
              <w:spacing w:after="0" w:line="240" w:lineRule="auto"/>
              <w:rPr>
                <w:rFonts w:ascii="Arial" w:eastAsia="Times New Roman" w:hAnsi="Arial" w:cs="Arial"/>
                <w:i/>
                <w:sz w:val="17"/>
                <w:szCs w:val="17"/>
              </w:rPr>
            </w:pPr>
          </w:p>
        </w:tc>
        <w:tc>
          <w:tcPr>
            <w:tcW w:w="623" w:type="pct"/>
            <w:vMerge/>
            <w:shd w:val="clear" w:color="auto" w:fill="auto"/>
            <w:vAlign w:val="center"/>
          </w:tcPr>
          <w:p w14:paraId="7FB76E53" w14:textId="77777777" w:rsidR="00EE0E58" w:rsidRPr="00176B7F" w:rsidRDefault="00EE0E58" w:rsidP="00CE42AC">
            <w:pPr>
              <w:spacing w:after="0" w:line="240" w:lineRule="auto"/>
              <w:rPr>
                <w:rFonts w:ascii="Arial" w:eastAsia="Times New Roman" w:hAnsi="Arial" w:cs="Arial"/>
                <w:i/>
                <w:sz w:val="17"/>
                <w:szCs w:val="17"/>
              </w:rPr>
            </w:pPr>
          </w:p>
        </w:tc>
        <w:tc>
          <w:tcPr>
            <w:tcW w:w="336" w:type="pct"/>
            <w:vMerge/>
            <w:shd w:val="clear" w:color="auto" w:fill="FFFFFF" w:themeFill="background1"/>
            <w:vAlign w:val="center"/>
          </w:tcPr>
          <w:p w14:paraId="3B10733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01207CAB"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65B596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0980ACFE" w14:textId="77777777" w:rsidR="00EE0E58" w:rsidRPr="00C738D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54502746" w14:textId="77777777" w:rsidTr="00CE42AC">
        <w:trPr>
          <w:trHeight w:val="21"/>
          <w:jc w:val="center"/>
        </w:trPr>
        <w:tc>
          <w:tcPr>
            <w:tcW w:w="1139" w:type="pct"/>
            <w:vMerge/>
            <w:vAlign w:val="center"/>
          </w:tcPr>
          <w:p w14:paraId="4FBA6CF9"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3DF35F41"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3C9A0F70" w14:textId="77777777" w:rsidR="00EE0E58" w:rsidRPr="00176B7F" w:rsidRDefault="00EE0E58" w:rsidP="00CE42AC">
            <w:pPr>
              <w:spacing w:after="0" w:line="240" w:lineRule="auto"/>
              <w:rPr>
                <w:rFonts w:ascii="Arial" w:eastAsia="Times New Roman" w:hAnsi="Arial" w:cs="Arial"/>
                <w:i/>
                <w:sz w:val="17"/>
                <w:szCs w:val="17"/>
              </w:rPr>
            </w:pPr>
          </w:p>
        </w:tc>
        <w:tc>
          <w:tcPr>
            <w:tcW w:w="623" w:type="pct"/>
            <w:vMerge/>
            <w:shd w:val="clear" w:color="auto" w:fill="auto"/>
            <w:vAlign w:val="center"/>
          </w:tcPr>
          <w:p w14:paraId="7D4F18D2" w14:textId="77777777" w:rsidR="00EE0E58" w:rsidRPr="00176B7F" w:rsidRDefault="00EE0E58" w:rsidP="00CE42AC">
            <w:pPr>
              <w:spacing w:after="0" w:line="240" w:lineRule="auto"/>
              <w:rPr>
                <w:rFonts w:ascii="Arial" w:eastAsia="Times New Roman" w:hAnsi="Arial" w:cs="Arial"/>
                <w:i/>
                <w:sz w:val="17"/>
                <w:szCs w:val="17"/>
              </w:rPr>
            </w:pPr>
          </w:p>
        </w:tc>
        <w:tc>
          <w:tcPr>
            <w:tcW w:w="336" w:type="pct"/>
            <w:vMerge/>
            <w:shd w:val="clear" w:color="auto" w:fill="FFFFFF" w:themeFill="background1"/>
            <w:vAlign w:val="center"/>
          </w:tcPr>
          <w:p w14:paraId="5E78280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42A4523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34F2A7E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5C200AEE"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46372274" w14:textId="77777777" w:rsidTr="00CE42AC">
        <w:trPr>
          <w:trHeight w:val="21"/>
          <w:jc w:val="center"/>
        </w:trPr>
        <w:tc>
          <w:tcPr>
            <w:tcW w:w="1139" w:type="pct"/>
            <w:vMerge/>
            <w:vAlign w:val="center"/>
          </w:tcPr>
          <w:p w14:paraId="21FF87F7"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630FD8E8"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20135BD" w14:textId="77777777" w:rsidR="00EE0E58" w:rsidRPr="00176B7F" w:rsidRDefault="00EE0E58" w:rsidP="00CE42AC">
            <w:pPr>
              <w:spacing w:after="0" w:line="240" w:lineRule="auto"/>
              <w:rPr>
                <w:rFonts w:ascii="Arial" w:eastAsia="Times New Roman" w:hAnsi="Arial" w:cs="Arial"/>
                <w:b/>
                <w:sz w:val="17"/>
                <w:szCs w:val="17"/>
              </w:rPr>
            </w:pPr>
          </w:p>
        </w:tc>
        <w:tc>
          <w:tcPr>
            <w:tcW w:w="623" w:type="pct"/>
            <w:vMerge/>
            <w:shd w:val="clear" w:color="auto" w:fill="auto"/>
            <w:vAlign w:val="center"/>
          </w:tcPr>
          <w:p w14:paraId="33777E5C" w14:textId="77777777" w:rsidR="00EE0E58" w:rsidRPr="00176B7F" w:rsidRDefault="00EE0E58" w:rsidP="00CE42AC">
            <w:pPr>
              <w:spacing w:after="0" w:line="240" w:lineRule="auto"/>
              <w:rPr>
                <w:rFonts w:ascii="Arial" w:eastAsia="Times New Roman" w:hAnsi="Arial" w:cs="Arial"/>
                <w:b/>
                <w:sz w:val="17"/>
                <w:szCs w:val="17"/>
              </w:rPr>
            </w:pPr>
          </w:p>
        </w:tc>
        <w:tc>
          <w:tcPr>
            <w:tcW w:w="336" w:type="pct"/>
            <w:vMerge/>
            <w:shd w:val="clear" w:color="auto" w:fill="FFFFFF" w:themeFill="background1"/>
            <w:vAlign w:val="center"/>
          </w:tcPr>
          <w:p w14:paraId="0A375C14"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8D417C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4BA0DCB9"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75407E38" w14:textId="77777777" w:rsidR="00EE0E58" w:rsidRPr="00C738D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8F7DD7E" w14:textId="77777777" w:rsidTr="00CE42AC">
        <w:trPr>
          <w:trHeight w:val="21"/>
          <w:jc w:val="center"/>
        </w:trPr>
        <w:tc>
          <w:tcPr>
            <w:tcW w:w="1139" w:type="pct"/>
            <w:vMerge/>
            <w:vAlign w:val="center"/>
          </w:tcPr>
          <w:p w14:paraId="4C319C9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650847A"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9F70453" w14:textId="77777777" w:rsidR="00EE0E58" w:rsidRPr="00176B7F" w:rsidRDefault="00EE0E58" w:rsidP="00CE42AC">
            <w:pPr>
              <w:spacing w:after="0" w:line="240" w:lineRule="auto"/>
              <w:rPr>
                <w:rFonts w:ascii="Arial" w:eastAsia="Times New Roman" w:hAnsi="Arial" w:cs="Arial"/>
                <w:b/>
                <w:sz w:val="17"/>
                <w:szCs w:val="17"/>
              </w:rPr>
            </w:pPr>
          </w:p>
        </w:tc>
        <w:tc>
          <w:tcPr>
            <w:tcW w:w="623" w:type="pct"/>
            <w:vMerge/>
            <w:shd w:val="clear" w:color="auto" w:fill="auto"/>
            <w:vAlign w:val="center"/>
          </w:tcPr>
          <w:p w14:paraId="146DD359" w14:textId="77777777" w:rsidR="00EE0E58" w:rsidRPr="00176B7F" w:rsidRDefault="00EE0E58" w:rsidP="00CE42AC">
            <w:pPr>
              <w:spacing w:after="0" w:line="240" w:lineRule="auto"/>
              <w:rPr>
                <w:rFonts w:ascii="Arial" w:eastAsia="Times New Roman" w:hAnsi="Arial" w:cs="Arial"/>
                <w:b/>
                <w:sz w:val="17"/>
                <w:szCs w:val="17"/>
              </w:rPr>
            </w:pPr>
          </w:p>
        </w:tc>
        <w:tc>
          <w:tcPr>
            <w:tcW w:w="336" w:type="pct"/>
            <w:vMerge/>
            <w:shd w:val="clear" w:color="auto" w:fill="FFFFFF" w:themeFill="background1"/>
            <w:vAlign w:val="center"/>
          </w:tcPr>
          <w:p w14:paraId="5451C616"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6029222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50FAB5A"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652D613A" w14:textId="77777777" w:rsidR="00EE0E58" w:rsidRPr="00C738D8" w:rsidRDefault="00EE0E58" w:rsidP="00CE42AC">
            <w:pPr>
              <w:spacing w:after="0" w:line="240" w:lineRule="auto"/>
              <w:jc w:val="center"/>
              <w:rPr>
                <w:rFonts w:ascii="Arial" w:eastAsia="Times New Roman" w:hAnsi="Arial" w:cs="Arial"/>
                <w:bCs/>
                <w:sz w:val="17"/>
                <w:szCs w:val="17"/>
              </w:rPr>
            </w:pPr>
            <w:r w:rsidRPr="00D848E7">
              <w:rPr>
                <w:rFonts w:ascii="Arial" w:eastAsia="Times New Roman" w:hAnsi="Arial" w:cs="Arial"/>
                <w:bCs/>
                <w:sz w:val="17"/>
                <w:szCs w:val="17"/>
              </w:rPr>
              <w:t>80.000,00</w:t>
            </w:r>
          </w:p>
        </w:tc>
      </w:tr>
      <w:tr w:rsidR="00EE0E58" w:rsidRPr="00176B7F" w14:paraId="3A3D2276" w14:textId="77777777" w:rsidTr="00CE42AC">
        <w:trPr>
          <w:trHeight w:val="246"/>
          <w:jc w:val="center"/>
        </w:trPr>
        <w:tc>
          <w:tcPr>
            <w:tcW w:w="1139" w:type="pct"/>
            <w:vMerge/>
            <w:vAlign w:val="center"/>
          </w:tcPr>
          <w:p w14:paraId="77F8E211"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205A854"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E17659F" w14:textId="77777777" w:rsidR="00EE0E58" w:rsidRPr="00176B7F" w:rsidRDefault="00EE0E58" w:rsidP="00CE42AC">
            <w:pPr>
              <w:spacing w:after="0" w:line="240" w:lineRule="auto"/>
              <w:rPr>
                <w:rFonts w:ascii="Arial" w:eastAsia="Times New Roman" w:hAnsi="Arial" w:cs="Arial"/>
                <w:b/>
                <w:sz w:val="17"/>
                <w:szCs w:val="17"/>
              </w:rPr>
            </w:pPr>
          </w:p>
        </w:tc>
        <w:tc>
          <w:tcPr>
            <w:tcW w:w="623" w:type="pct"/>
            <w:vMerge/>
            <w:shd w:val="clear" w:color="auto" w:fill="auto"/>
            <w:vAlign w:val="center"/>
          </w:tcPr>
          <w:p w14:paraId="72A26D0F" w14:textId="77777777" w:rsidR="00EE0E58" w:rsidRPr="00176B7F" w:rsidRDefault="00EE0E58" w:rsidP="00CE42AC">
            <w:pPr>
              <w:spacing w:after="0" w:line="240" w:lineRule="auto"/>
              <w:rPr>
                <w:rFonts w:ascii="Arial" w:eastAsia="Times New Roman" w:hAnsi="Arial" w:cs="Arial"/>
                <w:b/>
                <w:sz w:val="17"/>
                <w:szCs w:val="17"/>
              </w:rPr>
            </w:pPr>
          </w:p>
        </w:tc>
        <w:tc>
          <w:tcPr>
            <w:tcW w:w="336" w:type="pct"/>
            <w:vMerge/>
            <w:shd w:val="clear" w:color="auto" w:fill="F2F2F2" w:themeFill="background1" w:themeFillShade="F2"/>
            <w:vAlign w:val="center"/>
          </w:tcPr>
          <w:p w14:paraId="5C3ED2A8"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71245AC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1ABABB9D"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tcBorders>
              <w:right w:val="single" w:sz="4" w:space="0" w:color="auto"/>
            </w:tcBorders>
            <w:shd w:val="clear" w:color="auto" w:fill="F2F2F2" w:themeFill="background1" w:themeFillShade="F2"/>
            <w:vAlign w:val="center"/>
          </w:tcPr>
          <w:p w14:paraId="08BC48AF" w14:textId="77777777" w:rsidR="00EE0E58" w:rsidRPr="00C738D8" w:rsidRDefault="00EE0E58" w:rsidP="00CE42AC">
            <w:pPr>
              <w:spacing w:after="0" w:line="240" w:lineRule="auto"/>
              <w:jc w:val="center"/>
              <w:rPr>
                <w:rFonts w:ascii="Arial" w:eastAsia="Times New Roman" w:hAnsi="Arial" w:cs="Arial"/>
                <w:b/>
                <w:bCs/>
                <w:sz w:val="17"/>
                <w:szCs w:val="17"/>
              </w:rPr>
            </w:pPr>
            <w:r w:rsidRPr="006B6BAA">
              <w:rPr>
                <w:rFonts w:ascii="Arial" w:eastAsia="Times New Roman" w:hAnsi="Arial" w:cs="Arial"/>
                <w:b/>
                <w:bCs/>
                <w:sz w:val="17"/>
                <w:szCs w:val="17"/>
              </w:rPr>
              <w:t>180.000,00</w:t>
            </w:r>
          </w:p>
        </w:tc>
      </w:tr>
      <w:tr w:rsidR="00EE0E58" w:rsidRPr="00176B7F" w14:paraId="4241505D" w14:textId="77777777" w:rsidTr="00CE42AC">
        <w:trPr>
          <w:trHeight w:val="21"/>
          <w:jc w:val="center"/>
        </w:trPr>
        <w:tc>
          <w:tcPr>
            <w:tcW w:w="3728" w:type="pct"/>
            <w:gridSpan w:val="6"/>
            <w:vMerge w:val="restart"/>
            <w:vAlign w:val="center"/>
          </w:tcPr>
          <w:p w14:paraId="565FEE3E" w14:textId="77777777" w:rsidR="00EE0E58" w:rsidRPr="00176B7F" w:rsidRDefault="00EE0E58" w:rsidP="00CE42AC">
            <w:pPr>
              <w:spacing w:after="0" w:line="240" w:lineRule="auto"/>
              <w:rPr>
                <w:rFonts w:ascii="Arial" w:eastAsia="Times New Roman" w:hAnsi="Arial" w:cs="Arial"/>
                <w:b/>
                <w:sz w:val="17"/>
                <w:szCs w:val="17"/>
              </w:rPr>
            </w:pPr>
            <w:r w:rsidRPr="00176B7F">
              <w:rPr>
                <w:rFonts w:ascii="Arial" w:eastAsia="Times New Roman" w:hAnsi="Arial" w:cs="Arial"/>
                <w:b/>
                <w:sz w:val="17"/>
                <w:szCs w:val="17"/>
              </w:rPr>
              <w:t>Ukupno za program (mjeru) 1.</w:t>
            </w:r>
          </w:p>
        </w:tc>
        <w:tc>
          <w:tcPr>
            <w:tcW w:w="767" w:type="pct"/>
            <w:vAlign w:val="center"/>
          </w:tcPr>
          <w:p w14:paraId="3943B783"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75E3E125" w14:textId="77777777" w:rsidR="00EE0E58" w:rsidRPr="00176B7F" w:rsidRDefault="00EE0E58" w:rsidP="00CE42AC">
            <w:pPr>
              <w:spacing w:after="0" w:line="240" w:lineRule="auto"/>
              <w:jc w:val="center"/>
              <w:rPr>
                <w:rFonts w:ascii="Arial" w:eastAsia="Times New Roman" w:hAnsi="Arial" w:cs="Arial"/>
                <w:bCs/>
                <w:sz w:val="17"/>
                <w:szCs w:val="17"/>
              </w:rPr>
            </w:pPr>
            <w:r w:rsidRPr="006B6BAA">
              <w:rPr>
                <w:rFonts w:ascii="Arial" w:eastAsia="Times New Roman" w:hAnsi="Arial" w:cs="Arial"/>
                <w:bCs/>
                <w:sz w:val="17"/>
                <w:szCs w:val="17"/>
              </w:rPr>
              <w:t>677.000,00</w:t>
            </w:r>
          </w:p>
        </w:tc>
      </w:tr>
      <w:tr w:rsidR="00EE0E58" w:rsidRPr="00176B7F" w14:paraId="0C4A47D2" w14:textId="77777777" w:rsidTr="00CE42AC">
        <w:trPr>
          <w:trHeight w:val="21"/>
          <w:jc w:val="center"/>
        </w:trPr>
        <w:tc>
          <w:tcPr>
            <w:tcW w:w="3728" w:type="pct"/>
            <w:gridSpan w:val="6"/>
            <w:vMerge/>
          </w:tcPr>
          <w:p w14:paraId="5EB4C67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582DC1E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6E74A77D" w14:textId="77777777" w:rsidR="00EE0E58" w:rsidRPr="00C738D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4E417B4A" w14:textId="77777777" w:rsidTr="00CE42AC">
        <w:trPr>
          <w:trHeight w:val="226"/>
          <w:jc w:val="center"/>
        </w:trPr>
        <w:tc>
          <w:tcPr>
            <w:tcW w:w="3728" w:type="pct"/>
            <w:gridSpan w:val="6"/>
            <w:vMerge/>
          </w:tcPr>
          <w:p w14:paraId="18B1FBD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7F180614"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57AE215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087AADA1" w14:textId="77777777" w:rsidTr="00CE42AC">
        <w:trPr>
          <w:trHeight w:val="21"/>
          <w:jc w:val="center"/>
        </w:trPr>
        <w:tc>
          <w:tcPr>
            <w:tcW w:w="3728" w:type="pct"/>
            <w:gridSpan w:val="6"/>
            <w:vMerge/>
          </w:tcPr>
          <w:p w14:paraId="4123B5A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11FD87FD"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4656BC18" w14:textId="77777777" w:rsidR="00EE0E58" w:rsidRPr="00C738D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697490E" w14:textId="77777777" w:rsidTr="00CE42AC">
        <w:trPr>
          <w:trHeight w:val="21"/>
          <w:jc w:val="center"/>
        </w:trPr>
        <w:tc>
          <w:tcPr>
            <w:tcW w:w="3728" w:type="pct"/>
            <w:gridSpan w:val="6"/>
            <w:vMerge/>
          </w:tcPr>
          <w:p w14:paraId="6563A2D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3A6B42DD"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3FF0DE91" w14:textId="77777777" w:rsidR="00EE0E58" w:rsidRPr="00C738D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80.000,00</w:t>
            </w:r>
          </w:p>
        </w:tc>
      </w:tr>
      <w:tr w:rsidR="00EE0E58" w:rsidRPr="00176B7F" w14:paraId="62B9660C" w14:textId="77777777" w:rsidTr="00CE42AC">
        <w:trPr>
          <w:trHeight w:val="207"/>
          <w:jc w:val="center"/>
        </w:trPr>
        <w:tc>
          <w:tcPr>
            <w:tcW w:w="3728" w:type="pct"/>
            <w:gridSpan w:val="6"/>
            <w:vMerge/>
          </w:tcPr>
          <w:p w14:paraId="44DA528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E8E8E8" w:themeFill="background2"/>
            <w:vAlign w:val="center"/>
          </w:tcPr>
          <w:p w14:paraId="069D314F"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57794784" w14:textId="77777777" w:rsidR="00EE0E58" w:rsidRPr="00176B7F" w:rsidRDefault="00EE0E58" w:rsidP="00CE42AC">
            <w:pPr>
              <w:spacing w:after="0" w:line="240" w:lineRule="auto"/>
              <w:jc w:val="center"/>
              <w:rPr>
                <w:rFonts w:ascii="Arial" w:eastAsia="Times New Roman" w:hAnsi="Arial" w:cs="Arial"/>
                <w:b/>
                <w:bCs/>
                <w:sz w:val="17"/>
                <w:szCs w:val="17"/>
              </w:rPr>
            </w:pPr>
            <w:r w:rsidRPr="006B6BAA">
              <w:rPr>
                <w:rFonts w:ascii="Arial" w:eastAsia="Times New Roman" w:hAnsi="Arial" w:cs="Arial"/>
                <w:b/>
                <w:bCs/>
                <w:sz w:val="17"/>
                <w:szCs w:val="17"/>
              </w:rPr>
              <w:t>757.000,00</w:t>
            </w:r>
          </w:p>
        </w:tc>
      </w:tr>
      <w:tr w:rsidR="00EE0E58" w:rsidRPr="00574ABC" w14:paraId="1C709D1A" w14:textId="77777777" w:rsidTr="00CE42AC">
        <w:trPr>
          <w:trHeight w:val="20"/>
          <w:jc w:val="center"/>
        </w:trPr>
        <w:tc>
          <w:tcPr>
            <w:tcW w:w="5000" w:type="pct"/>
            <w:gridSpan w:val="8"/>
            <w:shd w:val="clear" w:color="auto" w:fill="FFFFFF" w:themeFill="background1"/>
          </w:tcPr>
          <w:p w14:paraId="7D8CC50E"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Program (mjera</w:t>
            </w:r>
            <w:r w:rsidRPr="00574ABC">
              <w:rPr>
                <w:rFonts w:ascii="Arial" w:eastAsia="Times New Roman" w:hAnsi="Arial" w:cs="Arial"/>
                <w:b/>
                <w:sz w:val="17"/>
                <w:szCs w:val="17"/>
              </w:rPr>
              <w:t>)</w:t>
            </w:r>
            <w:r>
              <w:rPr>
                <w:rFonts w:ascii="Arial" w:eastAsia="Times New Roman" w:hAnsi="Arial" w:cs="Arial"/>
                <w:b/>
                <w:sz w:val="17"/>
                <w:szCs w:val="17"/>
              </w:rPr>
              <w:t xml:space="preserve">: </w:t>
            </w:r>
            <w:r w:rsidRPr="00574ABC">
              <w:rPr>
                <w:rFonts w:ascii="Arial" w:eastAsia="Times New Roman" w:hAnsi="Arial" w:cs="Arial"/>
                <w:b/>
                <w:sz w:val="17"/>
                <w:szCs w:val="17"/>
              </w:rPr>
              <w:t>2.</w:t>
            </w:r>
            <w:r>
              <w:rPr>
                <w:rFonts w:ascii="Arial" w:eastAsia="Times New Roman" w:hAnsi="Arial" w:cs="Arial"/>
                <w:b/>
                <w:sz w:val="17"/>
                <w:szCs w:val="17"/>
              </w:rPr>
              <w:t xml:space="preserve"> </w:t>
            </w:r>
            <w:r w:rsidRPr="00D00078">
              <w:rPr>
                <w:rFonts w:ascii="Arial" w:eastAsia="Arial" w:hAnsi="Arial" w:cs="Arial"/>
                <w:b/>
                <w:sz w:val="17"/>
                <w:szCs w:val="17"/>
                <w:lang w:eastAsia="hr-BA"/>
              </w:rPr>
              <w:t>Potpora modernizaciji i povećanju konkurentnosti poljoprivredne proizvodnje, uz poticajne politike i programe</w:t>
            </w:r>
          </w:p>
        </w:tc>
      </w:tr>
      <w:tr w:rsidR="00EE0E58" w:rsidRPr="00574ABC" w14:paraId="06D2F618" w14:textId="77777777" w:rsidTr="00CE42AC">
        <w:trPr>
          <w:trHeight w:val="20"/>
          <w:jc w:val="center"/>
        </w:trPr>
        <w:tc>
          <w:tcPr>
            <w:tcW w:w="5000" w:type="pct"/>
            <w:gridSpan w:val="8"/>
            <w:shd w:val="clear" w:color="auto" w:fill="FFFFFF" w:themeFill="background1"/>
          </w:tcPr>
          <w:p w14:paraId="2747C165" w14:textId="77777777" w:rsidR="00EE0E58" w:rsidRPr="00574ABC" w:rsidRDefault="00EE0E58" w:rsidP="00CE42AC">
            <w:pPr>
              <w:spacing w:after="0" w:line="240" w:lineRule="auto"/>
              <w:jc w:val="both"/>
              <w:rPr>
                <w:rFonts w:ascii="Arial" w:eastAsia="Times New Roman" w:hAnsi="Arial" w:cs="Arial"/>
                <w:b/>
                <w:sz w:val="17"/>
                <w:szCs w:val="17"/>
              </w:rPr>
            </w:pPr>
            <w:r w:rsidRPr="00457D76">
              <w:rPr>
                <w:rFonts w:ascii="Arial" w:eastAsia="Arial" w:hAnsi="Arial" w:cs="Arial"/>
                <w:b/>
                <w:sz w:val="17"/>
                <w:szCs w:val="17"/>
                <w:lang w:eastAsia="hr-BA"/>
              </w:rPr>
              <w:t>Strategija razvoja Županije Posavske 2021.-2027., Strateški 1. –Poboljšati poslovno okruženje i konkurentnosti gospodarstva za održivi rast, Prioritet 1.2. – Unapređenje potpore razvoju poljoprivrede i ruralnih područja;</w:t>
            </w:r>
          </w:p>
        </w:tc>
      </w:tr>
      <w:tr w:rsidR="00EE0E58" w:rsidRPr="00574ABC" w14:paraId="09CEB3C2" w14:textId="77777777" w:rsidTr="00CE42AC">
        <w:trPr>
          <w:trHeight w:val="20"/>
          <w:jc w:val="center"/>
        </w:trPr>
        <w:tc>
          <w:tcPr>
            <w:tcW w:w="1139" w:type="pct"/>
            <w:vMerge w:val="restart"/>
            <w:shd w:val="clear" w:color="auto" w:fill="D1D1D1" w:themeFill="background2" w:themeFillShade="E6"/>
            <w:vAlign w:val="center"/>
          </w:tcPr>
          <w:p w14:paraId="6637A53F"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7FCB5A5E"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Rok izvršenja</w:t>
            </w:r>
          </w:p>
        </w:tc>
        <w:tc>
          <w:tcPr>
            <w:tcW w:w="863" w:type="pct"/>
            <w:vMerge w:val="restart"/>
            <w:shd w:val="clear" w:color="auto" w:fill="D1D1D1" w:themeFill="background2" w:themeFillShade="E6"/>
            <w:vAlign w:val="center"/>
          </w:tcPr>
          <w:p w14:paraId="3756CB59"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Očekivani rezultat</w:t>
            </w:r>
          </w:p>
          <w:p w14:paraId="17C3F146"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530BB909" w14:textId="77777777" w:rsidR="00EE0E58" w:rsidRPr="00574ABC" w:rsidRDefault="00EE0E58" w:rsidP="00CE42AC">
            <w:pPr>
              <w:spacing w:after="0" w:line="240" w:lineRule="auto"/>
              <w:jc w:val="center"/>
              <w:rPr>
                <w:rFonts w:ascii="Arial" w:eastAsia="Times New Roman" w:hAnsi="Arial" w:cs="Arial"/>
                <w:b/>
                <w:i/>
                <w:sz w:val="17"/>
                <w:szCs w:val="17"/>
              </w:rPr>
            </w:pPr>
            <w:r>
              <w:rPr>
                <w:rFonts w:ascii="Arial" w:eastAsia="Times New Roman" w:hAnsi="Arial" w:cs="Arial"/>
                <w:b/>
                <w:sz w:val="17"/>
                <w:szCs w:val="17"/>
              </w:rPr>
              <w:t>Nositelj</w:t>
            </w:r>
          </w:p>
          <w:p w14:paraId="03C6675D" w14:textId="77777777" w:rsidR="00EE0E58" w:rsidRPr="00457D76" w:rsidRDefault="00EE0E58" w:rsidP="00CE42AC">
            <w:pPr>
              <w:spacing w:after="0" w:line="240" w:lineRule="auto"/>
              <w:jc w:val="center"/>
              <w:rPr>
                <w:rFonts w:ascii="Arial" w:eastAsia="Times New Roman" w:hAnsi="Arial" w:cs="Arial"/>
                <w:i/>
                <w:sz w:val="17"/>
                <w:szCs w:val="17"/>
              </w:rPr>
            </w:pPr>
            <w:r w:rsidRPr="00457D76">
              <w:rPr>
                <w:rFonts w:ascii="Arial" w:eastAsia="Times New Roman" w:hAnsi="Arial" w:cs="Arial"/>
                <w:i/>
                <w:sz w:val="17"/>
                <w:szCs w:val="17"/>
              </w:rPr>
              <w:t>(najmanji organizacijski dio)</w:t>
            </w:r>
          </w:p>
        </w:tc>
        <w:tc>
          <w:tcPr>
            <w:tcW w:w="336" w:type="pct"/>
            <w:vMerge w:val="restart"/>
            <w:shd w:val="clear" w:color="auto" w:fill="D1D1D1" w:themeFill="background2" w:themeFillShade="E6"/>
            <w:vAlign w:val="center"/>
          </w:tcPr>
          <w:p w14:paraId="6D780D22"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PJI</w:t>
            </w:r>
          </w:p>
        </w:tc>
        <w:tc>
          <w:tcPr>
            <w:tcW w:w="287" w:type="pct"/>
            <w:shd w:val="clear" w:color="auto" w:fill="D1D1D1" w:themeFill="background2" w:themeFillShade="E6"/>
            <w:vAlign w:val="center"/>
          </w:tcPr>
          <w:p w14:paraId="319CD3F4"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687C0231" w14:textId="29C492E2"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 xml:space="preserve">Izvori i iznosi planiranih </w:t>
            </w:r>
            <w:r w:rsidR="00420124" w:rsidRPr="00574ABC">
              <w:rPr>
                <w:rFonts w:ascii="Arial" w:eastAsia="Times New Roman" w:hAnsi="Arial" w:cs="Arial"/>
                <w:b/>
                <w:bCs/>
                <w:sz w:val="17"/>
                <w:szCs w:val="17"/>
              </w:rPr>
              <w:t>financijskih</w:t>
            </w:r>
          </w:p>
          <w:p w14:paraId="786D07BC"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bCs/>
                <w:sz w:val="17"/>
                <w:szCs w:val="17"/>
              </w:rPr>
              <w:t>sredstava u  KM</w:t>
            </w:r>
          </w:p>
        </w:tc>
      </w:tr>
      <w:tr w:rsidR="00EE0E58" w:rsidRPr="00574ABC" w14:paraId="4EF0E434" w14:textId="77777777" w:rsidTr="00CE42AC">
        <w:trPr>
          <w:trHeight w:val="237"/>
          <w:jc w:val="center"/>
        </w:trPr>
        <w:tc>
          <w:tcPr>
            <w:tcW w:w="1139" w:type="pct"/>
            <w:vMerge/>
            <w:shd w:val="clear" w:color="auto" w:fill="D1D1D1" w:themeFill="background2" w:themeFillShade="E6"/>
            <w:vAlign w:val="center"/>
          </w:tcPr>
          <w:p w14:paraId="59D2C1B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shd w:val="clear" w:color="auto" w:fill="D1D1D1" w:themeFill="background2" w:themeFillShade="E6"/>
            <w:vAlign w:val="center"/>
          </w:tcPr>
          <w:p w14:paraId="055E51B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shd w:val="clear" w:color="auto" w:fill="D1D1D1" w:themeFill="background2" w:themeFillShade="E6"/>
            <w:vAlign w:val="center"/>
          </w:tcPr>
          <w:p w14:paraId="0E7190D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35CEDDF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5C259C8D"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shd w:val="clear" w:color="auto" w:fill="D1D1D1" w:themeFill="background2" w:themeFillShade="E6"/>
            <w:vAlign w:val="center"/>
          </w:tcPr>
          <w:p w14:paraId="29F3AEEE"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sz w:val="17"/>
                <w:szCs w:val="17"/>
              </w:rPr>
              <w:t>(Da/Ne)</w:t>
            </w:r>
          </w:p>
        </w:tc>
        <w:tc>
          <w:tcPr>
            <w:tcW w:w="767" w:type="pct"/>
            <w:shd w:val="clear" w:color="auto" w:fill="D1D1D1" w:themeFill="background2" w:themeFillShade="E6"/>
            <w:vAlign w:val="center"/>
          </w:tcPr>
          <w:p w14:paraId="048AB4E9"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Izvori</w:t>
            </w:r>
          </w:p>
        </w:tc>
        <w:tc>
          <w:tcPr>
            <w:tcW w:w="505" w:type="pct"/>
            <w:shd w:val="clear" w:color="auto" w:fill="D1D1D1" w:themeFill="background2" w:themeFillShade="E6"/>
            <w:vAlign w:val="center"/>
          </w:tcPr>
          <w:p w14:paraId="584AF6F4"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Iznos</w:t>
            </w:r>
          </w:p>
        </w:tc>
      </w:tr>
      <w:tr w:rsidR="00EE0E58" w:rsidRPr="00574ABC" w14:paraId="5E2B6EE4" w14:textId="77777777" w:rsidTr="00CE42AC">
        <w:trPr>
          <w:trHeight w:val="20"/>
          <w:jc w:val="center"/>
        </w:trPr>
        <w:tc>
          <w:tcPr>
            <w:tcW w:w="1139" w:type="pct"/>
            <w:vMerge w:val="restart"/>
            <w:vAlign w:val="center"/>
          </w:tcPr>
          <w:p w14:paraId="0A6F7882" w14:textId="77777777" w:rsidR="00EE0E58" w:rsidRPr="00574ABC" w:rsidRDefault="00EE0E58" w:rsidP="00CE42AC">
            <w:pPr>
              <w:spacing w:after="0" w:line="240" w:lineRule="auto"/>
              <w:rPr>
                <w:rFonts w:ascii="Arial" w:eastAsia="Times New Roman" w:hAnsi="Arial" w:cs="Arial"/>
                <w:b/>
                <w:sz w:val="17"/>
                <w:szCs w:val="17"/>
              </w:rPr>
            </w:pPr>
            <w:r>
              <w:rPr>
                <w:rFonts w:ascii="Arial" w:hAnsi="Arial" w:cs="Arial"/>
                <w:sz w:val="17"/>
                <w:szCs w:val="17"/>
              </w:rPr>
              <w:t xml:space="preserve">2.1. </w:t>
            </w:r>
            <w:r w:rsidRPr="009C4C78">
              <w:rPr>
                <w:rFonts w:ascii="Arial" w:hAnsi="Arial" w:cs="Arial"/>
                <w:sz w:val="17"/>
                <w:szCs w:val="17"/>
              </w:rPr>
              <w:t>Potpora ostvariv</w:t>
            </w:r>
            <w:r>
              <w:rPr>
                <w:rFonts w:ascii="Arial" w:hAnsi="Arial" w:cs="Arial"/>
                <w:sz w:val="17"/>
                <w:szCs w:val="17"/>
              </w:rPr>
              <w:t>anju</w:t>
            </w:r>
            <w:r w:rsidRPr="009C4C78">
              <w:rPr>
                <w:rFonts w:ascii="Arial" w:hAnsi="Arial" w:cs="Arial"/>
                <w:sz w:val="17"/>
                <w:szCs w:val="17"/>
              </w:rPr>
              <w:t xml:space="preserve"> stabilno</w:t>
            </w:r>
            <w:r>
              <w:rPr>
                <w:rFonts w:ascii="Arial" w:hAnsi="Arial" w:cs="Arial"/>
                <w:sz w:val="17"/>
                <w:szCs w:val="17"/>
              </w:rPr>
              <w:t>g dohotka i višeg stupnja tehnologije</w:t>
            </w:r>
            <w:r w:rsidRPr="009C4C78">
              <w:rPr>
                <w:rFonts w:ascii="Arial" w:hAnsi="Arial" w:cs="Arial"/>
                <w:sz w:val="17"/>
                <w:szCs w:val="17"/>
              </w:rPr>
              <w:t xml:space="preserve"> poljop</w:t>
            </w:r>
            <w:r>
              <w:rPr>
                <w:rFonts w:ascii="Arial" w:hAnsi="Arial" w:cs="Arial"/>
                <w:sz w:val="17"/>
                <w:szCs w:val="17"/>
              </w:rPr>
              <w:t>rivrednih</w:t>
            </w:r>
            <w:r w:rsidRPr="009C4C78">
              <w:rPr>
                <w:rFonts w:ascii="Arial" w:hAnsi="Arial" w:cs="Arial"/>
                <w:sz w:val="17"/>
                <w:szCs w:val="17"/>
              </w:rPr>
              <w:t xml:space="preserve"> proizvoda</w:t>
            </w:r>
            <w:r>
              <w:rPr>
                <w:rFonts w:ascii="Arial" w:hAnsi="Arial" w:cs="Arial"/>
                <w:sz w:val="17"/>
                <w:szCs w:val="17"/>
              </w:rPr>
              <w:t xml:space="preserve"> (biljna i animalna proizvodnja)</w:t>
            </w:r>
          </w:p>
        </w:tc>
        <w:tc>
          <w:tcPr>
            <w:tcW w:w="480" w:type="pct"/>
            <w:vMerge w:val="restart"/>
            <w:tcBorders>
              <w:right w:val="single" w:sz="4" w:space="0" w:color="auto"/>
            </w:tcBorders>
            <w:shd w:val="clear" w:color="auto" w:fill="FFFFFF" w:themeFill="background1"/>
            <w:vAlign w:val="center"/>
          </w:tcPr>
          <w:p w14:paraId="716ECFFE"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32E2907"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5CE8BECB" w14:textId="23FFCE0A"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 xml:space="preserve">5 % više obrađenih zahtjeva za novčanu potporu </w:t>
            </w:r>
            <w:r>
              <w:rPr>
                <w:rFonts w:ascii="Arial" w:hAnsi="Arial" w:cs="Arial"/>
                <w:sz w:val="17"/>
                <w:szCs w:val="17"/>
              </w:rPr>
              <w:t>(biljna i animalna proizvodnja) u odnosu na 2024. godinu (735 zahtjev</w:t>
            </w:r>
            <w:r w:rsidR="004E397B">
              <w:rPr>
                <w:rFonts w:ascii="Arial" w:hAnsi="Arial" w:cs="Arial"/>
                <w:sz w:val="17"/>
                <w:szCs w:val="17"/>
              </w:rPr>
              <w:t>a</w:t>
            </w:r>
            <w:r>
              <w:rPr>
                <w:rFonts w:ascii="Arial" w:hAnsi="Arial" w:cs="Arial"/>
                <w:sz w:val="17"/>
                <w:szCs w:val="17"/>
              </w:rPr>
              <w:t>)</w:t>
            </w:r>
          </w:p>
        </w:tc>
        <w:tc>
          <w:tcPr>
            <w:tcW w:w="623" w:type="pct"/>
            <w:vMerge w:val="restart"/>
            <w:shd w:val="clear" w:color="auto" w:fill="auto"/>
            <w:vAlign w:val="center"/>
          </w:tcPr>
          <w:p w14:paraId="67EC55FF" w14:textId="77777777" w:rsidR="00EE0E58" w:rsidRDefault="00EE0E58" w:rsidP="00CE42AC">
            <w:pPr>
              <w:spacing w:after="0" w:line="240" w:lineRule="auto"/>
              <w:jc w:val="center"/>
              <w:rPr>
                <w:rFonts w:ascii="Arial" w:eastAsia="Arial" w:hAnsi="Arial" w:cs="Arial"/>
                <w:sz w:val="17"/>
                <w:szCs w:val="17"/>
                <w:lang w:eastAsia="hr-BA"/>
              </w:rPr>
            </w:pPr>
          </w:p>
          <w:p w14:paraId="70AC192F" w14:textId="77777777" w:rsidR="00EE0E58" w:rsidRDefault="00EE0E58" w:rsidP="00CE42AC">
            <w:pPr>
              <w:spacing w:after="0" w:line="240" w:lineRule="auto"/>
              <w:jc w:val="center"/>
              <w:rPr>
                <w:rFonts w:ascii="Arial" w:eastAsia="Arial" w:hAnsi="Arial" w:cs="Arial"/>
                <w:sz w:val="17"/>
                <w:szCs w:val="17"/>
                <w:lang w:eastAsia="hr-BA"/>
              </w:rPr>
            </w:pPr>
            <w:r w:rsidRPr="008843FA">
              <w:rPr>
                <w:rFonts w:ascii="Arial" w:eastAsia="Arial" w:hAnsi="Arial" w:cs="Arial"/>
                <w:sz w:val="17"/>
                <w:szCs w:val="17"/>
                <w:lang w:eastAsia="hr-BA"/>
              </w:rPr>
              <w:t>Sektor za poljoprivredu</w:t>
            </w:r>
          </w:p>
          <w:p w14:paraId="154F227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val="restart"/>
            <w:shd w:val="clear" w:color="auto" w:fill="FFFFFF" w:themeFill="background1"/>
            <w:vAlign w:val="center"/>
          </w:tcPr>
          <w:p w14:paraId="17E971B8"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71BC4E72"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bCs/>
                <w:sz w:val="17"/>
                <w:szCs w:val="17"/>
              </w:rPr>
              <w:t>Da</w:t>
            </w:r>
          </w:p>
        </w:tc>
        <w:tc>
          <w:tcPr>
            <w:tcW w:w="767" w:type="pct"/>
            <w:shd w:val="clear" w:color="auto" w:fill="FFFFFF" w:themeFill="background1"/>
            <w:vAlign w:val="center"/>
          </w:tcPr>
          <w:p w14:paraId="601A6ADE"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70829F70" w14:textId="77777777" w:rsidR="00EE0E58" w:rsidRPr="00893257" w:rsidRDefault="00EE0E58"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70</w:t>
            </w:r>
            <w:r w:rsidRPr="00893257">
              <w:rPr>
                <w:rFonts w:ascii="Arial" w:eastAsia="Times New Roman" w:hAnsi="Arial" w:cs="Arial"/>
                <w:sz w:val="17"/>
                <w:szCs w:val="17"/>
              </w:rPr>
              <w:t>0.000,00</w:t>
            </w:r>
          </w:p>
        </w:tc>
      </w:tr>
      <w:tr w:rsidR="00EE0E58" w:rsidRPr="00574ABC" w14:paraId="00F6E707" w14:textId="77777777" w:rsidTr="00CE42AC">
        <w:trPr>
          <w:trHeight w:val="20"/>
          <w:jc w:val="center"/>
        </w:trPr>
        <w:tc>
          <w:tcPr>
            <w:tcW w:w="1139" w:type="pct"/>
            <w:vMerge/>
            <w:vAlign w:val="center"/>
          </w:tcPr>
          <w:p w14:paraId="434A0D8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0AF6A33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2DFD895"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5084AC09"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0CC8C24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0CD275BD"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00FB99DF"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4F4ABB0E"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FCD3DD4" w14:textId="77777777" w:rsidTr="00CE42AC">
        <w:trPr>
          <w:trHeight w:val="20"/>
          <w:jc w:val="center"/>
        </w:trPr>
        <w:tc>
          <w:tcPr>
            <w:tcW w:w="1139" w:type="pct"/>
            <w:vMerge/>
            <w:vAlign w:val="center"/>
          </w:tcPr>
          <w:p w14:paraId="1B09957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59B6D5B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56326FCA"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67F77C7C"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1C6F94AA"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7FA6FBA5"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4410EA7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5800BFDC"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75305BA" w14:textId="77777777" w:rsidTr="00CE42AC">
        <w:trPr>
          <w:trHeight w:val="20"/>
          <w:jc w:val="center"/>
        </w:trPr>
        <w:tc>
          <w:tcPr>
            <w:tcW w:w="1139" w:type="pct"/>
            <w:vMerge/>
            <w:vAlign w:val="center"/>
          </w:tcPr>
          <w:p w14:paraId="6FC9BED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9ABFDC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632841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B02624A"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458174F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1272126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D3818D6"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 xml:space="preserve">Ostale </w:t>
            </w:r>
            <w:r w:rsidRPr="00574ABC">
              <w:rPr>
                <w:rFonts w:ascii="Arial" w:eastAsia="Times New Roman" w:hAnsi="Arial" w:cs="Arial"/>
                <w:b/>
                <w:bCs/>
                <w:sz w:val="17"/>
                <w:szCs w:val="17"/>
              </w:rPr>
              <w:t>donacije</w:t>
            </w:r>
          </w:p>
        </w:tc>
        <w:tc>
          <w:tcPr>
            <w:tcW w:w="505" w:type="pct"/>
            <w:shd w:val="clear" w:color="auto" w:fill="FFFFFF" w:themeFill="background1"/>
            <w:vAlign w:val="center"/>
          </w:tcPr>
          <w:p w14:paraId="2C1D9E6A"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339FFC2C" w14:textId="77777777" w:rsidTr="00CE42AC">
        <w:trPr>
          <w:trHeight w:val="20"/>
          <w:jc w:val="center"/>
        </w:trPr>
        <w:tc>
          <w:tcPr>
            <w:tcW w:w="1139" w:type="pct"/>
            <w:vMerge/>
            <w:vAlign w:val="center"/>
          </w:tcPr>
          <w:p w14:paraId="170F736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46CB378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7D1DC1E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9A3C96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1B72473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0A22D7E2"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75C0B6D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7D3349B7"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B1411C1" w14:textId="77777777" w:rsidTr="00CE42AC">
        <w:trPr>
          <w:trHeight w:val="20"/>
          <w:jc w:val="center"/>
        </w:trPr>
        <w:tc>
          <w:tcPr>
            <w:tcW w:w="1139" w:type="pct"/>
            <w:vMerge/>
            <w:vAlign w:val="center"/>
          </w:tcPr>
          <w:p w14:paraId="1B9A063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7EED4AD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705CF24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38C81F82"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706D863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34C374A1"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495E0D3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382EEBAD"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700.000,00</w:t>
            </w:r>
          </w:p>
        </w:tc>
      </w:tr>
      <w:tr w:rsidR="00EE0E58" w:rsidRPr="00574ABC" w14:paraId="03181046" w14:textId="77777777" w:rsidTr="00CE42AC">
        <w:trPr>
          <w:trHeight w:val="20"/>
          <w:jc w:val="center"/>
        </w:trPr>
        <w:tc>
          <w:tcPr>
            <w:tcW w:w="1139" w:type="pct"/>
            <w:vMerge w:val="restart"/>
            <w:vAlign w:val="center"/>
          </w:tcPr>
          <w:p w14:paraId="4BFA0502" w14:textId="77777777" w:rsidR="00EE0E58" w:rsidRDefault="00EE0E58" w:rsidP="00CE42AC">
            <w:pPr>
              <w:spacing w:after="0" w:line="240" w:lineRule="auto"/>
              <w:jc w:val="center"/>
              <w:rPr>
                <w:rFonts w:ascii="Arial" w:hAnsi="Arial" w:cs="Arial"/>
                <w:sz w:val="17"/>
                <w:szCs w:val="17"/>
              </w:rPr>
            </w:pPr>
          </w:p>
          <w:p w14:paraId="519F0D25" w14:textId="77777777" w:rsidR="00EE0E58" w:rsidRDefault="00EE0E58" w:rsidP="00CE42AC">
            <w:pPr>
              <w:spacing w:after="0" w:line="240" w:lineRule="auto"/>
              <w:rPr>
                <w:rFonts w:ascii="Arial" w:hAnsi="Arial" w:cs="Arial"/>
                <w:sz w:val="17"/>
                <w:szCs w:val="17"/>
              </w:rPr>
            </w:pPr>
            <w:r>
              <w:rPr>
                <w:rFonts w:ascii="Arial" w:hAnsi="Arial" w:cs="Arial"/>
                <w:sz w:val="17"/>
                <w:szCs w:val="17"/>
              </w:rPr>
              <w:t xml:space="preserve">2.2. </w:t>
            </w:r>
            <w:r w:rsidRPr="009C4C78">
              <w:rPr>
                <w:rFonts w:ascii="Arial" w:hAnsi="Arial" w:cs="Arial"/>
                <w:sz w:val="17"/>
                <w:szCs w:val="17"/>
              </w:rPr>
              <w:t>Sufinanciranje nabavke  poljoprivrednih strojeva i priključnih uređaja</w:t>
            </w:r>
          </w:p>
          <w:p w14:paraId="5DC8221A" w14:textId="77777777" w:rsidR="00EE0E58" w:rsidRPr="00D75993" w:rsidRDefault="00EE0E58" w:rsidP="00CE42AC">
            <w:pPr>
              <w:spacing w:after="0" w:line="240" w:lineRule="auto"/>
              <w:jc w:val="center"/>
              <w:rPr>
                <w:rFonts w:ascii="Arial" w:hAnsi="Arial" w:cs="Arial"/>
                <w:sz w:val="17"/>
                <w:szCs w:val="17"/>
              </w:rPr>
            </w:pPr>
          </w:p>
          <w:p w14:paraId="61D11B3B" w14:textId="77777777" w:rsidR="00EE0E58" w:rsidRPr="00457D76" w:rsidRDefault="00EE0E58" w:rsidP="00CE42AC">
            <w:pPr>
              <w:spacing w:after="0" w:line="240" w:lineRule="auto"/>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2E0E93D5"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004A0D5A"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33EEE74D"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 xml:space="preserve">Pruženo 30 savjetodavno-tehničkih usluga u okviru </w:t>
            </w:r>
            <w:r>
              <w:rPr>
                <w:rFonts w:ascii="Arial" w:hAnsi="Arial" w:cs="Arial"/>
                <w:sz w:val="17"/>
                <w:szCs w:val="17"/>
              </w:rPr>
              <w:t>sufinanciranja</w:t>
            </w:r>
            <w:r w:rsidRPr="009C4C78">
              <w:rPr>
                <w:rFonts w:ascii="Arial" w:hAnsi="Arial" w:cs="Arial"/>
                <w:sz w:val="17"/>
                <w:szCs w:val="17"/>
              </w:rPr>
              <w:t xml:space="preserve"> nabavke  poljoprivrednih strojeva i priključnih uređaja</w:t>
            </w:r>
            <w:r>
              <w:rPr>
                <w:rFonts w:ascii="Arial" w:eastAsia="Arial" w:hAnsi="Arial" w:cs="Arial"/>
                <w:color w:val="000000"/>
                <w:sz w:val="17"/>
                <w:szCs w:val="17"/>
                <w:lang w:eastAsia="hr-BA"/>
              </w:rPr>
              <w:t xml:space="preserve"> u toku godine</w:t>
            </w:r>
          </w:p>
        </w:tc>
        <w:tc>
          <w:tcPr>
            <w:tcW w:w="623" w:type="pct"/>
            <w:vMerge w:val="restart"/>
            <w:shd w:val="clear" w:color="auto" w:fill="auto"/>
            <w:vAlign w:val="center"/>
          </w:tcPr>
          <w:p w14:paraId="6F2C31E3" w14:textId="77777777" w:rsidR="00EE0E58" w:rsidRPr="00574ABC" w:rsidRDefault="00EE0E58" w:rsidP="00CE42AC">
            <w:pPr>
              <w:spacing w:after="0" w:line="240" w:lineRule="auto"/>
              <w:jc w:val="center"/>
              <w:rPr>
                <w:rFonts w:ascii="Arial" w:eastAsia="Times New Roman" w:hAnsi="Arial" w:cs="Arial"/>
                <w:b/>
                <w:sz w:val="17"/>
                <w:szCs w:val="17"/>
              </w:rPr>
            </w:pPr>
            <w:r w:rsidRPr="008843FA">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0D82D38B"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6EFA3B8F" w14:textId="77777777" w:rsidR="00EE0E58" w:rsidRPr="00457D7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67" w:type="pct"/>
            <w:shd w:val="clear" w:color="auto" w:fill="FFFFFF" w:themeFill="background1"/>
            <w:vAlign w:val="center"/>
          </w:tcPr>
          <w:p w14:paraId="10CBC268"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73EDC128"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200.000,00</w:t>
            </w:r>
          </w:p>
        </w:tc>
      </w:tr>
      <w:tr w:rsidR="00EE0E58" w:rsidRPr="00574ABC" w14:paraId="37AE85C0" w14:textId="77777777" w:rsidTr="00CE42AC">
        <w:trPr>
          <w:trHeight w:val="20"/>
          <w:jc w:val="center"/>
        </w:trPr>
        <w:tc>
          <w:tcPr>
            <w:tcW w:w="1139" w:type="pct"/>
            <w:vMerge/>
            <w:vAlign w:val="center"/>
          </w:tcPr>
          <w:p w14:paraId="4D3500E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057095F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B35A208"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395F86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0B68608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3E4C5A09"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1226E53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793314B6"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F3EE437" w14:textId="77777777" w:rsidTr="00CE42AC">
        <w:trPr>
          <w:trHeight w:val="20"/>
          <w:jc w:val="center"/>
        </w:trPr>
        <w:tc>
          <w:tcPr>
            <w:tcW w:w="1139" w:type="pct"/>
            <w:vMerge/>
            <w:vAlign w:val="center"/>
          </w:tcPr>
          <w:p w14:paraId="3D4DE58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706A35AA"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599B69E"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4FF889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3A28D83C"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4BFC5089"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29AA7056"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0AA4618C"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0336C82" w14:textId="77777777" w:rsidTr="00CE42AC">
        <w:trPr>
          <w:trHeight w:val="20"/>
          <w:jc w:val="center"/>
        </w:trPr>
        <w:tc>
          <w:tcPr>
            <w:tcW w:w="1139" w:type="pct"/>
            <w:vMerge/>
            <w:vAlign w:val="center"/>
          </w:tcPr>
          <w:p w14:paraId="0AC6003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690285C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20D34105"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3721DDA"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BF0278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372894F9"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2AE7D9C4"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1B9A0EB8"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4A65D77" w14:textId="77777777" w:rsidTr="00CE42AC">
        <w:trPr>
          <w:trHeight w:val="20"/>
          <w:jc w:val="center"/>
        </w:trPr>
        <w:tc>
          <w:tcPr>
            <w:tcW w:w="1139" w:type="pct"/>
            <w:vMerge/>
            <w:vAlign w:val="center"/>
          </w:tcPr>
          <w:p w14:paraId="4FD66B8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6FE7EBA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2F47D363"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1854A8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18883B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0D31F4B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50853C1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225FEA25"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350.000,00</w:t>
            </w:r>
          </w:p>
        </w:tc>
      </w:tr>
      <w:tr w:rsidR="00EE0E58" w:rsidRPr="00574ABC" w14:paraId="654FE08D" w14:textId="77777777" w:rsidTr="00CE42AC">
        <w:trPr>
          <w:trHeight w:val="20"/>
          <w:jc w:val="center"/>
        </w:trPr>
        <w:tc>
          <w:tcPr>
            <w:tcW w:w="1139" w:type="pct"/>
            <w:vMerge/>
            <w:vAlign w:val="center"/>
          </w:tcPr>
          <w:p w14:paraId="0D5C77C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F6B9CB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E687572"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86E632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5DDE35EA"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30C74A0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68706162"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3A54E131"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55</w:t>
            </w:r>
            <w:r w:rsidRPr="00D848E7">
              <w:rPr>
                <w:rFonts w:ascii="Arial" w:eastAsia="Times New Roman" w:hAnsi="Arial" w:cs="Arial"/>
                <w:b/>
                <w:bCs/>
                <w:sz w:val="17"/>
                <w:szCs w:val="17"/>
              </w:rPr>
              <w:t>0.000,00</w:t>
            </w:r>
          </w:p>
        </w:tc>
      </w:tr>
      <w:tr w:rsidR="00EE0E58" w:rsidRPr="00574ABC" w14:paraId="2A34BBDF" w14:textId="77777777" w:rsidTr="00CE42AC">
        <w:trPr>
          <w:trHeight w:val="20"/>
          <w:jc w:val="center"/>
        </w:trPr>
        <w:tc>
          <w:tcPr>
            <w:tcW w:w="1139" w:type="pct"/>
            <w:vMerge w:val="restart"/>
            <w:vAlign w:val="center"/>
          </w:tcPr>
          <w:p w14:paraId="44667390" w14:textId="77777777" w:rsidR="00EE0E58" w:rsidRDefault="00EE0E58" w:rsidP="00CE42AC">
            <w:pPr>
              <w:spacing w:after="0" w:line="240" w:lineRule="auto"/>
              <w:rPr>
                <w:rFonts w:ascii="Arial" w:hAnsi="Arial" w:cs="Arial"/>
                <w:sz w:val="17"/>
                <w:szCs w:val="17"/>
              </w:rPr>
            </w:pPr>
          </w:p>
          <w:p w14:paraId="296C3C32" w14:textId="77777777" w:rsidR="00EE0E58" w:rsidRPr="00D75993" w:rsidRDefault="00EE0E58" w:rsidP="00CE42AC">
            <w:pPr>
              <w:spacing w:after="0" w:line="240" w:lineRule="auto"/>
              <w:rPr>
                <w:rFonts w:ascii="Arial" w:hAnsi="Arial" w:cs="Arial"/>
                <w:sz w:val="17"/>
                <w:szCs w:val="17"/>
              </w:rPr>
            </w:pPr>
            <w:r>
              <w:rPr>
                <w:rFonts w:ascii="Arial" w:hAnsi="Arial" w:cs="Arial"/>
                <w:sz w:val="17"/>
                <w:szCs w:val="17"/>
              </w:rPr>
              <w:t xml:space="preserve">2.3. </w:t>
            </w:r>
            <w:r w:rsidRPr="009C4C78">
              <w:rPr>
                <w:rFonts w:ascii="Arial" w:hAnsi="Arial" w:cs="Arial"/>
                <w:sz w:val="17"/>
                <w:szCs w:val="17"/>
              </w:rPr>
              <w:t>Sufinanciranje nabavke poljoprivredne opreme</w:t>
            </w:r>
          </w:p>
          <w:p w14:paraId="384E1EAF" w14:textId="77777777" w:rsidR="00EE0E58" w:rsidRDefault="00EE0E58" w:rsidP="00CE42AC">
            <w:pPr>
              <w:pStyle w:val="Odlomakpopisa"/>
              <w:spacing w:after="0" w:line="240" w:lineRule="auto"/>
              <w:ind w:left="360"/>
              <w:jc w:val="center"/>
              <w:rPr>
                <w:rFonts w:ascii="Arial" w:eastAsia="Arial" w:hAnsi="Arial" w:cs="Arial"/>
                <w:sz w:val="17"/>
                <w:szCs w:val="17"/>
                <w:lang w:eastAsia="hr-BA"/>
              </w:rPr>
            </w:pPr>
          </w:p>
          <w:p w14:paraId="27FBF538" w14:textId="77777777" w:rsidR="00EE0E58" w:rsidRPr="00E2178E"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07FB306D" w14:textId="77777777" w:rsidR="00EE0E58" w:rsidRDefault="00EE0E58" w:rsidP="00CE42AC">
            <w:pPr>
              <w:spacing w:after="0" w:line="240" w:lineRule="auto"/>
              <w:jc w:val="center"/>
              <w:rPr>
                <w:rFonts w:ascii="Arial" w:eastAsia="Arial" w:hAnsi="Arial" w:cs="Arial"/>
                <w:sz w:val="17"/>
                <w:szCs w:val="17"/>
                <w:lang w:eastAsia="hr-BA"/>
              </w:rPr>
            </w:pPr>
          </w:p>
          <w:p w14:paraId="4A7D7939"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AA05F51"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(2021.-2027.)</w:t>
            </w:r>
          </w:p>
          <w:p w14:paraId="05757794" w14:textId="77777777" w:rsidR="00EE0E58" w:rsidRDefault="00EE0E58" w:rsidP="00CE42AC">
            <w:pPr>
              <w:spacing w:after="0" w:line="240" w:lineRule="auto"/>
              <w:jc w:val="center"/>
              <w:rPr>
                <w:rFonts w:ascii="Arial" w:eastAsia="Times New Roman" w:hAnsi="Arial" w:cs="Arial"/>
                <w:b/>
                <w:sz w:val="17"/>
                <w:szCs w:val="17"/>
              </w:rPr>
            </w:pPr>
          </w:p>
          <w:p w14:paraId="0679116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restart"/>
            <w:vAlign w:val="center"/>
          </w:tcPr>
          <w:p w14:paraId="6D9C7AF2"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 xml:space="preserve">Pruženo najmanje 3 savjetodavno-tehničke usluge u okviru </w:t>
            </w:r>
            <w:r>
              <w:rPr>
                <w:rFonts w:ascii="Arial" w:hAnsi="Arial" w:cs="Arial"/>
                <w:sz w:val="17"/>
                <w:szCs w:val="17"/>
              </w:rPr>
              <w:t>sufinanciranja nabavke  poljoprivredne opreme</w:t>
            </w:r>
            <w:r>
              <w:rPr>
                <w:rFonts w:ascii="Arial" w:eastAsia="Arial" w:hAnsi="Arial" w:cs="Arial"/>
                <w:color w:val="000000"/>
                <w:sz w:val="17"/>
                <w:szCs w:val="17"/>
                <w:lang w:eastAsia="hr-BA"/>
              </w:rPr>
              <w:t xml:space="preserve"> u toku godine</w:t>
            </w:r>
          </w:p>
        </w:tc>
        <w:tc>
          <w:tcPr>
            <w:tcW w:w="623" w:type="pct"/>
            <w:vMerge w:val="restart"/>
            <w:shd w:val="clear" w:color="auto" w:fill="auto"/>
            <w:vAlign w:val="center"/>
          </w:tcPr>
          <w:p w14:paraId="27258569" w14:textId="77777777" w:rsidR="00EE0E58" w:rsidRDefault="00EE0E58" w:rsidP="00CE42AC">
            <w:pPr>
              <w:spacing w:after="0" w:line="240" w:lineRule="auto"/>
              <w:jc w:val="center"/>
              <w:rPr>
                <w:rFonts w:ascii="Arial" w:eastAsia="Arial" w:hAnsi="Arial" w:cs="Arial"/>
                <w:sz w:val="17"/>
                <w:szCs w:val="17"/>
                <w:lang w:eastAsia="hr-BA"/>
              </w:rPr>
            </w:pPr>
          </w:p>
          <w:p w14:paraId="657BCB68" w14:textId="77777777" w:rsidR="00EE0E58" w:rsidRDefault="00EE0E58" w:rsidP="00CE42AC">
            <w:pPr>
              <w:spacing w:after="0" w:line="240" w:lineRule="auto"/>
              <w:jc w:val="center"/>
              <w:rPr>
                <w:rFonts w:ascii="Arial" w:eastAsia="Arial" w:hAnsi="Arial" w:cs="Arial"/>
                <w:sz w:val="17"/>
                <w:szCs w:val="17"/>
                <w:lang w:eastAsia="hr-BA"/>
              </w:rPr>
            </w:pPr>
            <w:r w:rsidRPr="008843FA">
              <w:rPr>
                <w:rFonts w:ascii="Arial" w:eastAsia="Arial" w:hAnsi="Arial" w:cs="Arial"/>
                <w:sz w:val="17"/>
                <w:szCs w:val="17"/>
                <w:lang w:eastAsia="hr-BA"/>
              </w:rPr>
              <w:t>Sektor za poljoprivredu</w:t>
            </w:r>
          </w:p>
          <w:p w14:paraId="593752CF" w14:textId="77777777" w:rsidR="00EE0E58" w:rsidRDefault="00EE0E58" w:rsidP="00CE42AC">
            <w:pPr>
              <w:spacing w:after="0" w:line="240" w:lineRule="auto"/>
              <w:jc w:val="center"/>
              <w:rPr>
                <w:rFonts w:ascii="Arial" w:eastAsia="Times New Roman" w:hAnsi="Arial" w:cs="Arial"/>
                <w:b/>
                <w:sz w:val="17"/>
                <w:szCs w:val="17"/>
              </w:rPr>
            </w:pPr>
          </w:p>
          <w:p w14:paraId="3A70BCF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val="restart"/>
            <w:shd w:val="clear" w:color="auto" w:fill="FFFFFF" w:themeFill="background1"/>
            <w:vAlign w:val="center"/>
          </w:tcPr>
          <w:p w14:paraId="120E53E8" w14:textId="77777777" w:rsidR="00EE0E58" w:rsidRDefault="00EE0E58" w:rsidP="00CE42AC">
            <w:pPr>
              <w:spacing w:after="0" w:line="240" w:lineRule="auto"/>
              <w:jc w:val="center"/>
              <w:rPr>
                <w:rFonts w:ascii="Arial" w:eastAsia="Times New Roman" w:hAnsi="Arial" w:cs="Arial"/>
                <w:b/>
                <w:bCs/>
                <w:sz w:val="17"/>
                <w:szCs w:val="17"/>
              </w:rPr>
            </w:pPr>
          </w:p>
          <w:p w14:paraId="4AB5AEA4" w14:textId="77777777" w:rsidR="00EE0E58" w:rsidRDefault="00EE0E58" w:rsidP="00CE42AC">
            <w:pPr>
              <w:spacing w:after="0" w:line="240" w:lineRule="auto"/>
              <w:jc w:val="center"/>
              <w:rPr>
                <w:rFonts w:ascii="Arial" w:eastAsia="Times New Roman" w:hAnsi="Arial" w:cs="Arial"/>
                <w:b/>
                <w:bCs/>
                <w:sz w:val="17"/>
                <w:szCs w:val="17"/>
              </w:rPr>
            </w:pPr>
          </w:p>
          <w:p w14:paraId="36F9AEBB" w14:textId="77777777" w:rsidR="00EE0E5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p w14:paraId="23B11E04" w14:textId="77777777" w:rsidR="00EE0E58" w:rsidRDefault="00EE0E58" w:rsidP="00CE42AC">
            <w:pPr>
              <w:spacing w:after="0" w:line="240" w:lineRule="auto"/>
              <w:jc w:val="center"/>
              <w:rPr>
                <w:rFonts w:ascii="Arial" w:eastAsia="Times New Roman" w:hAnsi="Arial" w:cs="Arial"/>
                <w:b/>
                <w:bCs/>
                <w:sz w:val="17"/>
                <w:szCs w:val="17"/>
              </w:rPr>
            </w:pPr>
          </w:p>
          <w:p w14:paraId="5CD95060" w14:textId="77777777" w:rsidR="00EE0E58" w:rsidRDefault="00EE0E58" w:rsidP="00CE42AC">
            <w:pPr>
              <w:spacing w:after="0" w:line="240" w:lineRule="auto"/>
              <w:jc w:val="center"/>
              <w:rPr>
                <w:rFonts w:ascii="Arial" w:eastAsia="Times New Roman" w:hAnsi="Arial" w:cs="Arial"/>
                <w:b/>
                <w:bCs/>
                <w:sz w:val="17"/>
                <w:szCs w:val="17"/>
              </w:rPr>
            </w:pPr>
          </w:p>
          <w:p w14:paraId="17ED534F"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val="restart"/>
            <w:shd w:val="clear" w:color="auto" w:fill="FFFFFF" w:themeFill="background1"/>
            <w:vAlign w:val="center"/>
          </w:tcPr>
          <w:p w14:paraId="06A1CEC7" w14:textId="77777777" w:rsidR="00EE0E58" w:rsidRDefault="00EE0E58" w:rsidP="00CE42AC">
            <w:pPr>
              <w:spacing w:after="0" w:line="240" w:lineRule="auto"/>
              <w:jc w:val="center"/>
              <w:rPr>
                <w:rFonts w:ascii="Arial" w:eastAsia="Times New Roman" w:hAnsi="Arial" w:cs="Arial"/>
                <w:bCs/>
                <w:sz w:val="17"/>
                <w:szCs w:val="17"/>
              </w:rPr>
            </w:pPr>
          </w:p>
          <w:p w14:paraId="088649F1" w14:textId="77777777" w:rsidR="00EE0E58" w:rsidRDefault="00EE0E58" w:rsidP="00CE42AC">
            <w:pPr>
              <w:spacing w:after="0" w:line="240" w:lineRule="auto"/>
              <w:jc w:val="center"/>
              <w:rPr>
                <w:rFonts w:ascii="Arial" w:eastAsia="Times New Roman" w:hAnsi="Arial" w:cs="Arial"/>
                <w:bCs/>
                <w:sz w:val="17"/>
                <w:szCs w:val="17"/>
              </w:rPr>
            </w:pPr>
          </w:p>
          <w:p w14:paraId="22CF4505" w14:textId="77777777" w:rsidR="00EE0E58" w:rsidRDefault="00EE0E58" w:rsidP="00CE42AC">
            <w:pPr>
              <w:spacing w:after="0" w:line="240" w:lineRule="auto"/>
              <w:jc w:val="center"/>
              <w:rPr>
                <w:rFonts w:ascii="Arial" w:eastAsia="Times New Roman" w:hAnsi="Arial" w:cs="Arial"/>
                <w:bCs/>
                <w:sz w:val="17"/>
                <w:szCs w:val="17"/>
              </w:rPr>
            </w:pPr>
            <w:r w:rsidRPr="00E2178E">
              <w:rPr>
                <w:rFonts w:ascii="Arial" w:eastAsia="Times New Roman" w:hAnsi="Arial" w:cs="Arial"/>
                <w:bCs/>
                <w:sz w:val="17"/>
                <w:szCs w:val="17"/>
              </w:rPr>
              <w:t>Ne</w:t>
            </w:r>
          </w:p>
          <w:p w14:paraId="04979993" w14:textId="77777777" w:rsidR="00EE0E58" w:rsidRDefault="00EE0E58" w:rsidP="00CE42AC">
            <w:pPr>
              <w:spacing w:after="0" w:line="240" w:lineRule="auto"/>
              <w:jc w:val="center"/>
              <w:rPr>
                <w:rFonts w:ascii="Arial" w:eastAsia="Times New Roman" w:hAnsi="Arial" w:cs="Arial"/>
                <w:bCs/>
                <w:sz w:val="17"/>
                <w:szCs w:val="17"/>
              </w:rPr>
            </w:pPr>
          </w:p>
          <w:p w14:paraId="46EB5E30" w14:textId="77777777" w:rsidR="00EE0E58" w:rsidRDefault="00EE0E58" w:rsidP="00CE42AC">
            <w:pPr>
              <w:spacing w:after="0" w:line="240" w:lineRule="auto"/>
              <w:jc w:val="center"/>
              <w:rPr>
                <w:rFonts w:ascii="Arial" w:eastAsia="Times New Roman" w:hAnsi="Arial" w:cs="Arial"/>
                <w:bCs/>
                <w:sz w:val="17"/>
                <w:szCs w:val="17"/>
              </w:rPr>
            </w:pPr>
          </w:p>
          <w:p w14:paraId="4E8943B5" w14:textId="77777777" w:rsidR="00EE0E58" w:rsidRPr="00E2178E"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2F762A8"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679069B9"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30.000,00</w:t>
            </w:r>
          </w:p>
        </w:tc>
      </w:tr>
      <w:tr w:rsidR="00EE0E58" w:rsidRPr="00574ABC" w14:paraId="1A412E8E" w14:textId="77777777" w:rsidTr="00CE42AC">
        <w:trPr>
          <w:trHeight w:val="20"/>
          <w:jc w:val="center"/>
        </w:trPr>
        <w:tc>
          <w:tcPr>
            <w:tcW w:w="1139" w:type="pct"/>
            <w:vMerge/>
            <w:vAlign w:val="center"/>
          </w:tcPr>
          <w:p w14:paraId="4418267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6D877B0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1872A9D"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397A7AB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AC2825E"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031024D2"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1D614982"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384DC311"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9AA57DF" w14:textId="77777777" w:rsidTr="00CE42AC">
        <w:trPr>
          <w:trHeight w:val="20"/>
          <w:jc w:val="center"/>
        </w:trPr>
        <w:tc>
          <w:tcPr>
            <w:tcW w:w="1139" w:type="pct"/>
            <w:vMerge/>
            <w:vAlign w:val="center"/>
          </w:tcPr>
          <w:p w14:paraId="51A3CD1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3FF941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EE2158B"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52615CB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7C2FF0C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56345FD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24D0C94"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50E844F5"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5F18B31" w14:textId="77777777" w:rsidTr="00CE42AC">
        <w:trPr>
          <w:trHeight w:val="20"/>
          <w:jc w:val="center"/>
        </w:trPr>
        <w:tc>
          <w:tcPr>
            <w:tcW w:w="1139" w:type="pct"/>
            <w:vMerge/>
            <w:vAlign w:val="center"/>
          </w:tcPr>
          <w:p w14:paraId="16FA034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05D22B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6008E752"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509F1AC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02D2B33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6831E892"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5DB40D98"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5F7A67EB"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57123F9" w14:textId="77777777" w:rsidTr="00CE42AC">
        <w:trPr>
          <w:trHeight w:val="20"/>
          <w:jc w:val="center"/>
        </w:trPr>
        <w:tc>
          <w:tcPr>
            <w:tcW w:w="1139" w:type="pct"/>
            <w:vMerge/>
            <w:vAlign w:val="center"/>
          </w:tcPr>
          <w:p w14:paraId="4E75DB6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A6FAB8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91540F3"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4F69865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1E5480B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2AD9D726"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021FA646"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133A7A43"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50.000,00</w:t>
            </w:r>
          </w:p>
        </w:tc>
      </w:tr>
      <w:tr w:rsidR="00EE0E58" w:rsidRPr="00574ABC" w14:paraId="30CF958C" w14:textId="77777777" w:rsidTr="00CE42AC">
        <w:trPr>
          <w:trHeight w:val="20"/>
          <w:jc w:val="center"/>
        </w:trPr>
        <w:tc>
          <w:tcPr>
            <w:tcW w:w="1139" w:type="pct"/>
            <w:vMerge/>
            <w:vAlign w:val="center"/>
          </w:tcPr>
          <w:p w14:paraId="207DEAD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9A601D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10A215AA"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3525CBD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0609A99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3BBC897C"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4AF31C48"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6B90E5DF"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80.000,00</w:t>
            </w:r>
          </w:p>
        </w:tc>
      </w:tr>
      <w:tr w:rsidR="00EE0E58" w:rsidRPr="00574ABC" w14:paraId="43D799A3" w14:textId="77777777" w:rsidTr="00CE42AC">
        <w:trPr>
          <w:trHeight w:val="20"/>
          <w:jc w:val="center"/>
        </w:trPr>
        <w:tc>
          <w:tcPr>
            <w:tcW w:w="1139" w:type="pct"/>
            <w:vMerge w:val="restart"/>
            <w:vAlign w:val="center"/>
          </w:tcPr>
          <w:p w14:paraId="26A8E750" w14:textId="77777777" w:rsidR="00EE0E58" w:rsidRPr="00BC60CE" w:rsidRDefault="00EE0E58" w:rsidP="00CE42AC">
            <w:pPr>
              <w:spacing w:after="0" w:line="240" w:lineRule="auto"/>
              <w:rPr>
                <w:rFonts w:ascii="Arial" w:eastAsia="Times New Roman" w:hAnsi="Arial" w:cs="Arial"/>
                <w:sz w:val="17"/>
                <w:szCs w:val="17"/>
              </w:rPr>
            </w:pPr>
            <w:r>
              <w:rPr>
                <w:rFonts w:ascii="Arial" w:eastAsia="Arial" w:hAnsi="Arial" w:cs="Arial"/>
                <w:sz w:val="17"/>
                <w:szCs w:val="17"/>
                <w:lang w:eastAsia="hr-BA"/>
              </w:rPr>
              <w:t>2.4</w:t>
            </w:r>
            <w:r w:rsidRPr="001C5D95">
              <w:rPr>
                <w:rFonts w:ascii="Arial" w:eastAsia="Arial" w:hAnsi="Arial" w:cs="Arial"/>
                <w:sz w:val="17"/>
                <w:szCs w:val="17"/>
                <w:lang w:eastAsia="hr-BA"/>
              </w:rPr>
              <w:t>.</w:t>
            </w:r>
            <w:r>
              <w:rPr>
                <w:rFonts w:ascii="Arial" w:eastAsia="Arial" w:hAnsi="Arial" w:cs="Arial"/>
                <w:sz w:val="17"/>
                <w:szCs w:val="17"/>
                <w:lang w:eastAsia="hr-BA"/>
              </w:rPr>
              <w:t xml:space="preserve"> Sufinanciranje provođenja mjera zdravstvene zaštite životinja</w:t>
            </w:r>
          </w:p>
        </w:tc>
        <w:tc>
          <w:tcPr>
            <w:tcW w:w="480" w:type="pct"/>
            <w:vMerge w:val="restart"/>
            <w:tcBorders>
              <w:right w:val="single" w:sz="4" w:space="0" w:color="auto"/>
            </w:tcBorders>
            <w:shd w:val="clear" w:color="auto" w:fill="FFFFFF" w:themeFill="background1"/>
            <w:vAlign w:val="center"/>
          </w:tcPr>
          <w:p w14:paraId="38BEBE88"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08A0326A"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04BAB92B"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5 % više provedenih mjera zdravstvene zaštite životinja</w:t>
            </w:r>
            <w:r>
              <w:rPr>
                <w:rFonts w:ascii="Arial" w:hAnsi="Arial" w:cs="Arial"/>
                <w:sz w:val="17"/>
                <w:szCs w:val="17"/>
              </w:rPr>
              <w:t xml:space="preserve"> u odnosu na 2024. godinu</w:t>
            </w:r>
          </w:p>
        </w:tc>
        <w:tc>
          <w:tcPr>
            <w:tcW w:w="623" w:type="pct"/>
            <w:vMerge w:val="restart"/>
            <w:shd w:val="clear" w:color="auto" w:fill="auto"/>
            <w:vAlign w:val="center"/>
          </w:tcPr>
          <w:p w14:paraId="0A5E63FE"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622EB1AE" w14:textId="77777777" w:rsidR="00EE0E58" w:rsidRDefault="00EE0E58" w:rsidP="00CE42AC">
            <w:pPr>
              <w:spacing w:after="0" w:line="240" w:lineRule="auto"/>
              <w:jc w:val="center"/>
              <w:rPr>
                <w:rFonts w:ascii="Arial" w:eastAsia="Times New Roman" w:hAnsi="Arial" w:cs="Arial"/>
                <w:b/>
                <w:bCs/>
                <w:sz w:val="17"/>
                <w:szCs w:val="17"/>
              </w:rPr>
            </w:pPr>
          </w:p>
          <w:p w14:paraId="34635912" w14:textId="77777777" w:rsidR="00EE0E5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p w14:paraId="625CE0DA"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val="restart"/>
            <w:shd w:val="clear" w:color="auto" w:fill="FFFFFF" w:themeFill="background1"/>
            <w:vAlign w:val="center"/>
          </w:tcPr>
          <w:p w14:paraId="202AF8D1" w14:textId="77777777" w:rsidR="00EE0E58" w:rsidRDefault="00EE0E58" w:rsidP="00CE42AC">
            <w:pPr>
              <w:spacing w:after="0" w:line="240" w:lineRule="auto"/>
              <w:jc w:val="center"/>
              <w:rPr>
                <w:rFonts w:ascii="Arial" w:eastAsia="Times New Roman" w:hAnsi="Arial" w:cs="Arial"/>
                <w:bCs/>
                <w:sz w:val="17"/>
                <w:szCs w:val="17"/>
              </w:rPr>
            </w:pPr>
          </w:p>
          <w:p w14:paraId="2B9839CD" w14:textId="77777777" w:rsidR="00EE0E58" w:rsidRDefault="00EE0E58" w:rsidP="00CE42AC">
            <w:pPr>
              <w:spacing w:after="0" w:line="240" w:lineRule="auto"/>
              <w:jc w:val="center"/>
              <w:rPr>
                <w:rFonts w:ascii="Arial" w:eastAsia="Times New Roman" w:hAnsi="Arial" w:cs="Arial"/>
                <w:bCs/>
                <w:sz w:val="17"/>
                <w:szCs w:val="17"/>
              </w:rPr>
            </w:pPr>
            <w:r w:rsidRPr="00BC60CE">
              <w:rPr>
                <w:rFonts w:ascii="Arial" w:eastAsia="Times New Roman" w:hAnsi="Arial" w:cs="Arial"/>
                <w:bCs/>
                <w:sz w:val="17"/>
                <w:szCs w:val="17"/>
              </w:rPr>
              <w:t>Da</w:t>
            </w:r>
          </w:p>
          <w:p w14:paraId="09EE3914" w14:textId="77777777" w:rsidR="00EE0E58" w:rsidRPr="00BC60CE"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310724F"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78FE0375"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150.000,00</w:t>
            </w:r>
          </w:p>
        </w:tc>
      </w:tr>
      <w:tr w:rsidR="00EE0E58" w:rsidRPr="00574ABC" w14:paraId="223C3159" w14:textId="77777777" w:rsidTr="00CE42AC">
        <w:trPr>
          <w:trHeight w:val="20"/>
          <w:jc w:val="center"/>
        </w:trPr>
        <w:tc>
          <w:tcPr>
            <w:tcW w:w="1139" w:type="pct"/>
            <w:vMerge/>
            <w:vAlign w:val="center"/>
          </w:tcPr>
          <w:p w14:paraId="412DDF0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7D2D19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DBF357F"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B73FFF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C303EE4"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51E96A4C"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029FCBA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4754FB5E"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355B2C7" w14:textId="77777777" w:rsidTr="00CE42AC">
        <w:trPr>
          <w:trHeight w:val="20"/>
          <w:jc w:val="center"/>
        </w:trPr>
        <w:tc>
          <w:tcPr>
            <w:tcW w:w="1139" w:type="pct"/>
            <w:vMerge/>
            <w:vAlign w:val="center"/>
          </w:tcPr>
          <w:p w14:paraId="7A3DF8E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36827A0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6903CBA"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267691C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DC3297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331B1147"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072901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360F484E"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4EF47D3" w14:textId="77777777" w:rsidTr="00CE42AC">
        <w:trPr>
          <w:trHeight w:val="20"/>
          <w:jc w:val="center"/>
        </w:trPr>
        <w:tc>
          <w:tcPr>
            <w:tcW w:w="1139" w:type="pct"/>
            <w:vMerge/>
            <w:vAlign w:val="center"/>
          </w:tcPr>
          <w:p w14:paraId="09B838F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7B6EFA5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6B866019"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D219B6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D530BF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65FFDFBF"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24377F6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001E4951"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CFC9EB3" w14:textId="77777777" w:rsidTr="00CE42AC">
        <w:trPr>
          <w:trHeight w:val="20"/>
          <w:jc w:val="center"/>
        </w:trPr>
        <w:tc>
          <w:tcPr>
            <w:tcW w:w="1139" w:type="pct"/>
            <w:vMerge/>
            <w:vAlign w:val="center"/>
          </w:tcPr>
          <w:p w14:paraId="0AA3214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F3F73E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04F6FF1"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2863B6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2A1C9D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33CA0F68"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69BDE6BD"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3549D852"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CD21672" w14:textId="77777777" w:rsidTr="00CE42AC">
        <w:trPr>
          <w:trHeight w:val="20"/>
          <w:jc w:val="center"/>
        </w:trPr>
        <w:tc>
          <w:tcPr>
            <w:tcW w:w="1139" w:type="pct"/>
            <w:vMerge/>
            <w:vAlign w:val="center"/>
          </w:tcPr>
          <w:p w14:paraId="32611BD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527690E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29A0C5EE"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7D60C2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099D4C6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7289A8A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2618955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18270AB2"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150.000,00</w:t>
            </w:r>
          </w:p>
        </w:tc>
      </w:tr>
      <w:tr w:rsidR="00EE0E58" w:rsidRPr="00574ABC" w14:paraId="4748525D" w14:textId="77777777" w:rsidTr="00CE42AC">
        <w:trPr>
          <w:trHeight w:val="20"/>
          <w:jc w:val="center"/>
        </w:trPr>
        <w:tc>
          <w:tcPr>
            <w:tcW w:w="1139" w:type="pct"/>
            <w:vMerge w:val="restart"/>
            <w:vAlign w:val="center"/>
          </w:tcPr>
          <w:p w14:paraId="12B3EDB5" w14:textId="77777777" w:rsidR="00EE0E58" w:rsidRDefault="00EE0E58" w:rsidP="00CE42AC">
            <w:pPr>
              <w:spacing w:after="0" w:line="240" w:lineRule="auto"/>
              <w:rPr>
                <w:rFonts w:ascii="Arial" w:eastAsia="Arial" w:hAnsi="Arial" w:cs="Arial"/>
                <w:sz w:val="17"/>
                <w:szCs w:val="17"/>
                <w:lang w:eastAsia="hr-BA"/>
              </w:rPr>
            </w:pPr>
          </w:p>
          <w:p w14:paraId="1BB2E783" w14:textId="77777777" w:rsidR="00EE0E58" w:rsidRPr="00F62E88" w:rsidRDefault="00EE0E58" w:rsidP="00CE42AC">
            <w:pPr>
              <w:spacing w:after="0" w:line="240" w:lineRule="auto"/>
              <w:rPr>
                <w:rFonts w:ascii="Arial" w:eastAsia="Arial" w:hAnsi="Arial" w:cs="Arial"/>
                <w:sz w:val="17"/>
                <w:szCs w:val="17"/>
                <w:lang w:eastAsia="hr-BA"/>
              </w:rPr>
            </w:pPr>
            <w:r>
              <w:rPr>
                <w:rFonts w:ascii="Arial" w:eastAsia="Arial" w:hAnsi="Arial" w:cs="Arial"/>
                <w:sz w:val="17"/>
                <w:szCs w:val="17"/>
                <w:lang w:eastAsia="hr-BA"/>
              </w:rPr>
              <w:t>2.5</w:t>
            </w:r>
            <w:r w:rsidRPr="001C5D95">
              <w:rPr>
                <w:rFonts w:ascii="Arial" w:eastAsia="Arial" w:hAnsi="Arial" w:cs="Arial"/>
                <w:sz w:val="17"/>
                <w:szCs w:val="17"/>
                <w:lang w:eastAsia="hr-BA"/>
              </w:rPr>
              <w:t>.</w:t>
            </w:r>
            <w:r>
              <w:rPr>
                <w:rFonts w:ascii="Arial" w:eastAsia="Arial" w:hAnsi="Arial" w:cs="Arial"/>
                <w:sz w:val="17"/>
                <w:szCs w:val="17"/>
                <w:lang w:eastAsia="hr-BA"/>
              </w:rPr>
              <w:t xml:space="preserve"> Implementacija ostalih vrsta potpora za podizanje konkurentnosti (zasnivanje nasada voća, otkup povrća i voća, poribljavanje i dr)</w:t>
            </w:r>
          </w:p>
        </w:tc>
        <w:tc>
          <w:tcPr>
            <w:tcW w:w="480" w:type="pct"/>
            <w:vMerge w:val="restart"/>
            <w:tcBorders>
              <w:right w:val="single" w:sz="4" w:space="0" w:color="auto"/>
            </w:tcBorders>
            <w:shd w:val="clear" w:color="auto" w:fill="FFFFFF" w:themeFill="background1"/>
            <w:vAlign w:val="center"/>
          </w:tcPr>
          <w:p w14:paraId="39684D41" w14:textId="77777777" w:rsidR="00EE0E58" w:rsidRDefault="00EE0E58" w:rsidP="00CE42AC">
            <w:pPr>
              <w:spacing w:after="0" w:line="240" w:lineRule="auto"/>
              <w:jc w:val="center"/>
              <w:rPr>
                <w:rFonts w:ascii="Arial" w:eastAsia="Arial" w:hAnsi="Arial" w:cs="Arial"/>
                <w:sz w:val="17"/>
                <w:szCs w:val="17"/>
                <w:lang w:eastAsia="hr-BA"/>
              </w:rPr>
            </w:pPr>
          </w:p>
          <w:p w14:paraId="71688715" w14:textId="77777777" w:rsidR="00EE0E58" w:rsidRDefault="00EE0E58" w:rsidP="00CE42AC">
            <w:pPr>
              <w:spacing w:after="0" w:line="240" w:lineRule="auto"/>
              <w:jc w:val="center"/>
              <w:rPr>
                <w:rFonts w:ascii="Arial" w:eastAsia="Arial" w:hAnsi="Arial" w:cs="Arial"/>
                <w:sz w:val="17"/>
                <w:szCs w:val="17"/>
                <w:lang w:eastAsia="hr-BA"/>
              </w:rPr>
            </w:pPr>
          </w:p>
          <w:p w14:paraId="521333FA"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5BDE7B2"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216E6465"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Tijekom godine o</w:t>
            </w:r>
            <w:r w:rsidRPr="0060257E">
              <w:rPr>
                <w:rFonts w:ascii="Arial" w:eastAsia="Arial" w:hAnsi="Arial" w:cs="Arial"/>
                <w:sz w:val="17"/>
                <w:szCs w:val="17"/>
                <w:lang w:eastAsia="hr-BA"/>
              </w:rPr>
              <w:t xml:space="preserve">dobreno najmanje </w:t>
            </w:r>
            <w:r>
              <w:rPr>
                <w:rFonts w:ascii="Arial" w:eastAsia="Arial" w:hAnsi="Arial" w:cs="Arial"/>
                <w:sz w:val="17"/>
                <w:szCs w:val="17"/>
                <w:lang w:eastAsia="hr-BA"/>
              </w:rPr>
              <w:t>15</w:t>
            </w:r>
            <w:r w:rsidRPr="0060257E">
              <w:rPr>
                <w:rFonts w:ascii="Arial" w:eastAsia="Arial" w:hAnsi="Arial" w:cs="Arial"/>
                <w:sz w:val="17"/>
                <w:szCs w:val="17"/>
                <w:lang w:eastAsia="hr-BA"/>
              </w:rPr>
              <w:t xml:space="preserve"> zahtjeva u okviru ostalih vrsta potpora </w:t>
            </w:r>
            <w:r w:rsidRPr="0060257E">
              <w:rPr>
                <w:rFonts w:ascii="Arial" w:hAnsi="Arial" w:cs="Arial"/>
                <w:sz w:val="17"/>
                <w:szCs w:val="17"/>
              </w:rPr>
              <w:t xml:space="preserve">(za </w:t>
            </w:r>
            <w:r w:rsidRPr="0060257E">
              <w:rPr>
                <w:rFonts w:ascii="Arial" w:eastAsia="Arial" w:hAnsi="Arial" w:cs="Arial"/>
                <w:sz w:val="17"/>
                <w:szCs w:val="17"/>
                <w:lang w:eastAsia="hr-BA"/>
              </w:rPr>
              <w:t>zasnivanje nasada voća, otkup povrća i voća, poribljavanje i dr</w:t>
            </w:r>
            <w:r w:rsidRPr="0060257E">
              <w:rPr>
                <w:rFonts w:ascii="Arial" w:hAnsi="Arial" w:cs="Arial"/>
                <w:sz w:val="17"/>
                <w:szCs w:val="17"/>
              </w:rPr>
              <w:t>.)</w:t>
            </w:r>
          </w:p>
        </w:tc>
        <w:tc>
          <w:tcPr>
            <w:tcW w:w="623" w:type="pct"/>
            <w:vMerge w:val="restart"/>
            <w:shd w:val="clear" w:color="auto" w:fill="auto"/>
            <w:vAlign w:val="center"/>
          </w:tcPr>
          <w:p w14:paraId="230E2A2B" w14:textId="77777777" w:rsidR="00EE0E58" w:rsidRDefault="00EE0E58" w:rsidP="00CE42AC">
            <w:pPr>
              <w:spacing w:after="0" w:line="240" w:lineRule="auto"/>
              <w:jc w:val="center"/>
              <w:rPr>
                <w:rFonts w:ascii="Arial" w:eastAsia="Arial" w:hAnsi="Arial" w:cs="Arial"/>
                <w:sz w:val="17"/>
                <w:szCs w:val="17"/>
                <w:lang w:eastAsia="hr-BA"/>
              </w:rPr>
            </w:pPr>
          </w:p>
          <w:p w14:paraId="7174854A" w14:textId="77777777" w:rsidR="00EE0E58" w:rsidRDefault="00EE0E58" w:rsidP="00CE42AC">
            <w:pPr>
              <w:spacing w:after="0" w:line="240" w:lineRule="auto"/>
              <w:jc w:val="center"/>
              <w:rPr>
                <w:rFonts w:ascii="Arial" w:eastAsia="Arial" w:hAnsi="Arial" w:cs="Arial"/>
                <w:sz w:val="17"/>
                <w:szCs w:val="17"/>
                <w:lang w:eastAsia="hr-BA"/>
              </w:rPr>
            </w:pPr>
          </w:p>
          <w:p w14:paraId="1E2A67A3"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5BD6A683" w14:textId="77777777" w:rsidR="00EE0E58" w:rsidRDefault="00EE0E58" w:rsidP="00CE42AC">
            <w:pPr>
              <w:spacing w:after="0" w:line="240" w:lineRule="auto"/>
              <w:jc w:val="center"/>
              <w:rPr>
                <w:rFonts w:ascii="Arial" w:eastAsia="Times New Roman" w:hAnsi="Arial" w:cs="Arial"/>
                <w:b/>
                <w:bCs/>
                <w:sz w:val="17"/>
                <w:szCs w:val="17"/>
              </w:rPr>
            </w:pPr>
          </w:p>
          <w:p w14:paraId="54BEE8AC" w14:textId="77777777" w:rsidR="00EE0E58" w:rsidRDefault="00EE0E58" w:rsidP="00CE42AC">
            <w:pPr>
              <w:spacing w:after="0" w:line="240" w:lineRule="auto"/>
              <w:jc w:val="center"/>
              <w:rPr>
                <w:rFonts w:ascii="Arial" w:eastAsia="Times New Roman" w:hAnsi="Arial" w:cs="Arial"/>
                <w:b/>
                <w:bCs/>
                <w:sz w:val="17"/>
                <w:szCs w:val="17"/>
              </w:rPr>
            </w:pPr>
          </w:p>
          <w:p w14:paraId="3AF0FCB4"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4A1B66A6" w14:textId="77777777" w:rsidR="00EE0E58" w:rsidRDefault="00EE0E58" w:rsidP="00CE42AC">
            <w:pPr>
              <w:spacing w:after="0" w:line="240" w:lineRule="auto"/>
              <w:jc w:val="center"/>
              <w:rPr>
                <w:rFonts w:ascii="Arial" w:eastAsia="Times New Roman" w:hAnsi="Arial" w:cs="Arial"/>
                <w:bCs/>
                <w:sz w:val="17"/>
                <w:szCs w:val="17"/>
              </w:rPr>
            </w:pPr>
          </w:p>
          <w:p w14:paraId="183DBF4E" w14:textId="77777777" w:rsidR="00EE0E58" w:rsidRDefault="00EE0E58" w:rsidP="00CE42AC">
            <w:pPr>
              <w:spacing w:after="0" w:line="240" w:lineRule="auto"/>
              <w:jc w:val="center"/>
              <w:rPr>
                <w:rFonts w:ascii="Arial" w:eastAsia="Times New Roman" w:hAnsi="Arial" w:cs="Arial"/>
                <w:bCs/>
                <w:sz w:val="17"/>
                <w:szCs w:val="17"/>
              </w:rPr>
            </w:pPr>
          </w:p>
          <w:p w14:paraId="13E0D460" w14:textId="77777777" w:rsidR="00EE0E58" w:rsidRPr="00BC60CE" w:rsidRDefault="00EE0E58" w:rsidP="00CE42AC">
            <w:pPr>
              <w:spacing w:after="0" w:line="240" w:lineRule="auto"/>
              <w:jc w:val="center"/>
              <w:rPr>
                <w:rFonts w:ascii="Arial" w:eastAsia="Times New Roman" w:hAnsi="Arial" w:cs="Arial"/>
                <w:bCs/>
                <w:sz w:val="17"/>
                <w:szCs w:val="17"/>
              </w:rPr>
            </w:pPr>
            <w:r w:rsidRPr="00BC60CE">
              <w:rPr>
                <w:rFonts w:ascii="Arial" w:eastAsia="Times New Roman" w:hAnsi="Arial" w:cs="Arial"/>
                <w:bCs/>
                <w:sz w:val="17"/>
                <w:szCs w:val="17"/>
              </w:rPr>
              <w:t>Da</w:t>
            </w:r>
          </w:p>
        </w:tc>
        <w:tc>
          <w:tcPr>
            <w:tcW w:w="767" w:type="pct"/>
            <w:shd w:val="clear" w:color="auto" w:fill="FFFFFF" w:themeFill="background1"/>
            <w:vAlign w:val="center"/>
          </w:tcPr>
          <w:p w14:paraId="334033D4"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41111466"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553.000,00</w:t>
            </w:r>
          </w:p>
        </w:tc>
      </w:tr>
      <w:tr w:rsidR="00EE0E58" w:rsidRPr="00574ABC" w14:paraId="3DB3360B" w14:textId="77777777" w:rsidTr="00CE42AC">
        <w:trPr>
          <w:trHeight w:val="20"/>
          <w:jc w:val="center"/>
        </w:trPr>
        <w:tc>
          <w:tcPr>
            <w:tcW w:w="1139" w:type="pct"/>
            <w:vMerge/>
            <w:vAlign w:val="center"/>
          </w:tcPr>
          <w:p w14:paraId="3C8C944D"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782211A1"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4E0B4E84"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22CFEFB4"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1E2B866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06CF4E1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59F2D4A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53D56C93"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34EAD2F" w14:textId="77777777" w:rsidTr="00CE42AC">
        <w:trPr>
          <w:trHeight w:val="20"/>
          <w:jc w:val="center"/>
        </w:trPr>
        <w:tc>
          <w:tcPr>
            <w:tcW w:w="1139" w:type="pct"/>
            <w:vMerge/>
            <w:vAlign w:val="center"/>
          </w:tcPr>
          <w:p w14:paraId="1F2D1A64"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205A325E"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3F4AF0ED"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39099774"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4004116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771DB66C"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49EC4B0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09079794"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BE2C158" w14:textId="77777777" w:rsidTr="00CE42AC">
        <w:trPr>
          <w:trHeight w:val="20"/>
          <w:jc w:val="center"/>
        </w:trPr>
        <w:tc>
          <w:tcPr>
            <w:tcW w:w="1139" w:type="pct"/>
            <w:vMerge/>
            <w:vAlign w:val="center"/>
          </w:tcPr>
          <w:p w14:paraId="7C56A230"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2298FB89"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61F67722"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47452E50"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440EA088"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003169B6"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02B1189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5F09893D"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0849813" w14:textId="77777777" w:rsidTr="00CE42AC">
        <w:trPr>
          <w:trHeight w:val="20"/>
          <w:jc w:val="center"/>
        </w:trPr>
        <w:tc>
          <w:tcPr>
            <w:tcW w:w="1139" w:type="pct"/>
            <w:vMerge/>
            <w:vAlign w:val="center"/>
          </w:tcPr>
          <w:p w14:paraId="151FF881"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068D34CC"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722F37F8"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18831856"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78495CCD"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317A2234"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357EF6F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62D42B0E"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BD126F8" w14:textId="77777777" w:rsidTr="00CE42AC">
        <w:trPr>
          <w:trHeight w:val="20"/>
          <w:jc w:val="center"/>
        </w:trPr>
        <w:tc>
          <w:tcPr>
            <w:tcW w:w="1139" w:type="pct"/>
            <w:vMerge/>
            <w:vAlign w:val="center"/>
          </w:tcPr>
          <w:p w14:paraId="79CAB829"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710803FD"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5B8DF978"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70A85478"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2F2F2" w:themeFill="background1" w:themeFillShade="F2"/>
          </w:tcPr>
          <w:p w14:paraId="04BD84AC"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2F2F2" w:themeFill="background1" w:themeFillShade="F2"/>
          </w:tcPr>
          <w:p w14:paraId="75975E5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2F2F2" w:themeFill="background1" w:themeFillShade="F2"/>
            <w:vAlign w:val="center"/>
          </w:tcPr>
          <w:p w14:paraId="4B0C62F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353C77EA"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553.000,00</w:t>
            </w:r>
          </w:p>
        </w:tc>
      </w:tr>
      <w:tr w:rsidR="00EE0E58" w:rsidRPr="00574ABC" w14:paraId="1DA18C49" w14:textId="77777777" w:rsidTr="00CE42AC">
        <w:trPr>
          <w:trHeight w:val="20"/>
          <w:jc w:val="center"/>
        </w:trPr>
        <w:tc>
          <w:tcPr>
            <w:tcW w:w="3728" w:type="pct"/>
            <w:gridSpan w:val="6"/>
            <w:vMerge w:val="restart"/>
            <w:vAlign w:val="center"/>
          </w:tcPr>
          <w:p w14:paraId="51D0E590"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Ukupno za program (mjeru) 2</w:t>
            </w:r>
            <w:r w:rsidRPr="00574ABC">
              <w:rPr>
                <w:rFonts w:ascii="Arial" w:eastAsia="Times New Roman" w:hAnsi="Arial" w:cs="Arial"/>
                <w:b/>
                <w:sz w:val="17"/>
                <w:szCs w:val="17"/>
              </w:rPr>
              <w:t>.</w:t>
            </w:r>
          </w:p>
        </w:tc>
        <w:tc>
          <w:tcPr>
            <w:tcW w:w="767" w:type="pct"/>
            <w:vAlign w:val="center"/>
          </w:tcPr>
          <w:p w14:paraId="5603ADB0"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662B13C0" w14:textId="77777777" w:rsidR="00EE0E58" w:rsidRPr="00893257" w:rsidRDefault="00EE0E58" w:rsidP="00CE42AC">
            <w:pPr>
              <w:spacing w:after="0" w:line="240" w:lineRule="auto"/>
              <w:jc w:val="center"/>
              <w:rPr>
                <w:rFonts w:ascii="Arial" w:eastAsia="Times New Roman" w:hAnsi="Arial" w:cs="Arial"/>
                <w:bCs/>
                <w:sz w:val="17"/>
                <w:szCs w:val="17"/>
              </w:rPr>
            </w:pPr>
            <w:r w:rsidRPr="006B6BAA">
              <w:rPr>
                <w:rFonts w:ascii="Arial" w:eastAsia="Times New Roman" w:hAnsi="Arial" w:cs="Arial"/>
                <w:bCs/>
                <w:sz w:val="17"/>
                <w:szCs w:val="17"/>
              </w:rPr>
              <w:t>1.633.000,00</w:t>
            </w:r>
          </w:p>
        </w:tc>
      </w:tr>
      <w:tr w:rsidR="00EE0E58" w:rsidRPr="00574ABC" w14:paraId="0C79E106" w14:textId="77777777" w:rsidTr="00CE42AC">
        <w:trPr>
          <w:trHeight w:val="20"/>
          <w:jc w:val="center"/>
        </w:trPr>
        <w:tc>
          <w:tcPr>
            <w:tcW w:w="3728" w:type="pct"/>
            <w:gridSpan w:val="6"/>
            <w:vMerge/>
          </w:tcPr>
          <w:p w14:paraId="598F96B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7495241F"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1897A3F6"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9430A07" w14:textId="77777777" w:rsidTr="00CE42AC">
        <w:trPr>
          <w:trHeight w:val="20"/>
          <w:jc w:val="center"/>
        </w:trPr>
        <w:tc>
          <w:tcPr>
            <w:tcW w:w="3728" w:type="pct"/>
            <w:gridSpan w:val="6"/>
            <w:vMerge/>
          </w:tcPr>
          <w:p w14:paraId="3ABA4FB0"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188FE8B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63E026F2"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3454F57" w14:textId="77777777" w:rsidTr="00CE42AC">
        <w:trPr>
          <w:trHeight w:val="20"/>
          <w:jc w:val="center"/>
        </w:trPr>
        <w:tc>
          <w:tcPr>
            <w:tcW w:w="3728" w:type="pct"/>
            <w:gridSpan w:val="6"/>
            <w:vMerge/>
          </w:tcPr>
          <w:p w14:paraId="0BE4688A"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548B403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7D2C3049"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30BD755" w14:textId="77777777" w:rsidTr="00CE42AC">
        <w:trPr>
          <w:trHeight w:val="20"/>
          <w:jc w:val="center"/>
        </w:trPr>
        <w:tc>
          <w:tcPr>
            <w:tcW w:w="3728" w:type="pct"/>
            <w:gridSpan w:val="6"/>
            <w:vMerge/>
          </w:tcPr>
          <w:p w14:paraId="350188F5"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16EFFC5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0FB16211" w14:textId="77777777" w:rsidR="00EE0E58" w:rsidRPr="0089325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400.000,00</w:t>
            </w:r>
          </w:p>
        </w:tc>
      </w:tr>
      <w:tr w:rsidR="00EE0E58" w:rsidRPr="00574ABC" w14:paraId="64791C99" w14:textId="77777777" w:rsidTr="00CE42AC">
        <w:trPr>
          <w:trHeight w:val="237"/>
          <w:jc w:val="center"/>
        </w:trPr>
        <w:tc>
          <w:tcPr>
            <w:tcW w:w="3728" w:type="pct"/>
            <w:gridSpan w:val="6"/>
            <w:vMerge/>
          </w:tcPr>
          <w:p w14:paraId="1850915A"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E8E8E8" w:themeFill="background2"/>
            <w:vAlign w:val="center"/>
          </w:tcPr>
          <w:p w14:paraId="65E4E962"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19DA3D94" w14:textId="77777777" w:rsidR="00EE0E58" w:rsidRPr="00574ABC" w:rsidRDefault="00EE0E58" w:rsidP="00CE42AC">
            <w:pPr>
              <w:spacing w:after="0" w:line="240" w:lineRule="auto"/>
              <w:jc w:val="center"/>
              <w:rPr>
                <w:rFonts w:ascii="Arial" w:eastAsia="Times New Roman" w:hAnsi="Arial" w:cs="Arial"/>
                <w:b/>
                <w:bCs/>
                <w:sz w:val="17"/>
                <w:szCs w:val="17"/>
              </w:rPr>
            </w:pPr>
            <w:r w:rsidRPr="006B6BAA">
              <w:rPr>
                <w:rFonts w:ascii="Arial" w:eastAsia="Times New Roman" w:hAnsi="Arial" w:cs="Arial"/>
                <w:b/>
                <w:bCs/>
                <w:sz w:val="17"/>
                <w:szCs w:val="17"/>
              </w:rPr>
              <w:t>2.033.000,00</w:t>
            </w:r>
          </w:p>
        </w:tc>
      </w:tr>
      <w:tr w:rsidR="00EE0E58" w:rsidRPr="00574ABC" w14:paraId="7912B4C3" w14:textId="77777777" w:rsidTr="00CE42AC">
        <w:trPr>
          <w:trHeight w:val="20"/>
          <w:jc w:val="center"/>
        </w:trPr>
        <w:tc>
          <w:tcPr>
            <w:tcW w:w="5000" w:type="pct"/>
            <w:gridSpan w:val="8"/>
            <w:shd w:val="clear" w:color="auto" w:fill="FFFFFF" w:themeFill="background1"/>
          </w:tcPr>
          <w:p w14:paraId="154AFE83"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Program</w:t>
            </w:r>
            <w:r w:rsidRPr="00574ABC">
              <w:rPr>
                <w:rFonts w:ascii="Arial" w:eastAsia="Times New Roman" w:hAnsi="Arial" w:cs="Arial"/>
                <w:b/>
                <w:sz w:val="17"/>
                <w:szCs w:val="17"/>
              </w:rPr>
              <w:t xml:space="preserve"> (mjer</w:t>
            </w:r>
            <w:r>
              <w:rPr>
                <w:rFonts w:ascii="Arial" w:eastAsia="Times New Roman" w:hAnsi="Arial" w:cs="Arial"/>
                <w:b/>
                <w:sz w:val="17"/>
                <w:szCs w:val="17"/>
              </w:rPr>
              <w:t>a</w:t>
            </w:r>
            <w:r w:rsidRPr="00574ABC">
              <w:rPr>
                <w:rFonts w:ascii="Arial" w:eastAsia="Times New Roman" w:hAnsi="Arial" w:cs="Arial"/>
                <w:b/>
                <w:sz w:val="17"/>
                <w:szCs w:val="17"/>
              </w:rPr>
              <w:t>)</w:t>
            </w:r>
            <w:r>
              <w:rPr>
                <w:rFonts w:ascii="Arial" w:eastAsia="Times New Roman" w:hAnsi="Arial" w:cs="Arial"/>
                <w:b/>
                <w:sz w:val="17"/>
                <w:szCs w:val="17"/>
              </w:rPr>
              <w:t>: 3</w:t>
            </w:r>
            <w:r w:rsidRPr="00574ABC">
              <w:rPr>
                <w:rFonts w:ascii="Arial" w:eastAsia="Times New Roman" w:hAnsi="Arial" w:cs="Arial"/>
                <w:b/>
                <w:sz w:val="17"/>
                <w:szCs w:val="17"/>
              </w:rPr>
              <w:t>.</w:t>
            </w:r>
            <w:r>
              <w:rPr>
                <w:rFonts w:ascii="Arial" w:eastAsia="Times New Roman" w:hAnsi="Arial" w:cs="Arial"/>
                <w:b/>
                <w:sz w:val="17"/>
                <w:szCs w:val="17"/>
              </w:rPr>
              <w:t xml:space="preserve"> </w:t>
            </w:r>
            <w:r w:rsidRPr="00BC60CE">
              <w:rPr>
                <w:rFonts w:ascii="Arial" w:eastAsia="Arial" w:hAnsi="Arial" w:cs="Arial"/>
                <w:b/>
                <w:sz w:val="17"/>
                <w:szCs w:val="17"/>
                <w:lang w:eastAsia="hr-BA"/>
              </w:rPr>
              <w:t>Unapređenje usluga i sustava za potporu poljoprivrednicima</w:t>
            </w:r>
          </w:p>
        </w:tc>
      </w:tr>
      <w:tr w:rsidR="00EE0E58" w:rsidRPr="00574ABC" w14:paraId="68F2BACB" w14:textId="77777777" w:rsidTr="00CE42AC">
        <w:trPr>
          <w:trHeight w:val="20"/>
          <w:jc w:val="center"/>
        </w:trPr>
        <w:tc>
          <w:tcPr>
            <w:tcW w:w="5000" w:type="pct"/>
            <w:gridSpan w:val="8"/>
            <w:shd w:val="clear" w:color="auto" w:fill="FFFFFF" w:themeFill="background1"/>
          </w:tcPr>
          <w:p w14:paraId="5DADA07D" w14:textId="77777777" w:rsidR="00EE0E58" w:rsidRPr="00574ABC" w:rsidRDefault="00EE0E58" w:rsidP="00CE42AC">
            <w:pPr>
              <w:spacing w:after="0" w:line="240" w:lineRule="auto"/>
              <w:jc w:val="both"/>
              <w:rPr>
                <w:rFonts w:ascii="Arial" w:eastAsia="Times New Roman" w:hAnsi="Arial" w:cs="Arial"/>
                <w:b/>
                <w:sz w:val="17"/>
                <w:szCs w:val="17"/>
              </w:rPr>
            </w:pPr>
            <w:r w:rsidRPr="002F5AAF">
              <w:rPr>
                <w:rFonts w:ascii="Arial" w:eastAsia="Arial" w:hAnsi="Arial" w:cs="Arial"/>
                <w:b/>
                <w:sz w:val="17"/>
                <w:szCs w:val="17"/>
                <w:lang w:eastAsia="hr-BA"/>
              </w:rPr>
              <w:t>Strategija razvoja Županije Posavske 2021.-2027., Strateški 1. –Poboljšati poslovno okruženje i konkurentnosti gospodarstva za održivi rast, Prioritet 1.2. – Unapređenje potpore razvoju poljoprivrede i ruralnih područja;</w:t>
            </w:r>
          </w:p>
        </w:tc>
      </w:tr>
      <w:tr w:rsidR="00EE0E58" w:rsidRPr="00574ABC" w14:paraId="4F8130F8" w14:textId="77777777" w:rsidTr="00CE42AC">
        <w:trPr>
          <w:trHeight w:val="20"/>
          <w:jc w:val="center"/>
        </w:trPr>
        <w:tc>
          <w:tcPr>
            <w:tcW w:w="1139" w:type="pct"/>
            <w:vMerge w:val="restart"/>
            <w:shd w:val="clear" w:color="auto" w:fill="D1D1D1" w:themeFill="background2" w:themeFillShade="E6"/>
            <w:vAlign w:val="center"/>
          </w:tcPr>
          <w:p w14:paraId="42F4E05A"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474FB808"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Rok izvršenja</w:t>
            </w:r>
          </w:p>
        </w:tc>
        <w:tc>
          <w:tcPr>
            <w:tcW w:w="863" w:type="pct"/>
            <w:vMerge w:val="restart"/>
            <w:shd w:val="clear" w:color="auto" w:fill="D1D1D1" w:themeFill="background2" w:themeFillShade="E6"/>
            <w:vAlign w:val="center"/>
          </w:tcPr>
          <w:p w14:paraId="5853F4DB"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Očekivani rezultat</w:t>
            </w:r>
          </w:p>
          <w:p w14:paraId="27E54941"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22381855" w14:textId="77777777" w:rsidR="00EE0E58" w:rsidRPr="00574ABC" w:rsidRDefault="00EE0E58" w:rsidP="00CE42AC">
            <w:pPr>
              <w:spacing w:after="0" w:line="240" w:lineRule="auto"/>
              <w:jc w:val="center"/>
              <w:rPr>
                <w:rFonts w:ascii="Arial" w:eastAsia="Times New Roman" w:hAnsi="Arial" w:cs="Arial"/>
                <w:b/>
                <w:i/>
                <w:sz w:val="17"/>
                <w:szCs w:val="17"/>
              </w:rPr>
            </w:pPr>
            <w:r>
              <w:rPr>
                <w:rFonts w:ascii="Arial" w:eastAsia="Times New Roman" w:hAnsi="Arial" w:cs="Arial"/>
                <w:b/>
                <w:sz w:val="17"/>
                <w:szCs w:val="17"/>
              </w:rPr>
              <w:t>Nositelj</w:t>
            </w:r>
          </w:p>
          <w:p w14:paraId="5D0A46ED" w14:textId="77777777" w:rsidR="00EE0E58" w:rsidRPr="00457D76" w:rsidRDefault="00EE0E58" w:rsidP="00CE42AC">
            <w:pPr>
              <w:spacing w:after="0" w:line="240" w:lineRule="auto"/>
              <w:jc w:val="center"/>
              <w:rPr>
                <w:rFonts w:ascii="Arial" w:eastAsia="Times New Roman" w:hAnsi="Arial" w:cs="Arial"/>
                <w:i/>
                <w:sz w:val="17"/>
                <w:szCs w:val="17"/>
              </w:rPr>
            </w:pPr>
            <w:r w:rsidRPr="00457D76">
              <w:rPr>
                <w:rFonts w:ascii="Arial" w:eastAsia="Times New Roman" w:hAnsi="Arial" w:cs="Arial"/>
                <w:i/>
                <w:sz w:val="17"/>
                <w:szCs w:val="17"/>
              </w:rPr>
              <w:t>(najmanji organizacijski dio)</w:t>
            </w:r>
          </w:p>
        </w:tc>
        <w:tc>
          <w:tcPr>
            <w:tcW w:w="336" w:type="pct"/>
            <w:vMerge w:val="restart"/>
            <w:shd w:val="clear" w:color="auto" w:fill="D1D1D1" w:themeFill="background2" w:themeFillShade="E6"/>
            <w:vAlign w:val="center"/>
          </w:tcPr>
          <w:p w14:paraId="6E4FC7F7"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PJI</w:t>
            </w:r>
          </w:p>
        </w:tc>
        <w:tc>
          <w:tcPr>
            <w:tcW w:w="287" w:type="pct"/>
            <w:shd w:val="clear" w:color="auto" w:fill="D1D1D1" w:themeFill="background2" w:themeFillShade="E6"/>
            <w:vAlign w:val="center"/>
          </w:tcPr>
          <w:p w14:paraId="05B72EB8"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5F87F02E" w14:textId="40241260"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 xml:space="preserve">Izvori i iznosi planiranih </w:t>
            </w:r>
            <w:r w:rsidR="00420124" w:rsidRPr="00574ABC">
              <w:rPr>
                <w:rFonts w:ascii="Arial" w:eastAsia="Times New Roman" w:hAnsi="Arial" w:cs="Arial"/>
                <w:b/>
                <w:bCs/>
                <w:sz w:val="17"/>
                <w:szCs w:val="17"/>
              </w:rPr>
              <w:t>financijskih</w:t>
            </w:r>
          </w:p>
          <w:p w14:paraId="7D15FC69"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bCs/>
                <w:sz w:val="17"/>
                <w:szCs w:val="17"/>
              </w:rPr>
              <w:t>sredstava u  KM</w:t>
            </w:r>
          </w:p>
        </w:tc>
      </w:tr>
      <w:tr w:rsidR="00EE0E58" w:rsidRPr="00574ABC" w14:paraId="33CF0563" w14:textId="77777777" w:rsidTr="00CE42AC">
        <w:trPr>
          <w:trHeight w:val="237"/>
          <w:jc w:val="center"/>
        </w:trPr>
        <w:tc>
          <w:tcPr>
            <w:tcW w:w="1139" w:type="pct"/>
            <w:vMerge/>
            <w:shd w:val="clear" w:color="auto" w:fill="D1D1D1" w:themeFill="background2" w:themeFillShade="E6"/>
            <w:vAlign w:val="center"/>
          </w:tcPr>
          <w:p w14:paraId="2A40786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shd w:val="clear" w:color="auto" w:fill="D1D1D1" w:themeFill="background2" w:themeFillShade="E6"/>
            <w:vAlign w:val="center"/>
          </w:tcPr>
          <w:p w14:paraId="0658E1B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shd w:val="clear" w:color="auto" w:fill="D1D1D1" w:themeFill="background2" w:themeFillShade="E6"/>
            <w:vAlign w:val="center"/>
          </w:tcPr>
          <w:p w14:paraId="1AD8D7F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0BE2037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78AA97F5"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shd w:val="clear" w:color="auto" w:fill="D1D1D1" w:themeFill="background2" w:themeFillShade="E6"/>
            <w:vAlign w:val="center"/>
          </w:tcPr>
          <w:p w14:paraId="43947BA7"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sz w:val="17"/>
                <w:szCs w:val="17"/>
              </w:rPr>
              <w:t>(Da/Ne)</w:t>
            </w:r>
          </w:p>
        </w:tc>
        <w:tc>
          <w:tcPr>
            <w:tcW w:w="767" w:type="pct"/>
            <w:shd w:val="clear" w:color="auto" w:fill="D1D1D1" w:themeFill="background2" w:themeFillShade="E6"/>
            <w:vAlign w:val="center"/>
          </w:tcPr>
          <w:p w14:paraId="32589401"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Izvori</w:t>
            </w:r>
          </w:p>
        </w:tc>
        <w:tc>
          <w:tcPr>
            <w:tcW w:w="505" w:type="pct"/>
            <w:shd w:val="clear" w:color="auto" w:fill="D1D1D1" w:themeFill="background2" w:themeFillShade="E6"/>
            <w:vAlign w:val="center"/>
          </w:tcPr>
          <w:p w14:paraId="0B32B824"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Iznos</w:t>
            </w:r>
          </w:p>
        </w:tc>
      </w:tr>
      <w:tr w:rsidR="00EE0E58" w:rsidRPr="00574ABC" w14:paraId="763F76BA" w14:textId="77777777" w:rsidTr="00CE42AC">
        <w:trPr>
          <w:trHeight w:val="20"/>
          <w:jc w:val="center"/>
        </w:trPr>
        <w:tc>
          <w:tcPr>
            <w:tcW w:w="1139" w:type="pct"/>
            <w:vMerge w:val="restart"/>
            <w:vAlign w:val="center"/>
          </w:tcPr>
          <w:p w14:paraId="280E654F" w14:textId="34230395" w:rsidR="00EE0E58" w:rsidRPr="00574ABC" w:rsidRDefault="00EE0E58" w:rsidP="00CE42AC">
            <w:pPr>
              <w:spacing w:after="0" w:line="240" w:lineRule="auto"/>
              <w:rPr>
                <w:rFonts w:ascii="Arial" w:eastAsia="Times New Roman" w:hAnsi="Arial" w:cs="Arial"/>
                <w:b/>
                <w:sz w:val="17"/>
                <w:szCs w:val="17"/>
              </w:rPr>
            </w:pPr>
            <w:r>
              <w:rPr>
                <w:rFonts w:ascii="Arial" w:hAnsi="Arial" w:cs="Arial"/>
                <w:sz w:val="17"/>
                <w:szCs w:val="17"/>
              </w:rPr>
              <w:t xml:space="preserve">3.1. </w:t>
            </w:r>
            <w:r w:rsidRPr="009C4C78">
              <w:rPr>
                <w:rFonts w:ascii="Arial" w:hAnsi="Arial" w:cs="Arial"/>
                <w:sz w:val="17"/>
                <w:szCs w:val="17"/>
              </w:rPr>
              <w:t>Potpora org</w:t>
            </w:r>
            <w:r>
              <w:rPr>
                <w:rFonts w:ascii="Arial" w:hAnsi="Arial" w:cs="Arial"/>
                <w:sz w:val="17"/>
                <w:szCs w:val="17"/>
              </w:rPr>
              <w:t>aniziranju</w:t>
            </w:r>
            <w:r w:rsidRPr="009C4C78">
              <w:rPr>
                <w:rFonts w:ascii="Arial" w:hAnsi="Arial" w:cs="Arial"/>
                <w:sz w:val="17"/>
                <w:szCs w:val="17"/>
              </w:rPr>
              <w:t xml:space="preserve"> stručnih seminara, </w:t>
            </w:r>
            <w:r>
              <w:rPr>
                <w:rFonts w:ascii="Arial" w:hAnsi="Arial" w:cs="Arial"/>
                <w:sz w:val="17"/>
                <w:szCs w:val="17"/>
              </w:rPr>
              <w:t xml:space="preserve">obuka, </w:t>
            </w:r>
            <w:r w:rsidRPr="009C4C78">
              <w:rPr>
                <w:rFonts w:ascii="Arial" w:hAnsi="Arial" w:cs="Arial"/>
                <w:sz w:val="17"/>
                <w:szCs w:val="17"/>
              </w:rPr>
              <w:t>skupova, sajmo</w:t>
            </w:r>
            <w:r>
              <w:rPr>
                <w:rFonts w:ascii="Arial" w:hAnsi="Arial" w:cs="Arial"/>
                <w:sz w:val="17"/>
                <w:szCs w:val="17"/>
              </w:rPr>
              <w:t>va i/ili izložbi iz po</w:t>
            </w:r>
            <w:r w:rsidR="004E397B">
              <w:rPr>
                <w:rFonts w:ascii="Arial" w:hAnsi="Arial" w:cs="Arial"/>
                <w:sz w:val="17"/>
                <w:szCs w:val="17"/>
              </w:rPr>
              <w:t>dr</w:t>
            </w:r>
            <w:r>
              <w:rPr>
                <w:rFonts w:ascii="Arial" w:hAnsi="Arial" w:cs="Arial"/>
                <w:sz w:val="17"/>
                <w:szCs w:val="17"/>
              </w:rPr>
              <w:t>učja poljoprivrede</w:t>
            </w:r>
          </w:p>
        </w:tc>
        <w:tc>
          <w:tcPr>
            <w:tcW w:w="480" w:type="pct"/>
            <w:vMerge w:val="restart"/>
            <w:tcBorders>
              <w:right w:val="single" w:sz="4" w:space="0" w:color="auto"/>
            </w:tcBorders>
            <w:shd w:val="clear" w:color="auto" w:fill="FFFFFF" w:themeFill="background1"/>
            <w:vAlign w:val="center"/>
          </w:tcPr>
          <w:p w14:paraId="4B513FF8"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070FF6BF"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0A79B536" w14:textId="3E4D3921"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Financirano/sufinancirano najmanje 2 seminara, obuke, sajma i/ili izložbe iz područja poljoprivr</w:t>
            </w:r>
            <w:r w:rsidR="004E397B">
              <w:rPr>
                <w:rFonts w:ascii="Arial" w:eastAsia="Arial" w:hAnsi="Arial" w:cs="Arial"/>
                <w:color w:val="000000"/>
                <w:sz w:val="17"/>
                <w:szCs w:val="17"/>
                <w:lang w:eastAsia="hr-BA"/>
              </w:rPr>
              <w:t>e</w:t>
            </w:r>
            <w:r>
              <w:rPr>
                <w:rFonts w:ascii="Arial" w:eastAsia="Arial" w:hAnsi="Arial" w:cs="Arial"/>
                <w:color w:val="000000"/>
                <w:sz w:val="17"/>
                <w:szCs w:val="17"/>
                <w:lang w:eastAsia="hr-BA"/>
              </w:rPr>
              <w:t>de u toku godine</w:t>
            </w:r>
          </w:p>
        </w:tc>
        <w:tc>
          <w:tcPr>
            <w:tcW w:w="623" w:type="pct"/>
            <w:vMerge w:val="restart"/>
            <w:shd w:val="clear" w:color="auto" w:fill="auto"/>
            <w:vAlign w:val="center"/>
          </w:tcPr>
          <w:p w14:paraId="7A299874" w14:textId="77777777" w:rsidR="00EE0E58" w:rsidRPr="00574ABC" w:rsidRDefault="00EE0E58" w:rsidP="00CE42AC">
            <w:pPr>
              <w:spacing w:after="0" w:line="240" w:lineRule="auto"/>
              <w:jc w:val="center"/>
              <w:rPr>
                <w:rFonts w:ascii="Arial" w:eastAsia="Times New Roman" w:hAnsi="Arial" w:cs="Arial"/>
                <w:b/>
                <w:sz w:val="17"/>
                <w:szCs w:val="17"/>
              </w:rPr>
            </w:pPr>
            <w:r w:rsidRPr="00FC379E">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28CA910E"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7E2B83C0"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bCs/>
                <w:sz w:val="17"/>
                <w:szCs w:val="17"/>
              </w:rPr>
              <w:t>Da</w:t>
            </w:r>
          </w:p>
        </w:tc>
        <w:tc>
          <w:tcPr>
            <w:tcW w:w="767" w:type="pct"/>
            <w:shd w:val="clear" w:color="auto" w:fill="FFFFFF" w:themeFill="background1"/>
            <w:vAlign w:val="center"/>
          </w:tcPr>
          <w:p w14:paraId="666A4965"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168E9038" w14:textId="77777777" w:rsidR="00EE0E58" w:rsidRPr="00721AA4" w:rsidRDefault="00EE0E58" w:rsidP="00CE42AC">
            <w:pPr>
              <w:spacing w:after="0" w:line="240" w:lineRule="auto"/>
              <w:jc w:val="center"/>
              <w:rPr>
                <w:rFonts w:ascii="Arial" w:eastAsia="Times New Roman" w:hAnsi="Arial" w:cs="Arial"/>
                <w:sz w:val="17"/>
                <w:szCs w:val="17"/>
              </w:rPr>
            </w:pPr>
            <w:r w:rsidRPr="006A1B58">
              <w:rPr>
                <w:rFonts w:ascii="Arial" w:eastAsia="Times New Roman" w:hAnsi="Arial" w:cs="Arial"/>
                <w:sz w:val="17"/>
                <w:szCs w:val="17"/>
              </w:rPr>
              <w:t>20.000,00</w:t>
            </w:r>
          </w:p>
        </w:tc>
      </w:tr>
      <w:tr w:rsidR="00EE0E58" w:rsidRPr="00574ABC" w14:paraId="4FB18E32" w14:textId="77777777" w:rsidTr="00CE42AC">
        <w:trPr>
          <w:trHeight w:val="20"/>
          <w:jc w:val="center"/>
        </w:trPr>
        <w:tc>
          <w:tcPr>
            <w:tcW w:w="1139" w:type="pct"/>
            <w:vMerge/>
            <w:vAlign w:val="center"/>
          </w:tcPr>
          <w:p w14:paraId="7BBABB3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45AD6B1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28F18B00"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556E4355"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021A06E6"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3B87521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5164059B"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0537FB55"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B05231D" w14:textId="77777777" w:rsidTr="00CE42AC">
        <w:trPr>
          <w:trHeight w:val="20"/>
          <w:jc w:val="center"/>
        </w:trPr>
        <w:tc>
          <w:tcPr>
            <w:tcW w:w="1139" w:type="pct"/>
            <w:vMerge/>
            <w:vAlign w:val="center"/>
          </w:tcPr>
          <w:p w14:paraId="69A8F55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1D9215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51E1B1F1"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5A745D7D"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3D3376AD"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7A5CA4C2"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4F29A57B"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0BBE3508"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FCA386D" w14:textId="77777777" w:rsidTr="00CE42AC">
        <w:trPr>
          <w:trHeight w:val="20"/>
          <w:jc w:val="center"/>
        </w:trPr>
        <w:tc>
          <w:tcPr>
            <w:tcW w:w="1139" w:type="pct"/>
            <w:vMerge/>
            <w:vAlign w:val="center"/>
          </w:tcPr>
          <w:p w14:paraId="2F20D3A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9643F0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5D3B4F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5D1EFA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31E47D1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259EB804"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550625D4"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 xml:space="preserve">Ostale </w:t>
            </w:r>
            <w:r w:rsidRPr="00574ABC">
              <w:rPr>
                <w:rFonts w:ascii="Arial" w:eastAsia="Times New Roman" w:hAnsi="Arial" w:cs="Arial"/>
                <w:b/>
                <w:bCs/>
                <w:sz w:val="17"/>
                <w:szCs w:val="17"/>
              </w:rPr>
              <w:t>donacije</w:t>
            </w:r>
          </w:p>
        </w:tc>
        <w:tc>
          <w:tcPr>
            <w:tcW w:w="505" w:type="pct"/>
            <w:shd w:val="clear" w:color="auto" w:fill="FFFFFF" w:themeFill="background1"/>
            <w:vAlign w:val="center"/>
          </w:tcPr>
          <w:p w14:paraId="67E60E94"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37ABC38F" w14:textId="77777777" w:rsidTr="00CE42AC">
        <w:trPr>
          <w:trHeight w:val="20"/>
          <w:jc w:val="center"/>
        </w:trPr>
        <w:tc>
          <w:tcPr>
            <w:tcW w:w="1139" w:type="pct"/>
            <w:vMerge/>
            <w:vAlign w:val="center"/>
          </w:tcPr>
          <w:p w14:paraId="0BE3A6A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377E4F6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3BA103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40D055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5292C20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632993AD"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4D13429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76EE8686"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32FB116" w14:textId="77777777" w:rsidTr="00CE42AC">
        <w:trPr>
          <w:trHeight w:val="20"/>
          <w:jc w:val="center"/>
        </w:trPr>
        <w:tc>
          <w:tcPr>
            <w:tcW w:w="1139" w:type="pct"/>
            <w:vMerge/>
            <w:vAlign w:val="center"/>
          </w:tcPr>
          <w:p w14:paraId="537A089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0BA9235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72BD6BD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7DEE98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6DB1B26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551571B4"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32B7FC6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575AD87A" w14:textId="77777777" w:rsidR="00EE0E58" w:rsidRPr="00574ABC" w:rsidRDefault="00EE0E58" w:rsidP="00CE42AC">
            <w:pPr>
              <w:spacing w:after="0" w:line="240" w:lineRule="auto"/>
              <w:jc w:val="center"/>
              <w:rPr>
                <w:rFonts w:ascii="Arial" w:eastAsia="Times New Roman" w:hAnsi="Arial" w:cs="Arial"/>
                <w:b/>
                <w:bCs/>
                <w:sz w:val="17"/>
                <w:szCs w:val="17"/>
              </w:rPr>
            </w:pPr>
            <w:r w:rsidRPr="006A1B58">
              <w:rPr>
                <w:rFonts w:ascii="Arial" w:eastAsia="Times New Roman" w:hAnsi="Arial" w:cs="Arial"/>
                <w:b/>
                <w:bCs/>
                <w:sz w:val="17"/>
                <w:szCs w:val="17"/>
              </w:rPr>
              <w:t>20.000,00</w:t>
            </w:r>
          </w:p>
        </w:tc>
      </w:tr>
      <w:tr w:rsidR="00EE0E58" w:rsidRPr="00574ABC" w14:paraId="536054D7" w14:textId="77777777" w:rsidTr="00CE42AC">
        <w:trPr>
          <w:trHeight w:val="20"/>
          <w:jc w:val="center"/>
        </w:trPr>
        <w:tc>
          <w:tcPr>
            <w:tcW w:w="1139" w:type="pct"/>
            <w:vMerge w:val="restart"/>
            <w:vAlign w:val="center"/>
          </w:tcPr>
          <w:p w14:paraId="67A980FE" w14:textId="77777777" w:rsidR="00EE0E58" w:rsidRPr="00457D76" w:rsidRDefault="00EE0E58" w:rsidP="00CE42AC">
            <w:pPr>
              <w:spacing w:after="0" w:line="240" w:lineRule="auto"/>
              <w:jc w:val="center"/>
              <w:rPr>
                <w:rFonts w:ascii="Arial" w:eastAsia="Times New Roman" w:hAnsi="Arial" w:cs="Arial"/>
                <w:sz w:val="17"/>
                <w:szCs w:val="17"/>
              </w:rPr>
            </w:pPr>
            <w:r>
              <w:rPr>
                <w:rFonts w:ascii="Arial" w:hAnsi="Arial" w:cs="Arial"/>
                <w:sz w:val="17"/>
                <w:szCs w:val="17"/>
              </w:rPr>
              <w:t xml:space="preserve">3.2. </w:t>
            </w:r>
            <w:r w:rsidRPr="009C4C78">
              <w:rPr>
                <w:rFonts w:ascii="Arial" w:hAnsi="Arial" w:cs="Arial"/>
                <w:sz w:val="17"/>
                <w:szCs w:val="17"/>
              </w:rPr>
              <w:t>Potpora mladim poljoprivrednicima</w:t>
            </w:r>
          </w:p>
        </w:tc>
        <w:tc>
          <w:tcPr>
            <w:tcW w:w="480" w:type="pct"/>
            <w:vMerge w:val="restart"/>
            <w:tcBorders>
              <w:right w:val="single" w:sz="4" w:space="0" w:color="auto"/>
            </w:tcBorders>
            <w:shd w:val="clear" w:color="auto" w:fill="FFFFFF" w:themeFill="background1"/>
            <w:vAlign w:val="center"/>
          </w:tcPr>
          <w:p w14:paraId="6CC66E9B"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2022. – 2027.</w:t>
            </w:r>
          </w:p>
        </w:tc>
        <w:tc>
          <w:tcPr>
            <w:tcW w:w="863" w:type="pct"/>
            <w:vMerge w:val="restart"/>
            <w:vAlign w:val="center"/>
          </w:tcPr>
          <w:p w14:paraId="138E2473"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Odobreno najmanje 1</w:t>
            </w:r>
            <w:r w:rsidRPr="00017C45">
              <w:rPr>
                <w:rFonts w:ascii="Arial" w:eastAsia="Arial" w:hAnsi="Arial" w:cs="Arial"/>
                <w:sz w:val="17"/>
                <w:szCs w:val="17"/>
                <w:lang w:eastAsia="hr-BA"/>
              </w:rPr>
              <w:t>0</w:t>
            </w:r>
          </w:p>
          <w:p w14:paraId="4F19183B" w14:textId="77777777" w:rsidR="00EE0E58" w:rsidRPr="00574ABC" w:rsidRDefault="00EE0E58" w:rsidP="00CE42AC">
            <w:pPr>
              <w:spacing w:after="0" w:line="240" w:lineRule="auto"/>
              <w:jc w:val="center"/>
              <w:rPr>
                <w:rFonts w:ascii="Arial" w:eastAsia="Times New Roman" w:hAnsi="Arial" w:cs="Arial"/>
                <w:b/>
                <w:sz w:val="17"/>
                <w:szCs w:val="17"/>
              </w:rPr>
            </w:pPr>
            <w:r w:rsidRPr="00017C45">
              <w:rPr>
                <w:rFonts w:ascii="Arial" w:eastAsia="Arial" w:hAnsi="Arial" w:cs="Arial"/>
                <w:sz w:val="17"/>
                <w:szCs w:val="17"/>
                <w:lang w:eastAsia="hr-BA"/>
              </w:rPr>
              <w:t xml:space="preserve"> potpora mladi</w:t>
            </w:r>
            <w:r>
              <w:rPr>
                <w:rFonts w:ascii="Arial" w:eastAsia="Arial" w:hAnsi="Arial" w:cs="Arial"/>
                <w:sz w:val="17"/>
                <w:szCs w:val="17"/>
                <w:lang w:eastAsia="hr-BA"/>
              </w:rPr>
              <w:t>m poljoprivrednicima u toku</w:t>
            </w:r>
            <w:r w:rsidRPr="00017C45">
              <w:rPr>
                <w:rFonts w:ascii="Arial" w:eastAsia="Arial" w:hAnsi="Arial" w:cs="Arial"/>
                <w:sz w:val="17"/>
                <w:szCs w:val="17"/>
                <w:lang w:eastAsia="hr-BA"/>
              </w:rPr>
              <w:t xml:space="preserve"> godine</w:t>
            </w:r>
          </w:p>
        </w:tc>
        <w:tc>
          <w:tcPr>
            <w:tcW w:w="623" w:type="pct"/>
            <w:vMerge w:val="restart"/>
            <w:shd w:val="clear" w:color="auto" w:fill="auto"/>
            <w:vAlign w:val="center"/>
          </w:tcPr>
          <w:p w14:paraId="10C38214" w14:textId="77777777" w:rsidR="00EE0E58" w:rsidRPr="00574ABC" w:rsidRDefault="00EE0E58" w:rsidP="00CE42AC">
            <w:pPr>
              <w:spacing w:after="0" w:line="240" w:lineRule="auto"/>
              <w:jc w:val="center"/>
              <w:rPr>
                <w:rFonts w:ascii="Arial" w:eastAsia="Times New Roman" w:hAnsi="Arial" w:cs="Arial"/>
                <w:b/>
                <w:sz w:val="17"/>
                <w:szCs w:val="17"/>
              </w:rPr>
            </w:pPr>
            <w:r w:rsidRPr="00FC379E">
              <w:rPr>
                <w:rFonts w:ascii="Arial" w:eastAsia="Arial" w:hAnsi="Arial" w:cs="Arial"/>
                <w:sz w:val="17"/>
                <w:szCs w:val="17"/>
                <w:lang w:eastAsia="hr-BA"/>
              </w:rPr>
              <w:t>Sektor za poljoprivredu</w:t>
            </w:r>
          </w:p>
        </w:tc>
        <w:tc>
          <w:tcPr>
            <w:tcW w:w="336" w:type="pct"/>
            <w:vMerge w:val="restart"/>
            <w:shd w:val="clear" w:color="auto" w:fill="FFFFFF" w:themeFill="background1"/>
            <w:vAlign w:val="center"/>
          </w:tcPr>
          <w:p w14:paraId="3761E94C"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423FCCA5" w14:textId="77777777" w:rsidR="00EE0E58" w:rsidRPr="00457D7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249AAD16"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5CEEE1FB"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20.000,00</w:t>
            </w:r>
          </w:p>
        </w:tc>
      </w:tr>
      <w:tr w:rsidR="00EE0E58" w:rsidRPr="00574ABC" w14:paraId="67C754CC" w14:textId="77777777" w:rsidTr="00CE42AC">
        <w:trPr>
          <w:trHeight w:val="20"/>
          <w:jc w:val="center"/>
        </w:trPr>
        <w:tc>
          <w:tcPr>
            <w:tcW w:w="1139" w:type="pct"/>
            <w:vMerge/>
            <w:vAlign w:val="center"/>
          </w:tcPr>
          <w:p w14:paraId="31A3A33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6DB8FFB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6D362887"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51BDAD5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74B0BF65"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3BAB742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B9332A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190B7655"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03BB9E3" w14:textId="77777777" w:rsidTr="00CE42AC">
        <w:trPr>
          <w:trHeight w:val="20"/>
          <w:jc w:val="center"/>
        </w:trPr>
        <w:tc>
          <w:tcPr>
            <w:tcW w:w="1139" w:type="pct"/>
            <w:vMerge/>
            <w:vAlign w:val="center"/>
          </w:tcPr>
          <w:p w14:paraId="650CFF9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3EB6D3EC"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6ECCCD2"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457A3DB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7D9ECD34"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50332C6A"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563BC755"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4E5AE623"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88A546E" w14:textId="77777777" w:rsidTr="00CE42AC">
        <w:trPr>
          <w:trHeight w:val="20"/>
          <w:jc w:val="center"/>
        </w:trPr>
        <w:tc>
          <w:tcPr>
            <w:tcW w:w="1139" w:type="pct"/>
            <w:vMerge/>
            <w:vAlign w:val="center"/>
          </w:tcPr>
          <w:p w14:paraId="5E5705E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4B89E02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36940B1"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7E377D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6C78DC5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73A953F6"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4206EF4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1F16CB84"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A76555B" w14:textId="77777777" w:rsidTr="00CE42AC">
        <w:trPr>
          <w:trHeight w:val="20"/>
          <w:jc w:val="center"/>
        </w:trPr>
        <w:tc>
          <w:tcPr>
            <w:tcW w:w="1139" w:type="pct"/>
            <w:vMerge/>
            <w:vAlign w:val="center"/>
          </w:tcPr>
          <w:p w14:paraId="7DD5D2C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0F032B4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07A1061D"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4774318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4F9D856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69129295"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088E4EC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566FCF73" w14:textId="77777777" w:rsidR="00EE0E58" w:rsidRPr="00721AA4"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FA288DC" w14:textId="77777777" w:rsidTr="00CE42AC">
        <w:trPr>
          <w:trHeight w:val="20"/>
          <w:jc w:val="center"/>
        </w:trPr>
        <w:tc>
          <w:tcPr>
            <w:tcW w:w="1139" w:type="pct"/>
            <w:vMerge/>
            <w:vAlign w:val="center"/>
          </w:tcPr>
          <w:p w14:paraId="48B5511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6EF4885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61F5928" w14:textId="77777777" w:rsidR="00EE0E58" w:rsidRPr="00574ABC" w:rsidRDefault="00EE0E58">
            <w:pPr>
              <w:numPr>
                <w:ilvl w:val="0"/>
                <w:numId w:val="2"/>
              </w:num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BAC2E9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4783651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16CAEDDE"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02141972"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5820DBF1"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20.000,00</w:t>
            </w:r>
          </w:p>
        </w:tc>
      </w:tr>
      <w:tr w:rsidR="00EE0E58" w:rsidRPr="00574ABC" w14:paraId="4BF7CBC6" w14:textId="77777777" w:rsidTr="00CE42AC">
        <w:trPr>
          <w:trHeight w:val="20"/>
          <w:jc w:val="center"/>
        </w:trPr>
        <w:tc>
          <w:tcPr>
            <w:tcW w:w="3728" w:type="pct"/>
            <w:gridSpan w:val="6"/>
            <w:vMerge w:val="restart"/>
            <w:vAlign w:val="center"/>
          </w:tcPr>
          <w:p w14:paraId="19696EBD" w14:textId="77777777" w:rsidR="00EE0E58" w:rsidRDefault="00EE0E58" w:rsidP="00CE42AC">
            <w:pPr>
              <w:spacing w:after="0" w:line="240" w:lineRule="auto"/>
              <w:jc w:val="both"/>
              <w:rPr>
                <w:rFonts w:ascii="Arial" w:eastAsia="Times New Roman" w:hAnsi="Arial" w:cs="Arial"/>
                <w:b/>
                <w:sz w:val="17"/>
                <w:szCs w:val="17"/>
              </w:rPr>
            </w:pPr>
          </w:p>
          <w:p w14:paraId="7CCA043A" w14:textId="77777777" w:rsidR="00EE0E58"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Ukupno za program (mjeru) 3</w:t>
            </w:r>
            <w:r w:rsidRPr="00574ABC">
              <w:rPr>
                <w:rFonts w:ascii="Arial" w:eastAsia="Times New Roman" w:hAnsi="Arial" w:cs="Arial"/>
                <w:b/>
                <w:sz w:val="17"/>
                <w:szCs w:val="17"/>
              </w:rPr>
              <w:t>.</w:t>
            </w:r>
          </w:p>
          <w:p w14:paraId="6D110E6B" w14:textId="77777777" w:rsidR="00EE0E58" w:rsidRPr="00574ABC" w:rsidRDefault="00EE0E58" w:rsidP="00CE42AC">
            <w:pPr>
              <w:spacing w:after="0" w:line="240" w:lineRule="auto"/>
              <w:jc w:val="both"/>
              <w:rPr>
                <w:rFonts w:ascii="Arial" w:eastAsia="Times New Roman" w:hAnsi="Arial" w:cs="Arial"/>
                <w:b/>
                <w:sz w:val="17"/>
                <w:szCs w:val="17"/>
              </w:rPr>
            </w:pPr>
          </w:p>
        </w:tc>
        <w:tc>
          <w:tcPr>
            <w:tcW w:w="767" w:type="pct"/>
            <w:vAlign w:val="center"/>
          </w:tcPr>
          <w:p w14:paraId="426307B2"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6C2B15FF" w14:textId="77777777" w:rsidR="00EE0E58" w:rsidRPr="00E07273"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40.000,00</w:t>
            </w:r>
          </w:p>
        </w:tc>
      </w:tr>
      <w:tr w:rsidR="00EE0E58" w:rsidRPr="00574ABC" w14:paraId="4759F3F7" w14:textId="77777777" w:rsidTr="00CE42AC">
        <w:trPr>
          <w:trHeight w:val="20"/>
          <w:jc w:val="center"/>
        </w:trPr>
        <w:tc>
          <w:tcPr>
            <w:tcW w:w="3728" w:type="pct"/>
            <w:gridSpan w:val="6"/>
            <w:vMerge/>
          </w:tcPr>
          <w:p w14:paraId="7C5159B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57ECE70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3667CE16" w14:textId="77777777" w:rsidR="00EE0E58" w:rsidRPr="00E07273"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3A4544D9" w14:textId="77777777" w:rsidTr="00CE42AC">
        <w:trPr>
          <w:trHeight w:val="20"/>
          <w:jc w:val="center"/>
        </w:trPr>
        <w:tc>
          <w:tcPr>
            <w:tcW w:w="3728" w:type="pct"/>
            <w:gridSpan w:val="6"/>
            <w:vMerge/>
          </w:tcPr>
          <w:p w14:paraId="60F119A1"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1C711998"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39EFA978" w14:textId="77777777" w:rsidR="00EE0E58" w:rsidRPr="00E07273"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4109C9D" w14:textId="77777777" w:rsidTr="00CE42AC">
        <w:trPr>
          <w:trHeight w:val="20"/>
          <w:jc w:val="center"/>
        </w:trPr>
        <w:tc>
          <w:tcPr>
            <w:tcW w:w="3728" w:type="pct"/>
            <w:gridSpan w:val="6"/>
            <w:vMerge/>
          </w:tcPr>
          <w:p w14:paraId="0E6F1406"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565FDFD4"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371AA3F4" w14:textId="77777777" w:rsidR="00EE0E58" w:rsidRPr="00E07273"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8E9F221" w14:textId="77777777" w:rsidTr="00CE42AC">
        <w:trPr>
          <w:trHeight w:val="20"/>
          <w:jc w:val="center"/>
        </w:trPr>
        <w:tc>
          <w:tcPr>
            <w:tcW w:w="3728" w:type="pct"/>
            <w:gridSpan w:val="6"/>
            <w:vMerge/>
          </w:tcPr>
          <w:p w14:paraId="5C54E5C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3FFF428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3EA91DD3" w14:textId="77777777" w:rsidR="00EE0E58" w:rsidRPr="00E07273"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C332BCF" w14:textId="77777777" w:rsidTr="00CE42AC">
        <w:trPr>
          <w:trHeight w:val="200"/>
          <w:jc w:val="center"/>
        </w:trPr>
        <w:tc>
          <w:tcPr>
            <w:tcW w:w="3728" w:type="pct"/>
            <w:gridSpan w:val="6"/>
            <w:vMerge/>
          </w:tcPr>
          <w:p w14:paraId="41FACAF5"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E8E8E8" w:themeFill="background2"/>
            <w:vAlign w:val="center"/>
          </w:tcPr>
          <w:p w14:paraId="4D48F34B"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02AA595E"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40.000,00</w:t>
            </w:r>
          </w:p>
        </w:tc>
      </w:tr>
      <w:tr w:rsidR="00EE0E58" w:rsidRPr="00574ABC" w14:paraId="18E370B6" w14:textId="77777777" w:rsidTr="00CE42AC">
        <w:trPr>
          <w:trHeight w:val="20"/>
          <w:jc w:val="center"/>
        </w:trPr>
        <w:tc>
          <w:tcPr>
            <w:tcW w:w="5000" w:type="pct"/>
            <w:gridSpan w:val="8"/>
            <w:shd w:val="clear" w:color="auto" w:fill="FFFFFF" w:themeFill="background1"/>
          </w:tcPr>
          <w:p w14:paraId="32249B0A" w14:textId="77777777" w:rsidR="00EE0E58" w:rsidRDefault="00EE0E58" w:rsidP="00CE42AC">
            <w:pPr>
              <w:spacing w:after="0" w:line="240" w:lineRule="auto"/>
              <w:jc w:val="both"/>
              <w:rPr>
                <w:rFonts w:ascii="Arial" w:eastAsia="Times New Roman" w:hAnsi="Arial" w:cs="Arial"/>
                <w:b/>
                <w:sz w:val="17"/>
                <w:szCs w:val="17"/>
              </w:rPr>
            </w:pPr>
          </w:p>
          <w:p w14:paraId="415C9C42"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Program (mjera</w:t>
            </w:r>
            <w:r w:rsidRPr="00574ABC">
              <w:rPr>
                <w:rFonts w:ascii="Arial" w:eastAsia="Times New Roman" w:hAnsi="Arial" w:cs="Arial"/>
                <w:b/>
                <w:sz w:val="17"/>
                <w:szCs w:val="17"/>
              </w:rPr>
              <w:t>)</w:t>
            </w:r>
            <w:r>
              <w:rPr>
                <w:rFonts w:ascii="Arial" w:eastAsia="Times New Roman" w:hAnsi="Arial" w:cs="Arial"/>
                <w:b/>
                <w:sz w:val="17"/>
                <w:szCs w:val="17"/>
              </w:rPr>
              <w:t>: 4</w:t>
            </w:r>
            <w:r w:rsidRPr="00574ABC">
              <w:rPr>
                <w:rFonts w:ascii="Arial" w:eastAsia="Times New Roman" w:hAnsi="Arial" w:cs="Arial"/>
                <w:b/>
                <w:sz w:val="17"/>
                <w:szCs w:val="17"/>
              </w:rPr>
              <w:t>.</w:t>
            </w:r>
            <w:r>
              <w:rPr>
                <w:rFonts w:ascii="Arial" w:eastAsia="Times New Roman" w:hAnsi="Arial" w:cs="Arial"/>
                <w:b/>
                <w:sz w:val="17"/>
                <w:szCs w:val="17"/>
              </w:rPr>
              <w:t xml:space="preserve"> </w:t>
            </w:r>
            <w:r w:rsidRPr="00CD04EA">
              <w:rPr>
                <w:rFonts w:ascii="Arial" w:eastAsia="Arial" w:hAnsi="Arial" w:cs="Arial"/>
                <w:b/>
                <w:sz w:val="17"/>
                <w:szCs w:val="17"/>
                <w:lang w:eastAsia="hr-BA"/>
              </w:rPr>
              <w:t>Izbalansirani teritorijalni razvoj javne i komunalne infrastrukture kroz mo</w:t>
            </w:r>
            <w:r>
              <w:rPr>
                <w:rFonts w:ascii="Arial" w:eastAsia="Arial" w:hAnsi="Arial" w:cs="Arial"/>
                <w:b/>
                <w:sz w:val="17"/>
                <w:szCs w:val="17"/>
                <w:lang w:eastAsia="hr-BA"/>
              </w:rPr>
              <w:t>dernizaciju i izgradnju vodoopsk</w:t>
            </w:r>
            <w:r w:rsidRPr="00CD04EA">
              <w:rPr>
                <w:rFonts w:ascii="Arial" w:eastAsia="Arial" w:hAnsi="Arial" w:cs="Arial"/>
                <w:b/>
                <w:sz w:val="17"/>
                <w:szCs w:val="17"/>
                <w:lang w:eastAsia="hr-BA"/>
              </w:rPr>
              <w:t>rbnih sustava, odvodnju i tretman otpadnih voda</w:t>
            </w:r>
          </w:p>
        </w:tc>
      </w:tr>
      <w:tr w:rsidR="00EE0E58" w:rsidRPr="00574ABC" w14:paraId="6EBEFCE9" w14:textId="77777777" w:rsidTr="00CE42AC">
        <w:trPr>
          <w:trHeight w:val="20"/>
          <w:jc w:val="center"/>
        </w:trPr>
        <w:tc>
          <w:tcPr>
            <w:tcW w:w="5000" w:type="pct"/>
            <w:gridSpan w:val="8"/>
            <w:shd w:val="clear" w:color="auto" w:fill="FFFFFF" w:themeFill="background1"/>
          </w:tcPr>
          <w:p w14:paraId="6867BCB3" w14:textId="77777777" w:rsidR="00EE0E58" w:rsidRPr="00574ABC" w:rsidRDefault="00EE0E58" w:rsidP="00CE42AC">
            <w:pPr>
              <w:spacing w:after="0" w:line="240" w:lineRule="auto"/>
              <w:jc w:val="both"/>
              <w:rPr>
                <w:rFonts w:ascii="Arial" w:eastAsia="Times New Roman" w:hAnsi="Arial" w:cs="Arial"/>
                <w:b/>
                <w:sz w:val="17"/>
                <w:szCs w:val="17"/>
              </w:rPr>
            </w:pPr>
            <w:r w:rsidRPr="00CD04EA">
              <w:rPr>
                <w:rFonts w:ascii="Arial" w:eastAsia="Arial" w:hAnsi="Arial" w:cs="Arial"/>
                <w:b/>
                <w:sz w:val="17"/>
                <w:szCs w:val="17"/>
                <w:lang w:eastAsia="hr-BA"/>
              </w:rPr>
              <w:t>Strategija razvoja Županije Posavske 2021.-2027., Strateški cilj 3. – Uspostaviti prostorno – planski i okolišno prihvatljiv sustav upravljanja okolišem, uz izbalansirani razvoj infrastrukture, Prioritet 3.2. – Potpora primjeni principa zaštite okoliša i standardima održivog razvoja u upravljanju prirodnim resursima i infrastrukturi;</w:t>
            </w:r>
          </w:p>
        </w:tc>
      </w:tr>
      <w:tr w:rsidR="00EE0E58" w:rsidRPr="00574ABC" w14:paraId="4E2CCCBA" w14:textId="77777777" w:rsidTr="00CE42AC">
        <w:trPr>
          <w:trHeight w:val="20"/>
          <w:jc w:val="center"/>
        </w:trPr>
        <w:tc>
          <w:tcPr>
            <w:tcW w:w="1139" w:type="pct"/>
            <w:vMerge w:val="restart"/>
            <w:shd w:val="clear" w:color="auto" w:fill="D1D1D1" w:themeFill="background2" w:themeFillShade="E6"/>
            <w:vAlign w:val="center"/>
          </w:tcPr>
          <w:p w14:paraId="2FF96757"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0DFE2F47"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Rok izvršenja</w:t>
            </w:r>
          </w:p>
        </w:tc>
        <w:tc>
          <w:tcPr>
            <w:tcW w:w="863" w:type="pct"/>
            <w:vMerge w:val="restart"/>
            <w:shd w:val="clear" w:color="auto" w:fill="D1D1D1" w:themeFill="background2" w:themeFillShade="E6"/>
            <w:vAlign w:val="center"/>
          </w:tcPr>
          <w:p w14:paraId="6B6872E2"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Očekivani rezultat</w:t>
            </w:r>
          </w:p>
          <w:p w14:paraId="210C3BDE"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6D617F8C" w14:textId="77777777" w:rsidR="00EE0E58" w:rsidRPr="00574ABC" w:rsidRDefault="00EE0E58" w:rsidP="00CE42AC">
            <w:pPr>
              <w:spacing w:after="0" w:line="240" w:lineRule="auto"/>
              <w:jc w:val="center"/>
              <w:rPr>
                <w:rFonts w:ascii="Arial" w:eastAsia="Times New Roman" w:hAnsi="Arial" w:cs="Arial"/>
                <w:b/>
                <w:i/>
                <w:sz w:val="17"/>
                <w:szCs w:val="17"/>
              </w:rPr>
            </w:pPr>
            <w:r>
              <w:rPr>
                <w:rFonts w:ascii="Arial" w:eastAsia="Times New Roman" w:hAnsi="Arial" w:cs="Arial"/>
                <w:b/>
                <w:sz w:val="17"/>
                <w:szCs w:val="17"/>
              </w:rPr>
              <w:t>Nositelj</w:t>
            </w:r>
          </w:p>
          <w:p w14:paraId="50671E23" w14:textId="77777777" w:rsidR="00EE0E58" w:rsidRPr="00457D76" w:rsidRDefault="00EE0E58" w:rsidP="00CE42AC">
            <w:pPr>
              <w:spacing w:after="0" w:line="240" w:lineRule="auto"/>
              <w:jc w:val="center"/>
              <w:rPr>
                <w:rFonts w:ascii="Arial" w:eastAsia="Times New Roman" w:hAnsi="Arial" w:cs="Arial"/>
                <w:i/>
                <w:sz w:val="17"/>
                <w:szCs w:val="17"/>
              </w:rPr>
            </w:pPr>
            <w:r w:rsidRPr="00457D76">
              <w:rPr>
                <w:rFonts w:ascii="Arial" w:eastAsia="Times New Roman" w:hAnsi="Arial" w:cs="Arial"/>
                <w:i/>
                <w:sz w:val="17"/>
                <w:szCs w:val="17"/>
              </w:rPr>
              <w:t>(najmanji organizacijski dio)</w:t>
            </w:r>
          </w:p>
        </w:tc>
        <w:tc>
          <w:tcPr>
            <w:tcW w:w="336" w:type="pct"/>
            <w:vMerge w:val="restart"/>
            <w:shd w:val="clear" w:color="auto" w:fill="D1D1D1" w:themeFill="background2" w:themeFillShade="E6"/>
            <w:vAlign w:val="center"/>
          </w:tcPr>
          <w:p w14:paraId="1EFBFD5B"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PJI</w:t>
            </w:r>
          </w:p>
        </w:tc>
        <w:tc>
          <w:tcPr>
            <w:tcW w:w="287" w:type="pct"/>
            <w:shd w:val="clear" w:color="auto" w:fill="D1D1D1" w:themeFill="background2" w:themeFillShade="E6"/>
            <w:vAlign w:val="center"/>
          </w:tcPr>
          <w:p w14:paraId="44336154"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0229A21F" w14:textId="68B9C15C"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 xml:space="preserve">Izvori i iznosi planiranih </w:t>
            </w:r>
            <w:r w:rsidR="00420124" w:rsidRPr="00574ABC">
              <w:rPr>
                <w:rFonts w:ascii="Arial" w:eastAsia="Times New Roman" w:hAnsi="Arial" w:cs="Arial"/>
                <w:b/>
                <w:bCs/>
                <w:sz w:val="17"/>
                <w:szCs w:val="17"/>
              </w:rPr>
              <w:t>financijskih</w:t>
            </w:r>
          </w:p>
          <w:p w14:paraId="123D2122"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bCs/>
                <w:sz w:val="17"/>
                <w:szCs w:val="17"/>
              </w:rPr>
              <w:t>sredstava u  KM</w:t>
            </w:r>
          </w:p>
        </w:tc>
      </w:tr>
      <w:tr w:rsidR="00EE0E58" w:rsidRPr="00574ABC" w14:paraId="656360D8" w14:textId="77777777" w:rsidTr="00CE42AC">
        <w:trPr>
          <w:trHeight w:val="237"/>
          <w:jc w:val="center"/>
        </w:trPr>
        <w:tc>
          <w:tcPr>
            <w:tcW w:w="1139" w:type="pct"/>
            <w:vMerge/>
            <w:shd w:val="clear" w:color="auto" w:fill="D1D1D1" w:themeFill="background2" w:themeFillShade="E6"/>
            <w:vAlign w:val="center"/>
          </w:tcPr>
          <w:p w14:paraId="27B6CEF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shd w:val="clear" w:color="auto" w:fill="D1D1D1" w:themeFill="background2" w:themeFillShade="E6"/>
            <w:vAlign w:val="center"/>
          </w:tcPr>
          <w:p w14:paraId="2B2EB9F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shd w:val="clear" w:color="auto" w:fill="D1D1D1" w:themeFill="background2" w:themeFillShade="E6"/>
            <w:vAlign w:val="center"/>
          </w:tcPr>
          <w:p w14:paraId="3AA00EB8"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29617D3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1C0D6EB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shd w:val="clear" w:color="auto" w:fill="D1D1D1" w:themeFill="background2" w:themeFillShade="E6"/>
            <w:vAlign w:val="center"/>
          </w:tcPr>
          <w:p w14:paraId="4A5C2942"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sz w:val="17"/>
                <w:szCs w:val="17"/>
              </w:rPr>
              <w:t>(Da/Ne)</w:t>
            </w:r>
          </w:p>
        </w:tc>
        <w:tc>
          <w:tcPr>
            <w:tcW w:w="767" w:type="pct"/>
            <w:shd w:val="clear" w:color="auto" w:fill="D1D1D1" w:themeFill="background2" w:themeFillShade="E6"/>
            <w:vAlign w:val="center"/>
          </w:tcPr>
          <w:p w14:paraId="4CA7A237"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Izvori</w:t>
            </w:r>
          </w:p>
        </w:tc>
        <w:tc>
          <w:tcPr>
            <w:tcW w:w="505" w:type="pct"/>
            <w:shd w:val="clear" w:color="auto" w:fill="D1D1D1" w:themeFill="background2" w:themeFillShade="E6"/>
            <w:vAlign w:val="center"/>
          </w:tcPr>
          <w:p w14:paraId="5606FEA2"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Iznos</w:t>
            </w:r>
          </w:p>
        </w:tc>
      </w:tr>
      <w:tr w:rsidR="00EE0E58" w:rsidRPr="00574ABC" w14:paraId="32E57D5F" w14:textId="77777777" w:rsidTr="00CE42AC">
        <w:trPr>
          <w:trHeight w:val="20"/>
          <w:jc w:val="center"/>
        </w:trPr>
        <w:tc>
          <w:tcPr>
            <w:tcW w:w="1139" w:type="pct"/>
            <w:vMerge w:val="restart"/>
            <w:vAlign w:val="center"/>
          </w:tcPr>
          <w:p w14:paraId="30873010" w14:textId="77777777" w:rsidR="00EE0E58" w:rsidRDefault="00EE0E58" w:rsidP="00CE42AC">
            <w:pPr>
              <w:spacing w:after="0" w:line="240" w:lineRule="auto"/>
              <w:jc w:val="center"/>
              <w:rPr>
                <w:rFonts w:ascii="Arial" w:hAnsi="Arial" w:cs="Arial"/>
                <w:sz w:val="17"/>
                <w:szCs w:val="17"/>
              </w:rPr>
            </w:pPr>
          </w:p>
          <w:p w14:paraId="4D4B9760" w14:textId="77777777" w:rsidR="00EE0E58" w:rsidRDefault="00EE0E58" w:rsidP="00CE42AC">
            <w:pPr>
              <w:spacing w:after="0" w:line="240" w:lineRule="auto"/>
              <w:jc w:val="center"/>
              <w:rPr>
                <w:rFonts w:ascii="Arial" w:hAnsi="Arial" w:cs="Arial"/>
                <w:sz w:val="17"/>
                <w:szCs w:val="17"/>
              </w:rPr>
            </w:pPr>
          </w:p>
          <w:p w14:paraId="67FB153D" w14:textId="47B97035" w:rsidR="00EE0E58" w:rsidRPr="00D75993" w:rsidRDefault="00EE0E58" w:rsidP="00CE42AC">
            <w:pPr>
              <w:spacing w:after="0" w:line="240" w:lineRule="auto"/>
              <w:rPr>
                <w:rFonts w:ascii="Arial" w:hAnsi="Arial" w:cs="Arial"/>
                <w:sz w:val="17"/>
                <w:szCs w:val="17"/>
              </w:rPr>
            </w:pPr>
            <w:r>
              <w:rPr>
                <w:rFonts w:ascii="Arial" w:hAnsi="Arial" w:cs="Arial"/>
                <w:sz w:val="17"/>
                <w:szCs w:val="17"/>
              </w:rPr>
              <w:t xml:space="preserve">4.1. </w:t>
            </w:r>
            <w:r w:rsidRPr="009C4C78">
              <w:rPr>
                <w:rFonts w:ascii="Arial" w:hAnsi="Arial" w:cs="Arial"/>
                <w:sz w:val="17"/>
                <w:szCs w:val="17"/>
              </w:rPr>
              <w:t>Sufinanciranje vodoopskrbnih sustava,od</w:t>
            </w:r>
            <w:r>
              <w:rPr>
                <w:rFonts w:ascii="Arial" w:hAnsi="Arial" w:cs="Arial"/>
                <w:sz w:val="17"/>
                <w:szCs w:val="17"/>
              </w:rPr>
              <w:t>vodnje i tretmana otpadnih voda u Ž</w:t>
            </w:r>
            <w:r w:rsidR="004E397B">
              <w:rPr>
                <w:rFonts w:ascii="Arial" w:hAnsi="Arial" w:cs="Arial"/>
                <w:sz w:val="17"/>
                <w:szCs w:val="17"/>
              </w:rPr>
              <w:t>upaniji</w:t>
            </w:r>
          </w:p>
          <w:p w14:paraId="266ABD6C" w14:textId="77777777" w:rsidR="00EE0E58" w:rsidRPr="00574ABC" w:rsidRDefault="00EE0E58" w:rsidP="00CE42AC">
            <w:pPr>
              <w:spacing w:after="0" w:line="240" w:lineRule="auto"/>
              <w:rPr>
                <w:rFonts w:ascii="Arial" w:eastAsia="Times New Roman" w:hAnsi="Arial" w:cs="Arial"/>
                <w:b/>
                <w:sz w:val="17"/>
                <w:szCs w:val="17"/>
              </w:rPr>
            </w:pPr>
          </w:p>
        </w:tc>
        <w:tc>
          <w:tcPr>
            <w:tcW w:w="480" w:type="pct"/>
            <w:vMerge w:val="restart"/>
            <w:tcBorders>
              <w:right w:val="single" w:sz="4" w:space="0" w:color="auto"/>
            </w:tcBorders>
            <w:shd w:val="clear" w:color="auto" w:fill="FFFFFF" w:themeFill="background1"/>
            <w:vAlign w:val="center"/>
          </w:tcPr>
          <w:p w14:paraId="67F1A02A" w14:textId="77777777" w:rsidR="00EE0E58" w:rsidRDefault="00EE0E58" w:rsidP="00CE42AC">
            <w:pPr>
              <w:spacing w:after="0" w:line="240" w:lineRule="auto"/>
              <w:jc w:val="center"/>
              <w:rPr>
                <w:rFonts w:ascii="Arial" w:eastAsia="Arial" w:hAnsi="Arial" w:cs="Arial"/>
                <w:sz w:val="17"/>
                <w:szCs w:val="17"/>
                <w:lang w:eastAsia="hr-BA"/>
              </w:rPr>
            </w:pPr>
          </w:p>
          <w:p w14:paraId="3B9A537C" w14:textId="77777777" w:rsidR="00EE0E58" w:rsidRDefault="00EE0E58" w:rsidP="00CE42AC">
            <w:pPr>
              <w:spacing w:after="0" w:line="240" w:lineRule="auto"/>
              <w:jc w:val="center"/>
              <w:rPr>
                <w:rFonts w:ascii="Arial" w:eastAsia="Arial" w:hAnsi="Arial" w:cs="Arial"/>
                <w:sz w:val="17"/>
                <w:szCs w:val="17"/>
                <w:lang w:eastAsia="hr-BA"/>
              </w:rPr>
            </w:pPr>
          </w:p>
          <w:p w14:paraId="2A8188ED"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66EAD83"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(2021.-2027.)</w:t>
            </w:r>
          </w:p>
          <w:p w14:paraId="1F03440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restart"/>
            <w:vAlign w:val="center"/>
          </w:tcPr>
          <w:p w14:paraId="5B554DF4"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 xml:space="preserve">Tijekom godine izvršeno sufinanciranje 3 projekta izgradnje/rekonstrukcije </w:t>
            </w:r>
            <w:r>
              <w:rPr>
                <w:rFonts w:ascii="Arial" w:hAnsi="Arial" w:cs="Arial"/>
                <w:sz w:val="17"/>
                <w:szCs w:val="17"/>
              </w:rPr>
              <w:t xml:space="preserve">vodoopskrbnih sustava i/ili </w:t>
            </w:r>
            <w:r w:rsidRPr="009C4C78">
              <w:rPr>
                <w:rFonts w:ascii="Arial" w:hAnsi="Arial" w:cs="Arial"/>
                <w:sz w:val="17"/>
                <w:szCs w:val="17"/>
              </w:rPr>
              <w:t>od</w:t>
            </w:r>
            <w:r>
              <w:rPr>
                <w:rFonts w:ascii="Arial" w:hAnsi="Arial" w:cs="Arial"/>
                <w:sz w:val="17"/>
                <w:szCs w:val="17"/>
              </w:rPr>
              <w:t xml:space="preserve">vodnje otpadnih voda </w:t>
            </w:r>
          </w:p>
        </w:tc>
        <w:tc>
          <w:tcPr>
            <w:tcW w:w="623" w:type="pct"/>
            <w:vMerge w:val="restart"/>
            <w:shd w:val="clear" w:color="auto" w:fill="auto"/>
            <w:vAlign w:val="center"/>
          </w:tcPr>
          <w:p w14:paraId="729C772F" w14:textId="77777777" w:rsidR="00EE0E58" w:rsidRDefault="00EE0E58" w:rsidP="00CE42AC">
            <w:pPr>
              <w:spacing w:after="0" w:line="240" w:lineRule="auto"/>
              <w:jc w:val="center"/>
              <w:rPr>
                <w:rFonts w:ascii="Arial" w:eastAsia="Arial" w:hAnsi="Arial" w:cs="Arial"/>
                <w:sz w:val="17"/>
                <w:szCs w:val="17"/>
                <w:lang w:eastAsia="hr-BA"/>
              </w:rPr>
            </w:pPr>
          </w:p>
          <w:p w14:paraId="77953557" w14:textId="77777777" w:rsidR="00EE0E58" w:rsidRDefault="00EE0E58" w:rsidP="00CE42AC">
            <w:pPr>
              <w:spacing w:after="0" w:line="240" w:lineRule="auto"/>
              <w:jc w:val="center"/>
              <w:rPr>
                <w:rFonts w:ascii="Arial" w:eastAsia="Arial" w:hAnsi="Arial" w:cs="Arial"/>
                <w:sz w:val="17"/>
                <w:szCs w:val="17"/>
                <w:lang w:eastAsia="hr-BA"/>
              </w:rPr>
            </w:pPr>
          </w:p>
          <w:p w14:paraId="322C40C5" w14:textId="77777777" w:rsidR="00EE0E58" w:rsidRDefault="00EE0E58" w:rsidP="00CE42AC">
            <w:pPr>
              <w:spacing w:after="0" w:line="240" w:lineRule="auto"/>
              <w:jc w:val="center"/>
              <w:rPr>
                <w:rFonts w:ascii="Arial" w:eastAsia="Arial" w:hAnsi="Arial" w:cs="Arial"/>
                <w:sz w:val="17"/>
                <w:szCs w:val="17"/>
                <w:lang w:eastAsia="hr-BA"/>
              </w:rPr>
            </w:pPr>
            <w:r w:rsidRPr="006377BB">
              <w:rPr>
                <w:rFonts w:ascii="Arial" w:eastAsia="Arial" w:hAnsi="Arial" w:cs="Arial"/>
                <w:sz w:val="17"/>
                <w:szCs w:val="17"/>
                <w:lang w:eastAsia="hr-BA"/>
              </w:rPr>
              <w:t>Sektor za vodoprivredu</w:t>
            </w:r>
          </w:p>
          <w:p w14:paraId="66BD8A46"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val="restart"/>
            <w:shd w:val="clear" w:color="auto" w:fill="FFFFFF" w:themeFill="background1"/>
            <w:vAlign w:val="center"/>
          </w:tcPr>
          <w:p w14:paraId="106E8EED" w14:textId="77777777" w:rsidR="00EE0E58" w:rsidRDefault="00EE0E58" w:rsidP="00CE42AC">
            <w:pPr>
              <w:spacing w:after="0" w:line="240" w:lineRule="auto"/>
              <w:jc w:val="center"/>
              <w:rPr>
                <w:rFonts w:ascii="Arial" w:eastAsia="Times New Roman" w:hAnsi="Arial" w:cs="Arial"/>
                <w:b/>
                <w:bCs/>
                <w:sz w:val="17"/>
                <w:szCs w:val="17"/>
              </w:rPr>
            </w:pPr>
          </w:p>
          <w:p w14:paraId="7C6DD85C" w14:textId="77777777" w:rsidR="00EE0E58" w:rsidRDefault="00EE0E58" w:rsidP="00CE42AC">
            <w:pPr>
              <w:spacing w:after="0" w:line="240" w:lineRule="auto"/>
              <w:jc w:val="center"/>
              <w:rPr>
                <w:rFonts w:ascii="Arial" w:eastAsia="Times New Roman" w:hAnsi="Arial" w:cs="Arial"/>
                <w:b/>
                <w:bCs/>
                <w:sz w:val="17"/>
                <w:szCs w:val="17"/>
              </w:rPr>
            </w:pPr>
          </w:p>
          <w:p w14:paraId="1D123F74" w14:textId="77777777" w:rsidR="00EE0E5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p w14:paraId="60190CB2" w14:textId="77777777" w:rsidR="00EE0E58" w:rsidRDefault="00EE0E58" w:rsidP="00CE42AC">
            <w:pPr>
              <w:spacing w:after="0" w:line="240" w:lineRule="auto"/>
              <w:jc w:val="center"/>
              <w:rPr>
                <w:rFonts w:ascii="Arial" w:eastAsia="Times New Roman" w:hAnsi="Arial" w:cs="Arial"/>
                <w:b/>
                <w:bCs/>
                <w:sz w:val="17"/>
                <w:szCs w:val="17"/>
              </w:rPr>
            </w:pPr>
          </w:p>
          <w:p w14:paraId="3C08F469" w14:textId="77777777" w:rsidR="00EE0E58" w:rsidRDefault="00EE0E58" w:rsidP="00CE42AC">
            <w:pPr>
              <w:spacing w:after="0" w:line="240" w:lineRule="auto"/>
              <w:jc w:val="center"/>
              <w:rPr>
                <w:rFonts w:ascii="Arial" w:eastAsia="Times New Roman" w:hAnsi="Arial" w:cs="Arial"/>
                <w:b/>
                <w:bCs/>
                <w:sz w:val="17"/>
                <w:szCs w:val="17"/>
              </w:rPr>
            </w:pPr>
          </w:p>
          <w:p w14:paraId="3E9541A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val="restart"/>
            <w:shd w:val="clear" w:color="auto" w:fill="FFFFFF" w:themeFill="background1"/>
            <w:vAlign w:val="center"/>
          </w:tcPr>
          <w:p w14:paraId="7F037D06" w14:textId="77777777" w:rsidR="00EE0E58" w:rsidRDefault="00EE0E58" w:rsidP="00CE42AC">
            <w:pPr>
              <w:spacing w:after="0" w:line="240" w:lineRule="auto"/>
              <w:jc w:val="center"/>
              <w:rPr>
                <w:rFonts w:ascii="Arial" w:eastAsia="Times New Roman" w:hAnsi="Arial" w:cs="Arial"/>
                <w:bCs/>
                <w:sz w:val="17"/>
                <w:szCs w:val="17"/>
              </w:rPr>
            </w:pPr>
          </w:p>
          <w:p w14:paraId="43E05095" w14:textId="77777777" w:rsidR="00EE0E58" w:rsidRDefault="00EE0E58" w:rsidP="00CE42AC">
            <w:pPr>
              <w:spacing w:after="0" w:line="240" w:lineRule="auto"/>
              <w:jc w:val="center"/>
              <w:rPr>
                <w:rFonts w:ascii="Arial" w:eastAsia="Times New Roman" w:hAnsi="Arial" w:cs="Arial"/>
                <w:bCs/>
                <w:sz w:val="17"/>
                <w:szCs w:val="17"/>
              </w:rPr>
            </w:pPr>
          </w:p>
          <w:p w14:paraId="0F803248" w14:textId="77777777" w:rsidR="00EE0E58"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bCs/>
                <w:sz w:val="17"/>
                <w:szCs w:val="17"/>
              </w:rPr>
              <w:t>Da</w:t>
            </w:r>
          </w:p>
          <w:p w14:paraId="4415B8F1" w14:textId="77777777" w:rsidR="00EE0E58" w:rsidRDefault="00EE0E58" w:rsidP="00CE42AC">
            <w:pPr>
              <w:spacing w:after="0" w:line="240" w:lineRule="auto"/>
              <w:jc w:val="center"/>
              <w:rPr>
                <w:rFonts w:ascii="Arial" w:eastAsia="Times New Roman" w:hAnsi="Arial" w:cs="Arial"/>
                <w:bCs/>
                <w:sz w:val="17"/>
                <w:szCs w:val="17"/>
              </w:rPr>
            </w:pPr>
          </w:p>
          <w:p w14:paraId="1064C5A7" w14:textId="77777777" w:rsidR="00EE0E58" w:rsidRDefault="00EE0E58" w:rsidP="00CE42AC">
            <w:pPr>
              <w:spacing w:after="0" w:line="240" w:lineRule="auto"/>
              <w:rPr>
                <w:rFonts w:ascii="Arial" w:eastAsia="Times New Roman" w:hAnsi="Arial" w:cs="Arial"/>
                <w:bCs/>
                <w:sz w:val="17"/>
                <w:szCs w:val="17"/>
              </w:rPr>
            </w:pPr>
          </w:p>
          <w:p w14:paraId="04FF51D1" w14:textId="77777777" w:rsidR="00EE0E58" w:rsidRPr="00457D76"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1F2709A"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5CD6AE31" w14:textId="77777777" w:rsidR="00EE0E58" w:rsidRPr="00C46EC7" w:rsidRDefault="00EE0E58"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300.000,00</w:t>
            </w:r>
          </w:p>
        </w:tc>
      </w:tr>
      <w:tr w:rsidR="00EE0E58" w:rsidRPr="00574ABC" w14:paraId="0FBAB171" w14:textId="77777777" w:rsidTr="00CE42AC">
        <w:trPr>
          <w:trHeight w:val="20"/>
          <w:jc w:val="center"/>
        </w:trPr>
        <w:tc>
          <w:tcPr>
            <w:tcW w:w="1139" w:type="pct"/>
            <w:vMerge/>
            <w:vAlign w:val="center"/>
          </w:tcPr>
          <w:p w14:paraId="29076AB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C96F4E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663F3C9B"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2304E099"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0D2922B4"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7E25140D"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6F7F2D8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7D03A415"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BBBFA3B" w14:textId="77777777" w:rsidTr="00CE42AC">
        <w:trPr>
          <w:trHeight w:val="20"/>
          <w:jc w:val="center"/>
        </w:trPr>
        <w:tc>
          <w:tcPr>
            <w:tcW w:w="1139" w:type="pct"/>
            <w:vMerge/>
            <w:vAlign w:val="center"/>
          </w:tcPr>
          <w:p w14:paraId="0836009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AC2423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297397F1"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5298CF77"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4B5BFD0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23076FA8"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6F533FA5"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67BD7EF2"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6D51A76" w14:textId="77777777" w:rsidTr="00CE42AC">
        <w:trPr>
          <w:trHeight w:val="20"/>
          <w:jc w:val="center"/>
        </w:trPr>
        <w:tc>
          <w:tcPr>
            <w:tcW w:w="1139" w:type="pct"/>
            <w:vMerge/>
            <w:vAlign w:val="center"/>
          </w:tcPr>
          <w:p w14:paraId="257B8DF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002F3C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5C4E32F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3F051CB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422C930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4310F32B"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7C4D95FA"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 xml:space="preserve">Ostale </w:t>
            </w:r>
            <w:r w:rsidRPr="00574ABC">
              <w:rPr>
                <w:rFonts w:ascii="Arial" w:eastAsia="Times New Roman" w:hAnsi="Arial" w:cs="Arial"/>
                <w:b/>
                <w:bCs/>
                <w:sz w:val="17"/>
                <w:szCs w:val="17"/>
              </w:rPr>
              <w:t>donacije</w:t>
            </w:r>
          </w:p>
        </w:tc>
        <w:tc>
          <w:tcPr>
            <w:tcW w:w="505" w:type="pct"/>
            <w:shd w:val="clear" w:color="auto" w:fill="FFFFFF" w:themeFill="background1"/>
            <w:vAlign w:val="center"/>
          </w:tcPr>
          <w:p w14:paraId="477FA476"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9FDDACA" w14:textId="77777777" w:rsidTr="00CE42AC">
        <w:trPr>
          <w:trHeight w:val="20"/>
          <w:jc w:val="center"/>
        </w:trPr>
        <w:tc>
          <w:tcPr>
            <w:tcW w:w="1139" w:type="pct"/>
            <w:vMerge/>
            <w:vAlign w:val="center"/>
          </w:tcPr>
          <w:p w14:paraId="3864E14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11244F4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901CD0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524546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2DC69D6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3790614A"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8F11F9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15549C53"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239A155" w14:textId="77777777" w:rsidTr="00CE42AC">
        <w:trPr>
          <w:trHeight w:val="20"/>
          <w:jc w:val="center"/>
        </w:trPr>
        <w:tc>
          <w:tcPr>
            <w:tcW w:w="1139" w:type="pct"/>
            <w:vMerge/>
            <w:vAlign w:val="center"/>
          </w:tcPr>
          <w:p w14:paraId="4ABF71E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D8110F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B75BFF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7F51F21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05C25A1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0C07F61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28776A0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082B5A73"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300.000,00</w:t>
            </w:r>
          </w:p>
        </w:tc>
      </w:tr>
      <w:tr w:rsidR="00EE0E58" w:rsidRPr="00574ABC" w14:paraId="25FE86D2" w14:textId="77777777" w:rsidTr="00CE42AC">
        <w:trPr>
          <w:trHeight w:val="20"/>
          <w:jc w:val="center"/>
        </w:trPr>
        <w:tc>
          <w:tcPr>
            <w:tcW w:w="1139" w:type="pct"/>
            <w:vMerge w:val="restart"/>
            <w:vAlign w:val="center"/>
          </w:tcPr>
          <w:p w14:paraId="77EEEC27" w14:textId="3887E965" w:rsidR="00EE0E58" w:rsidRPr="00457D76" w:rsidRDefault="00EE0E58" w:rsidP="00CE42AC">
            <w:pPr>
              <w:spacing w:after="0" w:line="240" w:lineRule="auto"/>
              <w:rPr>
                <w:rFonts w:ascii="Arial" w:eastAsia="Times New Roman" w:hAnsi="Arial" w:cs="Arial"/>
                <w:sz w:val="17"/>
                <w:szCs w:val="17"/>
              </w:rPr>
            </w:pPr>
            <w:r>
              <w:rPr>
                <w:rFonts w:ascii="Arial" w:hAnsi="Arial" w:cs="Arial"/>
                <w:sz w:val="17"/>
                <w:szCs w:val="17"/>
              </w:rPr>
              <w:t xml:space="preserve">4.2. Izrada projekata i tehničke dokumentacije, provođenje nadzora ili  drugih aktivnosti iz </w:t>
            </w:r>
            <w:r w:rsidR="004E397B">
              <w:rPr>
                <w:rFonts w:ascii="Arial" w:hAnsi="Arial" w:cs="Arial"/>
                <w:sz w:val="17"/>
                <w:szCs w:val="17"/>
              </w:rPr>
              <w:t>područja</w:t>
            </w:r>
            <w:r>
              <w:rPr>
                <w:rFonts w:ascii="Arial" w:hAnsi="Arial" w:cs="Arial"/>
                <w:sz w:val="17"/>
                <w:szCs w:val="17"/>
              </w:rPr>
              <w:t xml:space="preserve"> vodoprivrede</w:t>
            </w:r>
          </w:p>
        </w:tc>
        <w:tc>
          <w:tcPr>
            <w:tcW w:w="480" w:type="pct"/>
            <w:vMerge w:val="restart"/>
            <w:tcBorders>
              <w:right w:val="single" w:sz="4" w:space="0" w:color="auto"/>
            </w:tcBorders>
            <w:shd w:val="clear" w:color="auto" w:fill="FFFFFF" w:themeFill="background1"/>
            <w:vAlign w:val="center"/>
          </w:tcPr>
          <w:p w14:paraId="23E68FCE"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5F279126"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0BF84B4E" w14:textId="694FE498"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color w:val="000000"/>
                <w:sz w:val="17"/>
                <w:szCs w:val="17"/>
                <w:lang w:eastAsia="hr-BA"/>
              </w:rPr>
              <w:t xml:space="preserve">Tijekom godine sufinancirana/ financirana izrada najmanje 2 projekta, nadzora i/ili drugih aktivnosti iz </w:t>
            </w:r>
            <w:r w:rsidR="003A712E">
              <w:rPr>
                <w:rFonts w:ascii="Arial" w:eastAsia="Arial" w:hAnsi="Arial" w:cs="Arial"/>
                <w:color w:val="000000"/>
                <w:sz w:val="17"/>
                <w:szCs w:val="17"/>
                <w:lang w:eastAsia="hr-BA"/>
              </w:rPr>
              <w:t>područja</w:t>
            </w:r>
            <w:r>
              <w:rPr>
                <w:rFonts w:ascii="Arial" w:eastAsia="Arial" w:hAnsi="Arial" w:cs="Arial"/>
                <w:color w:val="000000"/>
                <w:sz w:val="17"/>
                <w:szCs w:val="17"/>
                <w:lang w:eastAsia="hr-BA"/>
              </w:rPr>
              <w:t xml:space="preserve"> vodoprivrede </w:t>
            </w:r>
          </w:p>
        </w:tc>
        <w:tc>
          <w:tcPr>
            <w:tcW w:w="623" w:type="pct"/>
            <w:vMerge w:val="restart"/>
            <w:shd w:val="clear" w:color="auto" w:fill="auto"/>
            <w:vAlign w:val="center"/>
          </w:tcPr>
          <w:p w14:paraId="4F6DA369" w14:textId="77777777" w:rsidR="00EE0E58" w:rsidRPr="00574ABC" w:rsidRDefault="00EE0E58" w:rsidP="00CE42AC">
            <w:pPr>
              <w:spacing w:after="0" w:line="240" w:lineRule="auto"/>
              <w:jc w:val="center"/>
              <w:rPr>
                <w:rFonts w:ascii="Arial" w:eastAsia="Times New Roman" w:hAnsi="Arial" w:cs="Arial"/>
                <w:b/>
                <w:sz w:val="17"/>
                <w:szCs w:val="17"/>
              </w:rPr>
            </w:pPr>
            <w:r w:rsidRPr="006377BB">
              <w:rPr>
                <w:rFonts w:ascii="Arial" w:eastAsia="Arial" w:hAnsi="Arial" w:cs="Arial"/>
                <w:sz w:val="17"/>
                <w:szCs w:val="17"/>
                <w:lang w:eastAsia="hr-BA"/>
              </w:rPr>
              <w:t>Sektor za vodoprivredu</w:t>
            </w:r>
          </w:p>
        </w:tc>
        <w:tc>
          <w:tcPr>
            <w:tcW w:w="336" w:type="pct"/>
            <w:vMerge w:val="restart"/>
            <w:shd w:val="clear" w:color="auto" w:fill="FFFFFF" w:themeFill="background1"/>
            <w:vAlign w:val="center"/>
          </w:tcPr>
          <w:p w14:paraId="3C22D633"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1F804150" w14:textId="77777777" w:rsidR="00EE0E58" w:rsidRPr="00457D7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16566B4A"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0C5EA577"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50.000,00</w:t>
            </w:r>
          </w:p>
        </w:tc>
      </w:tr>
      <w:tr w:rsidR="00EE0E58" w:rsidRPr="00574ABC" w14:paraId="33ACAFFE" w14:textId="77777777" w:rsidTr="00CE42AC">
        <w:trPr>
          <w:trHeight w:val="20"/>
          <w:jc w:val="center"/>
        </w:trPr>
        <w:tc>
          <w:tcPr>
            <w:tcW w:w="1139" w:type="pct"/>
            <w:vMerge/>
            <w:vAlign w:val="center"/>
          </w:tcPr>
          <w:p w14:paraId="3086EFCC"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43AA1FDA"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7094D79E"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1920B80B"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17414A5A"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3ECE15B1"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03230D95"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72CCBE47"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14B746E" w14:textId="77777777" w:rsidTr="00CE42AC">
        <w:trPr>
          <w:trHeight w:val="20"/>
          <w:jc w:val="center"/>
        </w:trPr>
        <w:tc>
          <w:tcPr>
            <w:tcW w:w="1139" w:type="pct"/>
            <w:vMerge/>
            <w:vAlign w:val="center"/>
          </w:tcPr>
          <w:p w14:paraId="02E879F8"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2B9BD8A4"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14D2D23E"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76D843A6"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61A8412C"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0ED91738"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395C77D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2B6E4B4C"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2F30E9F6" w14:textId="77777777" w:rsidTr="00CE42AC">
        <w:trPr>
          <w:trHeight w:val="20"/>
          <w:jc w:val="center"/>
        </w:trPr>
        <w:tc>
          <w:tcPr>
            <w:tcW w:w="1139" w:type="pct"/>
            <w:vMerge/>
            <w:vAlign w:val="center"/>
          </w:tcPr>
          <w:p w14:paraId="06BE874A"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5658E7DD"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2BC3FC27"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18AD291B"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460EA87B"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3B624EF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457B9911"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31AC0462"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886BD85" w14:textId="77777777" w:rsidTr="00CE42AC">
        <w:trPr>
          <w:trHeight w:val="20"/>
          <w:jc w:val="center"/>
        </w:trPr>
        <w:tc>
          <w:tcPr>
            <w:tcW w:w="1139" w:type="pct"/>
            <w:vMerge/>
            <w:vAlign w:val="center"/>
          </w:tcPr>
          <w:p w14:paraId="028C4B5A"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5B336C06"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5EC40217"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20910A05"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773A173D"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0A9A6C8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614364EB"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71836356"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B062481" w14:textId="77777777" w:rsidTr="00CE42AC">
        <w:trPr>
          <w:trHeight w:val="20"/>
          <w:jc w:val="center"/>
        </w:trPr>
        <w:tc>
          <w:tcPr>
            <w:tcW w:w="1139" w:type="pct"/>
            <w:vMerge/>
            <w:vAlign w:val="center"/>
          </w:tcPr>
          <w:p w14:paraId="44218B15"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55E17075"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44A40B73"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64581789"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2F2F2" w:themeFill="background1" w:themeFillShade="F2"/>
          </w:tcPr>
          <w:p w14:paraId="228BDE07"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2F2F2" w:themeFill="background1" w:themeFillShade="F2"/>
          </w:tcPr>
          <w:p w14:paraId="6AD184A9"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2F2F2" w:themeFill="background1" w:themeFillShade="F2"/>
            <w:vAlign w:val="center"/>
          </w:tcPr>
          <w:p w14:paraId="02DB4A9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31C98528"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50.000,00</w:t>
            </w:r>
          </w:p>
        </w:tc>
      </w:tr>
      <w:tr w:rsidR="00EE0E58" w:rsidRPr="00574ABC" w14:paraId="340ECD86" w14:textId="77777777" w:rsidTr="00CE42AC">
        <w:trPr>
          <w:trHeight w:val="20"/>
          <w:jc w:val="center"/>
        </w:trPr>
        <w:tc>
          <w:tcPr>
            <w:tcW w:w="3728" w:type="pct"/>
            <w:gridSpan w:val="6"/>
            <w:vMerge w:val="restart"/>
            <w:vAlign w:val="center"/>
          </w:tcPr>
          <w:p w14:paraId="55B33297"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Ukupno za program (mjeru) 4</w:t>
            </w:r>
            <w:r w:rsidRPr="00574ABC">
              <w:rPr>
                <w:rFonts w:ascii="Arial" w:eastAsia="Times New Roman" w:hAnsi="Arial" w:cs="Arial"/>
                <w:b/>
                <w:sz w:val="17"/>
                <w:szCs w:val="17"/>
              </w:rPr>
              <w:t>.</w:t>
            </w:r>
          </w:p>
        </w:tc>
        <w:tc>
          <w:tcPr>
            <w:tcW w:w="767" w:type="pct"/>
            <w:vAlign w:val="center"/>
          </w:tcPr>
          <w:p w14:paraId="56A8C0DE"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22FBE1B6"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350.000,00</w:t>
            </w:r>
          </w:p>
        </w:tc>
      </w:tr>
      <w:tr w:rsidR="00EE0E58" w:rsidRPr="00574ABC" w14:paraId="570FF7B4" w14:textId="77777777" w:rsidTr="00CE42AC">
        <w:trPr>
          <w:trHeight w:val="20"/>
          <w:jc w:val="center"/>
        </w:trPr>
        <w:tc>
          <w:tcPr>
            <w:tcW w:w="3728" w:type="pct"/>
            <w:gridSpan w:val="6"/>
            <w:vMerge/>
          </w:tcPr>
          <w:p w14:paraId="36EF4F51"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15C2B4C3"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699D6A9D"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73E8828" w14:textId="77777777" w:rsidTr="00CE42AC">
        <w:trPr>
          <w:trHeight w:val="20"/>
          <w:jc w:val="center"/>
        </w:trPr>
        <w:tc>
          <w:tcPr>
            <w:tcW w:w="3728" w:type="pct"/>
            <w:gridSpan w:val="6"/>
            <w:vMerge/>
          </w:tcPr>
          <w:p w14:paraId="1A9E9919"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51640C5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063AC259"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0B36FF19" w14:textId="77777777" w:rsidTr="00CE42AC">
        <w:trPr>
          <w:trHeight w:val="20"/>
          <w:jc w:val="center"/>
        </w:trPr>
        <w:tc>
          <w:tcPr>
            <w:tcW w:w="3728" w:type="pct"/>
            <w:gridSpan w:val="6"/>
            <w:vMerge/>
          </w:tcPr>
          <w:p w14:paraId="54FA265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1B9EDB10"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3846B268"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349561E2" w14:textId="77777777" w:rsidTr="00CE42AC">
        <w:trPr>
          <w:trHeight w:val="20"/>
          <w:jc w:val="center"/>
        </w:trPr>
        <w:tc>
          <w:tcPr>
            <w:tcW w:w="3728" w:type="pct"/>
            <w:gridSpan w:val="6"/>
            <w:vMerge/>
          </w:tcPr>
          <w:p w14:paraId="57E52837"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0D44A06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1CCB0BEE" w14:textId="77777777" w:rsidR="00EE0E58" w:rsidRPr="00C46EC7"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22144FC" w14:textId="77777777" w:rsidTr="00CE42AC">
        <w:trPr>
          <w:trHeight w:val="135"/>
          <w:jc w:val="center"/>
        </w:trPr>
        <w:tc>
          <w:tcPr>
            <w:tcW w:w="3728" w:type="pct"/>
            <w:gridSpan w:val="6"/>
            <w:vMerge/>
          </w:tcPr>
          <w:p w14:paraId="61D8EC52"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E8E8E8" w:themeFill="background2"/>
            <w:vAlign w:val="center"/>
          </w:tcPr>
          <w:p w14:paraId="59EF0218"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413039AC"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350.000,00</w:t>
            </w:r>
          </w:p>
        </w:tc>
      </w:tr>
      <w:tr w:rsidR="00EE0E58" w:rsidRPr="00574ABC" w14:paraId="6DF5A5E0" w14:textId="77777777" w:rsidTr="00CE42AC">
        <w:trPr>
          <w:trHeight w:val="20"/>
          <w:jc w:val="center"/>
        </w:trPr>
        <w:tc>
          <w:tcPr>
            <w:tcW w:w="5000" w:type="pct"/>
            <w:gridSpan w:val="8"/>
            <w:shd w:val="clear" w:color="auto" w:fill="FFFFFF" w:themeFill="background1"/>
          </w:tcPr>
          <w:p w14:paraId="01607F05"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Program (mjera</w:t>
            </w:r>
            <w:r w:rsidRPr="00574ABC">
              <w:rPr>
                <w:rFonts w:ascii="Arial" w:eastAsia="Times New Roman" w:hAnsi="Arial" w:cs="Arial"/>
                <w:b/>
                <w:sz w:val="17"/>
                <w:szCs w:val="17"/>
              </w:rPr>
              <w:t>)</w:t>
            </w:r>
            <w:r>
              <w:rPr>
                <w:rFonts w:ascii="Arial" w:eastAsia="Times New Roman" w:hAnsi="Arial" w:cs="Arial"/>
                <w:b/>
                <w:sz w:val="17"/>
                <w:szCs w:val="17"/>
              </w:rPr>
              <w:t>: 5</w:t>
            </w:r>
            <w:r w:rsidRPr="00574ABC">
              <w:rPr>
                <w:rFonts w:ascii="Arial" w:eastAsia="Times New Roman" w:hAnsi="Arial" w:cs="Arial"/>
                <w:b/>
                <w:sz w:val="17"/>
                <w:szCs w:val="17"/>
              </w:rPr>
              <w:t>.</w:t>
            </w:r>
            <w:r>
              <w:rPr>
                <w:rFonts w:ascii="Arial" w:eastAsia="Times New Roman" w:hAnsi="Arial" w:cs="Arial"/>
                <w:b/>
                <w:sz w:val="17"/>
                <w:szCs w:val="17"/>
              </w:rPr>
              <w:t xml:space="preserve"> </w:t>
            </w:r>
            <w:r w:rsidRPr="00715EEC">
              <w:rPr>
                <w:rFonts w:ascii="Arial" w:eastAsia="Arial" w:hAnsi="Arial" w:cs="Arial"/>
                <w:b/>
                <w:sz w:val="17"/>
                <w:szCs w:val="17"/>
                <w:lang w:eastAsia="hr-BA"/>
              </w:rPr>
              <w:t>Potpora ekonomski održivom i ekološki prihvatljivom upravljanju šumama</w:t>
            </w:r>
          </w:p>
        </w:tc>
      </w:tr>
      <w:tr w:rsidR="00EE0E58" w:rsidRPr="00574ABC" w14:paraId="2DC8018F" w14:textId="77777777" w:rsidTr="00CE42AC">
        <w:trPr>
          <w:trHeight w:val="20"/>
          <w:jc w:val="center"/>
        </w:trPr>
        <w:tc>
          <w:tcPr>
            <w:tcW w:w="5000" w:type="pct"/>
            <w:gridSpan w:val="8"/>
            <w:shd w:val="clear" w:color="auto" w:fill="FFFFFF" w:themeFill="background1"/>
          </w:tcPr>
          <w:p w14:paraId="03E97206" w14:textId="77777777" w:rsidR="00EE0E58" w:rsidRPr="00574ABC" w:rsidRDefault="00EE0E58" w:rsidP="00CE42AC">
            <w:pPr>
              <w:spacing w:after="0" w:line="240" w:lineRule="auto"/>
              <w:jc w:val="both"/>
              <w:rPr>
                <w:rFonts w:ascii="Arial" w:eastAsia="Times New Roman" w:hAnsi="Arial" w:cs="Arial"/>
                <w:b/>
                <w:sz w:val="17"/>
                <w:szCs w:val="17"/>
              </w:rPr>
            </w:pPr>
            <w:r w:rsidRPr="00CD04EA">
              <w:rPr>
                <w:rFonts w:ascii="Arial" w:eastAsia="Arial" w:hAnsi="Arial" w:cs="Arial"/>
                <w:b/>
                <w:sz w:val="17"/>
                <w:szCs w:val="17"/>
                <w:lang w:eastAsia="hr-BA"/>
              </w:rPr>
              <w:t>Strategija razvoja Županije Posavske 2021.-2027., Strateški cilj 3. – Uspostaviti prostorno – planski i okolišno prihvatljiv sustav upravljanja okolišem, uz izbalansirani razvoj infrastrukture, Prioritet 3.2. – Potpora primjeni principa zaštite okoliša i standardima održivog razvoja u upravljanju prirodnim resursima i infrastrukturi;</w:t>
            </w:r>
          </w:p>
        </w:tc>
      </w:tr>
      <w:tr w:rsidR="00EE0E58" w:rsidRPr="00574ABC" w14:paraId="63ABA3BF" w14:textId="77777777" w:rsidTr="00CE42AC">
        <w:trPr>
          <w:trHeight w:val="20"/>
          <w:jc w:val="center"/>
        </w:trPr>
        <w:tc>
          <w:tcPr>
            <w:tcW w:w="1139" w:type="pct"/>
            <w:vMerge w:val="restart"/>
            <w:shd w:val="clear" w:color="auto" w:fill="D1D1D1" w:themeFill="background2" w:themeFillShade="E6"/>
            <w:vAlign w:val="center"/>
          </w:tcPr>
          <w:p w14:paraId="6CF09952"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6536DED7"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Rok izvršenja</w:t>
            </w:r>
          </w:p>
        </w:tc>
        <w:tc>
          <w:tcPr>
            <w:tcW w:w="863" w:type="pct"/>
            <w:vMerge w:val="restart"/>
            <w:shd w:val="clear" w:color="auto" w:fill="D1D1D1" w:themeFill="background2" w:themeFillShade="E6"/>
            <w:vAlign w:val="center"/>
          </w:tcPr>
          <w:p w14:paraId="050FC848"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Očekivani rezultat</w:t>
            </w:r>
          </w:p>
          <w:p w14:paraId="49833465"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497DD00C" w14:textId="77777777" w:rsidR="00EE0E58" w:rsidRPr="00574ABC" w:rsidRDefault="00EE0E58" w:rsidP="00CE42AC">
            <w:pPr>
              <w:spacing w:after="0" w:line="240" w:lineRule="auto"/>
              <w:jc w:val="center"/>
              <w:rPr>
                <w:rFonts w:ascii="Arial" w:eastAsia="Times New Roman" w:hAnsi="Arial" w:cs="Arial"/>
                <w:b/>
                <w:i/>
                <w:sz w:val="17"/>
                <w:szCs w:val="17"/>
              </w:rPr>
            </w:pPr>
            <w:r>
              <w:rPr>
                <w:rFonts w:ascii="Arial" w:eastAsia="Times New Roman" w:hAnsi="Arial" w:cs="Arial"/>
                <w:b/>
                <w:sz w:val="17"/>
                <w:szCs w:val="17"/>
              </w:rPr>
              <w:t>Nositelj</w:t>
            </w:r>
          </w:p>
          <w:p w14:paraId="7AA32F87" w14:textId="77777777" w:rsidR="00EE0E58" w:rsidRPr="00457D76" w:rsidRDefault="00EE0E58" w:rsidP="00CE42AC">
            <w:pPr>
              <w:spacing w:after="0" w:line="240" w:lineRule="auto"/>
              <w:jc w:val="center"/>
              <w:rPr>
                <w:rFonts w:ascii="Arial" w:eastAsia="Times New Roman" w:hAnsi="Arial" w:cs="Arial"/>
                <w:i/>
                <w:sz w:val="17"/>
                <w:szCs w:val="17"/>
              </w:rPr>
            </w:pPr>
            <w:r w:rsidRPr="00457D76">
              <w:rPr>
                <w:rFonts w:ascii="Arial" w:eastAsia="Times New Roman" w:hAnsi="Arial" w:cs="Arial"/>
                <w:i/>
                <w:sz w:val="17"/>
                <w:szCs w:val="17"/>
              </w:rPr>
              <w:t>(najmanji organizacijski dio)</w:t>
            </w:r>
          </w:p>
        </w:tc>
        <w:tc>
          <w:tcPr>
            <w:tcW w:w="336" w:type="pct"/>
            <w:vMerge w:val="restart"/>
            <w:shd w:val="clear" w:color="auto" w:fill="D1D1D1" w:themeFill="background2" w:themeFillShade="E6"/>
            <w:vAlign w:val="center"/>
          </w:tcPr>
          <w:p w14:paraId="61633FB5"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PJI</w:t>
            </w:r>
          </w:p>
        </w:tc>
        <w:tc>
          <w:tcPr>
            <w:tcW w:w="287" w:type="pct"/>
            <w:shd w:val="clear" w:color="auto" w:fill="D1D1D1" w:themeFill="background2" w:themeFillShade="E6"/>
            <w:vAlign w:val="center"/>
          </w:tcPr>
          <w:p w14:paraId="378FF1B9"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2839206C" w14:textId="26F48FE5"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Izvori i iznosi planiranih finan</w:t>
            </w:r>
            <w:r w:rsidR="004E397B">
              <w:rPr>
                <w:rFonts w:ascii="Arial" w:eastAsia="Times New Roman" w:hAnsi="Arial" w:cs="Arial"/>
                <w:b/>
                <w:bCs/>
                <w:sz w:val="17"/>
                <w:szCs w:val="17"/>
              </w:rPr>
              <w:t>c</w:t>
            </w:r>
            <w:r w:rsidRPr="00574ABC">
              <w:rPr>
                <w:rFonts w:ascii="Arial" w:eastAsia="Times New Roman" w:hAnsi="Arial" w:cs="Arial"/>
                <w:b/>
                <w:bCs/>
                <w:sz w:val="17"/>
                <w:szCs w:val="17"/>
              </w:rPr>
              <w:t>ijskih</w:t>
            </w:r>
          </w:p>
          <w:p w14:paraId="329D9D63" w14:textId="77777777" w:rsidR="00EE0E58" w:rsidRPr="00574ABC" w:rsidRDefault="00EE0E58" w:rsidP="00CE42AC">
            <w:pPr>
              <w:spacing w:after="0" w:line="240" w:lineRule="auto"/>
              <w:jc w:val="center"/>
              <w:rPr>
                <w:rFonts w:ascii="Arial" w:eastAsia="Times New Roman" w:hAnsi="Arial" w:cs="Arial"/>
                <w:b/>
                <w:sz w:val="17"/>
                <w:szCs w:val="17"/>
              </w:rPr>
            </w:pPr>
            <w:r w:rsidRPr="00574ABC">
              <w:rPr>
                <w:rFonts w:ascii="Arial" w:eastAsia="Times New Roman" w:hAnsi="Arial" w:cs="Arial"/>
                <w:b/>
                <w:bCs/>
                <w:sz w:val="17"/>
                <w:szCs w:val="17"/>
              </w:rPr>
              <w:t>sredstava u  KM</w:t>
            </w:r>
          </w:p>
        </w:tc>
      </w:tr>
      <w:tr w:rsidR="00EE0E58" w:rsidRPr="00574ABC" w14:paraId="5BCB4F8A" w14:textId="77777777" w:rsidTr="00CE42AC">
        <w:trPr>
          <w:trHeight w:val="237"/>
          <w:jc w:val="center"/>
        </w:trPr>
        <w:tc>
          <w:tcPr>
            <w:tcW w:w="1139" w:type="pct"/>
            <w:vMerge/>
            <w:shd w:val="clear" w:color="auto" w:fill="D1D1D1" w:themeFill="background2" w:themeFillShade="E6"/>
            <w:vAlign w:val="center"/>
          </w:tcPr>
          <w:p w14:paraId="4AB5CCD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480" w:type="pct"/>
            <w:vMerge/>
            <w:shd w:val="clear" w:color="auto" w:fill="D1D1D1" w:themeFill="background2" w:themeFillShade="E6"/>
            <w:vAlign w:val="center"/>
          </w:tcPr>
          <w:p w14:paraId="3B808157"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shd w:val="clear" w:color="auto" w:fill="D1D1D1" w:themeFill="background2" w:themeFillShade="E6"/>
            <w:vAlign w:val="center"/>
          </w:tcPr>
          <w:p w14:paraId="4BEEBEA5"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2114AA3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30D1E302"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shd w:val="clear" w:color="auto" w:fill="D1D1D1" w:themeFill="background2" w:themeFillShade="E6"/>
            <w:vAlign w:val="center"/>
          </w:tcPr>
          <w:p w14:paraId="7EFE88F5"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sz w:val="17"/>
                <w:szCs w:val="17"/>
              </w:rPr>
              <w:t>(Da/Ne)</w:t>
            </w:r>
          </w:p>
        </w:tc>
        <w:tc>
          <w:tcPr>
            <w:tcW w:w="767" w:type="pct"/>
            <w:shd w:val="clear" w:color="auto" w:fill="D1D1D1" w:themeFill="background2" w:themeFillShade="E6"/>
            <w:vAlign w:val="center"/>
          </w:tcPr>
          <w:p w14:paraId="05D918EB"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Izvori</w:t>
            </w:r>
          </w:p>
        </w:tc>
        <w:tc>
          <w:tcPr>
            <w:tcW w:w="505" w:type="pct"/>
            <w:shd w:val="clear" w:color="auto" w:fill="D1D1D1" w:themeFill="background2" w:themeFillShade="E6"/>
            <w:vAlign w:val="center"/>
          </w:tcPr>
          <w:p w14:paraId="749D90DC" w14:textId="77777777" w:rsidR="00EE0E58" w:rsidRPr="00574ABC" w:rsidRDefault="00EE0E58" w:rsidP="00CE42AC">
            <w:pPr>
              <w:spacing w:after="0" w:line="240" w:lineRule="auto"/>
              <w:jc w:val="center"/>
              <w:rPr>
                <w:rFonts w:ascii="Arial" w:eastAsia="Times New Roman" w:hAnsi="Arial" w:cs="Arial"/>
                <w:b/>
                <w:bCs/>
                <w:sz w:val="17"/>
                <w:szCs w:val="17"/>
              </w:rPr>
            </w:pPr>
            <w:r w:rsidRPr="00574ABC">
              <w:rPr>
                <w:rFonts w:ascii="Arial" w:eastAsia="Times New Roman" w:hAnsi="Arial" w:cs="Arial"/>
                <w:b/>
                <w:bCs/>
                <w:sz w:val="17"/>
                <w:szCs w:val="17"/>
              </w:rPr>
              <w:t>Iznos</w:t>
            </w:r>
          </w:p>
        </w:tc>
      </w:tr>
      <w:tr w:rsidR="00EE0E58" w:rsidRPr="00574ABC" w14:paraId="76381ED6" w14:textId="77777777" w:rsidTr="00CE42AC">
        <w:trPr>
          <w:trHeight w:val="20"/>
          <w:jc w:val="center"/>
        </w:trPr>
        <w:tc>
          <w:tcPr>
            <w:tcW w:w="1139" w:type="pct"/>
            <w:vMerge w:val="restart"/>
            <w:vAlign w:val="center"/>
          </w:tcPr>
          <w:p w14:paraId="21B758A5" w14:textId="77777777" w:rsidR="00EE0E58" w:rsidRDefault="00EE0E58" w:rsidP="00CE42AC">
            <w:pPr>
              <w:spacing w:after="0" w:line="240" w:lineRule="auto"/>
              <w:rPr>
                <w:rFonts w:ascii="Arial" w:hAnsi="Arial" w:cs="Arial"/>
                <w:sz w:val="17"/>
                <w:szCs w:val="17"/>
              </w:rPr>
            </w:pPr>
          </w:p>
          <w:p w14:paraId="11D080EB" w14:textId="77777777" w:rsidR="00EE0E58" w:rsidRDefault="00EE0E58" w:rsidP="00CE42AC">
            <w:pPr>
              <w:spacing w:after="0" w:line="240" w:lineRule="auto"/>
              <w:rPr>
                <w:rFonts w:ascii="Arial" w:hAnsi="Arial" w:cs="Arial"/>
                <w:sz w:val="17"/>
                <w:szCs w:val="17"/>
              </w:rPr>
            </w:pPr>
          </w:p>
          <w:p w14:paraId="06EE7C16" w14:textId="5D09D365" w:rsidR="00EE0E58" w:rsidRPr="001B5A44" w:rsidRDefault="00EE0E58" w:rsidP="00CE42AC">
            <w:pPr>
              <w:spacing w:after="0" w:line="240" w:lineRule="auto"/>
              <w:rPr>
                <w:rFonts w:ascii="Arial" w:hAnsi="Arial" w:cs="Arial"/>
                <w:sz w:val="17"/>
                <w:szCs w:val="17"/>
              </w:rPr>
            </w:pPr>
            <w:r>
              <w:rPr>
                <w:rFonts w:ascii="Arial" w:hAnsi="Arial" w:cs="Arial"/>
                <w:sz w:val="17"/>
                <w:szCs w:val="17"/>
              </w:rPr>
              <w:t>5.1. Financiranje/sufinanciranje projekata i drugih mjera iz</w:t>
            </w:r>
            <w:r w:rsidR="004E397B">
              <w:rPr>
                <w:rFonts w:ascii="Arial" w:hAnsi="Arial" w:cs="Arial"/>
                <w:sz w:val="17"/>
                <w:szCs w:val="17"/>
              </w:rPr>
              <w:t xml:space="preserve"> područja</w:t>
            </w:r>
            <w:r>
              <w:rPr>
                <w:rFonts w:ascii="Arial" w:hAnsi="Arial" w:cs="Arial"/>
                <w:sz w:val="17"/>
                <w:szCs w:val="17"/>
              </w:rPr>
              <w:t xml:space="preserve"> šumarstva</w:t>
            </w:r>
          </w:p>
          <w:p w14:paraId="061AFAC3" w14:textId="77777777" w:rsidR="00EE0E58" w:rsidRDefault="00EE0E58" w:rsidP="00CE42AC">
            <w:pPr>
              <w:pStyle w:val="Odlomakpopisa"/>
              <w:spacing w:after="0" w:line="240" w:lineRule="auto"/>
              <w:ind w:left="360"/>
              <w:rPr>
                <w:rFonts w:ascii="Arial" w:eastAsia="Arial" w:hAnsi="Arial" w:cs="Arial"/>
                <w:sz w:val="17"/>
                <w:szCs w:val="17"/>
                <w:lang w:eastAsia="hr-BA"/>
              </w:rPr>
            </w:pPr>
          </w:p>
          <w:p w14:paraId="5412C91B" w14:textId="77777777" w:rsidR="00EE0E58" w:rsidRPr="00574ABC" w:rsidRDefault="00EE0E58" w:rsidP="00CE42AC">
            <w:pPr>
              <w:spacing w:after="0" w:line="240" w:lineRule="auto"/>
              <w:rPr>
                <w:rFonts w:ascii="Arial" w:eastAsia="Times New Roman" w:hAnsi="Arial" w:cs="Arial"/>
                <w:b/>
                <w:sz w:val="17"/>
                <w:szCs w:val="17"/>
              </w:rPr>
            </w:pPr>
          </w:p>
        </w:tc>
        <w:tc>
          <w:tcPr>
            <w:tcW w:w="480" w:type="pct"/>
            <w:vMerge w:val="restart"/>
            <w:tcBorders>
              <w:right w:val="single" w:sz="4" w:space="0" w:color="auto"/>
            </w:tcBorders>
            <w:shd w:val="clear" w:color="auto" w:fill="FFFFFF" w:themeFill="background1"/>
            <w:vAlign w:val="center"/>
          </w:tcPr>
          <w:p w14:paraId="6FB9E879"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A1857BA" w14:textId="77777777" w:rsidR="00EE0E58" w:rsidRPr="00574ABC" w:rsidRDefault="00EE0E58" w:rsidP="00CE42AC">
            <w:pPr>
              <w:spacing w:after="0" w:line="240" w:lineRule="auto"/>
              <w:jc w:val="center"/>
              <w:rPr>
                <w:rFonts w:ascii="Arial" w:eastAsia="Times New Roman" w:hAnsi="Arial" w:cs="Arial"/>
                <w:b/>
                <w:sz w:val="17"/>
                <w:szCs w:val="17"/>
              </w:rPr>
            </w:pPr>
            <w:r>
              <w:rPr>
                <w:rFonts w:ascii="Arial" w:eastAsia="Arial" w:hAnsi="Arial" w:cs="Arial"/>
                <w:sz w:val="17"/>
                <w:szCs w:val="17"/>
                <w:lang w:eastAsia="hr-BA"/>
              </w:rPr>
              <w:t>(2021.-2027.)</w:t>
            </w:r>
          </w:p>
        </w:tc>
        <w:tc>
          <w:tcPr>
            <w:tcW w:w="863" w:type="pct"/>
            <w:vMerge w:val="restart"/>
            <w:vAlign w:val="center"/>
          </w:tcPr>
          <w:p w14:paraId="22EA5875" w14:textId="73C051E2" w:rsidR="00EE0E58" w:rsidRPr="00574ABC" w:rsidRDefault="00EE0E58" w:rsidP="00CE42AC">
            <w:pPr>
              <w:pBdr>
                <w:top w:val="nil"/>
                <w:left w:val="nil"/>
                <w:bottom w:val="nil"/>
                <w:right w:val="nil"/>
                <w:between w:val="nil"/>
              </w:pBdr>
              <w:spacing w:after="0" w:line="240" w:lineRule="auto"/>
              <w:jc w:val="center"/>
              <w:rPr>
                <w:rFonts w:ascii="Arial" w:eastAsia="Times New Roman" w:hAnsi="Arial" w:cs="Arial"/>
                <w:b/>
                <w:sz w:val="17"/>
                <w:szCs w:val="17"/>
              </w:rPr>
            </w:pPr>
            <w:r>
              <w:rPr>
                <w:rFonts w:ascii="Arial" w:hAnsi="Arial" w:cs="Arial"/>
                <w:sz w:val="17"/>
                <w:szCs w:val="17"/>
              </w:rPr>
              <w:t xml:space="preserve">Tijekom godine financirano/sufinancirano najmanje 3 projekta i/ili drugih mjera iz </w:t>
            </w:r>
            <w:r w:rsidR="004E397B">
              <w:rPr>
                <w:rFonts w:ascii="Arial" w:hAnsi="Arial" w:cs="Arial"/>
                <w:sz w:val="17"/>
                <w:szCs w:val="17"/>
              </w:rPr>
              <w:t>područja</w:t>
            </w:r>
            <w:r>
              <w:rPr>
                <w:rFonts w:ascii="Arial" w:hAnsi="Arial" w:cs="Arial"/>
                <w:sz w:val="17"/>
                <w:szCs w:val="17"/>
              </w:rPr>
              <w:t xml:space="preserve"> šumarstva </w:t>
            </w:r>
          </w:p>
        </w:tc>
        <w:tc>
          <w:tcPr>
            <w:tcW w:w="623" w:type="pct"/>
            <w:vMerge w:val="restart"/>
            <w:shd w:val="clear" w:color="auto" w:fill="auto"/>
            <w:vAlign w:val="center"/>
          </w:tcPr>
          <w:p w14:paraId="13504AD6" w14:textId="77777777" w:rsidR="00EE0E58" w:rsidRPr="00574ABC" w:rsidRDefault="00EE0E58" w:rsidP="00CE42AC">
            <w:pPr>
              <w:spacing w:after="0" w:line="240" w:lineRule="auto"/>
              <w:rPr>
                <w:rFonts w:ascii="Arial" w:eastAsia="Times New Roman" w:hAnsi="Arial" w:cs="Arial"/>
                <w:b/>
                <w:sz w:val="17"/>
                <w:szCs w:val="17"/>
              </w:rPr>
            </w:pPr>
            <w:r w:rsidRPr="00190B8F">
              <w:rPr>
                <w:rFonts w:ascii="Arial" w:eastAsia="Arial" w:hAnsi="Arial" w:cs="Arial"/>
                <w:sz w:val="17"/>
                <w:szCs w:val="17"/>
                <w:lang w:eastAsia="hr-BA"/>
              </w:rPr>
              <w:t>Uprava za šumarstvo</w:t>
            </w:r>
          </w:p>
        </w:tc>
        <w:tc>
          <w:tcPr>
            <w:tcW w:w="336" w:type="pct"/>
            <w:vMerge w:val="restart"/>
            <w:shd w:val="clear" w:color="auto" w:fill="FFFFFF" w:themeFill="background1"/>
            <w:vAlign w:val="center"/>
          </w:tcPr>
          <w:p w14:paraId="0A53AE6A"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tc>
        <w:tc>
          <w:tcPr>
            <w:tcW w:w="287" w:type="pct"/>
            <w:vMerge w:val="restart"/>
            <w:shd w:val="clear" w:color="auto" w:fill="FFFFFF" w:themeFill="background1"/>
            <w:vAlign w:val="center"/>
          </w:tcPr>
          <w:p w14:paraId="4756D49A" w14:textId="77777777" w:rsidR="00EE0E58" w:rsidRPr="00457D76" w:rsidRDefault="00EE0E58" w:rsidP="00CE42AC">
            <w:pPr>
              <w:spacing w:after="0" w:line="240" w:lineRule="auto"/>
              <w:jc w:val="center"/>
              <w:rPr>
                <w:rFonts w:ascii="Arial" w:eastAsia="Times New Roman" w:hAnsi="Arial" w:cs="Arial"/>
                <w:bCs/>
                <w:sz w:val="17"/>
                <w:szCs w:val="17"/>
              </w:rPr>
            </w:pPr>
            <w:r w:rsidRPr="00457D76">
              <w:rPr>
                <w:rFonts w:ascii="Arial" w:eastAsia="Times New Roman" w:hAnsi="Arial" w:cs="Arial"/>
                <w:bCs/>
                <w:sz w:val="17"/>
                <w:szCs w:val="17"/>
              </w:rPr>
              <w:t>Da</w:t>
            </w:r>
          </w:p>
        </w:tc>
        <w:tc>
          <w:tcPr>
            <w:tcW w:w="767" w:type="pct"/>
            <w:shd w:val="clear" w:color="auto" w:fill="FFFFFF" w:themeFill="background1"/>
            <w:vAlign w:val="center"/>
          </w:tcPr>
          <w:p w14:paraId="6926E558"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1439532A" w14:textId="77777777" w:rsidR="00EE0E58" w:rsidRPr="00030516" w:rsidRDefault="00EE0E58" w:rsidP="00CE42AC">
            <w:pPr>
              <w:spacing w:after="0" w:line="240" w:lineRule="auto"/>
              <w:jc w:val="center"/>
              <w:rPr>
                <w:rFonts w:ascii="Arial" w:eastAsia="Times New Roman" w:hAnsi="Arial" w:cs="Arial"/>
                <w:sz w:val="17"/>
                <w:szCs w:val="17"/>
              </w:rPr>
            </w:pPr>
            <w:r>
              <w:rPr>
                <w:rFonts w:ascii="Arial" w:eastAsia="Times New Roman" w:hAnsi="Arial" w:cs="Arial"/>
                <w:sz w:val="17"/>
                <w:szCs w:val="17"/>
              </w:rPr>
              <w:t>150.000,00</w:t>
            </w:r>
          </w:p>
        </w:tc>
      </w:tr>
      <w:tr w:rsidR="00EE0E58" w:rsidRPr="00574ABC" w14:paraId="276CA9A0" w14:textId="77777777" w:rsidTr="00CE42AC">
        <w:trPr>
          <w:trHeight w:val="20"/>
          <w:jc w:val="center"/>
        </w:trPr>
        <w:tc>
          <w:tcPr>
            <w:tcW w:w="1139" w:type="pct"/>
            <w:vMerge/>
            <w:vAlign w:val="center"/>
          </w:tcPr>
          <w:p w14:paraId="6203FADD"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4DBBEBB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3D4DC55C"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6B992F03"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6EAD891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12701823"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715AAACA"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3E56EA70"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A908CCF" w14:textId="77777777" w:rsidTr="00CE42AC">
        <w:trPr>
          <w:trHeight w:val="20"/>
          <w:jc w:val="center"/>
        </w:trPr>
        <w:tc>
          <w:tcPr>
            <w:tcW w:w="1139" w:type="pct"/>
            <w:vMerge/>
            <w:vAlign w:val="center"/>
          </w:tcPr>
          <w:p w14:paraId="0EB417ED"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E068670"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4B603806"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623" w:type="pct"/>
            <w:vMerge/>
            <w:shd w:val="clear" w:color="auto" w:fill="auto"/>
            <w:vAlign w:val="center"/>
          </w:tcPr>
          <w:p w14:paraId="45522701" w14:textId="77777777" w:rsidR="00EE0E58" w:rsidRPr="00574ABC" w:rsidRDefault="00EE0E58" w:rsidP="00CE42AC">
            <w:pPr>
              <w:spacing w:after="0" w:line="240" w:lineRule="auto"/>
              <w:jc w:val="center"/>
              <w:rPr>
                <w:rFonts w:ascii="Arial" w:eastAsia="Times New Roman" w:hAnsi="Arial" w:cs="Arial"/>
                <w:b/>
                <w:i/>
                <w:sz w:val="17"/>
                <w:szCs w:val="17"/>
              </w:rPr>
            </w:pPr>
          </w:p>
        </w:tc>
        <w:tc>
          <w:tcPr>
            <w:tcW w:w="336" w:type="pct"/>
            <w:vMerge/>
            <w:shd w:val="clear" w:color="auto" w:fill="FFFFFF" w:themeFill="background1"/>
            <w:vAlign w:val="center"/>
          </w:tcPr>
          <w:p w14:paraId="7BAF2F9F"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287" w:type="pct"/>
            <w:vMerge/>
            <w:shd w:val="clear" w:color="auto" w:fill="FFFFFF" w:themeFill="background1"/>
            <w:vAlign w:val="center"/>
          </w:tcPr>
          <w:p w14:paraId="0AC2D3F0"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6F494453"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68CF0F73"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80C9EBE" w14:textId="77777777" w:rsidTr="00CE42AC">
        <w:trPr>
          <w:trHeight w:val="20"/>
          <w:jc w:val="center"/>
        </w:trPr>
        <w:tc>
          <w:tcPr>
            <w:tcW w:w="1139" w:type="pct"/>
            <w:vMerge/>
            <w:vAlign w:val="center"/>
          </w:tcPr>
          <w:p w14:paraId="4676DFD4"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5975A0CE"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10A6E20B"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D3A865A"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79411A0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5190C879"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3A67B7E1"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 xml:space="preserve">Ostale </w:t>
            </w:r>
            <w:r w:rsidRPr="00574ABC">
              <w:rPr>
                <w:rFonts w:ascii="Arial" w:eastAsia="Times New Roman" w:hAnsi="Arial" w:cs="Arial"/>
                <w:b/>
                <w:bCs/>
                <w:sz w:val="17"/>
                <w:szCs w:val="17"/>
              </w:rPr>
              <w:t>donacije</w:t>
            </w:r>
          </w:p>
        </w:tc>
        <w:tc>
          <w:tcPr>
            <w:tcW w:w="505" w:type="pct"/>
            <w:shd w:val="clear" w:color="auto" w:fill="FFFFFF" w:themeFill="background1"/>
            <w:vAlign w:val="center"/>
          </w:tcPr>
          <w:p w14:paraId="3805F81F"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5548DF4B" w14:textId="77777777" w:rsidTr="00CE42AC">
        <w:trPr>
          <w:trHeight w:val="20"/>
          <w:jc w:val="center"/>
        </w:trPr>
        <w:tc>
          <w:tcPr>
            <w:tcW w:w="1139" w:type="pct"/>
            <w:vMerge/>
            <w:vAlign w:val="center"/>
          </w:tcPr>
          <w:p w14:paraId="7732C4EC"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71B99322"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774E73D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17BFD083"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34AEE25F"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FFFFF" w:themeFill="background1"/>
            <w:vAlign w:val="center"/>
          </w:tcPr>
          <w:p w14:paraId="342F1381"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FFFFF" w:themeFill="background1"/>
            <w:vAlign w:val="center"/>
          </w:tcPr>
          <w:p w14:paraId="0D0C102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22D4B5A2"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7D9710E3" w14:textId="77777777" w:rsidTr="00CE42AC">
        <w:trPr>
          <w:trHeight w:val="20"/>
          <w:jc w:val="center"/>
        </w:trPr>
        <w:tc>
          <w:tcPr>
            <w:tcW w:w="1139" w:type="pct"/>
            <w:vMerge/>
            <w:vAlign w:val="center"/>
          </w:tcPr>
          <w:p w14:paraId="67AB191C"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vAlign w:val="center"/>
          </w:tcPr>
          <w:p w14:paraId="29EF3159"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863" w:type="pct"/>
            <w:vMerge/>
            <w:vAlign w:val="center"/>
          </w:tcPr>
          <w:p w14:paraId="5844E591"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vAlign w:val="center"/>
          </w:tcPr>
          <w:p w14:paraId="6627DB64"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221884DD" w14:textId="77777777" w:rsidR="00EE0E58" w:rsidRPr="00574ABC" w:rsidRDefault="00EE0E58" w:rsidP="00CE42AC">
            <w:pPr>
              <w:spacing w:after="0" w:line="240" w:lineRule="auto"/>
              <w:jc w:val="center"/>
              <w:rPr>
                <w:rFonts w:ascii="Arial" w:eastAsia="Times New Roman" w:hAnsi="Arial" w:cs="Arial"/>
                <w:b/>
                <w:sz w:val="17"/>
                <w:szCs w:val="17"/>
              </w:rPr>
            </w:pPr>
          </w:p>
        </w:tc>
        <w:tc>
          <w:tcPr>
            <w:tcW w:w="287" w:type="pct"/>
            <w:vMerge/>
            <w:shd w:val="clear" w:color="auto" w:fill="F2F2F2" w:themeFill="background1" w:themeFillShade="F2"/>
            <w:vAlign w:val="center"/>
          </w:tcPr>
          <w:p w14:paraId="21ADDD97" w14:textId="77777777" w:rsidR="00EE0E58" w:rsidRPr="00574ABC" w:rsidRDefault="00EE0E58" w:rsidP="00CE42AC">
            <w:pPr>
              <w:spacing w:after="0" w:line="240" w:lineRule="auto"/>
              <w:jc w:val="center"/>
              <w:rPr>
                <w:rFonts w:ascii="Arial" w:eastAsia="Times New Roman" w:hAnsi="Arial" w:cs="Arial"/>
                <w:b/>
                <w:bCs/>
                <w:sz w:val="17"/>
                <w:szCs w:val="17"/>
              </w:rPr>
            </w:pPr>
          </w:p>
        </w:tc>
        <w:tc>
          <w:tcPr>
            <w:tcW w:w="767" w:type="pct"/>
            <w:shd w:val="clear" w:color="auto" w:fill="F2F2F2" w:themeFill="background1" w:themeFillShade="F2"/>
            <w:vAlign w:val="center"/>
          </w:tcPr>
          <w:p w14:paraId="261AB263"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693A5335"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150.000,00</w:t>
            </w:r>
          </w:p>
        </w:tc>
      </w:tr>
      <w:tr w:rsidR="00EE0E58" w:rsidRPr="00574ABC" w14:paraId="1C81F888" w14:textId="77777777" w:rsidTr="00CE42AC">
        <w:trPr>
          <w:trHeight w:val="20"/>
          <w:jc w:val="center"/>
        </w:trPr>
        <w:tc>
          <w:tcPr>
            <w:tcW w:w="1139" w:type="pct"/>
            <w:vMerge w:val="restart"/>
            <w:vAlign w:val="center"/>
          </w:tcPr>
          <w:p w14:paraId="276FBF3D" w14:textId="77777777" w:rsidR="00EE0E58" w:rsidRDefault="00EE0E58" w:rsidP="00CE42AC">
            <w:pPr>
              <w:spacing w:after="0" w:line="240" w:lineRule="auto"/>
              <w:jc w:val="center"/>
              <w:rPr>
                <w:rFonts w:ascii="Arial" w:hAnsi="Arial" w:cs="Arial"/>
                <w:sz w:val="17"/>
                <w:szCs w:val="17"/>
              </w:rPr>
            </w:pPr>
          </w:p>
          <w:p w14:paraId="05085ADC" w14:textId="33F89FC6" w:rsidR="00EE0E58" w:rsidRPr="00190B8F" w:rsidRDefault="00EE0E58" w:rsidP="00CE42AC">
            <w:pPr>
              <w:spacing w:after="0" w:line="240" w:lineRule="auto"/>
              <w:jc w:val="center"/>
              <w:rPr>
                <w:rFonts w:ascii="Arial" w:hAnsi="Arial" w:cs="Arial"/>
                <w:sz w:val="17"/>
                <w:szCs w:val="17"/>
              </w:rPr>
            </w:pPr>
            <w:r>
              <w:rPr>
                <w:rFonts w:ascii="Arial" w:hAnsi="Arial" w:cs="Arial"/>
                <w:sz w:val="17"/>
                <w:szCs w:val="17"/>
              </w:rPr>
              <w:t xml:space="preserve">5.2. Financiranje/sufinanciranje projekata  iz </w:t>
            </w:r>
            <w:r w:rsidR="004E397B">
              <w:rPr>
                <w:rFonts w:ascii="Arial" w:hAnsi="Arial" w:cs="Arial"/>
                <w:sz w:val="17"/>
                <w:szCs w:val="17"/>
              </w:rPr>
              <w:t xml:space="preserve">područja </w:t>
            </w:r>
            <w:r>
              <w:rPr>
                <w:rFonts w:ascii="Arial" w:hAnsi="Arial" w:cs="Arial"/>
                <w:sz w:val="17"/>
                <w:szCs w:val="17"/>
              </w:rPr>
              <w:t>lovstva</w:t>
            </w:r>
          </w:p>
          <w:p w14:paraId="2C925947" w14:textId="77777777" w:rsidR="00EE0E58" w:rsidRDefault="00EE0E58" w:rsidP="00CE42AC">
            <w:pPr>
              <w:pStyle w:val="Odlomakpopisa"/>
              <w:spacing w:after="0" w:line="240" w:lineRule="auto"/>
              <w:ind w:left="360"/>
              <w:jc w:val="center"/>
              <w:rPr>
                <w:rFonts w:ascii="Arial" w:eastAsia="Arial" w:hAnsi="Arial" w:cs="Arial"/>
                <w:sz w:val="17"/>
                <w:szCs w:val="17"/>
                <w:lang w:eastAsia="hr-BA"/>
              </w:rPr>
            </w:pPr>
          </w:p>
          <w:p w14:paraId="0577CAD8" w14:textId="77777777" w:rsidR="00EE0E58" w:rsidRPr="00457D76"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5FAD6FF9" w14:textId="77777777" w:rsidR="00EE0E58" w:rsidRDefault="00EE0E58" w:rsidP="00CE42AC">
            <w:pPr>
              <w:spacing w:after="0" w:line="240" w:lineRule="auto"/>
              <w:jc w:val="center"/>
              <w:rPr>
                <w:rFonts w:ascii="Arial" w:eastAsia="Arial" w:hAnsi="Arial" w:cs="Arial"/>
                <w:sz w:val="17"/>
                <w:szCs w:val="17"/>
                <w:lang w:eastAsia="hr-BA"/>
              </w:rPr>
            </w:pPr>
          </w:p>
          <w:p w14:paraId="1BAD8371"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6A9853AD"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(2021.-2027.)</w:t>
            </w:r>
          </w:p>
          <w:p w14:paraId="70CEF494" w14:textId="77777777" w:rsidR="00EE0E58" w:rsidRPr="00574ABC" w:rsidRDefault="00EE0E58" w:rsidP="00CE42AC">
            <w:pPr>
              <w:spacing w:after="0" w:line="240" w:lineRule="auto"/>
              <w:rPr>
                <w:rFonts w:ascii="Arial" w:eastAsia="Times New Roman" w:hAnsi="Arial" w:cs="Arial"/>
                <w:b/>
                <w:sz w:val="17"/>
                <w:szCs w:val="17"/>
              </w:rPr>
            </w:pPr>
          </w:p>
        </w:tc>
        <w:tc>
          <w:tcPr>
            <w:tcW w:w="863" w:type="pct"/>
            <w:vMerge w:val="restart"/>
            <w:vAlign w:val="center"/>
          </w:tcPr>
          <w:p w14:paraId="4E89BEB6" w14:textId="0799424C" w:rsidR="00EE0E58" w:rsidRPr="00574ABC" w:rsidRDefault="00EE0E58" w:rsidP="00CE42AC">
            <w:pPr>
              <w:spacing w:after="0" w:line="240" w:lineRule="auto"/>
              <w:jc w:val="center"/>
              <w:rPr>
                <w:rFonts w:ascii="Arial" w:eastAsia="Times New Roman" w:hAnsi="Arial" w:cs="Arial"/>
                <w:b/>
                <w:sz w:val="17"/>
                <w:szCs w:val="17"/>
              </w:rPr>
            </w:pPr>
            <w:r>
              <w:rPr>
                <w:rFonts w:ascii="Arial" w:hAnsi="Arial" w:cs="Arial"/>
                <w:sz w:val="17"/>
                <w:szCs w:val="17"/>
              </w:rPr>
              <w:t xml:space="preserve">Tijekom godine financirano/ sufinancirano najmanje 3 projekta iz </w:t>
            </w:r>
            <w:r w:rsidR="004E397B">
              <w:rPr>
                <w:rFonts w:ascii="Arial" w:hAnsi="Arial" w:cs="Arial"/>
                <w:sz w:val="17"/>
                <w:szCs w:val="17"/>
              </w:rPr>
              <w:t>područja</w:t>
            </w:r>
            <w:r>
              <w:rPr>
                <w:rFonts w:ascii="Arial" w:hAnsi="Arial" w:cs="Arial"/>
                <w:sz w:val="17"/>
                <w:szCs w:val="17"/>
              </w:rPr>
              <w:t xml:space="preserve"> lovstva</w:t>
            </w:r>
          </w:p>
        </w:tc>
        <w:tc>
          <w:tcPr>
            <w:tcW w:w="623" w:type="pct"/>
            <w:vMerge w:val="restart"/>
            <w:shd w:val="clear" w:color="auto" w:fill="auto"/>
            <w:vAlign w:val="center"/>
          </w:tcPr>
          <w:p w14:paraId="15662A28" w14:textId="77777777" w:rsidR="00EE0E58" w:rsidRDefault="00EE0E58" w:rsidP="00CE42AC">
            <w:pPr>
              <w:spacing w:after="0" w:line="240" w:lineRule="auto"/>
              <w:jc w:val="center"/>
              <w:rPr>
                <w:rFonts w:ascii="Arial" w:eastAsia="Arial" w:hAnsi="Arial" w:cs="Arial"/>
                <w:sz w:val="17"/>
                <w:szCs w:val="17"/>
                <w:lang w:eastAsia="hr-BA"/>
              </w:rPr>
            </w:pPr>
          </w:p>
          <w:p w14:paraId="0B6BF270" w14:textId="77777777" w:rsidR="00EE0E58" w:rsidRDefault="00EE0E58" w:rsidP="00CE42AC">
            <w:pPr>
              <w:spacing w:after="0" w:line="240" w:lineRule="auto"/>
              <w:jc w:val="center"/>
              <w:rPr>
                <w:rFonts w:ascii="Arial" w:eastAsia="Arial" w:hAnsi="Arial" w:cs="Arial"/>
                <w:sz w:val="17"/>
                <w:szCs w:val="17"/>
                <w:lang w:eastAsia="hr-BA"/>
              </w:rPr>
            </w:pPr>
            <w:r w:rsidRPr="00190B8F">
              <w:rPr>
                <w:rFonts w:ascii="Arial" w:eastAsia="Arial" w:hAnsi="Arial" w:cs="Arial"/>
                <w:sz w:val="17"/>
                <w:szCs w:val="17"/>
                <w:lang w:eastAsia="hr-BA"/>
              </w:rPr>
              <w:t>Uprava za šumarstvo</w:t>
            </w:r>
          </w:p>
          <w:p w14:paraId="4740651D" w14:textId="77777777" w:rsidR="00EE0E58" w:rsidRPr="00574ABC" w:rsidRDefault="00EE0E58" w:rsidP="00CE42AC">
            <w:pPr>
              <w:spacing w:after="0" w:line="240" w:lineRule="auto"/>
              <w:rPr>
                <w:rFonts w:ascii="Arial" w:eastAsia="Times New Roman" w:hAnsi="Arial" w:cs="Arial"/>
                <w:b/>
                <w:sz w:val="17"/>
                <w:szCs w:val="17"/>
              </w:rPr>
            </w:pPr>
          </w:p>
        </w:tc>
        <w:tc>
          <w:tcPr>
            <w:tcW w:w="336" w:type="pct"/>
            <w:vMerge w:val="restart"/>
            <w:shd w:val="clear" w:color="auto" w:fill="FFFFFF" w:themeFill="background1"/>
            <w:vAlign w:val="center"/>
          </w:tcPr>
          <w:p w14:paraId="0C73ECBE" w14:textId="77777777" w:rsidR="00EE0E58" w:rsidRDefault="00EE0E58" w:rsidP="00CE42AC">
            <w:pPr>
              <w:spacing w:after="0" w:line="240" w:lineRule="auto"/>
              <w:jc w:val="center"/>
              <w:rPr>
                <w:rFonts w:ascii="Arial" w:eastAsia="Times New Roman" w:hAnsi="Arial" w:cs="Arial"/>
                <w:b/>
                <w:bCs/>
                <w:sz w:val="17"/>
                <w:szCs w:val="17"/>
              </w:rPr>
            </w:pPr>
          </w:p>
          <w:p w14:paraId="564DFB61" w14:textId="77777777" w:rsidR="00EE0E58"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w:t>
            </w:r>
          </w:p>
          <w:p w14:paraId="08B1A796" w14:textId="77777777" w:rsidR="00EE0E58" w:rsidRPr="00574ABC" w:rsidRDefault="00EE0E58" w:rsidP="00CE42AC">
            <w:pPr>
              <w:spacing w:after="0" w:line="240" w:lineRule="auto"/>
              <w:rPr>
                <w:rFonts w:ascii="Arial" w:eastAsia="Times New Roman" w:hAnsi="Arial" w:cs="Arial"/>
                <w:b/>
                <w:bCs/>
                <w:sz w:val="17"/>
                <w:szCs w:val="17"/>
              </w:rPr>
            </w:pPr>
          </w:p>
        </w:tc>
        <w:tc>
          <w:tcPr>
            <w:tcW w:w="287" w:type="pct"/>
            <w:vMerge w:val="restart"/>
            <w:shd w:val="clear" w:color="auto" w:fill="FFFFFF" w:themeFill="background1"/>
            <w:vAlign w:val="center"/>
          </w:tcPr>
          <w:p w14:paraId="2276D5D3" w14:textId="77777777" w:rsidR="00EE0E58" w:rsidRDefault="00EE0E58" w:rsidP="00CE42AC">
            <w:pPr>
              <w:spacing w:after="0" w:line="240" w:lineRule="auto"/>
              <w:jc w:val="center"/>
              <w:rPr>
                <w:rFonts w:ascii="Arial" w:eastAsia="Times New Roman" w:hAnsi="Arial" w:cs="Arial"/>
                <w:bCs/>
                <w:sz w:val="17"/>
                <w:szCs w:val="17"/>
              </w:rPr>
            </w:pPr>
          </w:p>
          <w:p w14:paraId="43F5B933" w14:textId="77777777" w:rsidR="00EE0E5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p w14:paraId="44CEA02F" w14:textId="77777777" w:rsidR="00EE0E58" w:rsidRPr="00457D76" w:rsidRDefault="00EE0E58" w:rsidP="00CE42AC">
            <w:pPr>
              <w:spacing w:after="0" w:line="240" w:lineRule="auto"/>
              <w:rPr>
                <w:rFonts w:ascii="Arial" w:eastAsia="Times New Roman" w:hAnsi="Arial" w:cs="Arial"/>
                <w:bCs/>
                <w:sz w:val="17"/>
                <w:szCs w:val="17"/>
              </w:rPr>
            </w:pPr>
          </w:p>
        </w:tc>
        <w:tc>
          <w:tcPr>
            <w:tcW w:w="767" w:type="pct"/>
            <w:shd w:val="clear" w:color="auto" w:fill="FFFFFF" w:themeFill="background1"/>
            <w:vAlign w:val="center"/>
          </w:tcPr>
          <w:p w14:paraId="45E40FED"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bCs/>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5943E3AB"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50.000,00</w:t>
            </w:r>
          </w:p>
        </w:tc>
      </w:tr>
      <w:tr w:rsidR="00EE0E58" w:rsidRPr="00574ABC" w14:paraId="30FF72E7" w14:textId="77777777" w:rsidTr="00CE42AC">
        <w:trPr>
          <w:trHeight w:val="20"/>
          <w:jc w:val="center"/>
        </w:trPr>
        <w:tc>
          <w:tcPr>
            <w:tcW w:w="1139" w:type="pct"/>
            <w:vMerge/>
            <w:vAlign w:val="center"/>
          </w:tcPr>
          <w:p w14:paraId="412831FA"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3E1222FB"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58D4C4E2"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7591F9CD"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7C29164B"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4F493FF2"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4826F4C4"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1988D27B"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3D75F7B" w14:textId="77777777" w:rsidTr="00CE42AC">
        <w:trPr>
          <w:trHeight w:val="20"/>
          <w:jc w:val="center"/>
        </w:trPr>
        <w:tc>
          <w:tcPr>
            <w:tcW w:w="1139" w:type="pct"/>
            <w:vMerge/>
            <w:vAlign w:val="center"/>
          </w:tcPr>
          <w:p w14:paraId="52E7E6ED"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2592F83A"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124992A7"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2B8BD262"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2E12B88B"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287" w:type="pct"/>
            <w:vMerge/>
            <w:shd w:val="clear" w:color="auto" w:fill="FFFFFF" w:themeFill="background1"/>
          </w:tcPr>
          <w:p w14:paraId="1F3E7627"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3A477ED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63DA2C03"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DB68BDC" w14:textId="77777777" w:rsidTr="00CE42AC">
        <w:trPr>
          <w:trHeight w:val="20"/>
          <w:jc w:val="center"/>
        </w:trPr>
        <w:tc>
          <w:tcPr>
            <w:tcW w:w="1139" w:type="pct"/>
            <w:vMerge/>
            <w:vAlign w:val="center"/>
          </w:tcPr>
          <w:p w14:paraId="3876DD35"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431106D5"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7F3FE547"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514BD512"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6539EC2D"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7A2675FA"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3088ECC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0FF0A354"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6C808DD3" w14:textId="77777777" w:rsidTr="00CE42AC">
        <w:trPr>
          <w:trHeight w:val="20"/>
          <w:jc w:val="center"/>
        </w:trPr>
        <w:tc>
          <w:tcPr>
            <w:tcW w:w="1139" w:type="pct"/>
            <w:vMerge/>
            <w:vAlign w:val="center"/>
          </w:tcPr>
          <w:p w14:paraId="7F202F31"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10BF5474"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17179E1D"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00198C51"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FFFFF" w:themeFill="background1"/>
          </w:tcPr>
          <w:p w14:paraId="6F28A15E"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FFFFF" w:themeFill="background1"/>
          </w:tcPr>
          <w:p w14:paraId="04C377DB"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FFFFF" w:themeFill="background1"/>
            <w:vAlign w:val="center"/>
          </w:tcPr>
          <w:p w14:paraId="59D9D29E"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1471CADF"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C1A7656" w14:textId="77777777" w:rsidTr="00CE42AC">
        <w:trPr>
          <w:trHeight w:val="20"/>
          <w:jc w:val="center"/>
        </w:trPr>
        <w:tc>
          <w:tcPr>
            <w:tcW w:w="1139" w:type="pct"/>
            <w:vMerge/>
            <w:vAlign w:val="center"/>
          </w:tcPr>
          <w:p w14:paraId="1ACDB611" w14:textId="77777777" w:rsidR="00EE0E58" w:rsidRPr="00574ABC" w:rsidRDefault="00EE0E58" w:rsidP="00CE42AC">
            <w:pPr>
              <w:spacing w:after="0" w:line="240" w:lineRule="auto"/>
              <w:jc w:val="both"/>
              <w:rPr>
                <w:rFonts w:ascii="Arial" w:eastAsia="Times New Roman" w:hAnsi="Arial" w:cs="Arial"/>
                <w:b/>
                <w:sz w:val="17"/>
                <w:szCs w:val="17"/>
              </w:rPr>
            </w:pPr>
          </w:p>
        </w:tc>
        <w:tc>
          <w:tcPr>
            <w:tcW w:w="480" w:type="pct"/>
            <w:vMerge/>
            <w:tcBorders>
              <w:right w:val="single" w:sz="4" w:space="0" w:color="auto"/>
            </w:tcBorders>
            <w:shd w:val="clear" w:color="auto" w:fill="FFFFFF" w:themeFill="background1"/>
          </w:tcPr>
          <w:p w14:paraId="60CE588E" w14:textId="77777777" w:rsidR="00EE0E58" w:rsidRPr="00574ABC" w:rsidRDefault="00EE0E58" w:rsidP="00CE42AC">
            <w:pPr>
              <w:spacing w:after="0" w:line="240" w:lineRule="auto"/>
              <w:jc w:val="both"/>
              <w:rPr>
                <w:rFonts w:ascii="Arial" w:eastAsia="Times New Roman" w:hAnsi="Arial" w:cs="Arial"/>
                <w:b/>
                <w:sz w:val="17"/>
                <w:szCs w:val="17"/>
              </w:rPr>
            </w:pPr>
          </w:p>
        </w:tc>
        <w:tc>
          <w:tcPr>
            <w:tcW w:w="863" w:type="pct"/>
            <w:vMerge/>
          </w:tcPr>
          <w:p w14:paraId="67282A22" w14:textId="77777777" w:rsidR="00EE0E58" w:rsidRPr="00574ABC" w:rsidRDefault="00EE0E58">
            <w:pPr>
              <w:numPr>
                <w:ilvl w:val="0"/>
                <w:numId w:val="2"/>
              </w:numPr>
              <w:spacing w:after="0" w:line="240" w:lineRule="auto"/>
              <w:jc w:val="both"/>
              <w:rPr>
                <w:rFonts w:ascii="Arial" w:eastAsia="Times New Roman" w:hAnsi="Arial" w:cs="Arial"/>
                <w:b/>
                <w:sz w:val="17"/>
                <w:szCs w:val="17"/>
              </w:rPr>
            </w:pPr>
          </w:p>
        </w:tc>
        <w:tc>
          <w:tcPr>
            <w:tcW w:w="623" w:type="pct"/>
            <w:vMerge/>
            <w:shd w:val="clear" w:color="auto" w:fill="auto"/>
          </w:tcPr>
          <w:p w14:paraId="0AE53F6F" w14:textId="77777777" w:rsidR="00EE0E58" w:rsidRPr="00574ABC" w:rsidRDefault="00EE0E58" w:rsidP="00CE42AC">
            <w:pPr>
              <w:spacing w:after="0" w:line="240" w:lineRule="auto"/>
              <w:jc w:val="both"/>
              <w:rPr>
                <w:rFonts w:ascii="Arial" w:eastAsia="Times New Roman" w:hAnsi="Arial" w:cs="Arial"/>
                <w:b/>
                <w:sz w:val="17"/>
                <w:szCs w:val="17"/>
              </w:rPr>
            </w:pPr>
          </w:p>
        </w:tc>
        <w:tc>
          <w:tcPr>
            <w:tcW w:w="336" w:type="pct"/>
            <w:vMerge/>
            <w:shd w:val="clear" w:color="auto" w:fill="F2F2F2" w:themeFill="background1" w:themeFillShade="F2"/>
          </w:tcPr>
          <w:p w14:paraId="17BF3A14" w14:textId="77777777" w:rsidR="00EE0E58" w:rsidRPr="00574ABC" w:rsidRDefault="00EE0E58" w:rsidP="00CE42AC">
            <w:pPr>
              <w:spacing w:after="0" w:line="240" w:lineRule="auto"/>
              <w:jc w:val="both"/>
              <w:rPr>
                <w:rFonts w:ascii="Arial" w:eastAsia="Times New Roman" w:hAnsi="Arial" w:cs="Arial"/>
                <w:b/>
                <w:sz w:val="17"/>
                <w:szCs w:val="17"/>
              </w:rPr>
            </w:pPr>
          </w:p>
        </w:tc>
        <w:tc>
          <w:tcPr>
            <w:tcW w:w="287" w:type="pct"/>
            <w:vMerge/>
            <w:shd w:val="clear" w:color="auto" w:fill="F2F2F2" w:themeFill="background1" w:themeFillShade="F2"/>
          </w:tcPr>
          <w:p w14:paraId="1E23BFF3"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F2F2F2" w:themeFill="background1" w:themeFillShade="F2"/>
            <w:vAlign w:val="center"/>
          </w:tcPr>
          <w:p w14:paraId="5C8786F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shd w:val="clear" w:color="auto" w:fill="F2F2F2" w:themeFill="background1" w:themeFillShade="F2"/>
            <w:vAlign w:val="center"/>
          </w:tcPr>
          <w:p w14:paraId="5651D30D"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50.000,00</w:t>
            </w:r>
          </w:p>
        </w:tc>
      </w:tr>
      <w:tr w:rsidR="00EE0E58" w:rsidRPr="00574ABC" w14:paraId="03091661" w14:textId="77777777" w:rsidTr="00CE42AC">
        <w:trPr>
          <w:trHeight w:val="20"/>
          <w:jc w:val="center"/>
        </w:trPr>
        <w:tc>
          <w:tcPr>
            <w:tcW w:w="3728" w:type="pct"/>
            <w:gridSpan w:val="6"/>
            <w:vMerge w:val="restart"/>
            <w:vAlign w:val="center"/>
          </w:tcPr>
          <w:p w14:paraId="3E3A8833" w14:textId="77777777" w:rsidR="00EE0E58" w:rsidRDefault="00EE0E58" w:rsidP="00CE42AC">
            <w:pPr>
              <w:spacing w:after="0" w:line="240" w:lineRule="auto"/>
              <w:jc w:val="both"/>
              <w:rPr>
                <w:rFonts w:ascii="Arial" w:eastAsia="Times New Roman" w:hAnsi="Arial" w:cs="Arial"/>
                <w:b/>
                <w:sz w:val="17"/>
                <w:szCs w:val="17"/>
              </w:rPr>
            </w:pPr>
          </w:p>
          <w:p w14:paraId="6687E6E4" w14:textId="77777777" w:rsidR="00EE0E58" w:rsidRDefault="00EE0E58" w:rsidP="00CE42AC">
            <w:pPr>
              <w:spacing w:after="0" w:line="240" w:lineRule="auto"/>
              <w:jc w:val="both"/>
              <w:rPr>
                <w:rFonts w:ascii="Arial" w:eastAsia="Times New Roman" w:hAnsi="Arial" w:cs="Arial"/>
                <w:b/>
                <w:sz w:val="17"/>
                <w:szCs w:val="17"/>
              </w:rPr>
            </w:pPr>
          </w:p>
          <w:p w14:paraId="06B194EB" w14:textId="77777777" w:rsidR="00EE0E58" w:rsidRDefault="00EE0E58" w:rsidP="00CE42AC">
            <w:pPr>
              <w:spacing w:after="0" w:line="240" w:lineRule="auto"/>
              <w:jc w:val="both"/>
              <w:rPr>
                <w:rFonts w:ascii="Arial" w:eastAsia="Times New Roman" w:hAnsi="Arial" w:cs="Arial"/>
                <w:b/>
                <w:sz w:val="17"/>
                <w:szCs w:val="17"/>
              </w:rPr>
            </w:pPr>
          </w:p>
          <w:p w14:paraId="65AAB7E9" w14:textId="77777777" w:rsidR="00EE0E58" w:rsidRPr="00574ABC" w:rsidRDefault="00EE0E58" w:rsidP="00CE42AC">
            <w:pPr>
              <w:spacing w:after="0" w:line="240" w:lineRule="auto"/>
              <w:jc w:val="both"/>
              <w:rPr>
                <w:rFonts w:ascii="Arial" w:eastAsia="Times New Roman" w:hAnsi="Arial" w:cs="Arial"/>
                <w:b/>
                <w:sz w:val="17"/>
                <w:szCs w:val="17"/>
              </w:rPr>
            </w:pPr>
            <w:r>
              <w:rPr>
                <w:rFonts w:ascii="Arial" w:eastAsia="Times New Roman" w:hAnsi="Arial" w:cs="Arial"/>
                <w:b/>
                <w:sz w:val="17"/>
                <w:szCs w:val="17"/>
              </w:rPr>
              <w:t>Ukupno za program (mjeru) 5</w:t>
            </w:r>
            <w:r w:rsidRPr="00574ABC">
              <w:rPr>
                <w:rFonts w:ascii="Arial" w:eastAsia="Times New Roman" w:hAnsi="Arial" w:cs="Arial"/>
                <w:b/>
                <w:sz w:val="17"/>
                <w:szCs w:val="17"/>
              </w:rPr>
              <w:t>.</w:t>
            </w:r>
          </w:p>
        </w:tc>
        <w:tc>
          <w:tcPr>
            <w:tcW w:w="767" w:type="pct"/>
            <w:vAlign w:val="center"/>
          </w:tcPr>
          <w:p w14:paraId="615E5CDB" w14:textId="77777777" w:rsidR="00EE0E58" w:rsidRPr="00574ABC" w:rsidRDefault="00EE0E58" w:rsidP="00CE42AC">
            <w:pPr>
              <w:spacing w:after="0" w:line="240" w:lineRule="auto"/>
              <w:jc w:val="both"/>
              <w:rPr>
                <w:rFonts w:ascii="Arial" w:eastAsia="Times New Roman" w:hAnsi="Arial" w:cs="Arial"/>
                <w:b/>
                <w:bCs/>
                <w:sz w:val="17"/>
                <w:szCs w:val="17"/>
              </w:rPr>
            </w:pPr>
            <w:r>
              <w:rPr>
                <w:rFonts w:ascii="Arial" w:eastAsia="Times New Roman" w:hAnsi="Arial" w:cs="Arial"/>
                <w:b/>
                <w:sz w:val="17"/>
                <w:szCs w:val="17"/>
              </w:rPr>
              <w:t>Proračun</w:t>
            </w:r>
            <w:r w:rsidRPr="00574ABC">
              <w:rPr>
                <w:rFonts w:ascii="Arial" w:eastAsia="Times New Roman" w:hAnsi="Arial" w:cs="Arial"/>
                <w:b/>
                <w:bCs/>
                <w:sz w:val="17"/>
                <w:szCs w:val="17"/>
              </w:rPr>
              <w:t>ska sredstva</w:t>
            </w:r>
          </w:p>
        </w:tc>
        <w:tc>
          <w:tcPr>
            <w:tcW w:w="505" w:type="pct"/>
            <w:shd w:val="clear" w:color="auto" w:fill="FFFFFF" w:themeFill="background1"/>
            <w:vAlign w:val="center"/>
          </w:tcPr>
          <w:p w14:paraId="7C1D1705"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200.000,00</w:t>
            </w:r>
          </w:p>
        </w:tc>
      </w:tr>
      <w:tr w:rsidR="00EE0E58" w:rsidRPr="00574ABC" w14:paraId="0B8D008E" w14:textId="77777777" w:rsidTr="00CE42AC">
        <w:trPr>
          <w:trHeight w:val="20"/>
          <w:jc w:val="center"/>
        </w:trPr>
        <w:tc>
          <w:tcPr>
            <w:tcW w:w="3728" w:type="pct"/>
            <w:gridSpan w:val="6"/>
            <w:vMerge/>
          </w:tcPr>
          <w:p w14:paraId="0EAC2896"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7D9DAF73"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Kreditna sredstva</w:t>
            </w:r>
          </w:p>
        </w:tc>
        <w:tc>
          <w:tcPr>
            <w:tcW w:w="505" w:type="pct"/>
            <w:shd w:val="clear" w:color="auto" w:fill="FFFFFF" w:themeFill="background1"/>
            <w:vAlign w:val="center"/>
          </w:tcPr>
          <w:p w14:paraId="2560BF06"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9C1EB0B" w14:textId="77777777" w:rsidTr="00CE42AC">
        <w:trPr>
          <w:trHeight w:val="20"/>
          <w:jc w:val="center"/>
        </w:trPr>
        <w:tc>
          <w:tcPr>
            <w:tcW w:w="3728" w:type="pct"/>
            <w:gridSpan w:val="6"/>
            <w:vMerge/>
          </w:tcPr>
          <w:p w14:paraId="3B5B03FB"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2DB47719"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Sredstva EU</w:t>
            </w:r>
          </w:p>
        </w:tc>
        <w:tc>
          <w:tcPr>
            <w:tcW w:w="505" w:type="pct"/>
            <w:shd w:val="clear" w:color="auto" w:fill="FFFFFF" w:themeFill="background1"/>
            <w:vAlign w:val="center"/>
          </w:tcPr>
          <w:p w14:paraId="7F49B56C"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4B7667D8" w14:textId="77777777" w:rsidTr="00CE42AC">
        <w:trPr>
          <w:trHeight w:val="20"/>
          <w:jc w:val="center"/>
        </w:trPr>
        <w:tc>
          <w:tcPr>
            <w:tcW w:w="3728" w:type="pct"/>
            <w:gridSpan w:val="6"/>
            <w:vMerge/>
          </w:tcPr>
          <w:p w14:paraId="2F62D3BF"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7D621C8D"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Ostale donacije</w:t>
            </w:r>
          </w:p>
        </w:tc>
        <w:tc>
          <w:tcPr>
            <w:tcW w:w="505" w:type="pct"/>
            <w:shd w:val="clear" w:color="auto" w:fill="FFFFFF" w:themeFill="background1"/>
            <w:vAlign w:val="center"/>
          </w:tcPr>
          <w:p w14:paraId="37EE4914"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2615DB7" w14:textId="77777777" w:rsidTr="00CE42AC">
        <w:trPr>
          <w:trHeight w:val="20"/>
          <w:jc w:val="center"/>
        </w:trPr>
        <w:tc>
          <w:tcPr>
            <w:tcW w:w="3728" w:type="pct"/>
            <w:gridSpan w:val="6"/>
            <w:vMerge/>
          </w:tcPr>
          <w:p w14:paraId="187AB2AC"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vAlign w:val="center"/>
          </w:tcPr>
          <w:p w14:paraId="362524DC"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Ostala sredstva</w:t>
            </w:r>
          </w:p>
        </w:tc>
        <w:tc>
          <w:tcPr>
            <w:tcW w:w="505" w:type="pct"/>
            <w:shd w:val="clear" w:color="auto" w:fill="FFFFFF" w:themeFill="background1"/>
            <w:vAlign w:val="center"/>
          </w:tcPr>
          <w:p w14:paraId="4A03E47D" w14:textId="77777777" w:rsidR="00EE0E58" w:rsidRPr="00030516"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574ABC" w14:paraId="1E726D20" w14:textId="77777777" w:rsidTr="00CE42AC">
        <w:trPr>
          <w:trHeight w:val="98"/>
          <w:jc w:val="center"/>
        </w:trPr>
        <w:tc>
          <w:tcPr>
            <w:tcW w:w="3728" w:type="pct"/>
            <w:gridSpan w:val="6"/>
            <w:vMerge/>
          </w:tcPr>
          <w:p w14:paraId="3C54E1D7" w14:textId="77777777" w:rsidR="00EE0E58" w:rsidRPr="00574ABC" w:rsidRDefault="00EE0E58" w:rsidP="00CE42AC">
            <w:pPr>
              <w:spacing w:after="0" w:line="240" w:lineRule="auto"/>
              <w:jc w:val="both"/>
              <w:rPr>
                <w:rFonts w:ascii="Arial" w:eastAsia="Times New Roman" w:hAnsi="Arial" w:cs="Arial"/>
                <w:b/>
                <w:bCs/>
                <w:sz w:val="17"/>
                <w:szCs w:val="17"/>
              </w:rPr>
            </w:pPr>
          </w:p>
        </w:tc>
        <w:tc>
          <w:tcPr>
            <w:tcW w:w="767" w:type="pct"/>
            <w:shd w:val="clear" w:color="auto" w:fill="E8E8E8" w:themeFill="background2"/>
            <w:vAlign w:val="center"/>
          </w:tcPr>
          <w:p w14:paraId="1F68BCF7" w14:textId="77777777" w:rsidR="00EE0E58" w:rsidRPr="00574ABC" w:rsidRDefault="00EE0E58" w:rsidP="00CE42AC">
            <w:pPr>
              <w:spacing w:after="0" w:line="240" w:lineRule="auto"/>
              <w:jc w:val="both"/>
              <w:rPr>
                <w:rFonts w:ascii="Arial" w:eastAsia="Times New Roman" w:hAnsi="Arial" w:cs="Arial"/>
                <w:b/>
                <w:bCs/>
                <w:sz w:val="17"/>
                <w:szCs w:val="17"/>
              </w:rPr>
            </w:pPr>
            <w:r w:rsidRPr="00574ABC">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10260AA1" w14:textId="77777777" w:rsidR="00EE0E58" w:rsidRPr="00574AB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200.000,00</w:t>
            </w:r>
          </w:p>
        </w:tc>
      </w:tr>
      <w:tr w:rsidR="00EE0E58" w:rsidRPr="00176B7F" w14:paraId="409EB7B6" w14:textId="77777777" w:rsidTr="00CE42AC">
        <w:trPr>
          <w:trHeight w:val="20"/>
          <w:jc w:val="center"/>
        </w:trPr>
        <w:tc>
          <w:tcPr>
            <w:tcW w:w="5000" w:type="pct"/>
            <w:gridSpan w:val="8"/>
            <w:shd w:val="clear" w:color="auto" w:fill="FFFFFF" w:themeFill="background1"/>
            <w:vAlign w:val="center"/>
          </w:tcPr>
          <w:p w14:paraId="26D125AA" w14:textId="3694AF36" w:rsidR="00EE0E58" w:rsidRPr="00176B7F" w:rsidRDefault="00EE0E58" w:rsidP="00CE42AC">
            <w:pPr>
              <w:spacing w:after="0" w:line="240" w:lineRule="auto"/>
              <w:rPr>
                <w:rFonts w:ascii="Arial" w:eastAsia="Times New Roman" w:hAnsi="Arial" w:cs="Arial"/>
                <w:b/>
                <w:sz w:val="17"/>
                <w:szCs w:val="17"/>
              </w:rPr>
            </w:pPr>
            <w:r>
              <w:rPr>
                <w:rFonts w:ascii="Arial" w:eastAsia="Times New Roman" w:hAnsi="Arial" w:cs="Arial"/>
                <w:b/>
                <w:sz w:val="17"/>
                <w:szCs w:val="17"/>
              </w:rPr>
              <w:t>Program (mjera</w:t>
            </w:r>
            <w:r w:rsidRPr="00176B7F">
              <w:rPr>
                <w:rFonts w:ascii="Arial" w:eastAsia="Times New Roman" w:hAnsi="Arial" w:cs="Arial"/>
                <w:b/>
                <w:sz w:val="17"/>
                <w:szCs w:val="17"/>
              </w:rPr>
              <w:t xml:space="preserve">): </w:t>
            </w:r>
            <w:r>
              <w:rPr>
                <w:rFonts w:ascii="Arial" w:eastAsia="Arial" w:hAnsi="Arial" w:cs="Arial"/>
                <w:b/>
                <w:sz w:val="17"/>
                <w:szCs w:val="17"/>
                <w:lang w:eastAsia="hr-BA"/>
              </w:rPr>
              <w:t xml:space="preserve">6. </w:t>
            </w:r>
            <w:r w:rsidRPr="002323C7">
              <w:rPr>
                <w:rFonts w:ascii="Arial" w:eastAsia="Arial" w:hAnsi="Arial" w:cs="Arial"/>
                <w:b/>
                <w:sz w:val="17"/>
                <w:szCs w:val="17"/>
                <w:lang w:eastAsia="hr-BA"/>
              </w:rPr>
              <w:t>Osiguravanje administrativnih i materijalno - tehničkih uvjeta za efikasan rad Ministarstva</w:t>
            </w:r>
            <w:r w:rsidR="004E397B">
              <w:rPr>
                <w:rFonts w:ascii="Arial" w:eastAsia="Arial" w:hAnsi="Arial" w:cs="Arial"/>
                <w:b/>
                <w:sz w:val="17"/>
                <w:szCs w:val="17"/>
                <w:lang w:eastAsia="hr-BA"/>
              </w:rPr>
              <w:t xml:space="preserve"> poljoprivrede</w:t>
            </w:r>
          </w:p>
        </w:tc>
      </w:tr>
      <w:tr w:rsidR="00EE0E58" w:rsidRPr="00176B7F" w14:paraId="5D79B8CF" w14:textId="77777777" w:rsidTr="00CE42AC">
        <w:trPr>
          <w:trHeight w:val="209"/>
          <w:jc w:val="center"/>
        </w:trPr>
        <w:tc>
          <w:tcPr>
            <w:tcW w:w="5000" w:type="pct"/>
            <w:gridSpan w:val="8"/>
            <w:shd w:val="clear" w:color="auto" w:fill="FFFFFF" w:themeFill="background1"/>
            <w:vAlign w:val="center"/>
          </w:tcPr>
          <w:p w14:paraId="23FA8980" w14:textId="77777777" w:rsidR="00EE0E58" w:rsidRPr="00176B7F" w:rsidRDefault="00EE0E58" w:rsidP="00CE42AC">
            <w:pPr>
              <w:spacing w:after="0" w:line="240" w:lineRule="auto"/>
              <w:rPr>
                <w:rFonts w:ascii="Arial" w:eastAsia="Times New Roman" w:hAnsi="Arial" w:cs="Arial"/>
                <w:b/>
                <w:sz w:val="17"/>
                <w:szCs w:val="17"/>
              </w:rPr>
            </w:pPr>
            <w:r w:rsidRPr="00CD04EA">
              <w:rPr>
                <w:rFonts w:ascii="Arial" w:eastAsia="Arial" w:hAnsi="Arial" w:cs="Arial"/>
                <w:b/>
                <w:sz w:val="17"/>
                <w:szCs w:val="17"/>
                <w:lang w:eastAsia="hr-BA"/>
              </w:rPr>
              <w:t>Strategija razvoja Županije Posavske 2021.-2027</w:t>
            </w:r>
            <w:r>
              <w:rPr>
                <w:rFonts w:ascii="Arial" w:eastAsia="Arial" w:hAnsi="Arial" w:cs="Arial"/>
                <w:b/>
                <w:sz w:val="17"/>
                <w:szCs w:val="17"/>
                <w:lang w:eastAsia="hr-BA"/>
              </w:rPr>
              <w:t>.</w:t>
            </w:r>
          </w:p>
        </w:tc>
      </w:tr>
      <w:tr w:rsidR="00EE0E58" w:rsidRPr="00176B7F" w14:paraId="7AD5FD11" w14:textId="77777777" w:rsidTr="00CE42AC">
        <w:trPr>
          <w:trHeight w:val="20"/>
          <w:jc w:val="center"/>
        </w:trPr>
        <w:tc>
          <w:tcPr>
            <w:tcW w:w="1139" w:type="pct"/>
            <w:vMerge w:val="restart"/>
            <w:shd w:val="clear" w:color="auto" w:fill="D1D1D1" w:themeFill="background2" w:themeFillShade="E6"/>
            <w:vAlign w:val="center"/>
          </w:tcPr>
          <w:p w14:paraId="21B3B7B7"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0" w:type="pct"/>
            <w:vMerge w:val="restart"/>
            <w:shd w:val="clear" w:color="auto" w:fill="D1D1D1" w:themeFill="background2" w:themeFillShade="E6"/>
            <w:vAlign w:val="center"/>
          </w:tcPr>
          <w:p w14:paraId="069BAB25"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Rok izvršenja </w:t>
            </w:r>
          </w:p>
        </w:tc>
        <w:tc>
          <w:tcPr>
            <w:tcW w:w="863" w:type="pct"/>
            <w:vMerge w:val="restart"/>
            <w:shd w:val="clear" w:color="auto" w:fill="D1D1D1" w:themeFill="background2" w:themeFillShade="E6"/>
            <w:vAlign w:val="center"/>
          </w:tcPr>
          <w:p w14:paraId="1D015EBE"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 xml:space="preserve">Očekivani rezultat </w:t>
            </w:r>
          </w:p>
          <w:p w14:paraId="589C709F" w14:textId="77777777" w:rsidR="00EE0E58" w:rsidRPr="00176B7F" w:rsidRDefault="00EE0E58" w:rsidP="00CE42AC">
            <w:pPr>
              <w:spacing w:after="0" w:line="240" w:lineRule="auto"/>
              <w:jc w:val="center"/>
              <w:rPr>
                <w:rFonts w:ascii="Arial" w:eastAsia="Times New Roman" w:hAnsi="Arial" w:cs="Arial"/>
                <w:b/>
                <w:sz w:val="17"/>
                <w:szCs w:val="17"/>
              </w:rPr>
            </w:pPr>
            <w:r w:rsidRPr="00176B7F">
              <w:rPr>
                <w:rFonts w:ascii="Arial" w:eastAsia="Times New Roman" w:hAnsi="Arial" w:cs="Arial"/>
                <w:b/>
                <w:sz w:val="17"/>
                <w:szCs w:val="17"/>
              </w:rPr>
              <w:t>aktivnosti/projekta</w:t>
            </w:r>
          </w:p>
        </w:tc>
        <w:tc>
          <w:tcPr>
            <w:tcW w:w="623" w:type="pct"/>
            <w:vMerge w:val="restart"/>
            <w:shd w:val="clear" w:color="auto" w:fill="D1D1D1" w:themeFill="background2" w:themeFillShade="E6"/>
            <w:vAlign w:val="center"/>
          </w:tcPr>
          <w:p w14:paraId="04995630" w14:textId="77777777" w:rsidR="00EE0E58" w:rsidRPr="00176B7F" w:rsidRDefault="00EE0E58" w:rsidP="00CE42AC">
            <w:pPr>
              <w:spacing w:after="0" w:line="240" w:lineRule="auto"/>
              <w:jc w:val="center"/>
              <w:rPr>
                <w:rFonts w:ascii="Arial" w:eastAsia="Times New Roman" w:hAnsi="Arial" w:cs="Arial"/>
                <w:i/>
                <w:sz w:val="17"/>
                <w:szCs w:val="17"/>
              </w:rPr>
            </w:pPr>
            <w:r>
              <w:rPr>
                <w:rFonts w:ascii="Arial" w:eastAsia="Times New Roman" w:hAnsi="Arial" w:cs="Arial"/>
                <w:b/>
                <w:sz w:val="17"/>
                <w:szCs w:val="17"/>
              </w:rPr>
              <w:t>Nositelj</w:t>
            </w:r>
          </w:p>
          <w:p w14:paraId="098C1B6D" w14:textId="77777777" w:rsidR="00EE0E58" w:rsidRPr="00176B7F" w:rsidRDefault="00EE0E58" w:rsidP="00CE42AC">
            <w:pPr>
              <w:spacing w:after="0" w:line="240" w:lineRule="auto"/>
              <w:jc w:val="center"/>
              <w:rPr>
                <w:rFonts w:ascii="Arial" w:eastAsia="Times New Roman" w:hAnsi="Arial" w:cs="Arial"/>
                <w:i/>
                <w:sz w:val="17"/>
                <w:szCs w:val="17"/>
              </w:rPr>
            </w:pPr>
            <w:r w:rsidRPr="00176B7F">
              <w:rPr>
                <w:rFonts w:ascii="Arial" w:eastAsia="Times New Roman" w:hAnsi="Arial" w:cs="Arial"/>
                <w:i/>
                <w:sz w:val="17"/>
                <w:szCs w:val="17"/>
              </w:rPr>
              <w:t>(naj</w:t>
            </w:r>
            <w:r>
              <w:rPr>
                <w:rFonts w:ascii="Arial" w:eastAsia="Times New Roman" w:hAnsi="Arial" w:cs="Arial"/>
                <w:i/>
                <w:sz w:val="17"/>
                <w:szCs w:val="17"/>
              </w:rPr>
              <w:t>manji organizacijsk</w:t>
            </w:r>
            <w:r w:rsidRPr="00176B7F">
              <w:rPr>
                <w:rFonts w:ascii="Arial" w:eastAsia="Times New Roman" w:hAnsi="Arial" w:cs="Arial"/>
                <w:i/>
                <w:sz w:val="17"/>
                <w:szCs w:val="17"/>
              </w:rPr>
              <w:t>i dio)</w:t>
            </w:r>
          </w:p>
        </w:tc>
        <w:tc>
          <w:tcPr>
            <w:tcW w:w="336" w:type="pct"/>
            <w:vMerge w:val="restart"/>
            <w:shd w:val="clear" w:color="auto" w:fill="D1D1D1" w:themeFill="background2" w:themeFillShade="E6"/>
            <w:vAlign w:val="center"/>
          </w:tcPr>
          <w:p w14:paraId="5F04C99C"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PJI</w:t>
            </w:r>
          </w:p>
        </w:tc>
        <w:tc>
          <w:tcPr>
            <w:tcW w:w="287" w:type="pct"/>
            <w:shd w:val="clear" w:color="auto" w:fill="D1D1D1" w:themeFill="background2" w:themeFillShade="E6"/>
            <w:vAlign w:val="center"/>
          </w:tcPr>
          <w:p w14:paraId="55B75B88"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sz w:val="17"/>
                <w:szCs w:val="17"/>
              </w:rPr>
              <w:t>Usvaja se</w:t>
            </w:r>
          </w:p>
        </w:tc>
        <w:tc>
          <w:tcPr>
            <w:tcW w:w="1272" w:type="pct"/>
            <w:gridSpan w:val="2"/>
            <w:shd w:val="clear" w:color="auto" w:fill="D1D1D1" w:themeFill="background2" w:themeFillShade="E6"/>
            <w:vAlign w:val="center"/>
          </w:tcPr>
          <w:p w14:paraId="763F65E4" w14:textId="3F05C774" w:rsidR="00EE0E58" w:rsidRPr="00176B7F" w:rsidRDefault="00EE0E58" w:rsidP="00CE42AC">
            <w:pPr>
              <w:spacing w:after="0" w:line="240" w:lineRule="auto"/>
              <w:jc w:val="center"/>
              <w:rPr>
                <w:rFonts w:ascii="Arial" w:eastAsia="Times New Roman" w:hAnsi="Arial" w:cs="Arial"/>
                <w:b/>
                <w:bCs/>
                <w:sz w:val="17"/>
                <w:szCs w:val="17"/>
              </w:rPr>
            </w:pPr>
            <w:r w:rsidRPr="00176B7F">
              <w:rPr>
                <w:rFonts w:ascii="Arial" w:eastAsia="Times New Roman" w:hAnsi="Arial" w:cs="Arial"/>
                <w:b/>
                <w:bCs/>
                <w:sz w:val="17"/>
                <w:szCs w:val="17"/>
              </w:rPr>
              <w:t>Izvori i iznosi planiranih finan</w:t>
            </w:r>
            <w:r w:rsidR="004E397B">
              <w:rPr>
                <w:rFonts w:ascii="Arial" w:eastAsia="Times New Roman" w:hAnsi="Arial" w:cs="Arial"/>
                <w:b/>
                <w:bCs/>
                <w:sz w:val="17"/>
                <w:szCs w:val="17"/>
              </w:rPr>
              <w:t>c</w:t>
            </w:r>
            <w:r w:rsidRPr="00176B7F">
              <w:rPr>
                <w:rFonts w:ascii="Arial" w:eastAsia="Times New Roman" w:hAnsi="Arial" w:cs="Arial"/>
                <w:b/>
                <w:bCs/>
                <w:sz w:val="17"/>
                <w:szCs w:val="17"/>
              </w:rPr>
              <w:t xml:space="preserve">ijskih </w:t>
            </w:r>
          </w:p>
          <w:p w14:paraId="7934D4D6" w14:textId="77777777" w:rsidR="00EE0E58" w:rsidRPr="00176B7F" w:rsidRDefault="00EE0E58" w:rsidP="00CE42AC">
            <w:pPr>
              <w:spacing w:after="0" w:line="240" w:lineRule="auto"/>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EE0E58" w:rsidRPr="00176B7F" w14:paraId="346F23C9" w14:textId="77777777" w:rsidTr="00CE42AC">
        <w:trPr>
          <w:trHeight w:val="321"/>
          <w:jc w:val="center"/>
        </w:trPr>
        <w:tc>
          <w:tcPr>
            <w:tcW w:w="1139" w:type="pct"/>
            <w:vMerge/>
            <w:shd w:val="clear" w:color="auto" w:fill="D1D1D1" w:themeFill="background2" w:themeFillShade="E6"/>
            <w:vAlign w:val="center"/>
          </w:tcPr>
          <w:p w14:paraId="7E5A6198"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shd w:val="clear" w:color="auto" w:fill="D1D1D1" w:themeFill="background2" w:themeFillShade="E6"/>
            <w:vAlign w:val="center"/>
          </w:tcPr>
          <w:p w14:paraId="6C5EFE2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shd w:val="clear" w:color="auto" w:fill="D1D1D1" w:themeFill="background2" w:themeFillShade="E6"/>
            <w:vAlign w:val="center"/>
          </w:tcPr>
          <w:p w14:paraId="1347FFD9"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D1D1D1" w:themeFill="background2" w:themeFillShade="E6"/>
            <w:vAlign w:val="center"/>
          </w:tcPr>
          <w:p w14:paraId="4C2EE2CD"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D1D1D1" w:themeFill="background2" w:themeFillShade="E6"/>
            <w:vAlign w:val="center"/>
          </w:tcPr>
          <w:p w14:paraId="3DBFAA70"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shd w:val="clear" w:color="auto" w:fill="D1D1D1" w:themeFill="background2" w:themeFillShade="E6"/>
            <w:vAlign w:val="center"/>
          </w:tcPr>
          <w:p w14:paraId="7CFA6DF7" w14:textId="77777777" w:rsidR="00EE0E58" w:rsidRPr="00176B7F" w:rsidRDefault="00EE0E58" w:rsidP="00CE42AC">
            <w:pPr>
              <w:spacing w:after="0" w:line="240" w:lineRule="auto"/>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767" w:type="pct"/>
            <w:shd w:val="clear" w:color="auto" w:fill="D1D1D1" w:themeFill="background2" w:themeFillShade="E6"/>
            <w:vAlign w:val="center"/>
          </w:tcPr>
          <w:p w14:paraId="2E59906C" w14:textId="77777777" w:rsidR="00EE0E58" w:rsidRPr="003E68F8" w:rsidRDefault="00EE0E58" w:rsidP="00CE42AC">
            <w:pPr>
              <w:spacing w:after="0" w:line="240" w:lineRule="auto"/>
              <w:jc w:val="center"/>
              <w:rPr>
                <w:rFonts w:ascii="Arial" w:eastAsia="Times New Roman" w:hAnsi="Arial" w:cs="Arial"/>
                <w:b/>
                <w:bCs/>
                <w:sz w:val="17"/>
                <w:szCs w:val="17"/>
              </w:rPr>
            </w:pPr>
            <w:r w:rsidRPr="003E68F8">
              <w:rPr>
                <w:rFonts w:ascii="Arial" w:eastAsia="Times New Roman" w:hAnsi="Arial" w:cs="Arial"/>
                <w:b/>
                <w:bCs/>
                <w:sz w:val="17"/>
                <w:szCs w:val="17"/>
              </w:rPr>
              <w:t>Izvori</w:t>
            </w:r>
          </w:p>
        </w:tc>
        <w:tc>
          <w:tcPr>
            <w:tcW w:w="505" w:type="pct"/>
            <w:shd w:val="clear" w:color="auto" w:fill="D1D1D1" w:themeFill="background2" w:themeFillShade="E6"/>
            <w:vAlign w:val="center"/>
          </w:tcPr>
          <w:p w14:paraId="3D064418" w14:textId="77777777" w:rsidR="00EE0E58" w:rsidRPr="003E68F8" w:rsidRDefault="00EE0E58" w:rsidP="00CE42AC">
            <w:pPr>
              <w:spacing w:after="0" w:line="240" w:lineRule="auto"/>
              <w:jc w:val="center"/>
              <w:rPr>
                <w:rFonts w:ascii="Arial" w:eastAsia="Times New Roman" w:hAnsi="Arial" w:cs="Arial"/>
                <w:b/>
                <w:bCs/>
                <w:sz w:val="17"/>
                <w:szCs w:val="17"/>
              </w:rPr>
            </w:pPr>
            <w:r w:rsidRPr="003E68F8">
              <w:rPr>
                <w:rFonts w:ascii="Arial" w:eastAsia="Times New Roman" w:hAnsi="Arial" w:cs="Arial"/>
                <w:b/>
                <w:bCs/>
                <w:sz w:val="17"/>
                <w:szCs w:val="17"/>
              </w:rPr>
              <w:t>Iznos</w:t>
            </w:r>
          </w:p>
        </w:tc>
      </w:tr>
      <w:tr w:rsidR="00EE0E58" w:rsidRPr="00176B7F" w14:paraId="67A342D0" w14:textId="77777777" w:rsidTr="00CE42AC">
        <w:trPr>
          <w:trHeight w:val="20"/>
          <w:jc w:val="center"/>
        </w:trPr>
        <w:tc>
          <w:tcPr>
            <w:tcW w:w="1139" w:type="pct"/>
            <w:vMerge w:val="restart"/>
            <w:vAlign w:val="center"/>
          </w:tcPr>
          <w:p w14:paraId="26BCB268" w14:textId="77777777" w:rsidR="00EE0E58" w:rsidRDefault="00EE0E58" w:rsidP="00CE42AC">
            <w:pPr>
              <w:spacing w:after="0" w:line="240" w:lineRule="auto"/>
              <w:rPr>
                <w:rFonts w:ascii="Arial" w:hAnsi="Arial" w:cs="Arial"/>
                <w:sz w:val="17"/>
                <w:szCs w:val="17"/>
              </w:rPr>
            </w:pPr>
          </w:p>
          <w:p w14:paraId="30151833" w14:textId="77777777" w:rsidR="00EE0E58" w:rsidRPr="002323C7" w:rsidRDefault="00EE0E58" w:rsidP="00CE42AC">
            <w:pPr>
              <w:spacing w:after="0" w:line="240" w:lineRule="auto"/>
              <w:rPr>
                <w:rFonts w:ascii="Arial" w:eastAsia="Times New Roman" w:hAnsi="Arial" w:cs="Arial"/>
                <w:sz w:val="17"/>
                <w:szCs w:val="17"/>
              </w:rPr>
            </w:pPr>
            <w:r>
              <w:rPr>
                <w:rFonts w:ascii="Arial" w:hAnsi="Arial" w:cs="Arial"/>
                <w:sz w:val="17"/>
                <w:szCs w:val="17"/>
              </w:rPr>
              <w:t>6.1. Rješavanje predmeta iz nadležnosti ministarstva (predmeti o kojima se rješava/ne rješava u upravnom postupku)</w:t>
            </w:r>
          </w:p>
        </w:tc>
        <w:tc>
          <w:tcPr>
            <w:tcW w:w="480" w:type="pct"/>
            <w:vMerge w:val="restart"/>
            <w:tcBorders>
              <w:right w:val="single" w:sz="4" w:space="0" w:color="auto"/>
            </w:tcBorders>
            <w:shd w:val="clear" w:color="auto" w:fill="FFFFFF" w:themeFill="background1"/>
          </w:tcPr>
          <w:p w14:paraId="344E1CE4" w14:textId="77777777" w:rsidR="00EE0E58" w:rsidRDefault="00EE0E58" w:rsidP="00CE42AC">
            <w:pPr>
              <w:spacing w:after="0" w:line="240" w:lineRule="auto"/>
              <w:jc w:val="center"/>
              <w:rPr>
                <w:rFonts w:ascii="Arial" w:eastAsia="Arial" w:hAnsi="Arial" w:cs="Arial"/>
                <w:sz w:val="17"/>
                <w:szCs w:val="17"/>
                <w:lang w:eastAsia="hr-BA"/>
              </w:rPr>
            </w:pPr>
          </w:p>
          <w:p w14:paraId="33B731CB" w14:textId="77777777" w:rsidR="00EE0E58" w:rsidRDefault="00EE0E58" w:rsidP="00CE42AC">
            <w:pPr>
              <w:spacing w:after="0" w:line="240" w:lineRule="auto"/>
              <w:rPr>
                <w:rFonts w:ascii="Arial" w:eastAsia="Arial" w:hAnsi="Arial" w:cs="Arial"/>
                <w:sz w:val="17"/>
                <w:szCs w:val="17"/>
                <w:lang w:eastAsia="hr-BA"/>
              </w:rPr>
            </w:pPr>
          </w:p>
          <w:p w14:paraId="15FDFFDB"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4C4D367F"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(2022.-2027.)</w:t>
            </w:r>
          </w:p>
          <w:p w14:paraId="493079F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tcPr>
          <w:p w14:paraId="63C475D6" w14:textId="77777777" w:rsidR="00EE0E58" w:rsidRDefault="00EE0E58" w:rsidP="00CE42AC">
            <w:pPr>
              <w:pBdr>
                <w:top w:val="nil"/>
                <w:left w:val="nil"/>
                <w:bottom w:val="nil"/>
                <w:right w:val="nil"/>
                <w:between w:val="nil"/>
              </w:pBdr>
              <w:spacing w:after="0" w:line="240" w:lineRule="auto"/>
              <w:rPr>
                <w:rFonts w:ascii="Arial" w:eastAsia="Arial" w:hAnsi="Arial" w:cs="Arial"/>
                <w:color w:val="000000"/>
                <w:sz w:val="17"/>
                <w:szCs w:val="17"/>
                <w:lang w:eastAsia="hr-BA"/>
              </w:rPr>
            </w:pPr>
          </w:p>
          <w:p w14:paraId="02E982EA" w14:textId="77777777" w:rsidR="00EE0E58" w:rsidRDefault="00EE0E58" w:rsidP="00CE42AC">
            <w:pPr>
              <w:pBdr>
                <w:top w:val="nil"/>
                <w:left w:val="nil"/>
                <w:bottom w:val="nil"/>
                <w:right w:val="nil"/>
                <w:between w:val="nil"/>
              </w:pBdr>
              <w:spacing w:after="0" w:line="240" w:lineRule="auto"/>
              <w:rPr>
                <w:rFonts w:ascii="Arial" w:eastAsia="Arial" w:hAnsi="Arial" w:cs="Arial"/>
                <w:color w:val="000000"/>
                <w:sz w:val="17"/>
                <w:szCs w:val="17"/>
                <w:lang w:eastAsia="hr-BA"/>
              </w:rPr>
            </w:pPr>
          </w:p>
          <w:p w14:paraId="534FFB43" w14:textId="77777777" w:rsidR="00EE0E58" w:rsidRPr="00176B7F" w:rsidRDefault="00EE0E58" w:rsidP="00CE42AC">
            <w:pPr>
              <w:pStyle w:val="Odlomakpopisa"/>
              <w:spacing w:after="0" w:line="240" w:lineRule="auto"/>
              <w:ind w:left="72"/>
              <w:jc w:val="center"/>
              <w:rPr>
                <w:rFonts w:ascii="Arial" w:eastAsia="Times New Roman" w:hAnsi="Arial" w:cs="Arial"/>
                <w:sz w:val="17"/>
                <w:szCs w:val="17"/>
              </w:rPr>
            </w:pPr>
            <w:r>
              <w:rPr>
                <w:rFonts w:ascii="Arial" w:eastAsia="Arial" w:hAnsi="Arial" w:cs="Arial"/>
                <w:color w:val="000000"/>
                <w:sz w:val="17"/>
                <w:szCs w:val="17"/>
                <w:lang w:eastAsia="hr-BA"/>
              </w:rPr>
              <w:t>100 % riješenih predmeta u odnosu na broj zaprimljenih</w:t>
            </w:r>
          </w:p>
        </w:tc>
        <w:tc>
          <w:tcPr>
            <w:tcW w:w="623" w:type="pct"/>
            <w:vMerge w:val="restart"/>
            <w:shd w:val="clear" w:color="auto" w:fill="auto"/>
          </w:tcPr>
          <w:p w14:paraId="3E671248" w14:textId="77777777" w:rsidR="00EE0E58" w:rsidRDefault="00EE0E58" w:rsidP="00CE42AC">
            <w:pPr>
              <w:spacing w:after="0" w:line="240" w:lineRule="auto"/>
              <w:rPr>
                <w:rFonts w:ascii="Arial" w:eastAsia="Arial" w:hAnsi="Arial" w:cs="Arial"/>
                <w:sz w:val="17"/>
                <w:szCs w:val="17"/>
                <w:lang w:eastAsia="hr-BA"/>
              </w:rPr>
            </w:pPr>
          </w:p>
          <w:p w14:paraId="133535F1" w14:textId="77777777" w:rsidR="00EE0E58" w:rsidRDefault="00EE0E58" w:rsidP="00CE42AC">
            <w:pPr>
              <w:spacing w:after="0" w:line="240" w:lineRule="auto"/>
              <w:rPr>
                <w:rFonts w:ascii="Arial" w:eastAsia="Arial" w:hAnsi="Arial" w:cs="Arial"/>
                <w:sz w:val="17"/>
                <w:szCs w:val="17"/>
                <w:lang w:eastAsia="hr-BA"/>
              </w:rPr>
            </w:pPr>
          </w:p>
          <w:p w14:paraId="7B631399" w14:textId="77777777" w:rsidR="00EE0E58" w:rsidRPr="00176B7F" w:rsidRDefault="00EE0E58" w:rsidP="00CE42AC">
            <w:pPr>
              <w:autoSpaceDE w:val="0"/>
              <w:autoSpaceDN w:val="0"/>
              <w:adjustRightInd w:val="0"/>
              <w:spacing w:after="0" w:line="240" w:lineRule="auto"/>
              <w:jc w:val="center"/>
              <w:rPr>
                <w:rFonts w:ascii="Arial" w:eastAsia="Times New Roman" w:hAnsi="Arial" w:cs="Arial"/>
                <w:sz w:val="17"/>
                <w:szCs w:val="17"/>
              </w:rPr>
            </w:pPr>
            <w:r>
              <w:rPr>
                <w:rFonts w:ascii="Arial" w:eastAsia="Arial" w:hAnsi="Arial" w:cs="Arial"/>
                <w:sz w:val="17"/>
                <w:szCs w:val="17"/>
                <w:lang w:eastAsia="hr-BA"/>
              </w:rPr>
              <w:t>Sve organizacijske jedinice</w:t>
            </w:r>
          </w:p>
        </w:tc>
        <w:tc>
          <w:tcPr>
            <w:tcW w:w="336" w:type="pct"/>
            <w:vMerge w:val="restart"/>
            <w:shd w:val="clear" w:color="auto" w:fill="FFFFFF" w:themeFill="background1"/>
            <w:vAlign w:val="center"/>
          </w:tcPr>
          <w:p w14:paraId="22F3C580" w14:textId="77777777" w:rsidR="00EE0E58" w:rsidRDefault="00EE0E58" w:rsidP="00CE42AC">
            <w:pPr>
              <w:spacing w:after="0" w:line="240" w:lineRule="auto"/>
              <w:jc w:val="center"/>
              <w:rPr>
                <w:rFonts w:ascii="Arial" w:eastAsia="Times New Roman" w:hAnsi="Arial" w:cs="Arial"/>
                <w:bCs/>
                <w:sz w:val="17"/>
                <w:szCs w:val="17"/>
              </w:rPr>
            </w:pPr>
          </w:p>
          <w:p w14:paraId="7CEC8F25" w14:textId="77777777" w:rsidR="00EE0E58" w:rsidRDefault="00EE0E58" w:rsidP="00CE42AC">
            <w:pPr>
              <w:spacing w:after="0" w:line="240" w:lineRule="auto"/>
              <w:jc w:val="center"/>
              <w:rPr>
                <w:rFonts w:ascii="Arial" w:eastAsia="Times New Roman" w:hAnsi="Arial" w:cs="Arial"/>
                <w:bCs/>
                <w:sz w:val="17"/>
                <w:szCs w:val="17"/>
              </w:rPr>
            </w:pPr>
          </w:p>
          <w:p w14:paraId="1A3C81DE"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1E4EEC34" w14:textId="77777777" w:rsidR="00EE0E58" w:rsidRDefault="00EE0E58" w:rsidP="00CE42AC">
            <w:pPr>
              <w:spacing w:after="0" w:line="240" w:lineRule="auto"/>
              <w:jc w:val="center"/>
              <w:rPr>
                <w:rFonts w:ascii="Arial" w:eastAsia="Times New Roman" w:hAnsi="Arial" w:cs="Arial"/>
                <w:bCs/>
                <w:sz w:val="17"/>
                <w:szCs w:val="17"/>
              </w:rPr>
            </w:pPr>
          </w:p>
          <w:p w14:paraId="54C85677" w14:textId="77777777" w:rsidR="00EE0E58" w:rsidRDefault="00EE0E58" w:rsidP="00CE42AC">
            <w:pPr>
              <w:spacing w:after="0" w:line="240" w:lineRule="auto"/>
              <w:jc w:val="center"/>
              <w:rPr>
                <w:rFonts w:ascii="Arial" w:eastAsia="Times New Roman" w:hAnsi="Arial" w:cs="Arial"/>
                <w:bCs/>
                <w:sz w:val="17"/>
                <w:szCs w:val="17"/>
              </w:rPr>
            </w:pPr>
          </w:p>
          <w:p w14:paraId="24A9E953"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67" w:type="pct"/>
            <w:shd w:val="clear" w:color="auto" w:fill="FFFFFF" w:themeFill="background1"/>
            <w:vAlign w:val="center"/>
          </w:tcPr>
          <w:p w14:paraId="2568E3AE"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43F34B79" w14:textId="77777777" w:rsidR="00EE0E58" w:rsidRPr="008D1A60" w:rsidRDefault="00EE0E58" w:rsidP="00CE42AC">
            <w:pPr>
              <w:spacing w:after="0" w:line="240" w:lineRule="auto"/>
              <w:jc w:val="center"/>
              <w:rPr>
                <w:rFonts w:ascii="Arial" w:hAnsi="Arial" w:cs="Arial"/>
                <w:sz w:val="17"/>
                <w:szCs w:val="17"/>
              </w:rPr>
            </w:pPr>
            <w:r>
              <w:rPr>
                <w:rFonts w:ascii="Arial" w:hAnsi="Arial" w:cs="Arial"/>
                <w:sz w:val="17"/>
                <w:szCs w:val="17"/>
              </w:rPr>
              <w:t>684.277</w:t>
            </w:r>
            <w:r w:rsidRPr="008D1A60">
              <w:rPr>
                <w:rFonts w:ascii="Arial" w:hAnsi="Arial" w:cs="Arial"/>
                <w:sz w:val="17"/>
                <w:szCs w:val="17"/>
              </w:rPr>
              <w:t>,00</w:t>
            </w:r>
          </w:p>
        </w:tc>
      </w:tr>
      <w:tr w:rsidR="00EE0E58" w:rsidRPr="00176B7F" w14:paraId="3C608106" w14:textId="77777777" w:rsidTr="00CE42AC">
        <w:trPr>
          <w:trHeight w:val="20"/>
          <w:jc w:val="center"/>
        </w:trPr>
        <w:tc>
          <w:tcPr>
            <w:tcW w:w="1139" w:type="pct"/>
            <w:vMerge/>
            <w:vAlign w:val="center"/>
          </w:tcPr>
          <w:p w14:paraId="7D4707F1"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2908955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49564748"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623" w:type="pct"/>
            <w:vMerge/>
            <w:shd w:val="clear" w:color="auto" w:fill="auto"/>
          </w:tcPr>
          <w:p w14:paraId="0DF967BB"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336" w:type="pct"/>
            <w:vMerge/>
            <w:shd w:val="clear" w:color="auto" w:fill="FFFFFF" w:themeFill="background1"/>
            <w:vAlign w:val="center"/>
          </w:tcPr>
          <w:p w14:paraId="340D2ADB"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7831D6B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B063AEA"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90EEB2A"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78E9C22" w14:textId="77777777" w:rsidTr="00CE42AC">
        <w:trPr>
          <w:trHeight w:val="20"/>
          <w:jc w:val="center"/>
        </w:trPr>
        <w:tc>
          <w:tcPr>
            <w:tcW w:w="1139" w:type="pct"/>
            <w:vMerge/>
            <w:vAlign w:val="center"/>
          </w:tcPr>
          <w:p w14:paraId="5D42AA0E"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6182C3F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70A57FC6"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623" w:type="pct"/>
            <w:vMerge/>
            <w:shd w:val="clear" w:color="auto" w:fill="auto"/>
          </w:tcPr>
          <w:p w14:paraId="1823B7FB" w14:textId="77777777" w:rsidR="00EE0E58" w:rsidRPr="00176B7F" w:rsidRDefault="00EE0E58" w:rsidP="00CE42AC">
            <w:pPr>
              <w:spacing w:after="0" w:line="240" w:lineRule="auto"/>
              <w:jc w:val="center"/>
              <w:rPr>
                <w:rFonts w:ascii="Arial" w:eastAsia="Times New Roman" w:hAnsi="Arial" w:cs="Arial"/>
                <w:i/>
                <w:sz w:val="17"/>
                <w:szCs w:val="17"/>
              </w:rPr>
            </w:pPr>
          </w:p>
        </w:tc>
        <w:tc>
          <w:tcPr>
            <w:tcW w:w="336" w:type="pct"/>
            <w:vMerge/>
            <w:shd w:val="clear" w:color="auto" w:fill="FFFFFF" w:themeFill="background1"/>
            <w:vAlign w:val="center"/>
          </w:tcPr>
          <w:p w14:paraId="2D55E523"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5344381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B28DC63"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699BC2D7"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7835F93A" w14:textId="77777777" w:rsidTr="00CE42AC">
        <w:trPr>
          <w:trHeight w:val="20"/>
          <w:jc w:val="center"/>
        </w:trPr>
        <w:tc>
          <w:tcPr>
            <w:tcW w:w="1139" w:type="pct"/>
            <w:vMerge/>
            <w:vAlign w:val="center"/>
          </w:tcPr>
          <w:p w14:paraId="550878A7"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41097044"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2224B320"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tcPr>
          <w:p w14:paraId="74F8A4F8"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01DDAFD7"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30AF746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610FD64"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r w:rsidRPr="00176B7F">
              <w:rPr>
                <w:rFonts w:ascii="Arial" w:eastAsia="Times New Roman" w:hAnsi="Arial" w:cs="Arial"/>
                <w:b/>
                <w:bCs/>
                <w:sz w:val="17"/>
                <w:szCs w:val="17"/>
              </w:rPr>
              <w:t>donacije</w:t>
            </w:r>
          </w:p>
        </w:tc>
        <w:tc>
          <w:tcPr>
            <w:tcW w:w="505" w:type="pct"/>
            <w:shd w:val="clear" w:color="auto" w:fill="FFFFFF" w:themeFill="background1"/>
            <w:vAlign w:val="center"/>
          </w:tcPr>
          <w:p w14:paraId="64D5C6BC"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68ADFBF0" w14:textId="77777777" w:rsidTr="00CE42AC">
        <w:trPr>
          <w:trHeight w:val="20"/>
          <w:jc w:val="center"/>
        </w:trPr>
        <w:tc>
          <w:tcPr>
            <w:tcW w:w="1139" w:type="pct"/>
            <w:vMerge/>
            <w:vAlign w:val="center"/>
          </w:tcPr>
          <w:p w14:paraId="49A72B98"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2D40341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131A65D1"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tcPr>
          <w:p w14:paraId="76C0BD24"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FFFFF" w:themeFill="background1"/>
            <w:vAlign w:val="center"/>
          </w:tcPr>
          <w:p w14:paraId="5B251373"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386808E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A2A75DD"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19F86100"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511CC52A" w14:textId="77777777" w:rsidTr="00CE42AC">
        <w:trPr>
          <w:trHeight w:val="20"/>
          <w:jc w:val="center"/>
        </w:trPr>
        <w:tc>
          <w:tcPr>
            <w:tcW w:w="1139" w:type="pct"/>
            <w:vMerge/>
            <w:vAlign w:val="center"/>
          </w:tcPr>
          <w:p w14:paraId="75A7163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260BB7F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2A9C2D28"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623" w:type="pct"/>
            <w:vMerge/>
            <w:shd w:val="clear" w:color="auto" w:fill="auto"/>
          </w:tcPr>
          <w:p w14:paraId="447D2F7F" w14:textId="77777777" w:rsidR="00EE0E58" w:rsidRPr="00176B7F" w:rsidRDefault="00EE0E58" w:rsidP="00CE42AC">
            <w:pPr>
              <w:spacing w:after="0" w:line="240" w:lineRule="auto"/>
              <w:jc w:val="center"/>
              <w:rPr>
                <w:rFonts w:ascii="Arial" w:eastAsia="Times New Roman" w:hAnsi="Arial" w:cs="Arial"/>
                <w:b/>
                <w:sz w:val="17"/>
                <w:szCs w:val="17"/>
              </w:rPr>
            </w:pPr>
          </w:p>
        </w:tc>
        <w:tc>
          <w:tcPr>
            <w:tcW w:w="336" w:type="pct"/>
            <w:vMerge/>
            <w:shd w:val="clear" w:color="auto" w:fill="F2F2F2" w:themeFill="background1" w:themeFillShade="F2"/>
            <w:vAlign w:val="center"/>
          </w:tcPr>
          <w:p w14:paraId="1193FE6B"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75941C3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4E0A9563"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0711CE1C" w14:textId="77777777" w:rsidR="00EE0E58" w:rsidRPr="004E7815" w:rsidRDefault="00EE0E58" w:rsidP="00CE42AC">
            <w:pPr>
              <w:spacing w:after="0" w:line="240" w:lineRule="auto"/>
              <w:jc w:val="center"/>
              <w:rPr>
                <w:rFonts w:ascii="Arial" w:eastAsia="Times New Roman" w:hAnsi="Arial" w:cs="Arial"/>
                <w:b/>
                <w:bCs/>
                <w:sz w:val="17"/>
                <w:szCs w:val="17"/>
              </w:rPr>
            </w:pPr>
            <w:r>
              <w:rPr>
                <w:rFonts w:ascii="Arial" w:hAnsi="Arial" w:cs="Arial"/>
                <w:b/>
                <w:sz w:val="17"/>
                <w:szCs w:val="17"/>
              </w:rPr>
              <w:t>684.277</w:t>
            </w:r>
            <w:r w:rsidRPr="004E7815">
              <w:rPr>
                <w:rFonts w:ascii="Arial" w:hAnsi="Arial" w:cs="Arial"/>
                <w:b/>
                <w:sz w:val="17"/>
                <w:szCs w:val="17"/>
              </w:rPr>
              <w:t>,00</w:t>
            </w:r>
          </w:p>
        </w:tc>
      </w:tr>
      <w:tr w:rsidR="00EE0E58" w:rsidRPr="00176B7F" w14:paraId="402B7329" w14:textId="77777777" w:rsidTr="00CE42AC">
        <w:trPr>
          <w:trHeight w:val="20"/>
          <w:jc w:val="center"/>
        </w:trPr>
        <w:tc>
          <w:tcPr>
            <w:tcW w:w="1139" w:type="pct"/>
            <w:vMerge w:val="restart"/>
            <w:vAlign w:val="center"/>
          </w:tcPr>
          <w:p w14:paraId="57C4B08D" w14:textId="77777777" w:rsidR="00EE0E58" w:rsidRDefault="00EE0E58" w:rsidP="00CE42AC">
            <w:pPr>
              <w:spacing w:after="0" w:line="240" w:lineRule="auto"/>
              <w:rPr>
                <w:rFonts w:ascii="Arial" w:hAnsi="Arial" w:cs="Arial"/>
                <w:sz w:val="17"/>
                <w:szCs w:val="17"/>
              </w:rPr>
            </w:pPr>
          </w:p>
          <w:p w14:paraId="2FB5F853" w14:textId="77777777" w:rsidR="00EE0E58" w:rsidRDefault="00EE0E58" w:rsidP="00CE42AC">
            <w:pPr>
              <w:spacing w:after="0" w:line="240" w:lineRule="auto"/>
              <w:rPr>
                <w:rFonts w:ascii="Arial" w:hAnsi="Arial" w:cs="Arial"/>
                <w:sz w:val="17"/>
                <w:szCs w:val="17"/>
              </w:rPr>
            </w:pPr>
            <w:r>
              <w:rPr>
                <w:rFonts w:ascii="Arial" w:hAnsi="Arial" w:cs="Arial"/>
                <w:sz w:val="17"/>
                <w:szCs w:val="17"/>
              </w:rPr>
              <w:t>6.2. Rad djelatnika na izradi zakona, drugih propisa i općih akata</w:t>
            </w:r>
          </w:p>
          <w:p w14:paraId="73045F97" w14:textId="77777777" w:rsidR="00EE0E58" w:rsidRPr="00DE4F7A" w:rsidRDefault="00EE0E58" w:rsidP="00CE42AC">
            <w:pPr>
              <w:spacing w:after="0" w:line="240" w:lineRule="auto"/>
              <w:rPr>
                <w:rFonts w:ascii="Arial" w:hAnsi="Arial" w:cs="Arial"/>
                <w:sz w:val="17"/>
                <w:szCs w:val="17"/>
              </w:rPr>
            </w:pPr>
          </w:p>
        </w:tc>
        <w:tc>
          <w:tcPr>
            <w:tcW w:w="480" w:type="pct"/>
            <w:vMerge w:val="restart"/>
            <w:tcBorders>
              <w:right w:val="single" w:sz="4" w:space="0" w:color="auto"/>
            </w:tcBorders>
            <w:shd w:val="clear" w:color="auto" w:fill="FFFFFF" w:themeFill="background1"/>
          </w:tcPr>
          <w:p w14:paraId="09D42316" w14:textId="77777777" w:rsidR="00EE0E58" w:rsidRDefault="00EE0E58" w:rsidP="00CE42AC">
            <w:pPr>
              <w:spacing w:after="0" w:line="240" w:lineRule="auto"/>
              <w:jc w:val="center"/>
              <w:rPr>
                <w:rFonts w:ascii="Arial" w:eastAsia="Arial" w:hAnsi="Arial" w:cs="Arial"/>
                <w:sz w:val="17"/>
                <w:szCs w:val="17"/>
                <w:lang w:eastAsia="hr-BA"/>
              </w:rPr>
            </w:pPr>
          </w:p>
          <w:p w14:paraId="2A52C6F4" w14:textId="77777777" w:rsidR="00EE0E58" w:rsidRDefault="00EE0E58" w:rsidP="00CE42AC">
            <w:pPr>
              <w:spacing w:after="0" w:line="240" w:lineRule="auto"/>
              <w:rPr>
                <w:rFonts w:ascii="Arial" w:eastAsia="Arial" w:hAnsi="Arial" w:cs="Arial"/>
                <w:sz w:val="17"/>
                <w:szCs w:val="17"/>
                <w:lang w:eastAsia="hr-BA"/>
              </w:rPr>
            </w:pPr>
          </w:p>
          <w:p w14:paraId="44A74ED0"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61876909"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(2022.-2027.)</w:t>
            </w:r>
          </w:p>
          <w:p w14:paraId="22D5788E" w14:textId="77777777" w:rsidR="00EE0E58" w:rsidRPr="00C050B6" w:rsidRDefault="00EE0E58" w:rsidP="00CE42AC">
            <w:pPr>
              <w:spacing w:after="0" w:line="240" w:lineRule="auto"/>
              <w:jc w:val="center"/>
              <w:rPr>
                <w:rFonts w:ascii="Arial" w:eastAsia="Arial" w:hAnsi="Arial" w:cs="Arial"/>
                <w:sz w:val="17"/>
                <w:szCs w:val="17"/>
                <w:lang w:eastAsia="hr-BA"/>
              </w:rPr>
            </w:pPr>
          </w:p>
        </w:tc>
        <w:tc>
          <w:tcPr>
            <w:tcW w:w="863" w:type="pct"/>
            <w:vMerge w:val="restart"/>
          </w:tcPr>
          <w:p w14:paraId="727EA3D8" w14:textId="77777777" w:rsidR="00EE0E58" w:rsidRDefault="00EE0E58" w:rsidP="00CE42AC">
            <w:pPr>
              <w:spacing w:after="0" w:line="240" w:lineRule="auto"/>
              <w:rPr>
                <w:rFonts w:ascii="Arial" w:eastAsia="Arial" w:hAnsi="Arial" w:cs="Arial"/>
                <w:color w:val="000000"/>
                <w:sz w:val="17"/>
                <w:szCs w:val="17"/>
                <w:lang w:eastAsia="hr-BA"/>
              </w:rPr>
            </w:pPr>
          </w:p>
          <w:p w14:paraId="7F608183" w14:textId="77777777" w:rsidR="00EE0E58" w:rsidRPr="00DE4F7A"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Tijekom godine izrađeno minimalno 8 provedbenih propisa ili općih akata i dostavljeno</w:t>
            </w:r>
            <w:r w:rsidRPr="00DE4F7A">
              <w:rPr>
                <w:rFonts w:ascii="Arial" w:eastAsia="Arial" w:hAnsi="Arial" w:cs="Arial"/>
                <w:sz w:val="17"/>
                <w:szCs w:val="17"/>
                <w:lang w:eastAsia="hr-BA"/>
              </w:rPr>
              <w:t xml:space="preserve"> n</w:t>
            </w:r>
            <w:r>
              <w:rPr>
                <w:rFonts w:ascii="Arial" w:eastAsia="Arial" w:hAnsi="Arial" w:cs="Arial"/>
                <w:sz w:val="17"/>
                <w:szCs w:val="17"/>
                <w:lang w:eastAsia="hr-BA"/>
              </w:rPr>
              <w:t xml:space="preserve">a razmatranje </w:t>
            </w:r>
          </w:p>
        </w:tc>
        <w:tc>
          <w:tcPr>
            <w:tcW w:w="623" w:type="pct"/>
            <w:vMerge w:val="restart"/>
            <w:shd w:val="clear" w:color="auto" w:fill="auto"/>
          </w:tcPr>
          <w:p w14:paraId="34557C19" w14:textId="77777777" w:rsidR="00EE0E58" w:rsidRDefault="00EE0E58" w:rsidP="00CE42AC">
            <w:pPr>
              <w:spacing w:after="0" w:line="240" w:lineRule="auto"/>
              <w:rPr>
                <w:rFonts w:ascii="Arial" w:eastAsia="Arial" w:hAnsi="Arial" w:cs="Arial"/>
                <w:sz w:val="17"/>
                <w:szCs w:val="17"/>
                <w:lang w:eastAsia="hr-BA"/>
              </w:rPr>
            </w:pPr>
          </w:p>
          <w:p w14:paraId="4E868826" w14:textId="77777777" w:rsidR="00EE0E58" w:rsidRDefault="00EE0E58" w:rsidP="00CE42AC">
            <w:pPr>
              <w:spacing w:after="0" w:line="240" w:lineRule="auto"/>
              <w:rPr>
                <w:rFonts w:ascii="Arial" w:eastAsia="Arial" w:hAnsi="Arial" w:cs="Arial"/>
                <w:sz w:val="17"/>
                <w:szCs w:val="17"/>
                <w:lang w:eastAsia="hr-BA"/>
              </w:rPr>
            </w:pPr>
          </w:p>
          <w:p w14:paraId="1A21F512"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Sve organizacijske jedinice</w:t>
            </w:r>
          </w:p>
          <w:p w14:paraId="23C37028" w14:textId="77777777" w:rsidR="00EE0E58" w:rsidRPr="00176B7F" w:rsidRDefault="00EE0E58" w:rsidP="00CE42AC">
            <w:pPr>
              <w:spacing w:after="0" w:line="240" w:lineRule="auto"/>
              <w:jc w:val="center"/>
              <w:rPr>
                <w:rFonts w:ascii="Arial" w:hAnsi="Arial" w:cs="Arial"/>
                <w:sz w:val="17"/>
                <w:szCs w:val="17"/>
              </w:rPr>
            </w:pPr>
          </w:p>
        </w:tc>
        <w:tc>
          <w:tcPr>
            <w:tcW w:w="336" w:type="pct"/>
            <w:vMerge w:val="restart"/>
            <w:shd w:val="clear" w:color="auto" w:fill="FFFFFF" w:themeFill="background1"/>
            <w:vAlign w:val="center"/>
          </w:tcPr>
          <w:p w14:paraId="1BB2865A" w14:textId="77777777" w:rsidR="00EE0E58" w:rsidRDefault="00EE0E58" w:rsidP="00CE42AC">
            <w:pPr>
              <w:spacing w:after="0" w:line="240" w:lineRule="auto"/>
              <w:jc w:val="center"/>
              <w:rPr>
                <w:rFonts w:ascii="Arial" w:eastAsia="Times New Roman" w:hAnsi="Arial" w:cs="Arial"/>
                <w:bCs/>
                <w:sz w:val="17"/>
                <w:szCs w:val="17"/>
              </w:rPr>
            </w:pPr>
          </w:p>
          <w:p w14:paraId="2AD8D9AD" w14:textId="77777777" w:rsidR="00EE0E58" w:rsidRDefault="00EE0E58" w:rsidP="00CE42AC">
            <w:pPr>
              <w:spacing w:after="0" w:line="240" w:lineRule="auto"/>
              <w:jc w:val="center"/>
              <w:rPr>
                <w:rFonts w:ascii="Arial" w:eastAsia="Times New Roman" w:hAnsi="Arial" w:cs="Arial"/>
                <w:bCs/>
                <w:sz w:val="17"/>
                <w:szCs w:val="17"/>
              </w:rPr>
            </w:pPr>
          </w:p>
          <w:p w14:paraId="5C23976A" w14:textId="77777777" w:rsidR="00EE0E5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p w14:paraId="5C74A7FB" w14:textId="77777777" w:rsidR="00EE0E58" w:rsidRDefault="00EE0E58" w:rsidP="00CE42AC">
            <w:pPr>
              <w:spacing w:after="0" w:line="240" w:lineRule="auto"/>
              <w:jc w:val="center"/>
              <w:rPr>
                <w:rFonts w:ascii="Arial" w:eastAsia="Times New Roman" w:hAnsi="Arial" w:cs="Arial"/>
                <w:bCs/>
                <w:sz w:val="17"/>
                <w:szCs w:val="17"/>
              </w:rPr>
            </w:pPr>
          </w:p>
          <w:p w14:paraId="025D264C" w14:textId="77777777" w:rsidR="00EE0E58" w:rsidRDefault="00EE0E58" w:rsidP="00CE42AC">
            <w:pPr>
              <w:spacing w:after="0" w:line="240" w:lineRule="auto"/>
              <w:jc w:val="center"/>
              <w:rPr>
                <w:rFonts w:ascii="Arial" w:eastAsia="Times New Roman" w:hAnsi="Arial" w:cs="Arial"/>
                <w:bCs/>
                <w:sz w:val="17"/>
                <w:szCs w:val="17"/>
              </w:rPr>
            </w:pPr>
          </w:p>
          <w:p w14:paraId="4A92EA7B" w14:textId="77777777" w:rsidR="00EE0E58" w:rsidRPr="00176B7F" w:rsidRDefault="00EE0E58" w:rsidP="00CE42AC">
            <w:pPr>
              <w:spacing w:after="0" w:line="240" w:lineRule="auto"/>
              <w:rPr>
                <w:rFonts w:ascii="Arial" w:eastAsia="Times New Roman" w:hAnsi="Arial" w:cs="Arial"/>
                <w:bCs/>
                <w:sz w:val="17"/>
                <w:szCs w:val="17"/>
              </w:rPr>
            </w:pPr>
          </w:p>
        </w:tc>
        <w:tc>
          <w:tcPr>
            <w:tcW w:w="287" w:type="pct"/>
            <w:vMerge w:val="restart"/>
            <w:shd w:val="clear" w:color="auto" w:fill="FFFFFF" w:themeFill="background1"/>
            <w:vAlign w:val="center"/>
          </w:tcPr>
          <w:p w14:paraId="013A455C" w14:textId="77777777" w:rsidR="00EE0E58" w:rsidRDefault="00EE0E58" w:rsidP="00CE42AC">
            <w:pPr>
              <w:spacing w:after="0" w:line="240" w:lineRule="auto"/>
              <w:jc w:val="center"/>
              <w:rPr>
                <w:rFonts w:ascii="Arial" w:eastAsia="Times New Roman" w:hAnsi="Arial" w:cs="Arial"/>
                <w:bCs/>
                <w:sz w:val="17"/>
                <w:szCs w:val="17"/>
              </w:rPr>
            </w:pPr>
          </w:p>
          <w:p w14:paraId="33838847" w14:textId="77777777" w:rsidR="00EE0E58" w:rsidRDefault="00EE0E58" w:rsidP="00CE42AC">
            <w:pPr>
              <w:spacing w:after="0" w:line="240" w:lineRule="auto"/>
              <w:jc w:val="center"/>
              <w:rPr>
                <w:rFonts w:ascii="Arial" w:eastAsia="Times New Roman" w:hAnsi="Arial" w:cs="Arial"/>
                <w:bCs/>
                <w:sz w:val="17"/>
                <w:szCs w:val="17"/>
              </w:rPr>
            </w:pPr>
          </w:p>
          <w:p w14:paraId="580FEBED" w14:textId="77777777" w:rsidR="00EE0E58"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p w14:paraId="75DACA29" w14:textId="77777777" w:rsidR="00EE0E58" w:rsidRDefault="00EE0E58" w:rsidP="00CE42AC">
            <w:pPr>
              <w:spacing w:after="0" w:line="240" w:lineRule="auto"/>
              <w:rPr>
                <w:rFonts w:ascii="Arial" w:eastAsia="Times New Roman" w:hAnsi="Arial" w:cs="Arial"/>
                <w:bCs/>
                <w:sz w:val="17"/>
                <w:szCs w:val="17"/>
              </w:rPr>
            </w:pPr>
          </w:p>
          <w:p w14:paraId="658A6DFE" w14:textId="77777777" w:rsidR="00EE0E58" w:rsidRPr="00176B7F" w:rsidRDefault="00EE0E58" w:rsidP="00CE42AC">
            <w:pPr>
              <w:spacing w:after="0" w:line="240" w:lineRule="auto"/>
              <w:rPr>
                <w:rFonts w:ascii="Arial" w:eastAsia="Times New Roman" w:hAnsi="Arial" w:cs="Arial"/>
                <w:bCs/>
                <w:sz w:val="17"/>
                <w:szCs w:val="17"/>
              </w:rPr>
            </w:pPr>
          </w:p>
        </w:tc>
        <w:tc>
          <w:tcPr>
            <w:tcW w:w="767" w:type="pct"/>
            <w:shd w:val="clear" w:color="auto" w:fill="FFFFFF" w:themeFill="background1"/>
            <w:vAlign w:val="center"/>
          </w:tcPr>
          <w:p w14:paraId="0AAAA715"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4FD88321"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124.414,00</w:t>
            </w:r>
          </w:p>
        </w:tc>
      </w:tr>
      <w:tr w:rsidR="00EE0E58" w:rsidRPr="00176B7F" w14:paraId="614395D4" w14:textId="77777777" w:rsidTr="00CE42AC">
        <w:trPr>
          <w:trHeight w:val="20"/>
          <w:jc w:val="center"/>
        </w:trPr>
        <w:tc>
          <w:tcPr>
            <w:tcW w:w="1139" w:type="pct"/>
            <w:vMerge/>
            <w:vAlign w:val="center"/>
          </w:tcPr>
          <w:p w14:paraId="5DEDD47E"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07FDD57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2FF415F2"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41FAB03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49471CE0"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482B909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4A57F608"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2B867BAE" w14:textId="77777777" w:rsidR="00EE0E58" w:rsidRPr="008D1A60" w:rsidRDefault="00EE0E58" w:rsidP="00CE42AC">
            <w:pPr>
              <w:spacing w:after="0" w:line="240" w:lineRule="auto"/>
              <w:jc w:val="center"/>
              <w:rPr>
                <w:rFonts w:ascii="Arial" w:eastAsia="Times New Roman" w:hAnsi="Arial" w:cs="Arial"/>
                <w:bCs/>
                <w:sz w:val="17"/>
                <w:szCs w:val="17"/>
              </w:rPr>
            </w:pPr>
            <w:r w:rsidRPr="008D1A60">
              <w:rPr>
                <w:rFonts w:ascii="Arial" w:eastAsia="Times New Roman" w:hAnsi="Arial" w:cs="Arial"/>
                <w:bCs/>
                <w:sz w:val="17"/>
                <w:szCs w:val="17"/>
              </w:rPr>
              <w:t>-</w:t>
            </w:r>
          </w:p>
        </w:tc>
      </w:tr>
      <w:tr w:rsidR="00EE0E58" w:rsidRPr="00176B7F" w14:paraId="49FE73DF" w14:textId="77777777" w:rsidTr="00CE42AC">
        <w:trPr>
          <w:trHeight w:val="20"/>
          <w:jc w:val="center"/>
        </w:trPr>
        <w:tc>
          <w:tcPr>
            <w:tcW w:w="1139" w:type="pct"/>
            <w:vMerge/>
            <w:vAlign w:val="center"/>
          </w:tcPr>
          <w:p w14:paraId="78D7DB20"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0BFE572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37626F2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564FDC6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50C81B9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27D7291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4509B99"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236DE532" w14:textId="77777777" w:rsidR="00EE0E58" w:rsidRPr="008D1A60" w:rsidRDefault="00EE0E58" w:rsidP="00CE42AC">
            <w:pPr>
              <w:spacing w:after="0" w:line="240" w:lineRule="auto"/>
              <w:jc w:val="center"/>
              <w:rPr>
                <w:rFonts w:ascii="Arial" w:eastAsia="Times New Roman" w:hAnsi="Arial" w:cs="Arial"/>
                <w:bCs/>
                <w:sz w:val="17"/>
                <w:szCs w:val="17"/>
              </w:rPr>
            </w:pPr>
            <w:r w:rsidRPr="008D1A60">
              <w:rPr>
                <w:rFonts w:ascii="Arial" w:eastAsia="Times New Roman" w:hAnsi="Arial" w:cs="Arial"/>
                <w:bCs/>
                <w:sz w:val="17"/>
                <w:szCs w:val="17"/>
              </w:rPr>
              <w:t>-</w:t>
            </w:r>
          </w:p>
        </w:tc>
      </w:tr>
      <w:tr w:rsidR="00EE0E58" w:rsidRPr="00176B7F" w14:paraId="540C6B77" w14:textId="77777777" w:rsidTr="00CE42AC">
        <w:trPr>
          <w:trHeight w:val="20"/>
          <w:jc w:val="center"/>
        </w:trPr>
        <w:tc>
          <w:tcPr>
            <w:tcW w:w="1139" w:type="pct"/>
            <w:vMerge/>
            <w:vAlign w:val="center"/>
          </w:tcPr>
          <w:p w14:paraId="41B02181"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1D02367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78F15770"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5DB45175"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69A5D363"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19AB6DA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609AA71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2807F345" w14:textId="77777777" w:rsidR="00EE0E58" w:rsidRPr="008D1A60" w:rsidRDefault="00EE0E58" w:rsidP="00CE42AC">
            <w:pPr>
              <w:spacing w:after="0" w:line="240" w:lineRule="auto"/>
              <w:jc w:val="center"/>
              <w:rPr>
                <w:rFonts w:ascii="Arial" w:eastAsia="Times New Roman" w:hAnsi="Arial" w:cs="Arial"/>
                <w:bCs/>
                <w:sz w:val="17"/>
                <w:szCs w:val="17"/>
              </w:rPr>
            </w:pPr>
            <w:r w:rsidRPr="008D1A60">
              <w:rPr>
                <w:rFonts w:ascii="Arial" w:eastAsia="Times New Roman" w:hAnsi="Arial" w:cs="Arial"/>
                <w:bCs/>
                <w:sz w:val="17"/>
                <w:szCs w:val="17"/>
              </w:rPr>
              <w:t>-</w:t>
            </w:r>
          </w:p>
        </w:tc>
      </w:tr>
      <w:tr w:rsidR="00EE0E58" w:rsidRPr="00176B7F" w14:paraId="16ECCA32" w14:textId="77777777" w:rsidTr="00CE42AC">
        <w:trPr>
          <w:trHeight w:val="20"/>
          <w:jc w:val="center"/>
        </w:trPr>
        <w:tc>
          <w:tcPr>
            <w:tcW w:w="1139" w:type="pct"/>
            <w:vMerge/>
            <w:vAlign w:val="center"/>
          </w:tcPr>
          <w:p w14:paraId="7B83A66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0494502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48D4D18C"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2777C3B9"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389C5E35"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61D6F47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E6D5193"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12DF2DCD" w14:textId="77777777" w:rsidR="00EE0E58" w:rsidRPr="008D1A60" w:rsidRDefault="00EE0E58" w:rsidP="00CE42AC">
            <w:pPr>
              <w:spacing w:after="0" w:line="240" w:lineRule="auto"/>
              <w:jc w:val="center"/>
              <w:rPr>
                <w:rFonts w:ascii="Arial" w:eastAsia="Times New Roman" w:hAnsi="Arial" w:cs="Arial"/>
                <w:bCs/>
                <w:sz w:val="17"/>
                <w:szCs w:val="17"/>
              </w:rPr>
            </w:pPr>
            <w:r w:rsidRPr="008D1A60">
              <w:rPr>
                <w:rFonts w:ascii="Arial" w:eastAsia="Times New Roman" w:hAnsi="Arial" w:cs="Arial"/>
                <w:bCs/>
                <w:sz w:val="17"/>
                <w:szCs w:val="17"/>
              </w:rPr>
              <w:t>-</w:t>
            </w:r>
          </w:p>
        </w:tc>
      </w:tr>
      <w:tr w:rsidR="00EE0E58" w:rsidRPr="00176B7F" w14:paraId="1B42366C" w14:textId="77777777" w:rsidTr="00CE42AC">
        <w:trPr>
          <w:trHeight w:val="245"/>
          <w:jc w:val="center"/>
        </w:trPr>
        <w:tc>
          <w:tcPr>
            <w:tcW w:w="1139" w:type="pct"/>
            <w:vMerge/>
            <w:vAlign w:val="center"/>
          </w:tcPr>
          <w:p w14:paraId="1515A6E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7AB08B03"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61D1DA8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4AB9C210"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tcPr>
          <w:p w14:paraId="5356C929"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tcPr>
          <w:p w14:paraId="4370129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3D853B5D"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3B432DD6" w14:textId="77777777" w:rsidR="00EE0E58" w:rsidRPr="008D1A60"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124.414</w:t>
            </w:r>
            <w:r w:rsidRPr="008D1A60">
              <w:rPr>
                <w:rFonts w:ascii="Arial" w:eastAsia="Times New Roman" w:hAnsi="Arial" w:cs="Arial"/>
                <w:b/>
                <w:bCs/>
                <w:sz w:val="17"/>
                <w:szCs w:val="17"/>
              </w:rPr>
              <w:t>,00</w:t>
            </w:r>
          </w:p>
        </w:tc>
      </w:tr>
      <w:tr w:rsidR="00EE0E58" w:rsidRPr="00176B7F" w14:paraId="431AFC28" w14:textId="77777777" w:rsidTr="00CE42AC">
        <w:trPr>
          <w:trHeight w:val="20"/>
          <w:jc w:val="center"/>
        </w:trPr>
        <w:tc>
          <w:tcPr>
            <w:tcW w:w="1139" w:type="pct"/>
            <w:vMerge w:val="restart"/>
            <w:vAlign w:val="center"/>
          </w:tcPr>
          <w:p w14:paraId="562E923E" w14:textId="77777777" w:rsidR="00EE0E58" w:rsidRPr="002323C7" w:rsidRDefault="00EE0E58" w:rsidP="00CE42AC">
            <w:pPr>
              <w:spacing w:after="0" w:line="240" w:lineRule="auto"/>
              <w:rPr>
                <w:rFonts w:ascii="Arial" w:eastAsia="Times New Roman" w:hAnsi="Arial" w:cs="Arial"/>
                <w:sz w:val="17"/>
                <w:szCs w:val="17"/>
              </w:rPr>
            </w:pPr>
            <w:r>
              <w:rPr>
                <w:rFonts w:ascii="Arial" w:hAnsi="Arial" w:cs="Arial"/>
                <w:sz w:val="17"/>
                <w:szCs w:val="17"/>
              </w:rPr>
              <w:t>6.3. Izrada informacija, programa i</w:t>
            </w:r>
            <w:r w:rsidRPr="002323C7">
              <w:rPr>
                <w:rFonts w:ascii="Arial" w:hAnsi="Arial" w:cs="Arial"/>
                <w:sz w:val="17"/>
                <w:szCs w:val="17"/>
              </w:rPr>
              <w:t xml:space="preserve"> izvješć</w:t>
            </w:r>
            <w:r>
              <w:rPr>
                <w:rFonts w:ascii="Arial" w:hAnsi="Arial" w:cs="Arial"/>
                <w:sz w:val="17"/>
                <w:szCs w:val="17"/>
              </w:rPr>
              <w:t>a iz nadležnosti Ministarstva,</w:t>
            </w:r>
            <w:r w:rsidRPr="002323C7">
              <w:rPr>
                <w:rFonts w:ascii="Arial" w:hAnsi="Arial" w:cs="Arial"/>
                <w:sz w:val="17"/>
                <w:szCs w:val="17"/>
              </w:rPr>
              <w:t xml:space="preserve"> utvrđenih zakonom i/ili podzakonskim propisom</w:t>
            </w:r>
          </w:p>
        </w:tc>
        <w:tc>
          <w:tcPr>
            <w:tcW w:w="480" w:type="pct"/>
            <w:vMerge w:val="restart"/>
            <w:tcBorders>
              <w:right w:val="single" w:sz="4" w:space="0" w:color="auto"/>
            </w:tcBorders>
            <w:shd w:val="clear" w:color="auto" w:fill="FFFFFF" w:themeFill="background1"/>
            <w:vAlign w:val="center"/>
          </w:tcPr>
          <w:p w14:paraId="53AD3987"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3784C430" w14:textId="77777777" w:rsidR="00EE0E58" w:rsidRPr="00176B7F" w:rsidRDefault="00EE0E58" w:rsidP="00CE42AC">
            <w:pPr>
              <w:spacing w:after="0" w:line="240" w:lineRule="auto"/>
              <w:jc w:val="center"/>
              <w:rPr>
                <w:rFonts w:ascii="Arial" w:eastAsia="Times New Roman" w:hAnsi="Arial" w:cs="Arial"/>
                <w:sz w:val="17"/>
                <w:szCs w:val="17"/>
              </w:rPr>
            </w:pPr>
            <w:r>
              <w:rPr>
                <w:rFonts w:ascii="Arial" w:eastAsia="Arial" w:hAnsi="Arial" w:cs="Arial"/>
                <w:sz w:val="17"/>
                <w:szCs w:val="17"/>
                <w:lang w:eastAsia="hr-BA"/>
              </w:rPr>
              <w:t>(2022.-2027.)</w:t>
            </w:r>
          </w:p>
        </w:tc>
        <w:tc>
          <w:tcPr>
            <w:tcW w:w="863" w:type="pct"/>
            <w:vMerge w:val="restart"/>
            <w:vAlign w:val="center"/>
          </w:tcPr>
          <w:p w14:paraId="7B673E99" w14:textId="77777777" w:rsidR="00EE0E58" w:rsidRPr="00ED1889"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Tijekom godine izrađeno najmanje 2 informacije, 3 programa i 9</w:t>
            </w:r>
            <w:r w:rsidRPr="00ED1889">
              <w:rPr>
                <w:rFonts w:ascii="Arial" w:eastAsia="Arial" w:hAnsi="Arial" w:cs="Arial"/>
                <w:sz w:val="17"/>
                <w:szCs w:val="17"/>
                <w:lang w:eastAsia="hr-BA"/>
              </w:rPr>
              <w:t xml:space="preserve"> izvješća iz nadležnosti Ministarstva</w:t>
            </w:r>
          </w:p>
        </w:tc>
        <w:tc>
          <w:tcPr>
            <w:tcW w:w="623" w:type="pct"/>
            <w:vMerge w:val="restart"/>
            <w:shd w:val="clear" w:color="auto" w:fill="auto"/>
            <w:vAlign w:val="center"/>
          </w:tcPr>
          <w:p w14:paraId="42D979A1" w14:textId="77777777" w:rsidR="00EE0E58" w:rsidRPr="00176B7F" w:rsidRDefault="00EE0E58" w:rsidP="00CE42AC">
            <w:pPr>
              <w:spacing w:after="0" w:line="240" w:lineRule="auto"/>
              <w:jc w:val="center"/>
              <w:rPr>
                <w:rFonts w:ascii="Arial" w:hAnsi="Arial" w:cs="Arial"/>
                <w:sz w:val="17"/>
                <w:szCs w:val="17"/>
              </w:rPr>
            </w:pPr>
            <w:r>
              <w:rPr>
                <w:rFonts w:ascii="Arial" w:eastAsia="Arial" w:hAnsi="Arial" w:cs="Arial"/>
                <w:sz w:val="17"/>
                <w:szCs w:val="17"/>
                <w:lang w:eastAsia="hr-BA"/>
              </w:rPr>
              <w:t>Sve organizacijske jedinice</w:t>
            </w:r>
          </w:p>
        </w:tc>
        <w:tc>
          <w:tcPr>
            <w:tcW w:w="336" w:type="pct"/>
            <w:vMerge w:val="restart"/>
            <w:shd w:val="clear" w:color="auto" w:fill="FFFFFF" w:themeFill="background1"/>
            <w:vAlign w:val="center"/>
          </w:tcPr>
          <w:p w14:paraId="2C1BEDAE"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4679FE0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67" w:type="pct"/>
            <w:shd w:val="clear" w:color="auto" w:fill="FFFFFF" w:themeFill="background1"/>
            <w:vAlign w:val="center"/>
          </w:tcPr>
          <w:p w14:paraId="5113603B"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6F5FA3C7"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248.828,00</w:t>
            </w:r>
          </w:p>
        </w:tc>
      </w:tr>
      <w:tr w:rsidR="00EE0E58" w:rsidRPr="00176B7F" w14:paraId="783318DC" w14:textId="77777777" w:rsidTr="00CE42AC">
        <w:trPr>
          <w:trHeight w:val="20"/>
          <w:jc w:val="center"/>
        </w:trPr>
        <w:tc>
          <w:tcPr>
            <w:tcW w:w="1139" w:type="pct"/>
            <w:vMerge/>
            <w:vAlign w:val="center"/>
          </w:tcPr>
          <w:p w14:paraId="7D4875E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5FE003E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300348E1"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090FB8E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3B35559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0821CD1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3C4A9AB"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7AADCA3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6D8483D4" w14:textId="77777777" w:rsidTr="00CE42AC">
        <w:trPr>
          <w:trHeight w:val="20"/>
          <w:jc w:val="center"/>
        </w:trPr>
        <w:tc>
          <w:tcPr>
            <w:tcW w:w="1139" w:type="pct"/>
            <w:vMerge/>
            <w:vAlign w:val="center"/>
          </w:tcPr>
          <w:p w14:paraId="5B4DA66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4CF4DE2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8FC9015"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3C305BC2"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263CEB0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0A12602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DFFEA32"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5DC8702E"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36313863" w14:textId="77777777" w:rsidTr="00CE42AC">
        <w:trPr>
          <w:trHeight w:val="20"/>
          <w:jc w:val="center"/>
        </w:trPr>
        <w:tc>
          <w:tcPr>
            <w:tcW w:w="1139" w:type="pct"/>
            <w:vMerge/>
            <w:vAlign w:val="center"/>
          </w:tcPr>
          <w:p w14:paraId="0FC2442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ABDEBAE"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530745AE"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9090B63"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4B06B360"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5B1C3E9E"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659B1DF2"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0AD8B1FF"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677709EA" w14:textId="77777777" w:rsidTr="00CE42AC">
        <w:trPr>
          <w:trHeight w:val="20"/>
          <w:jc w:val="center"/>
        </w:trPr>
        <w:tc>
          <w:tcPr>
            <w:tcW w:w="1139" w:type="pct"/>
            <w:vMerge/>
            <w:vAlign w:val="center"/>
          </w:tcPr>
          <w:p w14:paraId="194D0303"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3A7943C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592A4A9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467D45A5"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4EE5B843"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5DDABCB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B86217B"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53BF283A"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77380F65" w14:textId="77777777" w:rsidTr="00CE42AC">
        <w:trPr>
          <w:trHeight w:val="235"/>
          <w:jc w:val="center"/>
        </w:trPr>
        <w:tc>
          <w:tcPr>
            <w:tcW w:w="1139" w:type="pct"/>
            <w:vMerge/>
            <w:vAlign w:val="center"/>
          </w:tcPr>
          <w:p w14:paraId="5CC455D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31DC7E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588C09D1"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0F6189A5"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2BEA35F1"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53241E7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2BB192C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56578938" w14:textId="77777777" w:rsidR="00EE0E58" w:rsidRPr="008D1A60"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248.828</w:t>
            </w:r>
            <w:r w:rsidRPr="008D1A60">
              <w:rPr>
                <w:rFonts w:ascii="Arial" w:eastAsia="Times New Roman" w:hAnsi="Arial" w:cs="Arial"/>
                <w:b/>
                <w:bCs/>
                <w:sz w:val="17"/>
                <w:szCs w:val="17"/>
              </w:rPr>
              <w:t>,00</w:t>
            </w:r>
          </w:p>
        </w:tc>
      </w:tr>
      <w:tr w:rsidR="00EE0E58" w:rsidRPr="00176B7F" w14:paraId="1A430180" w14:textId="77777777" w:rsidTr="00CE42AC">
        <w:trPr>
          <w:trHeight w:val="20"/>
          <w:jc w:val="center"/>
        </w:trPr>
        <w:tc>
          <w:tcPr>
            <w:tcW w:w="1139" w:type="pct"/>
            <w:vMerge w:val="restart"/>
            <w:vAlign w:val="center"/>
          </w:tcPr>
          <w:p w14:paraId="3CB37EAB" w14:textId="77777777" w:rsidR="00EE0E58" w:rsidRPr="00176B7F" w:rsidRDefault="00EE0E58" w:rsidP="00CE42AC">
            <w:pPr>
              <w:spacing w:after="0" w:line="240" w:lineRule="auto"/>
              <w:rPr>
                <w:rFonts w:ascii="Arial" w:eastAsia="Times New Roman" w:hAnsi="Arial" w:cs="Arial"/>
                <w:sz w:val="17"/>
                <w:szCs w:val="17"/>
              </w:rPr>
            </w:pPr>
            <w:r>
              <w:rPr>
                <w:rFonts w:ascii="Arial" w:hAnsi="Arial" w:cs="Arial"/>
                <w:sz w:val="17"/>
                <w:szCs w:val="17"/>
              </w:rPr>
              <w:t>6.4. Izrada mišljenja, suglasnosti, odgovora na zastupnička pitanja</w:t>
            </w:r>
          </w:p>
        </w:tc>
        <w:tc>
          <w:tcPr>
            <w:tcW w:w="480" w:type="pct"/>
            <w:vMerge w:val="restart"/>
            <w:tcBorders>
              <w:right w:val="single" w:sz="4" w:space="0" w:color="auto"/>
            </w:tcBorders>
            <w:shd w:val="clear" w:color="auto" w:fill="FFFFFF" w:themeFill="background1"/>
            <w:vAlign w:val="center"/>
          </w:tcPr>
          <w:p w14:paraId="4D0F2C07" w14:textId="77777777" w:rsidR="00EE0E58" w:rsidRDefault="00EE0E58" w:rsidP="00CE42AC">
            <w:pPr>
              <w:spacing w:after="0" w:line="240" w:lineRule="auto"/>
              <w:jc w:val="center"/>
              <w:rPr>
                <w:rFonts w:ascii="Arial" w:eastAsia="Arial" w:hAnsi="Arial" w:cs="Arial"/>
                <w:sz w:val="17"/>
                <w:szCs w:val="17"/>
                <w:lang w:eastAsia="hr-BA"/>
              </w:rPr>
            </w:pPr>
          </w:p>
          <w:p w14:paraId="5A18F470"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0A665C1C"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(2022.-2027.)</w:t>
            </w:r>
          </w:p>
          <w:p w14:paraId="13E8557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5323B861" w14:textId="77777777" w:rsidR="00EE0E58" w:rsidRPr="00ED1889" w:rsidRDefault="00EE0E58" w:rsidP="00CE42AC">
            <w:pPr>
              <w:spacing w:after="0" w:line="240" w:lineRule="auto"/>
              <w:jc w:val="center"/>
              <w:rPr>
                <w:rFonts w:ascii="Arial" w:hAnsi="Arial" w:cs="Arial"/>
                <w:sz w:val="17"/>
                <w:szCs w:val="17"/>
              </w:rPr>
            </w:pPr>
            <w:r w:rsidRPr="00ED1889">
              <w:rPr>
                <w:rFonts w:ascii="Arial" w:eastAsia="Arial" w:hAnsi="Arial" w:cs="Arial"/>
                <w:sz w:val="17"/>
                <w:szCs w:val="17"/>
                <w:lang w:eastAsia="hr-BA"/>
              </w:rPr>
              <w:t>100 % pripremljena mišljenja, suglasnosti, odgovori na zastupnička pitanja u odnosu na broj zaprimljenih</w:t>
            </w:r>
            <w:r>
              <w:rPr>
                <w:rFonts w:ascii="Arial" w:eastAsia="Arial" w:hAnsi="Arial" w:cs="Arial"/>
                <w:sz w:val="17"/>
                <w:szCs w:val="17"/>
                <w:lang w:eastAsia="hr-BA"/>
              </w:rPr>
              <w:t xml:space="preserve"> zahtjeva</w:t>
            </w:r>
          </w:p>
        </w:tc>
        <w:tc>
          <w:tcPr>
            <w:tcW w:w="623" w:type="pct"/>
            <w:vMerge w:val="restart"/>
            <w:shd w:val="clear" w:color="auto" w:fill="auto"/>
            <w:vAlign w:val="center"/>
          </w:tcPr>
          <w:p w14:paraId="1C654EA3" w14:textId="77777777" w:rsidR="00EE0E58" w:rsidRDefault="00EE0E58" w:rsidP="00CE42AC">
            <w:pPr>
              <w:spacing w:after="0" w:line="240" w:lineRule="auto"/>
              <w:jc w:val="center"/>
              <w:rPr>
                <w:rFonts w:ascii="Arial" w:eastAsia="Arial" w:hAnsi="Arial" w:cs="Arial"/>
                <w:sz w:val="17"/>
                <w:szCs w:val="17"/>
                <w:lang w:eastAsia="hr-BA"/>
              </w:rPr>
            </w:pPr>
          </w:p>
          <w:p w14:paraId="75867E2E"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Sve organizacijske jedinice</w:t>
            </w:r>
          </w:p>
          <w:p w14:paraId="43A3A90A"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val="restart"/>
            <w:shd w:val="clear" w:color="auto" w:fill="FFFFFF" w:themeFill="background1"/>
            <w:vAlign w:val="center"/>
          </w:tcPr>
          <w:p w14:paraId="7898C80F"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183FE91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67" w:type="pct"/>
            <w:shd w:val="clear" w:color="auto" w:fill="FFFFFF" w:themeFill="background1"/>
            <w:vAlign w:val="center"/>
          </w:tcPr>
          <w:p w14:paraId="66DD6108"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55E055A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124.414,00</w:t>
            </w:r>
          </w:p>
        </w:tc>
      </w:tr>
      <w:tr w:rsidR="00EE0E58" w:rsidRPr="00176B7F" w14:paraId="26EE1F28" w14:textId="77777777" w:rsidTr="00CE42AC">
        <w:trPr>
          <w:trHeight w:val="20"/>
          <w:jc w:val="center"/>
        </w:trPr>
        <w:tc>
          <w:tcPr>
            <w:tcW w:w="1139" w:type="pct"/>
            <w:vMerge/>
            <w:vAlign w:val="center"/>
          </w:tcPr>
          <w:p w14:paraId="179D3B75"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5FEB493"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1762204E"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2A7E0CF4"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40C3C47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315491D9"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46C0767"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0F64BE88"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2F7E2C21" w14:textId="77777777" w:rsidTr="00CE42AC">
        <w:trPr>
          <w:trHeight w:val="20"/>
          <w:jc w:val="center"/>
        </w:trPr>
        <w:tc>
          <w:tcPr>
            <w:tcW w:w="1139" w:type="pct"/>
            <w:vMerge/>
            <w:vAlign w:val="center"/>
          </w:tcPr>
          <w:p w14:paraId="182DFA68"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36EC1616"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1A182D93"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2C99233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9E9B5E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65F4111E"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F41A08F"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73B98708"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4D70CC40" w14:textId="77777777" w:rsidTr="00CE42AC">
        <w:trPr>
          <w:trHeight w:val="20"/>
          <w:jc w:val="center"/>
        </w:trPr>
        <w:tc>
          <w:tcPr>
            <w:tcW w:w="1139" w:type="pct"/>
            <w:vMerge/>
            <w:vAlign w:val="center"/>
          </w:tcPr>
          <w:p w14:paraId="166FA8F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54B196F8"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3BF98B60"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6F64AF33"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4A222C1"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5B1BF6E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ADB6C2F"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2ED21B5F"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05945D69" w14:textId="77777777" w:rsidTr="00CE42AC">
        <w:trPr>
          <w:trHeight w:val="20"/>
          <w:jc w:val="center"/>
        </w:trPr>
        <w:tc>
          <w:tcPr>
            <w:tcW w:w="1139" w:type="pct"/>
            <w:vMerge/>
            <w:vAlign w:val="center"/>
          </w:tcPr>
          <w:p w14:paraId="7B588AB0"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0ECD812B"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7CE11294"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6192AE4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5335A799"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4C6B7A70"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244FD11"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3BAD61F9"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5CD87608" w14:textId="77777777" w:rsidTr="00CE42AC">
        <w:trPr>
          <w:trHeight w:val="87"/>
          <w:jc w:val="center"/>
        </w:trPr>
        <w:tc>
          <w:tcPr>
            <w:tcW w:w="1139" w:type="pct"/>
            <w:vMerge/>
            <w:vAlign w:val="center"/>
          </w:tcPr>
          <w:p w14:paraId="27D0315B"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90229FA"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3114551"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289D2B0A"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3088E6B7"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0F07CA4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38E7F0CB"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350D5DE9" w14:textId="77777777" w:rsidR="00EE0E58" w:rsidRPr="008D1A60"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124.414</w:t>
            </w:r>
            <w:r w:rsidRPr="008D1A60">
              <w:rPr>
                <w:rFonts w:ascii="Arial" w:eastAsia="Times New Roman" w:hAnsi="Arial" w:cs="Arial"/>
                <w:b/>
                <w:bCs/>
                <w:sz w:val="17"/>
                <w:szCs w:val="17"/>
              </w:rPr>
              <w:t>,00</w:t>
            </w:r>
          </w:p>
        </w:tc>
      </w:tr>
      <w:tr w:rsidR="00EE0E58" w:rsidRPr="00176B7F" w14:paraId="37942302" w14:textId="77777777" w:rsidTr="00CE42AC">
        <w:trPr>
          <w:trHeight w:val="20"/>
          <w:jc w:val="center"/>
        </w:trPr>
        <w:tc>
          <w:tcPr>
            <w:tcW w:w="1139" w:type="pct"/>
            <w:vMerge w:val="restart"/>
            <w:vAlign w:val="center"/>
          </w:tcPr>
          <w:p w14:paraId="7734E832" w14:textId="77777777" w:rsidR="00EE0E58" w:rsidRDefault="00EE0E58" w:rsidP="00CE42AC">
            <w:pPr>
              <w:spacing w:after="0" w:line="240" w:lineRule="auto"/>
              <w:jc w:val="center"/>
              <w:rPr>
                <w:rFonts w:ascii="Arial" w:hAnsi="Arial" w:cs="Arial"/>
                <w:sz w:val="17"/>
                <w:szCs w:val="17"/>
              </w:rPr>
            </w:pPr>
          </w:p>
          <w:p w14:paraId="43BCB775" w14:textId="77777777" w:rsidR="00EE0E58" w:rsidRDefault="00EE0E58" w:rsidP="00CE42AC">
            <w:pPr>
              <w:spacing w:after="0" w:line="240" w:lineRule="auto"/>
              <w:rPr>
                <w:rFonts w:ascii="Arial" w:hAnsi="Arial" w:cs="Arial"/>
                <w:sz w:val="17"/>
                <w:szCs w:val="17"/>
              </w:rPr>
            </w:pPr>
            <w:r>
              <w:rPr>
                <w:rFonts w:ascii="Arial" w:hAnsi="Arial" w:cs="Arial"/>
                <w:sz w:val="17"/>
                <w:szCs w:val="17"/>
              </w:rPr>
              <w:t>6.5.  Izrada trogodišnjeg i godišnjeg plana rada, te izvješća o radu Ministarstva</w:t>
            </w:r>
          </w:p>
          <w:p w14:paraId="39D6CF8F" w14:textId="77777777" w:rsidR="00EE0E58" w:rsidRDefault="00EE0E58" w:rsidP="00CE42AC">
            <w:pPr>
              <w:spacing w:after="0" w:line="240" w:lineRule="auto"/>
              <w:jc w:val="center"/>
              <w:rPr>
                <w:rFonts w:ascii="Arial" w:eastAsia="Arial" w:hAnsi="Arial" w:cs="Arial"/>
                <w:sz w:val="17"/>
                <w:szCs w:val="17"/>
                <w:lang w:eastAsia="hr-BA"/>
              </w:rPr>
            </w:pPr>
          </w:p>
          <w:p w14:paraId="00E56271"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val="restart"/>
            <w:tcBorders>
              <w:right w:val="single" w:sz="4" w:space="0" w:color="auto"/>
            </w:tcBorders>
            <w:shd w:val="clear" w:color="auto" w:fill="FFFFFF" w:themeFill="background1"/>
            <w:vAlign w:val="center"/>
          </w:tcPr>
          <w:p w14:paraId="7AFE3315" w14:textId="77777777" w:rsidR="00EE0E58" w:rsidRDefault="00EE0E58" w:rsidP="00CE42AC">
            <w:pPr>
              <w:spacing w:after="0" w:line="240" w:lineRule="auto"/>
              <w:jc w:val="center"/>
              <w:rPr>
                <w:rFonts w:ascii="Arial" w:eastAsia="Arial" w:hAnsi="Arial" w:cs="Arial"/>
                <w:sz w:val="17"/>
                <w:szCs w:val="17"/>
                <w:lang w:eastAsia="hr-BA"/>
              </w:rPr>
            </w:pPr>
          </w:p>
          <w:p w14:paraId="04FAA904" w14:textId="77777777" w:rsidR="00EE0E58" w:rsidRDefault="00EE0E58" w:rsidP="00CE42AC">
            <w:pPr>
              <w:spacing w:after="0" w:line="240" w:lineRule="auto"/>
              <w:jc w:val="center"/>
              <w:rPr>
                <w:rFonts w:ascii="Arial" w:eastAsia="Arial" w:hAnsi="Arial" w:cs="Arial"/>
                <w:sz w:val="17"/>
                <w:szCs w:val="17"/>
                <w:lang w:eastAsia="hr-BA"/>
              </w:rPr>
            </w:pPr>
          </w:p>
          <w:p w14:paraId="1F32AB30"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75DE14C5"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(2022.-2027.)</w:t>
            </w:r>
          </w:p>
          <w:p w14:paraId="63CFBC94" w14:textId="77777777" w:rsidR="00EE0E58" w:rsidRDefault="00EE0E58" w:rsidP="00CE42AC">
            <w:pPr>
              <w:spacing w:after="0" w:line="240" w:lineRule="auto"/>
              <w:jc w:val="center"/>
              <w:rPr>
                <w:rFonts w:ascii="Arial" w:eastAsia="Arial" w:hAnsi="Arial" w:cs="Arial"/>
                <w:sz w:val="17"/>
                <w:szCs w:val="17"/>
                <w:lang w:eastAsia="hr-BA"/>
              </w:rPr>
            </w:pPr>
          </w:p>
          <w:p w14:paraId="33827313"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restart"/>
            <w:vAlign w:val="center"/>
          </w:tcPr>
          <w:p w14:paraId="2E857CAA" w14:textId="77777777" w:rsidR="00EE0E58" w:rsidRPr="00ED1889" w:rsidRDefault="00EE0E58" w:rsidP="00CE42AC">
            <w:pPr>
              <w:spacing w:after="0" w:line="240" w:lineRule="auto"/>
              <w:jc w:val="center"/>
              <w:rPr>
                <w:rFonts w:ascii="Arial" w:hAnsi="Arial" w:cs="Arial"/>
                <w:sz w:val="17"/>
                <w:szCs w:val="17"/>
              </w:rPr>
            </w:pPr>
            <w:r w:rsidRPr="00ED1889">
              <w:rPr>
                <w:rFonts w:ascii="Arial" w:eastAsia="Arial" w:hAnsi="Arial" w:cs="Arial"/>
                <w:color w:val="000000"/>
                <w:sz w:val="17"/>
                <w:szCs w:val="17"/>
                <w:lang w:eastAsia="hr-BA"/>
              </w:rPr>
              <w:t xml:space="preserve">Izrađen </w:t>
            </w:r>
            <w:r w:rsidRPr="00ED1889">
              <w:rPr>
                <w:rFonts w:ascii="Arial" w:hAnsi="Arial" w:cs="Arial"/>
                <w:sz w:val="17"/>
                <w:szCs w:val="17"/>
              </w:rPr>
              <w:t>trogodišnji i godišnji plan rada, te izvješće o radu Ministarstva za svaku godinu u navedenom razdoblju</w:t>
            </w:r>
            <w:r>
              <w:rPr>
                <w:rFonts w:ascii="Arial" w:hAnsi="Arial" w:cs="Arial"/>
                <w:sz w:val="17"/>
                <w:szCs w:val="17"/>
              </w:rPr>
              <w:t xml:space="preserve"> prema utvrđenim rokovima</w:t>
            </w:r>
          </w:p>
        </w:tc>
        <w:tc>
          <w:tcPr>
            <w:tcW w:w="623" w:type="pct"/>
            <w:vMerge w:val="restart"/>
            <w:shd w:val="clear" w:color="auto" w:fill="auto"/>
            <w:vAlign w:val="center"/>
          </w:tcPr>
          <w:p w14:paraId="520C5AA7" w14:textId="77777777" w:rsidR="00EE0E58" w:rsidRDefault="00EE0E58" w:rsidP="00CE42AC">
            <w:pPr>
              <w:spacing w:after="0" w:line="240" w:lineRule="auto"/>
              <w:jc w:val="center"/>
              <w:rPr>
                <w:rFonts w:ascii="Arial" w:eastAsia="Arial" w:hAnsi="Arial" w:cs="Arial"/>
                <w:sz w:val="17"/>
                <w:szCs w:val="17"/>
                <w:lang w:eastAsia="hr-BA"/>
              </w:rPr>
            </w:pPr>
          </w:p>
          <w:p w14:paraId="3EFE8ACA" w14:textId="77777777" w:rsidR="00EE0E58" w:rsidRDefault="00EE0E58" w:rsidP="00CE42AC">
            <w:pPr>
              <w:spacing w:after="0" w:line="240" w:lineRule="auto"/>
              <w:jc w:val="center"/>
              <w:rPr>
                <w:rFonts w:ascii="Arial" w:eastAsia="Arial" w:hAnsi="Arial" w:cs="Arial"/>
                <w:color w:val="FF0000"/>
                <w:sz w:val="17"/>
                <w:szCs w:val="17"/>
                <w:lang w:eastAsia="hr-BA"/>
              </w:rPr>
            </w:pPr>
          </w:p>
          <w:p w14:paraId="461F4438" w14:textId="77777777" w:rsidR="00EE0E58" w:rsidRDefault="00EE0E58" w:rsidP="00CE42AC">
            <w:pPr>
              <w:spacing w:after="0" w:line="240" w:lineRule="auto"/>
              <w:jc w:val="center"/>
              <w:rPr>
                <w:rFonts w:ascii="Arial" w:eastAsia="Arial" w:hAnsi="Arial" w:cs="Arial"/>
                <w:sz w:val="17"/>
                <w:szCs w:val="17"/>
                <w:lang w:eastAsia="hr-BA"/>
              </w:rPr>
            </w:pPr>
            <w:r w:rsidRPr="00D0762C">
              <w:rPr>
                <w:rFonts w:ascii="Arial" w:eastAsia="Arial" w:hAnsi="Arial" w:cs="Arial"/>
                <w:sz w:val="17"/>
                <w:szCs w:val="17"/>
                <w:lang w:eastAsia="hr-BA"/>
              </w:rPr>
              <w:t>Kabinet ministra</w:t>
            </w:r>
          </w:p>
          <w:p w14:paraId="3888F435" w14:textId="77777777" w:rsidR="00EE0E58" w:rsidRDefault="00EE0E58" w:rsidP="00CE42AC">
            <w:pPr>
              <w:spacing w:after="0" w:line="240" w:lineRule="auto"/>
              <w:jc w:val="center"/>
              <w:rPr>
                <w:rFonts w:ascii="Arial" w:eastAsia="Arial" w:hAnsi="Arial" w:cs="Arial"/>
                <w:sz w:val="17"/>
                <w:szCs w:val="17"/>
                <w:lang w:eastAsia="hr-BA"/>
              </w:rPr>
            </w:pPr>
          </w:p>
          <w:p w14:paraId="790D6340"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val="restart"/>
            <w:shd w:val="clear" w:color="auto" w:fill="FFFFFF" w:themeFill="background1"/>
            <w:vAlign w:val="center"/>
          </w:tcPr>
          <w:p w14:paraId="11A591D4"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17D823FF"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767" w:type="pct"/>
            <w:shd w:val="clear" w:color="auto" w:fill="FFFFFF" w:themeFill="background1"/>
            <w:vAlign w:val="center"/>
          </w:tcPr>
          <w:p w14:paraId="59E9A708"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73B9BCFD"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62.207,00</w:t>
            </w:r>
          </w:p>
        </w:tc>
      </w:tr>
      <w:tr w:rsidR="00EE0E58" w:rsidRPr="00176B7F" w14:paraId="40128E83" w14:textId="77777777" w:rsidTr="00CE42AC">
        <w:trPr>
          <w:trHeight w:val="20"/>
          <w:jc w:val="center"/>
        </w:trPr>
        <w:tc>
          <w:tcPr>
            <w:tcW w:w="1139" w:type="pct"/>
            <w:vMerge/>
            <w:vAlign w:val="center"/>
          </w:tcPr>
          <w:p w14:paraId="490FC92F"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DA5F885"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633C0E76"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1203A05C"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302B949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12EFE39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17FAA199"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05163597"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15D2EDA" w14:textId="77777777" w:rsidTr="00CE42AC">
        <w:trPr>
          <w:trHeight w:val="20"/>
          <w:jc w:val="center"/>
        </w:trPr>
        <w:tc>
          <w:tcPr>
            <w:tcW w:w="1139" w:type="pct"/>
            <w:vMerge/>
            <w:vAlign w:val="center"/>
          </w:tcPr>
          <w:p w14:paraId="22F21B5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3D0EE99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00230BD0"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5B88DD83"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2CA6D83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vAlign w:val="center"/>
          </w:tcPr>
          <w:p w14:paraId="17C16DE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2A1178B"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2911224A"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66CA009A" w14:textId="77777777" w:rsidTr="00CE42AC">
        <w:trPr>
          <w:trHeight w:val="20"/>
          <w:jc w:val="center"/>
        </w:trPr>
        <w:tc>
          <w:tcPr>
            <w:tcW w:w="1139" w:type="pct"/>
            <w:vMerge/>
            <w:vAlign w:val="center"/>
          </w:tcPr>
          <w:p w14:paraId="3EDB1CFD"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76F3EDCC"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06F6ADC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4075C97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01BEC515"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0E9B6ADB"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B5F1E3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0B1604FC"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24EB4376" w14:textId="77777777" w:rsidTr="00CE42AC">
        <w:trPr>
          <w:trHeight w:val="20"/>
          <w:jc w:val="center"/>
        </w:trPr>
        <w:tc>
          <w:tcPr>
            <w:tcW w:w="1139" w:type="pct"/>
            <w:vMerge/>
            <w:vAlign w:val="center"/>
          </w:tcPr>
          <w:p w14:paraId="6E85F19A"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392A319"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4B87BD30"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3171C2BD"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vAlign w:val="center"/>
          </w:tcPr>
          <w:p w14:paraId="7448A081"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vAlign w:val="center"/>
          </w:tcPr>
          <w:p w14:paraId="2142588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094AB046"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11592BA0" w14:textId="77777777" w:rsidR="00EE0E58" w:rsidRPr="008D1A60"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56F17A06" w14:textId="77777777" w:rsidTr="00CE42AC">
        <w:trPr>
          <w:trHeight w:val="219"/>
          <w:jc w:val="center"/>
        </w:trPr>
        <w:tc>
          <w:tcPr>
            <w:tcW w:w="1139" w:type="pct"/>
            <w:vMerge/>
            <w:vAlign w:val="center"/>
          </w:tcPr>
          <w:p w14:paraId="7087D164"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vAlign w:val="center"/>
          </w:tcPr>
          <w:p w14:paraId="2578ED21"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vAlign w:val="center"/>
          </w:tcPr>
          <w:p w14:paraId="2B2DD1F2"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vAlign w:val="center"/>
          </w:tcPr>
          <w:p w14:paraId="17DC0B4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vAlign w:val="center"/>
          </w:tcPr>
          <w:p w14:paraId="6FA97EE1"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vAlign w:val="center"/>
          </w:tcPr>
          <w:p w14:paraId="547560A5"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36096ACA"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2252A0D9" w14:textId="77777777" w:rsidR="00EE0E58" w:rsidRPr="008D1A60"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62.207</w:t>
            </w:r>
            <w:r w:rsidRPr="008D1A60">
              <w:rPr>
                <w:rFonts w:ascii="Arial" w:eastAsia="Times New Roman" w:hAnsi="Arial" w:cs="Arial"/>
                <w:b/>
                <w:bCs/>
                <w:sz w:val="17"/>
                <w:szCs w:val="17"/>
              </w:rPr>
              <w:t>,00</w:t>
            </w:r>
          </w:p>
        </w:tc>
      </w:tr>
      <w:tr w:rsidR="00EE0E58" w:rsidRPr="00176B7F" w14:paraId="5E30AF18" w14:textId="77777777" w:rsidTr="00CE42AC">
        <w:trPr>
          <w:trHeight w:val="20"/>
          <w:jc w:val="center"/>
        </w:trPr>
        <w:tc>
          <w:tcPr>
            <w:tcW w:w="1139" w:type="pct"/>
            <w:vMerge w:val="restart"/>
            <w:vAlign w:val="center"/>
          </w:tcPr>
          <w:p w14:paraId="08E3262E" w14:textId="6B975991" w:rsidR="00EE0E58" w:rsidRPr="00176B7F" w:rsidRDefault="00EE0E58" w:rsidP="00CE42AC">
            <w:pPr>
              <w:spacing w:after="0" w:line="240" w:lineRule="auto"/>
              <w:jc w:val="center"/>
              <w:rPr>
                <w:rFonts w:ascii="Arial" w:eastAsia="Times New Roman" w:hAnsi="Arial" w:cs="Arial"/>
                <w:sz w:val="17"/>
                <w:szCs w:val="17"/>
              </w:rPr>
            </w:pPr>
            <w:r>
              <w:rPr>
                <w:rFonts w:ascii="Arial" w:hAnsi="Arial" w:cs="Arial"/>
                <w:sz w:val="17"/>
                <w:szCs w:val="17"/>
              </w:rPr>
              <w:t>6.6. Osiguravanje materijalno tehničkih uvjeta za rad Ministarstva</w:t>
            </w:r>
            <w:r w:rsidR="004E397B">
              <w:rPr>
                <w:rFonts w:ascii="Arial" w:hAnsi="Arial" w:cs="Arial"/>
                <w:sz w:val="17"/>
                <w:szCs w:val="17"/>
              </w:rPr>
              <w:t xml:space="preserve"> poljoprivrede</w:t>
            </w:r>
          </w:p>
        </w:tc>
        <w:tc>
          <w:tcPr>
            <w:tcW w:w="480" w:type="pct"/>
            <w:vMerge w:val="restart"/>
            <w:tcBorders>
              <w:right w:val="single" w:sz="4" w:space="0" w:color="auto"/>
            </w:tcBorders>
            <w:shd w:val="clear" w:color="auto" w:fill="FFFFFF" w:themeFill="background1"/>
            <w:vAlign w:val="center"/>
          </w:tcPr>
          <w:p w14:paraId="0D3C58B4" w14:textId="77777777" w:rsidR="00EE0E58" w:rsidRDefault="00EE0E58" w:rsidP="00CE42AC">
            <w:pPr>
              <w:spacing w:after="0" w:line="240" w:lineRule="auto"/>
              <w:jc w:val="center"/>
              <w:rPr>
                <w:rFonts w:ascii="Arial" w:eastAsia="Arial" w:hAnsi="Arial" w:cs="Arial"/>
                <w:sz w:val="17"/>
                <w:szCs w:val="17"/>
                <w:lang w:eastAsia="hr-BA"/>
              </w:rPr>
            </w:pPr>
            <w:r>
              <w:rPr>
                <w:rFonts w:ascii="Arial" w:eastAsia="Arial" w:hAnsi="Arial" w:cs="Arial"/>
                <w:sz w:val="17"/>
                <w:szCs w:val="17"/>
                <w:lang w:eastAsia="hr-BA"/>
              </w:rPr>
              <w:t>Kontinuirano</w:t>
            </w:r>
          </w:p>
          <w:p w14:paraId="5F23A863" w14:textId="77777777" w:rsidR="00EE0E58" w:rsidRPr="00176B7F" w:rsidRDefault="00EE0E58" w:rsidP="00CE42AC">
            <w:pPr>
              <w:spacing w:after="0" w:line="240" w:lineRule="auto"/>
              <w:jc w:val="center"/>
              <w:rPr>
                <w:rFonts w:ascii="Arial" w:eastAsia="Times New Roman" w:hAnsi="Arial" w:cs="Arial"/>
                <w:sz w:val="17"/>
                <w:szCs w:val="17"/>
              </w:rPr>
            </w:pPr>
            <w:r>
              <w:rPr>
                <w:rFonts w:ascii="Arial" w:eastAsia="Arial" w:hAnsi="Arial" w:cs="Arial"/>
                <w:sz w:val="17"/>
                <w:szCs w:val="17"/>
                <w:lang w:eastAsia="hr-BA"/>
              </w:rPr>
              <w:t>(2022.-2027.)</w:t>
            </w:r>
          </w:p>
        </w:tc>
        <w:tc>
          <w:tcPr>
            <w:tcW w:w="863" w:type="pct"/>
            <w:vMerge w:val="restart"/>
            <w:vAlign w:val="center"/>
          </w:tcPr>
          <w:p w14:paraId="75FFC43D" w14:textId="754EFEC4" w:rsidR="00EE0E58" w:rsidRPr="00ED1889" w:rsidRDefault="00EE0E58" w:rsidP="00CE42AC">
            <w:pPr>
              <w:spacing w:after="0" w:line="240" w:lineRule="auto"/>
              <w:jc w:val="center"/>
              <w:rPr>
                <w:rFonts w:ascii="Arial" w:hAnsi="Arial" w:cs="Arial"/>
                <w:sz w:val="17"/>
                <w:szCs w:val="17"/>
              </w:rPr>
            </w:pPr>
            <w:r w:rsidRPr="00ED1889">
              <w:rPr>
                <w:rFonts w:ascii="Arial" w:eastAsia="Arial" w:hAnsi="Arial" w:cs="Arial"/>
                <w:color w:val="000000"/>
                <w:sz w:val="17"/>
                <w:szCs w:val="17"/>
                <w:lang w:eastAsia="hr-BA"/>
              </w:rPr>
              <w:t xml:space="preserve">100 % realiziran plan nabavke materijalno - tehničkih sredstava za </w:t>
            </w:r>
            <w:r>
              <w:rPr>
                <w:rFonts w:ascii="Arial" w:eastAsia="Arial" w:hAnsi="Arial" w:cs="Arial"/>
                <w:color w:val="000000"/>
                <w:sz w:val="17"/>
                <w:szCs w:val="17"/>
                <w:lang w:eastAsia="hr-BA"/>
              </w:rPr>
              <w:t>rad Ministarstva</w:t>
            </w:r>
            <w:r w:rsidR="004E397B">
              <w:rPr>
                <w:rFonts w:ascii="Arial" w:eastAsia="Arial" w:hAnsi="Arial" w:cs="Arial"/>
                <w:color w:val="000000"/>
                <w:sz w:val="17"/>
                <w:szCs w:val="17"/>
                <w:lang w:eastAsia="hr-BA"/>
              </w:rPr>
              <w:t xml:space="preserve"> poljoprivrede</w:t>
            </w:r>
          </w:p>
        </w:tc>
        <w:tc>
          <w:tcPr>
            <w:tcW w:w="623" w:type="pct"/>
            <w:vMerge w:val="restart"/>
            <w:shd w:val="clear" w:color="auto" w:fill="auto"/>
            <w:vAlign w:val="center"/>
          </w:tcPr>
          <w:p w14:paraId="70185609"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r>
              <w:rPr>
                <w:rFonts w:ascii="Arial" w:eastAsia="Arial" w:hAnsi="Arial" w:cs="Arial"/>
                <w:sz w:val="17"/>
                <w:szCs w:val="17"/>
                <w:lang w:eastAsia="hr-BA"/>
              </w:rPr>
              <w:t>Sektor za pravne i zajedničke poslove</w:t>
            </w:r>
          </w:p>
        </w:tc>
        <w:tc>
          <w:tcPr>
            <w:tcW w:w="336" w:type="pct"/>
            <w:vMerge w:val="restart"/>
            <w:shd w:val="clear" w:color="auto" w:fill="FFFFFF" w:themeFill="background1"/>
            <w:vAlign w:val="center"/>
          </w:tcPr>
          <w:p w14:paraId="70A99D77"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c>
          <w:tcPr>
            <w:tcW w:w="287" w:type="pct"/>
            <w:vMerge w:val="restart"/>
            <w:shd w:val="clear" w:color="auto" w:fill="FFFFFF" w:themeFill="background1"/>
            <w:vAlign w:val="center"/>
          </w:tcPr>
          <w:p w14:paraId="360AC45C"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767" w:type="pct"/>
            <w:shd w:val="clear" w:color="auto" w:fill="FFFFFF" w:themeFill="background1"/>
            <w:vAlign w:val="center"/>
          </w:tcPr>
          <w:p w14:paraId="561BC713"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02B112F3"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180.000,00</w:t>
            </w:r>
          </w:p>
        </w:tc>
      </w:tr>
      <w:tr w:rsidR="00EE0E58" w:rsidRPr="00176B7F" w14:paraId="29062FA0" w14:textId="77777777" w:rsidTr="00CE42AC">
        <w:trPr>
          <w:trHeight w:val="20"/>
          <w:jc w:val="center"/>
        </w:trPr>
        <w:tc>
          <w:tcPr>
            <w:tcW w:w="1139" w:type="pct"/>
            <w:vMerge/>
            <w:vAlign w:val="center"/>
          </w:tcPr>
          <w:p w14:paraId="0CBA1C1E"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5AD560B2"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46EB768A"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522F58DC"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7D70C9C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6AF90F8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6FD4EE2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56C04439"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55A7300C" w14:textId="77777777" w:rsidTr="00CE42AC">
        <w:trPr>
          <w:trHeight w:val="20"/>
          <w:jc w:val="center"/>
        </w:trPr>
        <w:tc>
          <w:tcPr>
            <w:tcW w:w="1139" w:type="pct"/>
            <w:vMerge/>
            <w:vAlign w:val="center"/>
          </w:tcPr>
          <w:p w14:paraId="6D5DDCB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44E8951F"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29AD94DD"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0334AA85"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167E67B1"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287" w:type="pct"/>
            <w:vMerge/>
            <w:shd w:val="clear" w:color="auto" w:fill="FFFFFF" w:themeFill="background1"/>
          </w:tcPr>
          <w:p w14:paraId="0A5CADB3"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20805F95"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77DF8967"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0E7080E9" w14:textId="77777777" w:rsidTr="00CE42AC">
        <w:trPr>
          <w:trHeight w:val="20"/>
          <w:jc w:val="center"/>
        </w:trPr>
        <w:tc>
          <w:tcPr>
            <w:tcW w:w="1139" w:type="pct"/>
            <w:vMerge/>
            <w:vAlign w:val="center"/>
          </w:tcPr>
          <w:p w14:paraId="09EB317A"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1ED5C520"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09F8321F"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11A78C68"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63C22DA6"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2B5E182A"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53D1DB73"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34DC9C9A"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4F5F6D5A" w14:textId="77777777" w:rsidTr="00CE42AC">
        <w:trPr>
          <w:trHeight w:val="20"/>
          <w:jc w:val="center"/>
        </w:trPr>
        <w:tc>
          <w:tcPr>
            <w:tcW w:w="1139" w:type="pct"/>
            <w:vMerge/>
            <w:vAlign w:val="center"/>
          </w:tcPr>
          <w:p w14:paraId="0D0E30A2"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746C5CFD"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7C384134"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152A6C4B"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FFFFF" w:themeFill="background1"/>
          </w:tcPr>
          <w:p w14:paraId="17892B3A"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FFFFF" w:themeFill="background1"/>
          </w:tcPr>
          <w:p w14:paraId="044C0978"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FFFFF" w:themeFill="background1"/>
            <w:vAlign w:val="center"/>
          </w:tcPr>
          <w:p w14:paraId="7413F95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3D505F29"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359C55EC" w14:textId="77777777" w:rsidTr="00CE42AC">
        <w:trPr>
          <w:trHeight w:val="230"/>
          <w:jc w:val="center"/>
        </w:trPr>
        <w:tc>
          <w:tcPr>
            <w:tcW w:w="1139" w:type="pct"/>
            <w:vMerge/>
            <w:vAlign w:val="center"/>
          </w:tcPr>
          <w:p w14:paraId="1AF2FE26" w14:textId="77777777" w:rsidR="00EE0E58" w:rsidRPr="00176B7F" w:rsidRDefault="00EE0E58" w:rsidP="00CE42AC">
            <w:pPr>
              <w:spacing w:after="0" w:line="240" w:lineRule="auto"/>
              <w:jc w:val="center"/>
              <w:rPr>
                <w:rFonts w:ascii="Arial" w:eastAsia="Times New Roman" w:hAnsi="Arial" w:cs="Arial"/>
                <w:sz w:val="17"/>
                <w:szCs w:val="17"/>
              </w:rPr>
            </w:pPr>
          </w:p>
        </w:tc>
        <w:tc>
          <w:tcPr>
            <w:tcW w:w="480" w:type="pct"/>
            <w:vMerge/>
            <w:tcBorders>
              <w:right w:val="single" w:sz="4" w:space="0" w:color="auto"/>
            </w:tcBorders>
            <w:shd w:val="clear" w:color="auto" w:fill="FFFFFF" w:themeFill="background1"/>
          </w:tcPr>
          <w:p w14:paraId="770CB338" w14:textId="77777777" w:rsidR="00EE0E58" w:rsidRPr="00176B7F" w:rsidRDefault="00EE0E58" w:rsidP="00CE42AC">
            <w:pPr>
              <w:spacing w:after="0" w:line="240" w:lineRule="auto"/>
              <w:jc w:val="center"/>
              <w:rPr>
                <w:rFonts w:ascii="Arial" w:eastAsia="Times New Roman" w:hAnsi="Arial" w:cs="Arial"/>
                <w:sz w:val="17"/>
                <w:szCs w:val="17"/>
              </w:rPr>
            </w:pPr>
          </w:p>
        </w:tc>
        <w:tc>
          <w:tcPr>
            <w:tcW w:w="863" w:type="pct"/>
            <w:vMerge/>
          </w:tcPr>
          <w:p w14:paraId="3D446D1F" w14:textId="77777777" w:rsidR="00EE0E58" w:rsidRPr="00176B7F" w:rsidRDefault="00EE0E58">
            <w:pPr>
              <w:pStyle w:val="Odlomakpopisa"/>
              <w:numPr>
                <w:ilvl w:val="0"/>
                <w:numId w:val="2"/>
              </w:numPr>
              <w:spacing w:after="0" w:line="240" w:lineRule="auto"/>
              <w:ind w:left="72" w:hanging="72"/>
              <w:jc w:val="center"/>
              <w:rPr>
                <w:rFonts w:ascii="Arial" w:hAnsi="Arial" w:cs="Arial"/>
                <w:sz w:val="17"/>
                <w:szCs w:val="17"/>
              </w:rPr>
            </w:pPr>
          </w:p>
        </w:tc>
        <w:tc>
          <w:tcPr>
            <w:tcW w:w="623" w:type="pct"/>
            <w:vMerge/>
            <w:shd w:val="clear" w:color="auto" w:fill="auto"/>
          </w:tcPr>
          <w:p w14:paraId="051B08D2" w14:textId="77777777" w:rsidR="00EE0E58" w:rsidRPr="00176B7F" w:rsidRDefault="00EE0E58" w:rsidP="00CE42AC">
            <w:pPr>
              <w:autoSpaceDE w:val="0"/>
              <w:autoSpaceDN w:val="0"/>
              <w:adjustRightInd w:val="0"/>
              <w:spacing w:after="0" w:line="240" w:lineRule="auto"/>
              <w:jc w:val="center"/>
              <w:rPr>
                <w:rFonts w:ascii="Arial" w:hAnsi="Arial" w:cs="Arial"/>
                <w:sz w:val="17"/>
                <w:szCs w:val="17"/>
              </w:rPr>
            </w:pPr>
          </w:p>
        </w:tc>
        <w:tc>
          <w:tcPr>
            <w:tcW w:w="336" w:type="pct"/>
            <w:vMerge/>
            <w:shd w:val="clear" w:color="auto" w:fill="F2F2F2" w:themeFill="background1" w:themeFillShade="F2"/>
          </w:tcPr>
          <w:p w14:paraId="792E097F" w14:textId="77777777" w:rsidR="00EE0E58" w:rsidRPr="00176B7F" w:rsidRDefault="00EE0E58" w:rsidP="00CE42AC">
            <w:pPr>
              <w:spacing w:after="0" w:line="240" w:lineRule="auto"/>
              <w:jc w:val="center"/>
              <w:rPr>
                <w:rFonts w:ascii="Arial" w:eastAsia="Times New Roman" w:hAnsi="Arial" w:cs="Arial"/>
                <w:sz w:val="17"/>
                <w:szCs w:val="17"/>
              </w:rPr>
            </w:pPr>
          </w:p>
        </w:tc>
        <w:tc>
          <w:tcPr>
            <w:tcW w:w="287" w:type="pct"/>
            <w:vMerge/>
            <w:shd w:val="clear" w:color="auto" w:fill="F2F2F2" w:themeFill="background1" w:themeFillShade="F2"/>
          </w:tcPr>
          <w:p w14:paraId="762F4997"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F2F2F2" w:themeFill="background1" w:themeFillShade="F2"/>
            <w:vAlign w:val="center"/>
          </w:tcPr>
          <w:p w14:paraId="0F271AD2"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shd w:val="clear" w:color="auto" w:fill="F2F2F2" w:themeFill="background1" w:themeFillShade="F2"/>
            <w:vAlign w:val="center"/>
          </w:tcPr>
          <w:p w14:paraId="6A3CB298" w14:textId="77777777" w:rsidR="00EE0E58" w:rsidRPr="00BA3D6C"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180.000</w:t>
            </w:r>
            <w:r w:rsidRPr="00BA3D6C">
              <w:rPr>
                <w:rFonts w:ascii="Arial" w:eastAsia="Times New Roman" w:hAnsi="Arial" w:cs="Arial"/>
                <w:b/>
                <w:bCs/>
                <w:sz w:val="17"/>
                <w:szCs w:val="17"/>
              </w:rPr>
              <w:t>,00</w:t>
            </w:r>
          </w:p>
        </w:tc>
      </w:tr>
      <w:tr w:rsidR="00EE0E58" w:rsidRPr="00176B7F" w14:paraId="599A9B72" w14:textId="77777777" w:rsidTr="00CE42AC">
        <w:trPr>
          <w:trHeight w:val="20"/>
          <w:jc w:val="center"/>
        </w:trPr>
        <w:tc>
          <w:tcPr>
            <w:tcW w:w="3728" w:type="pct"/>
            <w:gridSpan w:val="6"/>
            <w:vMerge w:val="restart"/>
            <w:vAlign w:val="center"/>
          </w:tcPr>
          <w:p w14:paraId="49991D5E" w14:textId="77777777" w:rsidR="00EE0E58" w:rsidRPr="00176B7F" w:rsidRDefault="00EE0E58" w:rsidP="00CE42AC">
            <w:pPr>
              <w:spacing w:after="0" w:line="240" w:lineRule="auto"/>
              <w:rPr>
                <w:rFonts w:ascii="Arial" w:eastAsia="Times New Roman" w:hAnsi="Arial" w:cs="Arial"/>
                <w:b/>
                <w:sz w:val="17"/>
                <w:szCs w:val="17"/>
              </w:rPr>
            </w:pPr>
            <w:r>
              <w:rPr>
                <w:rFonts w:ascii="Arial" w:eastAsia="Times New Roman" w:hAnsi="Arial" w:cs="Arial"/>
                <w:b/>
                <w:sz w:val="17"/>
                <w:szCs w:val="17"/>
              </w:rPr>
              <w:t>Ukupno za program (mjeru) 6</w:t>
            </w:r>
            <w:r w:rsidRPr="00176B7F">
              <w:rPr>
                <w:rFonts w:ascii="Arial" w:eastAsia="Times New Roman" w:hAnsi="Arial" w:cs="Arial"/>
                <w:b/>
                <w:sz w:val="17"/>
                <w:szCs w:val="17"/>
              </w:rPr>
              <w:t>.</w:t>
            </w:r>
          </w:p>
        </w:tc>
        <w:tc>
          <w:tcPr>
            <w:tcW w:w="767" w:type="pct"/>
            <w:vAlign w:val="center"/>
          </w:tcPr>
          <w:p w14:paraId="120888CD" w14:textId="77777777" w:rsidR="00EE0E58" w:rsidRPr="00176B7F" w:rsidRDefault="00EE0E58" w:rsidP="00CE42AC">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505" w:type="pct"/>
            <w:shd w:val="clear" w:color="auto" w:fill="FFFFFF" w:themeFill="background1"/>
            <w:vAlign w:val="center"/>
          </w:tcPr>
          <w:p w14:paraId="6C74D84B" w14:textId="77777777" w:rsidR="00EE0E58" w:rsidRPr="00176B7F"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1.424.140,00</w:t>
            </w:r>
          </w:p>
        </w:tc>
      </w:tr>
      <w:tr w:rsidR="00EE0E58" w:rsidRPr="00176B7F" w14:paraId="3A7FC98B" w14:textId="77777777" w:rsidTr="00CE42AC">
        <w:trPr>
          <w:trHeight w:val="20"/>
          <w:jc w:val="center"/>
        </w:trPr>
        <w:tc>
          <w:tcPr>
            <w:tcW w:w="3728" w:type="pct"/>
            <w:gridSpan w:val="6"/>
            <w:vMerge/>
          </w:tcPr>
          <w:p w14:paraId="1B4A5B54"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0E9E631C"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505" w:type="pct"/>
            <w:shd w:val="clear" w:color="auto" w:fill="FFFFFF" w:themeFill="background1"/>
            <w:vAlign w:val="center"/>
          </w:tcPr>
          <w:p w14:paraId="6D4CE87C"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4D7F6DE7" w14:textId="77777777" w:rsidTr="00CE42AC">
        <w:trPr>
          <w:trHeight w:val="215"/>
          <w:jc w:val="center"/>
        </w:trPr>
        <w:tc>
          <w:tcPr>
            <w:tcW w:w="3728" w:type="pct"/>
            <w:gridSpan w:val="6"/>
            <w:vMerge/>
          </w:tcPr>
          <w:p w14:paraId="5363B3EF"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32FABAE1"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505" w:type="pct"/>
            <w:shd w:val="clear" w:color="auto" w:fill="FFFFFF" w:themeFill="background1"/>
            <w:vAlign w:val="center"/>
          </w:tcPr>
          <w:p w14:paraId="57E02885"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3EF2D4D9" w14:textId="77777777" w:rsidTr="00CE42AC">
        <w:trPr>
          <w:trHeight w:val="20"/>
          <w:jc w:val="center"/>
        </w:trPr>
        <w:tc>
          <w:tcPr>
            <w:tcW w:w="3728" w:type="pct"/>
            <w:gridSpan w:val="6"/>
            <w:vMerge/>
          </w:tcPr>
          <w:p w14:paraId="2CA80CDD"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46023AE0"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505" w:type="pct"/>
            <w:shd w:val="clear" w:color="auto" w:fill="FFFFFF" w:themeFill="background1"/>
            <w:vAlign w:val="center"/>
          </w:tcPr>
          <w:p w14:paraId="5E996CE1"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14B64B52" w14:textId="77777777" w:rsidTr="00CE42AC">
        <w:trPr>
          <w:trHeight w:val="20"/>
          <w:jc w:val="center"/>
        </w:trPr>
        <w:tc>
          <w:tcPr>
            <w:tcW w:w="3728" w:type="pct"/>
            <w:gridSpan w:val="6"/>
            <w:vMerge/>
          </w:tcPr>
          <w:p w14:paraId="04DC4BE6"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vAlign w:val="center"/>
          </w:tcPr>
          <w:p w14:paraId="12585979"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505" w:type="pct"/>
            <w:shd w:val="clear" w:color="auto" w:fill="FFFFFF" w:themeFill="background1"/>
            <w:vAlign w:val="center"/>
          </w:tcPr>
          <w:p w14:paraId="626D4328" w14:textId="77777777" w:rsidR="00EE0E58" w:rsidRPr="00BA3D6C" w:rsidRDefault="00EE0E58" w:rsidP="00CE42AC">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w:t>
            </w:r>
          </w:p>
        </w:tc>
      </w:tr>
      <w:tr w:rsidR="00EE0E58" w:rsidRPr="00176B7F" w14:paraId="01DA00F9" w14:textId="77777777" w:rsidTr="00CE42AC">
        <w:trPr>
          <w:trHeight w:val="197"/>
          <w:jc w:val="center"/>
        </w:trPr>
        <w:tc>
          <w:tcPr>
            <w:tcW w:w="3728" w:type="pct"/>
            <w:gridSpan w:val="6"/>
            <w:vMerge/>
          </w:tcPr>
          <w:p w14:paraId="307450F2" w14:textId="77777777" w:rsidR="00EE0E58" w:rsidRPr="00176B7F" w:rsidRDefault="00EE0E58" w:rsidP="00CE42AC">
            <w:pPr>
              <w:spacing w:after="0" w:line="240" w:lineRule="auto"/>
              <w:jc w:val="center"/>
              <w:rPr>
                <w:rFonts w:ascii="Arial" w:eastAsia="Times New Roman" w:hAnsi="Arial" w:cs="Arial"/>
                <w:bCs/>
                <w:sz w:val="17"/>
                <w:szCs w:val="17"/>
              </w:rPr>
            </w:pPr>
          </w:p>
        </w:tc>
        <w:tc>
          <w:tcPr>
            <w:tcW w:w="767" w:type="pct"/>
            <w:shd w:val="clear" w:color="auto" w:fill="E8E8E8" w:themeFill="background2"/>
            <w:vAlign w:val="center"/>
          </w:tcPr>
          <w:p w14:paraId="79522AAE" w14:textId="77777777" w:rsidR="00EE0E58" w:rsidRPr="00176B7F" w:rsidRDefault="00EE0E58" w:rsidP="00CE42AC">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505" w:type="pct"/>
            <w:tcBorders>
              <w:right w:val="single" w:sz="4" w:space="0" w:color="auto"/>
            </w:tcBorders>
            <w:shd w:val="clear" w:color="auto" w:fill="E8E8E8" w:themeFill="background2"/>
            <w:vAlign w:val="center"/>
          </w:tcPr>
          <w:p w14:paraId="603C3C16" w14:textId="77777777" w:rsidR="00EE0E58" w:rsidRPr="00176B7F" w:rsidRDefault="00EE0E58" w:rsidP="00CE42AC">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1.424.140,00</w:t>
            </w:r>
          </w:p>
        </w:tc>
      </w:tr>
    </w:tbl>
    <w:p w14:paraId="2363EFEE" w14:textId="77777777" w:rsidR="00EE0E58" w:rsidRPr="00E405AA" w:rsidRDefault="00EE0E58" w:rsidP="00EE0E58">
      <w:pPr>
        <w:spacing w:after="120" w:line="240" w:lineRule="auto"/>
        <w:jc w:val="both"/>
        <w:rPr>
          <w:rFonts w:ascii="Arial" w:eastAsia="Times New Roman" w:hAnsi="Arial" w:cs="Arial"/>
          <w:b/>
          <w:sz w:val="24"/>
          <w:szCs w:val="24"/>
        </w:rPr>
      </w:pPr>
    </w:p>
    <w:p w14:paraId="4BF83C07" w14:textId="77777777" w:rsidR="00EE0E58" w:rsidRDefault="00EE0E58" w:rsidP="00EE0E58">
      <w:pPr>
        <w:spacing w:after="120" w:line="240" w:lineRule="auto"/>
        <w:jc w:val="both"/>
        <w:rPr>
          <w:rFonts w:ascii="Arial" w:eastAsia="Times New Roman" w:hAnsi="Arial" w:cs="Arial"/>
          <w:b/>
          <w:sz w:val="24"/>
          <w:szCs w:val="24"/>
        </w:rPr>
      </w:pPr>
    </w:p>
    <w:p w14:paraId="0D23BCBA" w14:textId="77777777" w:rsidR="00EE0E58" w:rsidRPr="00176B7F" w:rsidRDefault="00EE0E58" w:rsidP="00EE0E58">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
        <w:gridCol w:w="4564"/>
        <w:gridCol w:w="1099"/>
        <w:gridCol w:w="2964"/>
        <w:gridCol w:w="1348"/>
        <w:gridCol w:w="2286"/>
      </w:tblGrid>
      <w:tr w:rsidR="00EE0E58" w:rsidRPr="00176B7F" w14:paraId="51FBA4FB" w14:textId="77777777" w:rsidTr="00CE42AC">
        <w:trPr>
          <w:trHeight w:val="20"/>
        </w:trPr>
        <w:tc>
          <w:tcPr>
            <w:tcW w:w="233" w:type="pct"/>
            <w:shd w:val="clear" w:color="auto" w:fill="BFBFBF" w:themeFill="background1" w:themeFillShade="BF"/>
            <w:vAlign w:val="center"/>
          </w:tcPr>
          <w:p w14:paraId="2F0BD96E"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Redni broj</w:t>
            </w:r>
          </w:p>
        </w:tc>
        <w:tc>
          <w:tcPr>
            <w:tcW w:w="1769" w:type="pct"/>
            <w:shd w:val="clear" w:color="auto" w:fill="BFBFBF" w:themeFill="background1" w:themeFillShade="BF"/>
            <w:vAlign w:val="center"/>
          </w:tcPr>
          <w:p w14:paraId="74A10ABA"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Naziv  propisa</w:t>
            </w:r>
          </w:p>
        </w:tc>
        <w:tc>
          <w:tcPr>
            <w:tcW w:w="431" w:type="pct"/>
            <w:shd w:val="clear" w:color="auto" w:fill="BFBFBF" w:themeFill="background1" w:themeFillShade="BF"/>
            <w:vAlign w:val="center"/>
          </w:tcPr>
          <w:p w14:paraId="6125837F"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Planirani rok za pripremu</w:t>
            </w:r>
          </w:p>
        </w:tc>
        <w:tc>
          <w:tcPr>
            <w:tcW w:w="1151" w:type="pct"/>
            <w:shd w:val="clear" w:color="auto" w:fill="BFBFBF" w:themeFill="background1" w:themeFillShade="BF"/>
            <w:vAlign w:val="center"/>
          </w:tcPr>
          <w:p w14:paraId="773277C6" w14:textId="77777777" w:rsidR="00EE0E58" w:rsidRPr="00176B7F" w:rsidRDefault="00EE0E58" w:rsidP="00CE42AC">
            <w:pPr>
              <w:spacing w:after="0" w:line="240" w:lineRule="auto"/>
              <w:jc w:val="center"/>
              <w:rPr>
                <w:rFonts w:ascii="Arial" w:hAnsi="Arial" w:cs="Arial"/>
                <w:b/>
                <w:i/>
                <w:sz w:val="17"/>
                <w:szCs w:val="17"/>
              </w:rPr>
            </w:pPr>
            <w:r w:rsidRPr="00176B7F">
              <w:rPr>
                <w:rFonts w:ascii="Arial" w:hAnsi="Arial" w:cs="Arial"/>
                <w:b/>
                <w:sz w:val="17"/>
                <w:szCs w:val="17"/>
              </w:rPr>
              <w:t>Predlagač  propisa</w:t>
            </w:r>
          </w:p>
        </w:tc>
        <w:tc>
          <w:tcPr>
            <w:tcW w:w="527" w:type="pct"/>
            <w:shd w:val="clear" w:color="auto" w:fill="BFBFBF" w:themeFill="background1" w:themeFillShade="BF"/>
            <w:vAlign w:val="center"/>
          </w:tcPr>
          <w:p w14:paraId="6629E28F"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Da li je potrebno usklađivanje sa pravnim naslijeđem EU</w:t>
            </w:r>
          </w:p>
        </w:tc>
        <w:tc>
          <w:tcPr>
            <w:tcW w:w="889" w:type="pct"/>
            <w:shd w:val="clear" w:color="auto" w:fill="BFBFBF" w:themeFill="background1" w:themeFillShade="BF"/>
            <w:vAlign w:val="center"/>
          </w:tcPr>
          <w:p w14:paraId="6FE57D0F"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Razlozi za donošenje</w:t>
            </w:r>
          </w:p>
        </w:tc>
      </w:tr>
      <w:tr w:rsidR="00EE0E58" w:rsidRPr="00176B7F" w14:paraId="7C13BE17" w14:textId="77777777" w:rsidTr="00CE42AC">
        <w:trPr>
          <w:trHeight w:val="356"/>
        </w:trPr>
        <w:tc>
          <w:tcPr>
            <w:tcW w:w="5000" w:type="pct"/>
            <w:gridSpan w:val="6"/>
            <w:shd w:val="clear" w:color="auto" w:fill="FFFFFF" w:themeFill="background1"/>
            <w:vAlign w:val="center"/>
          </w:tcPr>
          <w:p w14:paraId="3DF506D4" w14:textId="77777777" w:rsidR="00EE0E58" w:rsidRPr="009E1EB3" w:rsidRDefault="00EE0E58" w:rsidP="00CE42AC">
            <w:pPr>
              <w:spacing w:after="0" w:line="240" w:lineRule="auto"/>
              <w:rPr>
                <w:rFonts w:ascii="Arial" w:eastAsia="Arial" w:hAnsi="Arial" w:cs="Arial"/>
                <w:sz w:val="17"/>
                <w:szCs w:val="17"/>
                <w:lang w:eastAsia="hr-BA"/>
              </w:rPr>
            </w:pPr>
            <w:r>
              <w:rPr>
                <w:rFonts w:ascii="Arial" w:hAnsi="Arial" w:cs="Arial"/>
                <w:b/>
                <w:sz w:val="17"/>
                <w:szCs w:val="17"/>
              </w:rPr>
              <w:t>Program (mjera) 1.:</w:t>
            </w:r>
            <w:r w:rsidRPr="00176B7F">
              <w:rPr>
                <w:rFonts w:ascii="Arial" w:hAnsi="Arial" w:cs="Arial"/>
                <w:b/>
                <w:sz w:val="17"/>
                <w:szCs w:val="17"/>
              </w:rPr>
              <w:t xml:space="preserve"> </w:t>
            </w:r>
            <w:r>
              <w:rPr>
                <w:rFonts w:ascii="Arial" w:hAnsi="Arial" w:cs="Arial"/>
                <w:b/>
                <w:sz w:val="17"/>
                <w:szCs w:val="17"/>
              </w:rPr>
              <w:t xml:space="preserve"> </w:t>
            </w:r>
            <w:r w:rsidRPr="009E1EB3">
              <w:rPr>
                <w:rFonts w:ascii="Arial" w:eastAsia="Arial" w:hAnsi="Arial" w:cs="Arial"/>
                <w:b/>
                <w:sz w:val="17"/>
                <w:szCs w:val="17"/>
                <w:lang w:eastAsia="hr-BA"/>
              </w:rPr>
              <w:t>Poboljšanje poljoprivredne infrastrukture i kapaciteta</w:t>
            </w:r>
          </w:p>
        </w:tc>
      </w:tr>
      <w:tr w:rsidR="00EE0E58" w:rsidRPr="00176B7F" w14:paraId="21D39771" w14:textId="77777777" w:rsidTr="00CE42AC">
        <w:trPr>
          <w:trHeight w:val="57"/>
        </w:trPr>
        <w:tc>
          <w:tcPr>
            <w:tcW w:w="5000" w:type="pct"/>
            <w:gridSpan w:val="6"/>
            <w:shd w:val="clear" w:color="auto" w:fill="D9D9D9" w:themeFill="background1" w:themeFillShade="D9"/>
            <w:vAlign w:val="center"/>
          </w:tcPr>
          <w:p w14:paraId="1C7078B6" w14:textId="446A0183"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A. Propisi za koje se neće provoditi sveobuhvatna procjena ut</w:t>
            </w:r>
            <w:r w:rsidR="004E397B">
              <w:rPr>
                <w:rFonts w:ascii="Arial" w:hAnsi="Arial" w:cs="Arial"/>
                <w:b/>
                <w:sz w:val="17"/>
                <w:szCs w:val="17"/>
              </w:rPr>
              <w:t>je</w:t>
            </w:r>
            <w:r w:rsidRPr="00176B7F">
              <w:rPr>
                <w:rFonts w:ascii="Arial" w:hAnsi="Arial" w:cs="Arial"/>
                <w:b/>
                <w:sz w:val="17"/>
                <w:szCs w:val="17"/>
              </w:rPr>
              <w:t>caja</w:t>
            </w:r>
          </w:p>
        </w:tc>
      </w:tr>
      <w:tr w:rsidR="00EE0E58" w:rsidRPr="00176B7F" w14:paraId="6CFFB6E0" w14:textId="77777777" w:rsidTr="00CE42AC">
        <w:trPr>
          <w:trHeight w:val="57"/>
        </w:trPr>
        <w:tc>
          <w:tcPr>
            <w:tcW w:w="233" w:type="pct"/>
            <w:shd w:val="clear" w:color="auto" w:fill="FFFFFF" w:themeFill="background1"/>
            <w:vAlign w:val="center"/>
          </w:tcPr>
          <w:p w14:paraId="4D657BCD" w14:textId="77777777" w:rsidR="00EE0E58" w:rsidRPr="009E1EB3" w:rsidRDefault="00EE0E58" w:rsidP="00CE42AC">
            <w:pPr>
              <w:spacing w:after="0" w:line="240" w:lineRule="auto"/>
              <w:jc w:val="center"/>
              <w:rPr>
                <w:rFonts w:ascii="Arial" w:hAnsi="Arial" w:cs="Arial"/>
                <w:sz w:val="17"/>
                <w:szCs w:val="17"/>
              </w:rPr>
            </w:pPr>
            <w:r>
              <w:rPr>
                <w:rFonts w:ascii="Arial" w:hAnsi="Arial" w:cs="Arial"/>
                <w:sz w:val="17"/>
                <w:szCs w:val="17"/>
              </w:rPr>
              <w:t>1</w:t>
            </w:r>
            <w:r w:rsidRPr="009E1EB3">
              <w:rPr>
                <w:rFonts w:ascii="Arial" w:hAnsi="Arial" w:cs="Arial"/>
                <w:sz w:val="17"/>
                <w:szCs w:val="17"/>
              </w:rPr>
              <w:t>.</w:t>
            </w:r>
          </w:p>
        </w:tc>
        <w:tc>
          <w:tcPr>
            <w:tcW w:w="1769" w:type="pct"/>
            <w:shd w:val="clear" w:color="auto" w:fill="FFFFFF" w:themeFill="background1"/>
            <w:vAlign w:val="center"/>
          </w:tcPr>
          <w:p w14:paraId="494B58B0" w14:textId="2387E1E6" w:rsidR="00EE0E58" w:rsidRPr="00DF0BCD" w:rsidRDefault="000E06F8" w:rsidP="00CE42AC">
            <w:pPr>
              <w:spacing w:after="0" w:line="240" w:lineRule="auto"/>
              <w:jc w:val="both"/>
              <w:rPr>
                <w:rFonts w:ascii="Arial" w:eastAsia="Calibri" w:hAnsi="Arial" w:cs="Arial"/>
                <w:color w:val="FF0000"/>
                <w:sz w:val="17"/>
                <w:szCs w:val="17"/>
              </w:rPr>
            </w:pPr>
            <w:r>
              <w:rPr>
                <w:rFonts w:ascii="Arial" w:eastAsia="Calibri" w:hAnsi="Arial" w:cs="Arial"/>
                <w:sz w:val="17"/>
                <w:szCs w:val="17"/>
                <w:lang w:eastAsia="hr-HR"/>
              </w:rPr>
              <w:t>Odluka</w:t>
            </w:r>
            <w:r w:rsidR="00EE0E58" w:rsidRPr="00DF0BCD">
              <w:rPr>
                <w:rFonts w:ascii="Arial" w:eastAsia="Calibri" w:hAnsi="Arial" w:cs="Arial"/>
                <w:sz w:val="17"/>
                <w:szCs w:val="17"/>
                <w:lang w:eastAsia="hr-HR"/>
              </w:rPr>
              <w:t xml:space="preserve"> o usvajanju Programa utroška sredstava iz Granta za uređenje poljoprivrednog zemljišta utvrđenog Pror</w:t>
            </w:r>
            <w:r w:rsidR="00EE0E58">
              <w:rPr>
                <w:rFonts w:ascii="Arial" w:eastAsia="Calibri" w:hAnsi="Arial" w:cs="Arial"/>
                <w:sz w:val="17"/>
                <w:szCs w:val="17"/>
                <w:lang w:eastAsia="hr-HR"/>
              </w:rPr>
              <w:t>ačunom Županije Posavske za 2025. godinu</w:t>
            </w:r>
          </w:p>
        </w:tc>
        <w:tc>
          <w:tcPr>
            <w:tcW w:w="431" w:type="pct"/>
            <w:shd w:val="clear" w:color="auto" w:fill="FFFFFF" w:themeFill="background1"/>
            <w:vAlign w:val="center"/>
          </w:tcPr>
          <w:p w14:paraId="6A964362" w14:textId="7120B63B" w:rsidR="00EE0E58" w:rsidRPr="00DF0BCD" w:rsidRDefault="00EE0E58" w:rsidP="00CE42AC">
            <w:pPr>
              <w:spacing w:after="0" w:line="240" w:lineRule="auto"/>
              <w:jc w:val="center"/>
              <w:rPr>
                <w:rFonts w:ascii="Arial" w:hAnsi="Arial" w:cs="Arial"/>
                <w:sz w:val="17"/>
                <w:szCs w:val="17"/>
              </w:rPr>
            </w:pPr>
            <w:r>
              <w:rPr>
                <w:rFonts w:ascii="Arial" w:hAnsi="Arial" w:cs="Arial"/>
                <w:sz w:val="17"/>
                <w:szCs w:val="17"/>
              </w:rPr>
              <w:t>I</w:t>
            </w:r>
            <w:r w:rsidRPr="00DF0BCD">
              <w:rPr>
                <w:rFonts w:ascii="Arial" w:hAnsi="Arial" w:cs="Arial"/>
                <w:sz w:val="17"/>
                <w:szCs w:val="17"/>
              </w:rPr>
              <w:t>I</w:t>
            </w:r>
            <w:r w:rsidR="00420124">
              <w:rPr>
                <w:rFonts w:ascii="Arial" w:hAnsi="Arial" w:cs="Arial"/>
                <w:sz w:val="17"/>
                <w:szCs w:val="17"/>
              </w:rPr>
              <w:t>.</w:t>
            </w:r>
            <w:r w:rsidRPr="00DF0BCD">
              <w:rPr>
                <w:rFonts w:ascii="Arial" w:hAnsi="Arial" w:cs="Arial"/>
                <w:sz w:val="17"/>
                <w:szCs w:val="17"/>
              </w:rPr>
              <w:t xml:space="preserve"> kvartal</w:t>
            </w:r>
          </w:p>
        </w:tc>
        <w:tc>
          <w:tcPr>
            <w:tcW w:w="1151" w:type="pct"/>
            <w:shd w:val="clear" w:color="auto" w:fill="FFFFFF" w:themeFill="background1"/>
            <w:vAlign w:val="center"/>
          </w:tcPr>
          <w:p w14:paraId="21A3F293" w14:textId="31C8E3AB"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299DC16D" w14:textId="77777777" w:rsidR="00EE0E58" w:rsidRPr="009E1EB3" w:rsidRDefault="00EE0E58" w:rsidP="00CE42AC">
            <w:pPr>
              <w:spacing w:after="0" w:line="240" w:lineRule="auto"/>
              <w:jc w:val="center"/>
              <w:rPr>
                <w:rFonts w:ascii="Arial" w:hAnsi="Arial" w:cs="Arial"/>
                <w:sz w:val="17"/>
                <w:szCs w:val="17"/>
              </w:rPr>
            </w:pPr>
            <w:r w:rsidRPr="009E1EB3">
              <w:rPr>
                <w:rFonts w:ascii="Arial" w:hAnsi="Arial" w:cs="Arial"/>
                <w:sz w:val="17"/>
                <w:szCs w:val="17"/>
              </w:rPr>
              <w:t>Ne</w:t>
            </w:r>
          </w:p>
        </w:tc>
        <w:tc>
          <w:tcPr>
            <w:tcW w:w="889" w:type="pct"/>
            <w:shd w:val="clear" w:color="auto" w:fill="FFFFFF" w:themeFill="background1"/>
            <w:vAlign w:val="center"/>
          </w:tcPr>
          <w:p w14:paraId="24124C24"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r w:rsidR="00EE0E58" w:rsidRPr="00176B7F" w14:paraId="17EE0294" w14:textId="77777777" w:rsidTr="00CE42AC">
        <w:trPr>
          <w:trHeight w:val="57"/>
        </w:trPr>
        <w:tc>
          <w:tcPr>
            <w:tcW w:w="233" w:type="pct"/>
            <w:shd w:val="clear" w:color="auto" w:fill="FFFFFF" w:themeFill="background1"/>
            <w:vAlign w:val="center"/>
          </w:tcPr>
          <w:p w14:paraId="29179940" w14:textId="77777777" w:rsidR="00EE0E58" w:rsidRPr="009E1EB3" w:rsidRDefault="00EE0E58" w:rsidP="00CE42AC">
            <w:pPr>
              <w:spacing w:after="0" w:line="240" w:lineRule="auto"/>
              <w:jc w:val="center"/>
              <w:rPr>
                <w:rFonts w:ascii="Arial" w:hAnsi="Arial" w:cs="Arial"/>
                <w:sz w:val="17"/>
                <w:szCs w:val="17"/>
              </w:rPr>
            </w:pPr>
            <w:r>
              <w:rPr>
                <w:rFonts w:ascii="Arial" w:hAnsi="Arial" w:cs="Arial"/>
                <w:sz w:val="17"/>
                <w:szCs w:val="17"/>
              </w:rPr>
              <w:t>2.</w:t>
            </w:r>
          </w:p>
        </w:tc>
        <w:tc>
          <w:tcPr>
            <w:tcW w:w="1769" w:type="pct"/>
            <w:shd w:val="clear" w:color="auto" w:fill="FFFFFF" w:themeFill="background1"/>
            <w:vAlign w:val="center"/>
          </w:tcPr>
          <w:p w14:paraId="095EF90E" w14:textId="6C2DCF9B" w:rsidR="00EE0E58" w:rsidRPr="005C510D" w:rsidRDefault="000E06F8" w:rsidP="00CE42AC">
            <w:pPr>
              <w:spacing w:after="0" w:line="240" w:lineRule="auto"/>
              <w:jc w:val="both"/>
              <w:rPr>
                <w:rFonts w:ascii="Arial" w:eastAsia="Calibri" w:hAnsi="Arial" w:cs="Arial"/>
                <w:sz w:val="17"/>
                <w:szCs w:val="17"/>
              </w:rPr>
            </w:pPr>
            <w:r>
              <w:rPr>
                <w:rFonts w:ascii="Arial" w:eastAsia="Calibri" w:hAnsi="Arial" w:cs="Arial"/>
                <w:sz w:val="17"/>
                <w:szCs w:val="17"/>
                <w:lang w:eastAsia="hr-HR"/>
              </w:rPr>
              <w:t>Odluka</w:t>
            </w:r>
            <w:r w:rsidR="00EE0E58" w:rsidRPr="005C510D">
              <w:rPr>
                <w:rFonts w:ascii="Arial" w:eastAsia="Calibri" w:hAnsi="Arial" w:cs="Arial"/>
                <w:sz w:val="17"/>
                <w:szCs w:val="17"/>
                <w:lang w:eastAsia="hr-HR"/>
              </w:rPr>
              <w:t xml:space="preserve"> o usvajanju Program</w:t>
            </w:r>
            <w:r w:rsidR="00EE0E58">
              <w:rPr>
                <w:rFonts w:ascii="Arial" w:eastAsia="Calibri" w:hAnsi="Arial" w:cs="Arial"/>
                <w:sz w:val="17"/>
                <w:szCs w:val="17"/>
                <w:lang w:eastAsia="hr-HR"/>
              </w:rPr>
              <w:t>a utroška sredstava iz Kapitalnog</w:t>
            </w:r>
            <w:r w:rsidR="00EE0E58" w:rsidRPr="005C510D">
              <w:rPr>
                <w:rFonts w:ascii="Arial" w:eastAsia="Calibri" w:hAnsi="Arial" w:cs="Arial"/>
                <w:sz w:val="17"/>
                <w:szCs w:val="17"/>
                <w:lang w:eastAsia="hr-HR"/>
              </w:rPr>
              <w:t xml:space="preserve"> grant</w:t>
            </w:r>
            <w:r w:rsidR="00EE0E58">
              <w:rPr>
                <w:rFonts w:ascii="Arial" w:eastAsia="Calibri" w:hAnsi="Arial" w:cs="Arial"/>
                <w:sz w:val="17"/>
                <w:szCs w:val="17"/>
                <w:lang w:eastAsia="hr-HR"/>
              </w:rPr>
              <w:t>a</w:t>
            </w:r>
            <w:r w:rsidR="00EE0E58" w:rsidRPr="005C510D">
              <w:rPr>
                <w:rFonts w:ascii="Arial" w:eastAsia="Calibri" w:hAnsi="Arial" w:cs="Arial"/>
                <w:sz w:val="17"/>
                <w:szCs w:val="17"/>
                <w:lang w:eastAsia="hr-HR"/>
              </w:rPr>
              <w:t xml:space="preserve"> za uređenje poljoprivrednog zemljišta utvrđenog Pror</w:t>
            </w:r>
            <w:r w:rsidR="00EE0E58">
              <w:rPr>
                <w:rFonts w:ascii="Arial" w:eastAsia="Calibri" w:hAnsi="Arial" w:cs="Arial"/>
                <w:sz w:val="17"/>
                <w:szCs w:val="17"/>
                <w:lang w:eastAsia="hr-HR"/>
              </w:rPr>
              <w:t>ačunom Županije Posavske za 2025. godinu</w:t>
            </w:r>
          </w:p>
        </w:tc>
        <w:tc>
          <w:tcPr>
            <w:tcW w:w="431" w:type="pct"/>
            <w:shd w:val="clear" w:color="auto" w:fill="FFFFFF" w:themeFill="background1"/>
            <w:vAlign w:val="center"/>
          </w:tcPr>
          <w:p w14:paraId="1B854888" w14:textId="0EFBD9EA"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I</w:t>
            </w:r>
            <w:r w:rsidRPr="00DF0BCD">
              <w:rPr>
                <w:rFonts w:ascii="Arial" w:hAnsi="Arial" w:cs="Arial"/>
                <w:sz w:val="17"/>
                <w:szCs w:val="17"/>
              </w:rPr>
              <w:t>I</w:t>
            </w:r>
            <w:r w:rsidR="00420124">
              <w:rPr>
                <w:rFonts w:ascii="Arial" w:hAnsi="Arial" w:cs="Arial"/>
                <w:sz w:val="17"/>
                <w:szCs w:val="17"/>
              </w:rPr>
              <w:t>,</w:t>
            </w:r>
            <w:r w:rsidRPr="00DF0BCD">
              <w:rPr>
                <w:rFonts w:ascii="Arial" w:hAnsi="Arial" w:cs="Arial"/>
                <w:sz w:val="17"/>
                <w:szCs w:val="17"/>
              </w:rPr>
              <w:t xml:space="preserve"> kvartal</w:t>
            </w:r>
          </w:p>
        </w:tc>
        <w:tc>
          <w:tcPr>
            <w:tcW w:w="1151" w:type="pct"/>
            <w:shd w:val="clear" w:color="auto" w:fill="FFFFFF" w:themeFill="background1"/>
            <w:vAlign w:val="center"/>
          </w:tcPr>
          <w:p w14:paraId="633C56F5" w14:textId="02D2F23D" w:rsidR="00EE0E58" w:rsidRPr="009C234D" w:rsidRDefault="00EE0E58" w:rsidP="00CE42AC">
            <w:pPr>
              <w:spacing w:after="0" w:line="240" w:lineRule="auto"/>
              <w:jc w:val="center"/>
              <w:rPr>
                <w:rFonts w:ascii="Arial" w:eastAsia="MS Mincho" w:hAnsi="Arial" w:cs="Arial"/>
                <w:sz w:val="17"/>
                <w:szCs w:val="17"/>
                <w:lang w:eastAsia="hr-HR"/>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1CE0CEC5" w14:textId="77777777" w:rsidR="00EE0E58" w:rsidRPr="009E1EB3" w:rsidRDefault="00EE0E58" w:rsidP="00CE42AC">
            <w:pPr>
              <w:spacing w:after="0" w:line="240" w:lineRule="auto"/>
              <w:jc w:val="center"/>
              <w:rPr>
                <w:rFonts w:ascii="Arial" w:hAnsi="Arial" w:cs="Arial"/>
                <w:sz w:val="17"/>
                <w:szCs w:val="17"/>
              </w:rPr>
            </w:pPr>
            <w:r w:rsidRPr="009E1EB3">
              <w:rPr>
                <w:rFonts w:ascii="Arial" w:hAnsi="Arial" w:cs="Arial"/>
                <w:sz w:val="17"/>
                <w:szCs w:val="17"/>
              </w:rPr>
              <w:t>Ne</w:t>
            </w:r>
          </w:p>
        </w:tc>
        <w:tc>
          <w:tcPr>
            <w:tcW w:w="889" w:type="pct"/>
            <w:shd w:val="clear" w:color="auto" w:fill="FFFFFF" w:themeFill="background1"/>
            <w:vAlign w:val="center"/>
          </w:tcPr>
          <w:p w14:paraId="77692644"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r w:rsidR="00EE0E58" w:rsidRPr="00176B7F" w14:paraId="27753DAD" w14:textId="77777777" w:rsidTr="00CE42AC">
        <w:trPr>
          <w:trHeight w:val="395"/>
        </w:trPr>
        <w:tc>
          <w:tcPr>
            <w:tcW w:w="5000" w:type="pct"/>
            <w:gridSpan w:val="6"/>
            <w:shd w:val="clear" w:color="auto" w:fill="FFFFFF" w:themeFill="background1"/>
            <w:vAlign w:val="center"/>
          </w:tcPr>
          <w:p w14:paraId="20E5B59E" w14:textId="77777777" w:rsidR="00EE0E58" w:rsidRPr="00176B7F" w:rsidRDefault="00EE0E58" w:rsidP="00CE42AC">
            <w:pPr>
              <w:spacing w:after="0" w:line="240" w:lineRule="auto"/>
              <w:rPr>
                <w:rFonts w:ascii="Arial" w:hAnsi="Arial" w:cs="Arial"/>
                <w:b/>
                <w:sz w:val="17"/>
                <w:szCs w:val="17"/>
              </w:rPr>
            </w:pPr>
            <w:r>
              <w:rPr>
                <w:rFonts w:ascii="Arial" w:hAnsi="Arial" w:cs="Arial"/>
                <w:b/>
                <w:sz w:val="17"/>
                <w:szCs w:val="17"/>
              </w:rPr>
              <w:t xml:space="preserve">Program (mjera) 2. i 3.: </w:t>
            </w:r>
            <w:r w:rsidRPr="00312C47">
              <w:rPr>
                <w:rFonts w:ascii="Arial" w:eastAsia="Arial" w:hAnsi="Arial" w:cs="Arial"/>
                <w:b/>
                <w:sz w:val="17"/>
                <w:szCs w:val="17"/>
                <w:lang w:eastAsia="hr-BA"/>
              </w:rPr>
              <w:t>Potpora modernizaciji i povećanju konkurentnosti poljoprivredne proizvodnje, uz poticajne politike i programe - Unapređenje usluga i sustava za potporu poljoprivrednicima</w:t>
            </w:r>
            <w:r>
              <w:rPr>
                <w:rFonts w:ascii="Arial" w:eastAsia="Arial" w:hAnsi="Arial" w:cs="Arial"/>
                <w:b/>
                <w:sz w:val="17"/>
                <w:szCs w:val="17"/>
                <w:lang w:eastAsia="hr-BA"/>
              </w:rPr>
              <w:t>;</w:t>
            </w:r>
          </w:p>
        </w:tc>
      </w:tr>
      <w:tr w:rsidR="00EE0E58" w:rsidRPr="00176B7F" w14:paraId="40F9FB2F" w14:textId="77777777" w:rsidTr="00CE42AC">
        <w:trPr>
          <w:trHeight w:val="57"/>
        </w:trPr>
        <w:tc>
          <w:tcPr>
            <w:tcW w:w="5000" w:type="pct"/>
            <w:gridSpan w:val="6"/>
            <w:shd w:val="clear" w:color="auto" w:fill="D9D9D9" w:themeFill="background1" w:themeFillShade="D9"/>
            <w:vAlign w:val="center"/>
          </w:tcPr>
          <w:p w14:paraId="57CBD011" w14:textId="6B61A6F9" w:rsidR="00EE0E58" w:rsidRPr="00176B7F" w:rsidRDefault="00EE0E58" w:rsidP="00CE42AC">
            <w:pPr>
              <w:spacing w:after="0" w:line="240" w:lineRule="auto"/>
              <w:jc w:val="center"/>
              <w:rPr>
                <w:rFonts w:ascii="Arial" w:hAnsi="Arial" w:cs="Arial"/>
                <w:b/>
                <w:sz w:val="17"/>
                <w:szCs w:val="17"/>
              </w:rPr>
            </w:pPr>
            <w:r>
              <w:rPr>
                <w:rFonts w:ascii="Arial" w:hAnsi="Arial" w:cs="Arial"/>
                <w:b/>
                <w:sz w:val="17"/>
                <w:szCs w:val="17"/>
              </w:rPr>
              <w:t>A. Propisi za koje</w:t>
            </w:r>
            <w:r w:rsidRPr="00176B7F">
              <w:rPr>
                <w:rFonts w:ascii="Arial" w:hAnsi="Arial" w:cs="Arial"/>
                <w:b/>
                <w:sz w:val="17"/>
                <w:szCs w:val="17"/>
              </w:rPr>
              <w:t xml:space="preserve"> se neće provoditi sveobuhvatna procjena ut</w:t>
            </w:r>
            <w:r w:rsidR="004E397B">
              <w:rPr>
                <w:rFonts w:ascii="Arial" w:hAnsi="Arial" w:cs="Arial"/>
                <w:b/>
                <w:sz w:val="17"/>
                <w:szCs w:val="17"/>
              </w:rPr>
              <w:t>je</w:t>
            </w:r>
            <w:r w:rsidRPr="00176B7F">
              <w:rPr>
                <w:rFonts w:ascii="Arial" w:hAnsi="Arial" w:cs="Arial"/>
                <w:b/>
                <w:sz w:val="17"/>
                <w:szCs w:val="17"/>
              </w:rPr>
              <w:t>caja</w:t>
            </w:r>
          </w:p>
        </w:tc>
      </w:tr>
      <w:tr w:rsidR="00EE0E58" w:rsidRPr="00176B7F" w14:paraId="3296336E" w14:textId="77777777" w:rsidTr="00CE42AC">
        <w:trPr>
          <w:trHeight w:val="57"/>
        </w:trPr>
        <w:tc>
          <w:tcPr>
            <w:tcW w:w="233" w:type="pct"/>
            <w:shd w:val="clear" w:color="auto" w:fill="FFFFFF" w:themeFill="background1"/>
            <w:vAlign w:val="center"/>
          </w:tcPr>
          <w:p w14:paraId="51262033" w14:textId="77777777" w:rsidR="00EE0E58" w:rsidRPr="00176B7F" w:rsidRDefault="00EE0E58" w:rsidP="00CE42AC">
            <w:pPr>
              <w:spacing w:after="0" w:line="240" w:lineRule="auto"/>
              <w:jc w:val="center"/>
              <w:rPr>
                <w:rFonts w:ascii="Arial" w:hAnsi="Arial" w:cs="Arial"/>
                <w:b/>
                <w:sz w:val="17"/>
                <w:szCs w:val="17"/>
              </w:rPr>
            </w:pPr>
            <w:r w:rsidRPr="009C234D">
              <w:rPr>
                <w:rFonts w:ascii="Arial" w:hAnsi="Arial" w:cs="Arial"/>
                <w:sz w:val="17"/>
                <w:szCs w:val="17"/>
              </w:rPr>
              <w:t>1.</w:t>
            </w:r>
          </w:p>
        </w:tc>
        <w:tc>
          <w:tcPr>
            <w:tcW w:w="1769" w:type="pct"/>
            <w:shd w:val="clear" w:color="auto" w:fill="FFFFFF" w:themeFill="background1"/>
            <w:vAlign w:val="center"/>
          </w:tcPr>
          <w:p w14:paraId="3EAE3478" w14:textId="222B1352" w:rsidR="00EE0E58" w:rsidRPr="00176B7F" w:rsidRDefault="00E37C8F" w:rsidP="00CE42AC">
            <w:pPr>
              <w:spacing w:after="0" w:line="240" w:lineRule="auto"/>
              <w:rPr>
                <w:rFonts w:ascii="Arial" w:hAnsi="Arial" w:cs="Arial"/>
                <w:b/>
                <w:sz w:val="17"/>
                <w:szCs w:val="17"/>
              </w:rPr>
            </w:pPr>
            <w:r>
              <w:rPr>
                <w:rFonts w:ascii="Arial" w:eastAsia="Calibri" w:hAnsi="Arial" w:cs="Arial"/>
                <w:sz w:val="17"/>
                <w:szCs w:val="17"/>
                <w:lang w:eastAsia="hr-HR"/>
              </w:rPr>
              <w:t>Odluka</w:t>
            </w:r>
            <w:r w:rsidR="00EE0E58" w:rsidRPr="009C234D">
              <w:rPr>
                <w:rFonts w:ascii="Arial" w:eastAsia="Calibri" w:hAnsi="Arial" w:cs="Arial"/>
                <w:sz w:val="17"/>
                <w:szCs w:val="17"/>
                <w:lang w:eastAsia="hr-HR"/>
              </w:rPr>
              <w:t xml:space="preserve"> o usvajanju Programa utroška sredst</w:t>
            </w:r>
            <w:r w:rsidR="00EE0E58">
              <w:rPr>
                <w:rFonts w:ascii="Arial" w:eastAsia="Calibri" w:hAnsi="Arial" w:cs="Arial"/>
                <w:sz w:val="17"/>
                <w:szCs w:val="17"/>
                <w:lang w:eastAsia="hr-HR"/>
              </w:rPr>
              <w:t>ava</w:t>
            </w:r>
            <w:r w:rsidR="00EE0E58" w:rsidRPr="009C234D">
              <w:rPr>
                <w:rFonts w:ascii="Arial" w:eastAsia="Calibri" w:hAnsi="Arial" w:cs="Arial"/>
                <w:sz w:val="17"/>
                <w:szCs w:val="17"/>
                <w:lang w:eastAsia="hr-HR"/>
              </w:rPr>
              <w:t xml:space="preserve"> utvrđenih Pror</w:t>
            </w:r>
            <w:r w:rsidR="00EE0E58">
              <w:rPr>
                <w:rFonts w:ascii="Arial" w:eastAsia="Calibri" w:hAnsi="Arial" w:cs="Arial"/>
                <w:sz w:val="17"/>
                <w:szCs w:val="17"/>
                <w:lang w:eastAsia="hr-HR"/>
              </w:rPr>
              <w:t>ačunom Županije Posavske za 2025. godinu na poziciji</w:t>
            </w:r>
            <w:r w:rsidR="00EE0E58" w:rsidRPr="009C234D">
              <w:rPr>
                <w:rFonts w:ascii="Arial" w:eastAsia="Calibri" w:hAnsi="Arial" w:cs="Arial"/>
                <w:sz w:val="17"/>
                <w:szCs w:val="17"/>
                <w:lang w:eastAsia="hr-HR"/>
              </w:rPr>
              <w:t xml:space="preserve"> </w:t>
            </w:r>
            <w:r w:rsidR="00EE0E58">
              <w:rPr>
                <w:rFonts w:ascii="Arial" w:eastAsia="Calibri" w:hAnsi="Arial" w:cs="Arial"/>
                <w:sz w:val="17"/>
                <w:szCs w:val="17"/>
                <w:lang w:eastAsia="hr-HR"/>
              </w:rPr>
              <w:t>Grant</w:t>
            </w:r>
            <w:r w:rsidR="00EE0E58" w:rsidRPr="009C234D">
              <w:rPr>
                <w:rFonts w:ascii="Arial" w:eastAsia="Calibri" w:hAnsi="Arial" w:cs="Arial"/>
                <w:sz w:val="17"/>
                <w:szCs w:val="17"/>
                <w:lang w:eastAsia="hr-HR"/>
              </w:rPr>
              <w:t xml:space="preserve"> za poljoprivredu</w:t>
            </w:r>
          </w:p>
        </w:tc>
        <w:tc>
          <w:tcPr>
            <w:tcW w:w="431" w:type="pct"/>
            <w:shd w:val="clear" w:color="auto" w:fill="FFFFFF" w:themeFill="background1"/>
            <w:vAlign w:val="center"/>
          </w:tcPr>
          <w:p w14:paraId="3C1FC7AB" w14:textId="17819D6D" w:rsidR="00EE0E58" w:rsidRPr="00176B7F" w:rsidRDefault="00EE0E58" w:rsidP="00CE42AC">
            <w:pPr>
              <w:spacing w:after="0" w:line="240" w:lineRule="auto"/>
              <w:jc w:val="center"/>
              <w:rPr>
                <w:rFonts w:ascii="Arial" w:hAnsi="Arial" w:cs="Arial"/>
                <w:b/>
                <w:sz w:val="17"/>
                <w:szCs w:val="17"/>
              </w:rPr>
            </w:pPr>
            <w:r w:rsidRPr="009C234D">
              <w:rPr>
                <w:rFonts w:ascii="Arial" w:hAnsi="Arial" w:cs="Arial"/>
                <w:sz w:val="17"/>
                <w:szCs w:val="17"/>
              </w:rPr>
              <w:t>I</w:t>
            </w:r>
            <w:r w:rsidR="00420124">
              <w:rPr>
                <w:rFonts w:ascii="Arial" w:hAnsi="Arial" w:cs="Arial"/>
                <w:sz w:val="17"/>
                <w:szCs w:val="17"/>
              </w:rPr>
              <w:t>.</w:t>
            </w:r>
            <w:r w:rsidRPr="009C234D">
              <w:rPr>
                <w:rFonts w:ascii="Arial" w:hAnsi="Arial" w:cs="Arial"/>
                <w:sz w:val="17"/>
                <w:szCs w:val="17"/>
              </w:rPr>
              <w:t xml:space="preserve"> kvartal</w:t>
            </w:r>
          </w:p>
        </w:tc>
        <w:tc>
          <w:tcPr>
            <w:tcW w:w="1151" w:type="pct"/>
            <w:shd w:val="clear" w:color="auto" w:fill="FFFFFF" w:themeFill="background1"/>
            <w:vAlign w:val="center"/>
          </w:tcPr>
          <w:p w14:paraId="2A3BD06D" w14:textId="71A3BCD6"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53B7AF40" w14:textId="77777777" w:rsidR="00EE0E58" w:rsidRPr="00176B7F" w:rsidRDefault="00EE0E58" w:rsidP="00CE42AC">
            <w:pPr>
              <w:spacing w:after="0" w:line="240" w:lineRule="auto"/>
              <w:jc w:val="center"/>
              <w:rPr>
                <w:rFonts w:ascii="Arial" w:hAnsi="Arial" w:cs="Arial"/>
                <w:b/>
                <w:sz w:val="17"/>
                <w:szCs w:val="17"/>
              </w:rPr>
            </w:pPr>
            <w:r w:rsidRPr="009C234D">
              <w:rPr>
                <w:rFonts w:ascii="Arial" w:hAnsi="Arial" w:cs="Arial"/>
                <w:sz w:val="17"/>
                <w:szCs w:val="17"/>
              </w:rPr>
              <w:t>Ne</w:t>
            </w:r>
          </w:p>
        </w:tc>
        <w:tc>
          <w:tcPr>
            <w:tcW w:w="889" w:type="pct"/>
            <w:shd w:val="clear" w:color="auto" w:fill="FFFFFF" w:themeFill="background1"/>
            <w:vAlign w:val="center"/>
          </w:tcPr>
          <w:p w14:paraId="48CB194B"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r w:rsidR="00EE0E58" w:rsidRPr="00176B7F" w14:paraId="2B7B27D3" w14:textId="77777777" w:rsidTr="00CE42AC">
        <w:trPr>
          <w:trHeight w:val="57"/>
        </w:trPr>
        <w:tc>
          <w:tcPr>
            <w:tcW w:w="233" w:type="pct"/>
            <w:shd w:val="clear" w:color="auto" w:fill="FFFFFF" w:themeFill="background1"/>
            <w:vAlign w:val="center"/>
          </w:tcPr>
          <w:p w14:paraId="473FCCFD"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2.</w:t>
            </w:r>
          </w:p>
        </w:tc>
        <w:tc>
          <w:tcPr>
            <w:tcW w:w="1769" w:type="pct"/>
            <w:shd w:val="clear" w:color="auto" w:fill="FFFFFF" w:themeFill="background1"/>
            <w:vAlign w:val="center"/>
          </w:tcPr>
          <w:p w14:paraId="75A7F16E" w14:textId="6F64D381" w:rsidR="00EE0E58" w:rsidRPr="00176B7F" w:rsidRDefault="00E37C8F" w:rsidP="00CE42AC">
            <w:pPr>
              <w:spacing w:after="0" w:line="240" w:lineRule="auto"/>
              <w:rPr>
                <w:rFonts w:ascii="Arial" w:hAnsi="Arial" w:cs="Arial"/>
                <w:b/>
                <w:sz w:val="17"/>
                <w:szCs w:val="17"/>
              </w:rPr>
            </w:pPr>
            <w:r>
              <w:rPr>
                <w:rFonts w:ascii="Arial" w:eastAsia="Times New Roman" w:hAnsi="Arial" w:cs="Arial"/>
                <w:sz w:val="17"/>
                <w:szCs w:val="17"/>
                <w:lang w:eastAsia="hr-HR"/>
              </w:rPr>
              <w:t xml:space="preserve">Odluka </w:t>
            </w:r>
            <w:r w:rsidR="00EE0E58" w:rsidRPr="009E1EB3">
              <w:rPr>
                <w:rFonts w:ascii="Arial" w:eastAsia="Times New Roman" w:hAnsi="Arial" w:cs="Arial"/>
                <w:sz w:val="17"/>
                <w:szCs w:val="17"/>
                <w:lang w:eastAsia="hr-HR"/>
              </w:rPr>
              <w:t>o vrsti, temeljnim kriterijima, načinu ostvarivanja novčanih potpora u primarnoj poljoprivrednoj proizvodnji, sufinanciranju mjera zdravstvene zaš</w:t>
            </w:r>
            <w:r w:rsidR="00EE0E58">
              <w:rPr>
                <w:rFonts w:ascii="Arial" w:eastAsia="Times New Roman" w:hAnsi="Arial" w:cs="Arial"/>
                <w:sz w:val="17"/>
                <w:szCs w:val="17"/>
                <w:lang w:eastAsia="hr-HR"/>
              </w:rPr>
              <w:t>tite i ostalim potporama za 2025. godinu</w:t>
            </w:r>
          </w:p>
        </w:tc>
        <w:tc>
          <w:tcPr>
            <w:tcW w:w="431" w:type="pct"/>
            <w:shd w:val="clear" w:color="auto" w:fill="FFFFFF" w:themeFill="background1"/>
            <w:vAlign w:val="center"/>
          </w:tcPr>
          <w:p w14:paraId="46E5FBE7" w14:textId="4019FEFF"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II</w:t>
            </w:r>
            <w:r w:rsidR="00420124">
              <w:rPr>
                <w:rFonts w:ascii="Arial" w:hAnsi="Arial" w:cs="Arial"/>
                <w:sz w:val="17"/>
                <w:szCs w:val="17"/>
              </w:rPr>
              <w:t>.</w:t>
            </w:r>
            <w:r w:rsidRPr="009E1EB3">
              <w:rPr>
                <w:rFonts w:ascii="Arial" w:hAnsi="Arial" w:cs="Arial"/>
                <w:sz w:val="17"/>
                <w:szCs w:val="17"/>
              </w:rPr>
              <w:t xml:space="preserve"> kvartal</w:t>
            </w:r>
          </w:p>
        </w:tc>
        <w:tc>
          <w:tcPr>
            <w:tcW w:w="1151" w:type="pct"/>
            <w:shd w:val="clear" w:color="auto" w:fill="FFFFFF" w:themeFill="background1"/>
            <w:vAlign w:val="center"/>
          </w:tcPr>
          <w:p w14:paraId="7FFD98F7" w14:textId="1C4F887C"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3EE249F2"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Ne</w:t>
            </w:r>
          </w:p>
        </w:tc>
        <w:tc>
          <w:tcPr>
            <w:tcW w:w="889" w:type="pct"/>
            <w:shd w:val="clear" w:color="auto" w:fill="FFFFFF" w:themeFill="background1"/>
            <w:vAlign w:val="center"/>
          </w:tcPr>
          <w:p w14:paraId="0A3B9977" w14:textId="77777777" w:rsidR="00EE0E58" w:rsidRPr="00176B7F" w:rsidRDefault="00EE0E58" w:rsidP="00CE42AC">
            <w:pPr>
              <w:spacing w:after="0" w:line="240" w:lineRule="auto"/>
              <w:jc w:val="both"/>
              <w:rPr>
                <w:rFonts w:ascii="Arial" w:hAnsi="Arial" w:cs="Arial"/>
                <w:b/>
                <w:sz w:val="17"/>
                <w:szCs w:val="17"/>
              </w:rPr>
            </w:pPr>
            <w:r w:rsidRPr="009E1EB3">
              <w:rPr>
                <w:rFonts w:ascii="Arial" w:eastAsia="Calibri" w:hAnsi="Arial" w:cs="Arial"/>
                <w:sz w:val="17"/>
                <w:szCs w:val="17"/>
                <w:lang w:eastAsia="hr-HR"/>
              </w:rPr>
              <w:t>Utvr</w:t>
            </w:r>
            <w:r>
              <w:rPr>
                <w:rFonts w:ascii="Arial" w:eastAsia="Calibri" w:hAnsi="Arial" w:cs="Arial"/>
                <w:sz w:val="17"/>
                <w:szCs w:val="17"/>
                <w:lang w:eastAsia="hr-HR"/>
              </w:rPr>
              <w:t xml:space="preserve">đivanje vrsta novčanih potpore, </w:t>
            </w:r>
            <w:r w:rsidRPr="009E1EB3">
              <w:rPr>
                <w:rFonts w:ascii="Arial" w:eastAsia="Calibri" w:hAnsi="Arial" w:cs="Arial"/>
                <w:sz w:val="17"/>
                <w:szCs w:val="17"/>
                <w:lang w:eastAsia="hr-HR"/>
              </w:rPr>
              <w:t>visine i raspodjele sredstava, te kriterija za njihovo ostvarivanje</w:t>
            </w:r>
          </w:p>
        </w:tc>
      </w:tr>
      <w:tr w:rsidR="00EE0E58" w:rsidRPr="00176B7F" w14:paraId="55F8A8DF" w14:textId="77777777" w:rsidTr="00CE42AC">
        <w:trPr>
          <w:trHeight w:val="57"/>
        </w:trPr>
        <w:tc>
          <w:tcPr>
            <w:tcW w:w="233" w:type="pct"/>
            <w:shd w:val="clear" w:color="auto" w:fill="FFFFFF" w:themeFill="background1"/>
            <w:vAlign w:val="center"/>
          </w:tcPr>
          <w:p w14:paraId="2EB388F8"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3.</w:t>
            </w:r>
          </w:p>
        </w:tc>
        <w:tc>
          <w:tcPr>
            <w:tcW w:w="1769" w:type="pct"/>
            <w:shd w:val="clear" w:color="auto" w:fill="FFFFFF" w:themeFill="background1"/>
            <w:vAlign w:val="center"/>
          </w:tcPr>
          <w:p w14:paraId="389A583A" w14:textId="77777777" w:rsidR="00EE0E58" w:rsidRPr="00176B7F" w:rsidRDefault="00EE0E58" w:rsidP="00CE42AC">
            <w:pPr>
              <w:spacing w:after="0" w:line="240" w:lineRule="auto"/>
              <w:rPr>
                <w:rFonts w:ascii="Arial" w:hAnsi="Arial" w:cs="Arial"/>
                <w:b/>
                <w:sz w:val="17"/>
                <w:szCs w:val="17"/>
              </w:rPr>
            </w:pPr>
            <w:r w:rsidRPr="009E1EB3">
              <w:rPr>
                <w:rFonts w:ascii="Arial" w:eastAsia="Calibri" w:hAnsi="Arial" w:cs="Arial"/>
                <w:sz w:val="17"/>
                <w:szCs w:val="17"/>
                <w:lang w:eastAsia="hr-HR"/>
              </w:rPr>
              <w:t>Naputak o načinu ostvarivanja novčanih potpora u primarnoj poljoprivrednoj proizvodnji, sufinanciranju mjera zdravstvene zaš</w:t>
            </w:r>
            <w:r>
              <w:rPr>
                <w:rFonts w:ascii="Arial" w:eastAsia="Calibri" w:hAnsi="Arial" w:cs="Arial"/>
                <w:sz w:val="17"/>
                <w:szCs w:val="17"/>
                <w:lang w:eastAsia="hr-HR"/>
              </w:rPr>
              <w:t>tite i ostalim potporama za 2025. godinu</w:t>
            </w:r>
          </w:p>
        </w:tc>
        <w:tc>
          <w:tcPr>
            <w:tcW w:w="431" w:type="pct"/>
            <w:shd w:val="clear" w:color="auto" w:fill="FFFFFF" w:themeFill="background1"/>
            <w:vAlign w:val="center"/>
          </w:tcPr>
          <w:p w14:paraId="14378383" w14:textId="62812541"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II</w:t>
            </w:r>
            <w:r w:rsidR="00420124">
              <w:rPr>
                <w:rFonts w:ascii="Arial" w:hAnsi="Arial" w:cs="Arial"/>
                <w:sz w:val="17"/>
                <w:szCs w:val="17"/>
              </w:rPr>
              <w:t>.</w:t>
            </w:r>
            <w:r w:rsidRPr="009E1EB3">
              <w:rPr>
                <w:rFonts w:ascii="Arial" w:hAnsi="Arial" w:cs="Arial"/>
                <w:sz w:val="17"/>
                <w:szCs w:val="17"/>
              </w:rPr>
              <w:t xml:space="preserve"> kvartal</w:t>
            </w:r>
          </w:p>
        </w:tc>
        <w:tc>
          <w:tcPr>
            <w:tcW w:w="1151" w:type="pct"/>
            <w:shd w:val="clear" w:color="auto" w:fill="FFFFFF" w:themeFill="background1"/>
            <w:vAlign w:val="center"/>
          </w:tcPr>
          <w:p w14:paraId="30BCF548" w14:textId="3233B16C"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5C1AA9F0"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Ne</w:t>
            </w:r>
          </w:p>
        </w:tc>
        <w:tc>
          <w:tcPr>
            <w:tcW w:w="889" w:type="pct"/>
            <w:shd w:val="clear" w:color="auto" w:fill="FFFFFF" w:themeFill="background1"/>
            <w:vAlign w:val="center"/>
          </w:tcPr>
          <w:p w14:paraId="05F653C7" w14:textId="77777777" w:rsidR="00EE0E58" w:rsidRPr="00176B7F" w:rsidRDefault="00EE0E58" w:rsidP="00CE42AC">
            <w:pPr>
              <w:spacing w:after="0" w:line="240" w:lineRule="auto"/>
              <w:jc w:val="both"/>
              <w:rPr>
                <w:rFonts w:ascii="Arial" w:hAnsi="Arial" w:cs="Arial"/>
                <w:b/>
                <w:sz w:val="17"/>
                <w:szCs w:val="17"/>
              </w:rPr>
            </w:pPr>
            <w:r w:rsidRPr="009E1EB3">
              <w:rPr>
                <w:rFonts w:ascii="Arial" w:eastAsia="Calibri" w:hAnsi="Arial" w:cs="Arial"/>
                <w:sz w:val="17"/>
                <w:szCs w:val="17"/>
              </w:rPr>
              <w:t>Utvrđivanje načina i uvjeta koje moraju ispuniti pravne i fizičke osobe radi ostvarivanja prava na žu</w:t>
            </w:r>
            <w:r>
              <w:rPr>
                <w:rFonts w:ascii="Arial" w:eastAsia="Calibri" w:hAnsi="Arial" w:cs="Arial"/>
                <w:sz w:val="17"/>
                <w:szCs w:val="17"/>
              </w:rPr>
              <w:t xml:space="preserve">panijske novčane potpore </w:t>
            </w:r>
          </w:p>
        </w:tc>
      </w:tr>
      <w:tr w:rsidR="00EE0E58" w:rsidRPr="00176B7F" w14:paraId="474F223C" w14:textId="77777777" w:rsidTr="00CE42AC">
        <w:trPr>
          <w:trHeight w:val="395"/>
        </w:trPr>
        <w:tc>
          <w:tcPr>
            <w:tcW w:w="5000" w:type="pct"/>
            <w:gridSpan w:val="6"/>
            <w:shd w:val="clear" w:color="auto" w:fill="FFFFFF" w:themeFill="background1"/>
            <w:vAlign w:val="center"/>
          </w:tcPr>
          <w:p w14:paraId="3F7359F7" w14:textId="77777777" w:rsidR="00EE0E58" w:rsidRPr="00176B7F" w:rsidRDefault="00EE0E58" w:rsidP="00CE42AC">
            <w:pPr>
              <w:spacing w:after="0" w:line="240" w:lineRule="auto"/>
              <w:rPr>
                <w:rFonts w:ascii="Arial" w:hAnsi="Arial" w:cs="Arial"/>
                <w:b/>
                <w:sz w:val="17"/>
                <w:szCs w:val="17"/>
              </w:rPr>
            </w:pPr>
            <w:r>
              <w:rPr>
                <w:rFonts w:ascii="Arial" w:hAnsi="Arial" w:cs="Arial"/>
                <w:b/>
                <w:sz w:val="17"/>
                <w:szCs w:val="17"/>
              </w:rPr>
              <w:t xml:space="preserve">Program (mjera) 4.: </w:t>
            </w:r>
            <w:r w:rsidRPr="00176B7F">
              <w:rPr>
                <w:rFonts w:ascii="Arial" w:hAnsi="Arial" w:cs="Arial"/>
                <w:b/>
                <w:sz w:val="17"/>
                <w:szCs w:val="17"/>
              </w:rPr>
              <w:t xml:space="preserve"> </w:t>
            </w:r>
            <w:r w:rsidRPr="00312C47">
              <w:rPr>
                <w:rFonts w:ascii="Arial" w:eastAsia="Arial" w:hAnsi="Arial" w:cs="Arial"/>
                <w:b/>
                <w:sz w:val="17"/>
                <w:szCs w:val="17"/>
                <w:lang w:eastAsia="hr-BA"/>
              </w:rPr>
              <w:t>Izbalansirani teritorijalni razvoj javne i komunalne infrastrukture kroz modernizaciju i izgradnju vodoopskrbnih sustava, odvodnju i tretman otpadnih voda</w:t>
            </w:r>
          </w:p>
        </w:tc>
      </w:tr>
      <w:tr w:rsidR="00EE0E58" w:rsidRPr="00176B7F" w14:paraId="7850DF57" w14:textId="77777777" w:rsidTr="00CE42AC">
        <w:trPr>
          <w:trHeight w:val="57"/>
        </w:trPr>
        <w:tc>
          <w:tcPr>
            <w:tcW w:w="5000" w:type="pct"/>
            <w:gridSpan w:val="6"/>
            <w:shd w:val="clear" w:color="auto" w:fill="D9D9D9" w:themeFill="background1" w:themeFillShade="D9"/>
            <w:vAlign w:val="center"/>
          </w:tcPr>
          <w:p w14:paraId="41E138E7" w14:textId="1BD76E87" w:rsidR="00EE0E58" w:rsidRPr="00176B7F" w:rsidRDefault="00EE0E58" w:rsidP="00CE42AC">
            <w:pPr>
              <w:spacing w:after="0" w:line="240" w:lineRule="auto"/>
              <w:jc w:val="center"/>
              <w:rPr>
                <w:rFonts w:ascii="Arial" w:hAnsi="Arial" w:cs="Arial"/>
                <w:b/>
                <w:sz w:val="17"/>
                <w:szCs w:val="17"/>
              </w:rPr>
            </w:pPr>
            <w:r>
              <w:rPr>
                <w:rFonts w:ascii="Arial" w:hAnsi="Arial" w:cs="Arial"/>
                <w:b/>
                <w:sz w:val="17"/>
                <w:szCs w:val="17"/>
              </w:rPr>
              <w:t>A. Propisi za koje</w:t>
            </w:r>
            <w:r w:rsidRPr="00176B7F">
              <w:rPr>
                <w:rFonts w:ascii="Arial" w:hAnsi="Arial" w:cs="Arial"/>
                <w:b/>
                <w:sz w:val="17"/>
                <w:szCs w:val="17"/>
              </w:rPr>
              <w:t xml:space="preserve"> se neće provoditi sveobuhvatna procjena ut</w:t>
            </w:r>
            <w:r w:rsidR="004E397B">
              <w:rPr>
                <w:rFonts w:ascii="Arial" w:hAnsi="Arial" w:cs="Arial"/>
                <w:b/>
                <w:sz w:val="17"/>
                <w:szCs w:val="17"/>
              </w:rPr>
              <w:t>je</w:t>
            </w:r>
            <w:r w:rsidRPr="00176B7F">
              <w:rPr>
                <w:rFonts w:ascii="Arial" w:hAnsi="Arial" w:cs="Arial"/>
                <w:b/>
                <w:sz w:val="17"/>
                <w:szCs w:val="17"/>
              </w:rPr>
              <w:t>caja</w:t>
            </w:r>
          </w:p>
        </w:tc>
      </w:tr>
      <w:tr w:rsidR="00EE0E58" w:rsidRPr="00176B7F" w14:paraId="29371C24" w14:textId="77777777" w:rsidTr="00CE42AC">
        <w:trPr>
          <w:trHeight w:val="57"/>
        </w:trPr>
        <w:tc>
          <w:tcPr>
            <w:tcW w:w="233" w:type="pct"/>
            <w:shd w:val="clear" w:color="auto" w:fill="FFFFFF" w:themeFill="background1"/>
            <w:vAlign w:val="center"/>
          </w:tcPr>
          <w:p w14:paraId="5194FC3F" w14:textId="77777777" w:rsidR="00EE0E58" w:rsidRPr="005D0059" w:rsidRDefault="00EE0E58" w:rsidP="00CE42AC">
            <w:pPr>
              <w:spacing w:after="0" w:line="240" w:lineRule="auto"/>
              <w:jc w:val="center"/>
              <w:rPr>
                <w:rFonts w:ascii="Arial" w:hAnsi="Arial" w:cs="Arial"/>
                <w:sz w:val="17"/>
                <w:szCs w:val="17"/>
              </w:rPr>
            </w:pPr>
            <w:r w:rsidRPr="005D0059">
              <w:rPr>
                <w:rFonts w:ascii="Arial" w:hAnsi="Arial" w:cs="Arial"/>
                <w:sz w:val="17"/>
                <w:szCs w:val="17"/>
              </w:rPr>
              <w:t>1.</w:t>
            </w:r>
          </w:p>
        </w:tc>
        <w:tc>
          <w:tcPr>
            <w:tcW w:w="1769" w:type="pct"/>
            <w:shd w:val="clear" w:color="auto" w:fill="auto"/>
            <w:vAlign w:val="center"/>
          </w:tcPr>
          <w:p w14:paraId="5B9DEF9A" w14:textId="47E87BDA" w:rsidR="00EE0E58" w:rsidRPr="005D0059" w:rsidRDefault="00EE0E58" w:rsidP="00CE42AC">
            <w:pPr>
              <w:spacing w:after="0" w:line="240" w:lineRule="auto"/>
              <w:rPr>
                <w:rFonts w:ascii="Arial" w:eastAsia="Calibri" w:hAnsi="Arial" w:cs="Arial"/>
                <w:sz w:val="17"/>
                <w:szCs w:val="17"/>
                <w:lang w:eastAsia="hr-HR"/>
              </w:rPr>
            </w:pPr>
            <w:r w:rsidRPr="005D0059">
              <w:rPr>
                <w:rFonts w:ascii="Arial" w:eastAsia="Calibri" w:hAnsi="Arial" w:cs="Arial"/>
                <w:sz w:val="17"/>
                <w:szCs w:val="17"/>
                <w:lang w:eastAsia="hr-HR"/>
              </w:rPr>
              <w:t>Zakon o vodama Županije Posavske</w:t>
            </w:r>
          </w:p>
        </w:tc>
        <w:tc>
          <w:tcPr>
            <w:tcW w:w="431" w:type="pct"/>
            <w:shd w:val="clear" w:color="auto" w:fill="FFFFFF" w:themeFill="background1"/>
            <w:vAlign w:val="center"/>
          </w:tcPr>
          <w:p w14:paraId="54FDC44E" w14:textId="0F7F1378" w:rsidR="00EE0E58" w:rsidRPr="005D0059" w:rsidRDefault="00EE0E58" w:rsidP="00CE42AC">
            <w:pPr>
              <w:spacing w:after="0" w:line="240" w:lineRule="auto"/>
              <w:jc w:val="center"/>
              <w:rPr>
                <w:rFonts w:ascii="Arial" w:hAnsi="Arial" w:cs="Arial"/>
                <w:sz w:val="17"/>
                <w:szCs w:val="17"/>
              </w:rPr>
            </w:pPr>
            <w:r w:rsidRPr="005D0059">
              <w:rPr>
                <w:rFonts w:ascii="Arial" w:hAnsi="Arial" w:cs="Arial"/>
                <w:sz w:val="17"/>
                <w:szCs w:val="17"/>
              </w:rPr>
              <w:t>I</w:t>
            </w:r>
            <w:r w:rsidR="00420124">
              <w:rPr>
                <w:rFonts w:ascii="Arial" w:hAnsi="Arial" w:cs="Arial"/>
                <w:sz w:val="17"/>
                <w:szCs w:val="17"/>
              </w:rPr>
              <w:t>.</w:t>
            </w:r>
            <w:r w:rsidRPr="005D0059">
              <w:rPr>
                <w:rFonts w:ascii="Arial" w:hAnsi="Arial" w:cs="Arial"/>
                <w:sz w:val="17"/>
                <w:szCs w:val="17"/>
              </w:rPr>
              <w:t xml:space="preserve"> kvartal</w:t>
            </w:r>
          </w:p>
        </w:tc>
        <w:tc>
          <w:tcPr>
            <w:tcW w:w="1151" w:type="pct"/>
            <w:shd w:val="clear" w:color="auto" w:fill="FFFFFF" w:themeFill="background1"/>
            <w:vAlign w:val="center"/>
          </w:tcPr>
          <w:p w14:paraId="2660CA9D" w14:textId="042A54CE" w:rsidR="00EE0E58" w:rsidRPr="005D0059" w:rsidRDefault="00EE0E58" w:rsidP="00CE42AC">
            <w:pPr>
              <w:spacing w:after="0" w:line="240" w:lineRule="auto"/>
              <w:jc w:val="center"/>
              <w:rPr>
                <w:rFonts w:ascii="Arial" w:eastAsia="MS Mincho" w:hAnsi="Arial" w:cs="Arial"/>
                <w:sz w:val="17"/>
                <w:szCs w:val="17"/>
                <w:lang w:eastAsia="hr-HR"/>
              </w:rPr>
            </w:pPr>
            <w:r w:rsidRPr="005D0059">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6A49C08D" w14:textId="77777777" w:rsidR="00EE0E58" w:rsidRPr="005D0059" w:rsidRDefault="00EE0E58" w:rsidP="00CE42AC">
            <w:pPr>
              <w:spacing w:after="0" w:line="240" w:lineRule="auto"/>
              <w:jc w:val="center"/>
              <w:rPr>
                <w:rFonts w:ascii="Arial" w:hAnsi="Arial" w:cs="Arial"/>
                <w:sz w:val="17"/>
                <w:szCs w:val="17"/>
              </w:rPr>
            </w:pPr>
            <w:r w:rsidRPr="005D0059">
              <w:rPr>
                <w:rFonts w:ascii="Arial" w:hAnsi="Arial" w:cs="Arial"/>
                <w:sz w:val="17"/>
                <w:szCs w:val="17"/>
              </w:rPr>
              <w:t>Ne</w:t>
            </w:r>
          </w:p>
        </w:tc>
        <w:tc>
          <w:tcPr>
            <w:tcW w:w="889" w:type="pct"/>
            <w:shd w:val="clear" w:color="auto" w:fill="FFFFFF" w:themeFill="background1"/>
            <w:vAlign w:val="center"/>
          </w:tcPr>
          <w:p w14:paraId="2A6CC10F" w14:textId="4F121AD2" w:rsidR="00EE0E58" w:rsidRPr="005D0059" w:rsidRDefault="00EE0E58" w:rsidP="00CE42AC">
            <w:pPr>
              <w:spacing w:after="0" w:line="240" w:lineRule="auto"/>
              <w:rPr>
                <w:rFonts w:ascii="Arial" w:eastAsia="Times New Roman" w:hAnsi="Arial" w:cs="Arial"/>
                <w:sz w:val="17"/>
                <w:szCs w:val="17"/>
                <w:lang w:eastAsia="hr-HR"/>
              </w:rPr>
            </w:pPr>
            <w:r w:rsidRPr="005D0059">
              <w:rPr>
                <w:rFonts w:ascii="Arial" w:eastAsia="Times New Roman" w:hAnsi="Arial" w:cs="Arial"/>
                <w:sz w:val="17"/>
                <w:szCs w:val="17"/>
                <w:lang w:eastAsia="hr-HR"/>
              </w:rPr>
              <w:t xml:space="preserve">Uređenje </w:t>
            </w:r>
            <w:r w:rsidR="003A712E">
              <w:rPr>
                <w:rFonts w:ascii="Arial" w:eastAsia="Times New Roman" w:hAnsi="Arial" w:cs="Arial"/>
                <w:sz w:val="17"/>
                <w:szCs w:val="17"/>
                <w:lang w:eastAsia="hr-HR"/>
              </w:rPr>
              <w:t xml:space="preserve">područja </w:t>
            </w:r>
            <w:r w:rsidRPr="005D0059">
              <w:rPr>
                <w:rFonts w:ascii="Arial" w:eastAsia="Times New Roman" w:hAnsi="Arial" w:cs="Arial"/>
                <w:sz w:val="17"/>
                <w:szCs w:val="17"/>
                <w:lang w:eastAsia="hr-HR"/>
              </w:rPr>
              <w:t>upravljanja vodama na prostoru Županije Posavske</w:t>
            </w:r>
          </w:p>
        </w:tc>
      </w:tr>
      <w:tr w:rsidR="00EE0E58" w:rsidRPr="00176B7F" w14:paraId="72BE412D" w14:textId="77777777" w:rsidTr="00CE42AC">
        <w:trPr>
          <w:trHeight w:val="57"/>
        </w:trPr>
        <w:tc>
          <w:tcPr>
            <w:tcW w:w="233" w:type="pct"/>
            <w:shd w:val="clear" w:color="auto" w:fill="FFFFFF" w:themeFill="background1"/>
            <w:vAlign w:val="center"/>
          </w:tcPr>
          <w:p w14:paraId="423F53B1" w14:textId="77777777" w:rsidR="00EE0E58" w:rsidRDefault="00EE0E58" w:rsidP="00CE42AC">
            <w:pPr>
              <w:spacing w:after="0" w:line="240" w:lineRule="auto"/>
              <w:jc w:val="center"/>
              <w:rPr>
                <w:rFonts w:ascii="Arial" w:hAnsi="Arial" w:cs="Arial"/>
                <w:sz w:val="17"/>
                <w:szCs w:val="17"/>
              </w:rPr>
            </w:pPr>
          </w:p>
          <w:p w14:paraId="127A7323" w14:textId="77777777" w:rsidR="00EE0E58" w:rsidRPr="00312C47" w:rsidRDefault="00EE0E58" w:rsidP="00CE42AC">
            <w:pPr>
              <w:spacing w:after="0" w:line="240" w:lineRule="auto"/>
              <w:jc w:val="center"/>
              <w:rPr>
                <w:rFonts w:ascii="Arial" w:hAnsi="Arial" w:cs="Arial"/>
                <w:sz w:val="17"/>
                <w:szCs w:val="17"/>
              </w:rPr>
            </w:pPr>
            <w:r>
              <w:rPr>
                <w:rFonts w:ascii="Arial" w:hAnsi="Arial" w:cs="Arial"/>
                <w:sz w:val="17"/>
                <w:szCs w:val="17"/>
              </w:rPr>
              <w:t>2</w:t>
            </w:r>
            <w:r w:rsidRPr="009E1EB3">
              <w:rPr>
                <w:rFonts w:ascii="Arial" w:hAnsi="Arial" w:cs="Arial"/>
                <w:sz w:val="17"/>
                <w:szCs w:val="17"/>
              </w:rPr>
              <w:t>.</w:t>
            </w:r>
          </w:p>
        </w:tc>
        <w:tc>
          <w:tcPr>
            <w:tcW w:w="1769" w:type="pct"/>
            <w:shd w:val="clear" w:color="auto" w:fill="FFFFFF" w:themeFill="background1"/>
            <w:vAlign w:val="center"/>
          </w:tcPr>
          <w:p w14:paraId="7E9FC447" w14:textId="77777777" w:rsidR="00EE0E58" w:rsidRDefault="00EE0E58" w:rsidP="00CE42AC">
            <w:pPr>
              <w:spacing w:after="0" w:line="240" w:lineRule="auto"/>
              <w:rPr>
                <w:rFonts w:ascii="Arial" w:eastAsia="Calibri" w:hAnsi="Arial" w:cs="Arial"/>
                <w:sz w:val="17"/>
                <w:szCs w:val="17"/>
                <w:lang w:eastAsia="hr-HR"/>
              </w:rPr>
            </w:pPr>
          </w:p>
          <w:p w14:paraId="5239CB55" w14:textId="2EAA97BB" w:rsidR="00EE0E58" w:rsidRPr="00176B7F" w:rsidRDefault="00EE0E58" w:rsidP="00CE42AC">
            <w:pPr>
              <w:spacing w:after="0" w:line="240" w:lineRule="auto"/>
              <w:rPr>
                <w:rFonts w:ascii="Arial" w:hAnsi="Arial" w:cs="Arial"/>
                <w:b/>
                <w:sz w:val="17"/>
                <w:szCs w:val="17"/>
              </w:rPr>
            </w:pPr>
            <w:r>
              <w:rPr>
                <w:rFonts w:ascii="Arial" w:eastAsia="Calibri" w:hAnsi="Arial" w:cs="Arial"/>
                <w:sz w:val="17"/>
                <w:szCs w:val="17"/>
                <w:lang w:eastAsia="hr-HR"/>
              </w:rPr>
              <w:t>Odluk</w:t>
            </w:r>
            <w:r w:rsidR="00E37C8F">
              <w:rPr>
                <w:rFonts w:ascii="Arial" w:eastAsia="Calibri" w:hAnsi="Arial" w:cs="Arial"/>
                <w:sz w:val="17"/>
                <w:szCs w:val="17"/>
                <w:lang w:eastAsia="hr-HR"/>
              </w:rPr>
              <w:t>a</w:t>
            </w:r>
            <w:r w:rsidRPr="00DF0BCD">
              <w:rPr>
                <w:rFonts w:ascii="Arial" w:eastAsia="Calibri" w:hAnsi="Arial" w:cs="Arial"/>
                <w:sz w:val="17"/>
                <w:szCs w:val="17"/>
                <w:lang w:eastAsia="hr-HR"/>
              </w:rPr>
              <w:t xml:space="preserve"> o usvajanju Programa utroška sredstava iz </w:t>
            </w:r>
            <w:r>
              <w:rPr>
                <w:rFonts w:ascii="Arial" w:eastAsia="Calibri" w:hAnsi="Arial" w:cs="Arial"/>
                <w:sz w:val="17"/>
                <w:szCs w:val="17"/>
                <w:lang w:eastAsia="hr-HR"/>
              </w:rPr>
              <w:t>Granta za vodoprivredu utvrđenog</w:t>
            </w:r>
            <w:r w:rsidRPr="00DF0BCD">
              <w:rPr>
                <w:rFonts w:ascii="Arial" w:eastAsia="Calibri" w:hAnsi="Arial" w:cs="Arial"/>
                <w:sz w:val="17"/>
                <w:szCs w:val="17"/>
                <w:lang w:eastAsia="hr-HR"/>
              </w:rPr>
              <w:t xml:space="preserve"> Pror</w:t>
            </w:r>
            <w:r>
              <w:rPr>
                <w:rFonts w:ascii="Arial" w:eastAsia="Calibri" w:hAnsi="Arial" w:cs="Arial"/>
                <w:sz w:val="17"/>
                <w:szCs w:val="17"/>
                <w:lang w:eastAsia="hr-HR"/>
              </w:rPr>
              <w:t>ačunom Županije Posavske za 2025. godinu</w:t>
            </w:r>
          </w:p>
        </w:tc>
        <w:tc>
          <w:tcPr>
            <w:tcW w:w="431" w:type="pct"/>
            <w:shd w:val="clear" w:color="auto" w:fill="FFFFFF" w:themeFill="background1"/>
            <w:vAlign w:val="center"/>
          </w:tcPr>
          <w:p w14:paraId="0E3A5951" w14:textId="77777777" w:rsidR="00EE0E58" w:rsidRDefault="00EE0E58" w:rsidP="00CE42AC">
            <w:pPr>
              <w:spacing w:after="0" w:line="240" w:lineRule="auto"/>
              <w:jc w:val="center"/>
              <w:rPr>
                <w:rFonts w:ascii="Arial" w:hAnsi="Arial" w:cs="Arial"/>
                <w:sz w:val="17"/>
                <w:szCs w:val="17"/>
              </w:rPr>
            </w:pPr>
          </w:p>
          <w:p w14:paraId="6F813F4E" w14:textId="191AA8CE"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I</w:t>
            </w:r>
            <w:r w:rsidRPr="00DF0BCD">
              <w:rPr>
                <w:rFonts w:ascii="Arial" w:hAnsi="Arial" w:cs="Arial"/>
                <w:sz w:val="17"/>
                <w:szCs w:val="17"/>
              </w:rPr>
              <w:t>I</w:t>
            </w:r>
            <w:r w:rsidR="00420124">
              <w:rPr>
                <w:rFonts w:ascii="Arial" w:hAnsi="Arial" w:cs="Arial"/>
                <w:sz w:val="17"/>
                <w:szCs w:val="17"/>
              </w:rPr>
              <w:t>.</w:t>
            </w:r>
            <w:r w:rsidRPr="00DF0BCD">
              <w:rPr>
                <w:rFonts w:ascii="Arial" w:hAnsi="Arial" w:cs="Arial"/>
                <w:sz w:val="17"/>
                <w:szCs w:val="17"/>
              </w:rPr>
              <w:t xml:space="preserve"> kvartal</w:t>
            </w:r>
          </w:p>
        </w:tc>
        <w:tc>
          <w:tcPr>
            <w:tcW w:w="1151" w:type="pct"/>
            <w:shd w:val="clear" w:color="auto" w:fill="FFFFFF" w:themeFill="background1"/>
            <w:vAlign w:val="center"/>
          </w:tcPr>
          <w:p w14:paraId="4C668D18" w14:textId="77777777" w:rsidR="00EE0E58" w:rsidRDefault="00EE0E58" w:rsidP="00CE42AC">
            <w:pPr>
              <w:spacing w:after="0" w:line="240" w:lineRule="auto"/>
              <w:jc w:val="center"/>
              <w:rPr>
                <w:rFonts w:ascii="Arial" w:eastAsia="MS Mincho" w:hAnsi="Arial" w:cs="Arial"/>
                <w:sz w:val="17"/>
                <w:szCs w:val="17"/>
                <w:lang w:eastAsia="hr-HR"/>
              </w:rPr>
            </w:pPr>
          </w:p>
          <w:p w14:paraId="153FB201" w14:textId="3CE447D1"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479C9380" w14:textId="77777777" w:rsidR="00EE0E58" w:rsidRDefault="00EE0E58" w:rsidP="00CE42AC">
            <w:pPr>
              <w:spacing w:after="0" w:line="240" w:lineRule="auto"/>
              <w:jc w:val="center"/>
              <w:rPr>
                <w:rFonts w:ascii="Arial" w:hAnsi="Arial" w:cs="Arial"/>
                <w:sz w:val="17"/>
                <w:szCs w:val="17"/>
              </w:rPr>
            </w:pPr>
          </w:p>
          <w:p w14:paraId="5CD365BF"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Ne</w:t>
            </w:r>
          </w:p>
        </w:tc>
        <w:tc>
          <w:tcPr>
            <w:tcW w:w="889" w:type="pct"/>
            <w:shd w:val="clear" w:color="auto" w:fill="FFFFFF" w:themeFill="background1"/>
            <w:vAlign w:val="center"/>
          </w:tcPr>
          <w:p w14:paraId="34F33ED5"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r w:rsidR="00EE0E58" w:rsidRPr="00176B7F" w14:paraId="468E1D4E" w14:textId="77777777" w:rsidTr="00CE42AC">
        <w:trPr>
          <w:trHeight w:val="57"/>
        </w:trPr>
        <w:tc>
          <w:tcPr>
            <w:tcW w:w="233" w:type="pct"/>
            <w:shd w:val="clear" w:color="auto" w:fill="FFFFFF" w:themeFill="background1"/>
            <w:vAlign w:val="center"/>
          </w:tcPr>
          <w:p w14:paraId="07D74659"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3.</w:t>
            </w:r>
          </w:p>
        </w:tc>
        <w:tc>
          <w:tcPr>
            <w:tcW w:w="1769" w:type="pct"/>
            <w:shd w:val="clear" w:color="auto" w:fill="FFFFFF" w:themeFill="background1"/>
            <w:vAlign w:val="center"/>
          </w:tcPr>
          <w:p w14:paraId="68B2867E" w14:textId="60C8DA82" w:rsidR="00EE0E58" w:rsidRPr="00176B7F" w:rsidRDefault="00EE0E58" w:rsidP="00CE42AC">
            <w:pPr>
              <w:spacing w:after="0" w:line="240" w:lineRule="auto"/>
              <w:rPr>
                <w:rFonts w:ascii="Arial" w:hAnsi="Arial" w:cs="Arial"/>
                <w:b/>
                <w:sz w:val="17"/>
                <w:szCs w:val="17"/>
              </w:rPr>
            </w:pPr>
            <w:r>
              <w:rPr>
                <w:rFonts w:ascii="Arial" w:eastAsia="Calibri" w:hAnsi="Arial" w:cs="Arial"/>
                <w:sz w:val="17"/>
                <w:szCs w:val="17"/>
                <w:lang w:eastAsia="hr-HR"/>
              </w:rPr>
              <w:t>Odluk</w:t>
            </w:r>
            <w:r w:rsidR="00E37C8F">
              <w:rPr>
                <w:rFonts w:ascii="Arial" w:eastAsia="Calibri" w:hAnsi="Arial" w:cs="Arial"/>
                <w:sz w:val="17"/>
                <w:szCs w:val="17"/>
                <w:lang w:eastAsia="hr-HR"/>
              </w:rPr>
              <w:t>a</w:t>
            </w:r>
            <w:r w:rsidRPr="005C510D">
              <w:rPr>
                <w:rFonts w:ascii="Arial" w:eastAsia="Calibri" w:hAnsi="Arial" w:cs="Arial"/>
                <w:sz w:val="17"/>
                <w:szCs w:val="17"/>
                <w:lang w:eastAsia="hr-HR"/>
              </w:rPr>
              <w:t xml:space="preserve"> o usvajanju Programa utroška sr</w:t>
            </w:r>
            <w:r>
              <w:rPr>
                <w:rFonts w:ascii="Arial" w:eastAsia="Calibri" w:hAnsi="Arial" w:cs="Arial"/>
                <w:sz w:val="17"/>
                <w:szCs w:val="17"/>
                <w:lang w:eastAsia="hr-HR"/>
              </w:rPr>
              <w:t>edstava iz Kapitalnog granta za vodoprivredu</w:t>
            </w:r>
            <w:r w:rsidRPr="005C510D">
              <w:rPr>
                <w:rFonts w:ascii="Arial" w:eastAsia="Calibri" w:hAnsi="Arial" w:cs="Arial"/>
                <w:sz w:val="17"/>
                <w:szCs w:val="17"/>
                <w:lang w:eastAsia="hr-HR"/>
              </w:rPr>
              <w:t xml:space="preserve"> utvrđenog Pror</w:t>
            </w:r>
            <w:r>
              <w:rPr>
                <w:rFonts w:ascii="Arial" w:eastAsia="Calibri" w:hAnsi="Arial" w:cs="Arial"/>
                <w:sz w:val="17"/>
                <w:szCs w:val="17"/>
                <w:lang w:eastAsia="hr-HR"/>
              </w:rPr>
              <w:t>ačunom Županije Posavske za 2025. godinu</w:t>
            </w:r>
          </w:p>
        </w:tc>
        <w:tc>
          <w:tcPr>
            <w:tcW w:w="431" w:type="pct"/>
            <w:shd w:val="clear" w:color="auto" w:fill="FFFFFF" w:themeFill="background1"/>
            <w:vAlign w:val="center"/>
          </w:tcPr>
          <w:p w14:paraId="23DE7886" w14:textId="2ECAA1E1"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I</w:t>
            </w:r>
            <w:r w:rsidRPr="00DF0BCD">
              <w:rPr>
                <w:rFonts w:ascii="Arial" w:hAnsi="Arial" w:cs="Arial"/>
                <w:sz w:val="17"/>
                <w:szCs w:val="17"/>
              </w:rPr>
              <w:t>I</w:t>
            </w:r>
            <w:r w:rsidR="00420124">
              <w:rPr>
                <w:rFonts w:ascii="Arial" w:hAnsi="Arial" w:cs="Arial"/>
                <w:sz w:val="17"/>
                <w:szCs w:val="17"/>
              </w:rPr>
              <w:t>.</w:t>
            </w:r>
            <w:r w:rsidRPr="00DF0BCD">
              <w:rPr>
                <w:rFonts w:ascii="Arial" w:hAnsi="Arial" w:cs="Arial"/>
                <w:sz w:val="17"/>
                <w:szCs w:val="17"/>
              </w:rPr>
              <w:t xml:space="preserve"> kvartal</w:t>
            </w:r>
          </w:p>
        </w:tc>
        <w:tc>
          <w:tcPr>
            <w:tcW w:w="1151" w:type="pct"/>
            <w:shd w:val="clear" w:color="auto" w:fill="FFFFFF" w:themeFill="background1"/>
            <w:vAlign w:val="center"/>
          </w:tcPr>
          <w:p w14:paraId="28C283F9" w14:textId="1CA3ECCD"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494DB263"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Ne</w:t>
            </w:r>
          </w:p>
        </w:tc>
        <w:tc>
          <w:tcPr>
            <w:tcW w:w="889" w:type="pct"/>
            <w:shd w:val="clear" w:color="auto" w:fill="FFFFFF" w:themeFill="background1"/>
            <w:vAlign w:val="center"/>
          </w:tcPr>
          <w:p w14:paraId="44C14C04"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r w:rsidR="00EE0E58" w:rsidRPr="00176B7F" w14:paraId="0A0D4751" w14:textId="77777777" w:rsidTr="00CE42AC">
        <w:trPr>
          <w:trHeight w:val="395"/>
        </w:trPr>
        <w:tc>
          <w:tcPr>
            <w:tcW w:w="5000" w:type="pct"/>
            <w:gridSpan w:val="6"/>
            <w:shd w:val="clear" w:color="auto" w:fill="FFFFFF" w:themeFill="background1"/>
            <w:vAlign w:val="center"/>
          </w:tcPr>
          <w:p w14:paraId="550709BC" w14:textId="77777777" w:rsidR="00EE0E58" w:rsidRPr="00176B7F" w:rsidRDefault="00EE0E58" w:rsidP="00CE42AC">
            <w:pPr>
              <w:spacing w:after="0" w:line="240" w:lineRule="auto"/>
              <w:rPr>
                <w:rFonts w:ascii="Arial" w:hAnsi="Arial" w:cs="Arial"/>
                <w:b/>
                <w:sz w:val="17"/>
                <w:szCs w:val="17"/>
              </w:rPr>
            </w:pPr>
            <w:r>
              <w:rPr>
                <w:rFonts w:ascii="Arial" w:hAnsi="Arial" w:cs="Arial"/>
                <w:b/>
                <w:sz w:val="17"/>
                <w:szCs w:val="17"/>
              </w:rPr>
              <w:t xml:space="preserve">Program (mjera) 5.: </w:t>
            </w:r>
            <w:r w:rsidRPr="0013204D">
              <w:rPr>
                <w:rFonts w:ascii="Arial" w:eastAsia="Arial" w:hAnsi="Arial" w:cs="Arial"/>
                <w:b/>
                <w:sz w:val="17"/>
                <w:szCs w:val="17"/>
                <w:lang w:eastAsia="hr-BA"/>
              </w:rPr>
              <w:t>Potpora ekonomski održivom i ekološki prihvatljivom upravljanju šumama</w:t>
            </w:r>
          </w:p>
        </w:tc>
      </w:tr>
      <w:tr w:rsidR="00EE0E58" w:rsidRPr="00176B7F" w14:paraId="50D349EE" w14:textId="77777777" w:rsidTr="00CE42AC">
        <w:trPr>
          <w:trHeight w:val="57"/>
        </w:trPr>
        <w:tc>
          <w:tcPr>
            <w:tcW w:w="5000" w:type="pct"/>
            <w:gridSpan w:val="6"/>
            <w:shd w:val="clear" w:color="auto" w:fill="D9D9D9" w:themeFill="background1" w:themeFillShade="D9"/>
            <w:vAlign w:val="center"/>
          </w:tcPr>
          <w:p w14:paraId="3A75B5FC" w14:textId="2369BCA4" w:rsidR="00EE0E58" w:rsidRPr="00176B7F" w:rsidRDefault="00EE0E58" w:rsidP="00CE42AC">
            <w:pPr>
              <w:spacing w:after="0" w:line="240" w:lineRule="auto"/>
              <w:jc w:val="center"/>
              <w:rPr>
                <w:rFonts w:ascii="Arial" w:hAnsi="Arial" w:cs="Arial"/>
                <w:b/>
                <w:sz w:val="17"/>
                <w:szCs w:val="17"/>
              </w:rPr>
            </w:pPr>
            <w:r>
              <w:rPr>
                <w:rFonts w:ascii="Arial" w:hAnsi="Arial" w:cs="Arial"/>
                <w:b/>
                <w:sz w:val="17"/>
                <w:szCs w:val="17"/>
              </w:rPr>
              <w:t>A. Propisi za koje</w:t>
            </w:r>
            <w:r w:rsidRPr="00176B7F">
              <w:rPr>
                <w:rFonts w:ascii="Arial" w:hAnsi="Arial" w:cs="Arial"/>
                <w:b/>
                <w:sz w:val="17"/>
                <w:szCs w:val="17"/>
              </w:rPr>
              <w:t xml:space="preserve"> se neće provoditi sveobuhvatna procjena ut</w:t>
            </w:r>
            <w:r w:rsidR="004E397B">
              <w:rPr>
                <w:rFonts w:ascii="Arial" w:hAnsi="Arial" w:cs="Arial"/>
                <w:b/>
                <w:sz w:val="17"/>
                <w:szCs w:val="17"/>
              </w:rPr>
              <w:t>je</w:t>
            </w:r>
            <w:r w:rsidRPr="00176B7F">
              <w:rPr>
                <w:rFonts w:ascii="Arial" w:hAnsi="Arial" w:cs="Arial"/>
                <w:b/>
                <w:sz w:val="17"/>
                <w:szCs w:val="17"/>
              </w:rPr>
              <w:t>caja</w:t>
            </w:r>
          </w:p>
        </w:tc>
      </w:tr>
      <w:tr w:rsidR="00EE0E58" w:rsidRPr="00176B7F" w14:paraId="354B879F" w14:textId="77777777" w:rsidTr="00CE42AC">
        <w:trPr>
          <w:trHeight w:val="57"/>
        </w:trPr>
        <w:tc>
          <w:tcPr>
            <w:tcW w:w="233" w:type="pct"/>
            <w:shd w:val="clear" w:color="auto" w:fill="FFFFFF" w:themeFill="background1"/>
            <w:vAlign w:val="center"/>
          </w:tcPr>
          <w:p w14:paraId="54C810F1" w14:textId="77777777" w:rsidR="00EE0E58" w:rsidRDefault="00EE0E58" w:rsidP="00CE42AC">
            <w:pPr>
              <w:spacing w:after="0" w:line="240" w:lineRule="auto"/>
              <w:jc w:val="center"/>
              <w:rPr>
                <w:rFonts w:ascii="Arial" w:hAnsi="Arial" w:cs="Arial"/>
                <w:sz w:val="17"/>
                <w:szCs w:val="17"/>
              </w:rPr>
            </w:pPr>
          </w:p>
          <w:p w14:paraId="1A3ED375"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1</w:t>
            </w:r>
            <w:r w:rsidRPr="009E1EB3">
              <w:rPr>
                <w:rFonts w:ascii="Arial" w:hAnsi="Arial" w:cs="Arial"/>
                <w:sz w:val="17"/>
                <w:szCs w:val="17"/>
              </w:rPr>
              <w:t>.</w:t>
            </w:r>
          </w:p>
        </w:tc>
        <w:tc>
          <w:tcPr>
            <w:tcW w:w="1769" w:type="pct"/>
            <w:shd w:val="clear" w:color="auto" w:fill="FFFFFF" w:themeFill="background1"/>
            <w:vAlign w:val="center"/>
          </w:tcPr>
          <w:p w14:paraId="7742E42D" w14:textId="67706C08" w:rsidR="00EE0E58" w:rsidRPr="00176B7F" w:rsidRDefault="00EE0E58" w:rsidP="00CE42AC">
            <w:pPr>
              <w:spacing w:after="0" w:line="240" w:lineRule="auto"/>
              <w:rPr>
                <w:rFonts w:ascii="Arial" w:hAnsi="Arial" w:cs="Arial"/>
                <w:b/>
                <w:sz w:val="17"/>
                <w:szCs w:val="17"/>
              </w:rPr>
            </w:pPr>
            <w:r>
              <w:rPr>
                <w:rFonts w:ascii="Arial" w:eastAsia="Calibri" w:hAnsi="Arial" w:cs="Arial"/>
                <w:sz w:val="17"/>
                <w:szCs w:val="17"/>
                <w:lang w:eastAsia="hr-HR"/>
              </w:rPr>
              <w:t>Odluk</w:t>
            </w:r>
            <w:r w:rsidR="00E37C8F">
              <w:rPr>
                <w:rFonts w:ascii="Arial" w:eastAsia="Calibri" w:hAnsi="Arial" w:cs="Arial"/>
                <w:sz w:val="17"/>
                <w:szCs w:val="17"/>
                <w:lang w:eastAsia="hr-HR"/>
              </w:rPr>
              <w:t>a</w:t>
            </w:r>
            <w:r w:rsidRPr="00DF0BCD">
              <w:rPr>
                <w:rFonts w:ascii="Arial" w:eastAsia="Calibri" w:hAnsi="Arial" w:cs="Arial"/>
                <w:sz w:val="17"/>
                <w:szCs w:val="17"/>
                <w:lang w:eastAsia="hr-HR"/>
              </w:rPr>
              <w:t xml:space="preserve"> o usvajanju Programa utroška sredstava iz </w:t>
            </w:r>
            <w:r>
              <w:rPr>
                <w:rFonts w:ascii="Arial" w:eastAsia="Calibri" w:hAnsi="Arial" w:cs="Arial"/>
                <w:sz w:val="17"/>
                <w:szCs w:val="17"/>
                <w:lang w:eastAsia="hr-HR"/>
              </w:rPr>
              <w:t>Granta za šumarstvo utvrđenog</w:t>
            </w:r>
            <w:r w:rsidRPr="00DF0BCD">
              <w:rPr>
                <w:rFonts w:ascii="Arial" w:eastAsia="Calibri" w:hAnsi="Arial" w:cs="Arial"/>
                <w:sz w:val="17"/>
                <w:szCs w:val="17"/>
                <w:lang w:eastAsia="hr-HR"/>
              </w:rPr>
              <w:t xml:space="preserve"> Pror</w:t>
            </w:r>
            <w:r>
              <w:rPr>
                <w:rFonts w:ascii="Arial" w:eastAsia="Calibri" w:hAnsi="Arial" w:cs="Arial"/>
                <w:sz w:val="17"/>
                <w:szCs w:val="17"/>
                <w:lang w:eastAsia="hr-HR"/>
              </w:rPr>
              <w:t>ačunom Županije Posavske za 2025. godinu</w:t>
            </w:r>
          </w:p>
        </w:tc>
        <w:tc>
          <w:tcPr>
            <w:tcW w:w="431" w:type="pct"/>
            <w:shd w:val="clear" w:color="auto" w:fill="FFFFFF" w:themeFill="background1"/>
            <w:vAlign w:val="center"/>
          </w:tcPr>
          <w:p w14:paraId="5C3886C9" w14:textId="2EB113AC" w:rsidR="00EE0E58" w:rsidRPr="00176B7F" w:rsidRDefault="00EE0E58" w:rsidP="00CE42AC">
            <w:pPr>
              <w:spacing w:after="0" w:line="240" w:lineRule="auto"/>
              <w:jc w:val="center"/>
              <w:rPr>
                <w:rFonts w:ascii="Arial" w:hAnsi="Arial" w:cs="Arial"/>
                <w:b/>
                <w:sz w:val="17"/>
                <w:szCs w:val="17"/>
              </w:rPr>
            </w:pPr>
            <w:r w:rsidRPr="00DF0BCD">
              <w:rPr>
                <w:rFonts w:ascii="Arial" w:hAnsi="Arial" w:cs="Arial"/>
                <w:sz w:val="17"/>
                <w:szCs w:val="17"/>
              </w:rPr>
              <w:t>I</w:t>
            </w:r>
            <w:r w:rsidR="00420124">
              <w:rPr>
                <w:rFonts w:ascii="Arial" w:hAnsi="Arial" w:cs="Arial"/>
                <w:sz w:val="17"/>
                <w:szCs w:val="17"/>
              </w:rPr>
              <w:t>.</w:t>
            </w:r>
            <w:r w:rsidRPr="00DF0BCD">
              <w:rPr>
                <w:rFonts w:ascii="Arial" w:hAnsi="Arial" w:cs="Arial"/>
                <w:sz w:val="17"/>
                <w:szCs w:val="17"/>
              </w:rPr>
              <w:t xml:space="preserve"> kvartal</w:t>
            </w:r>
          </w:p>
        </w:tc>
        <w:tc>
          <w:tcPr>
            <w:tcW w:w="1151" w:type="pct"/>
            <w:shd w:val="clear" w:color="auto" w:fill="FFFFFF" w:themeFill="background1"/>
            <w:vAlign w:val="center"/>
          </w:tcPr>
          <w:p w14:paraId="7F97B158" w14:textId="77777777" w:rsidR="00EE0E58" w:rsidRDefault="00EE0E58" w:rsidP="00CE42AC">
            <w:pPr>
              <w:spacing w:after="0" w:line="240" w:lineRule="auto"/>
              <w:jc w:val="center"/>
              <w:rPr>
                <w:rFonts w:ascii="Arial" w:eastAsia="MS Mincho" w:hAnsi="Arial" w:cs="Arial"/>
                <w:sz w:val="17"/>
                <w:szCs w:val="17"/>
                <w:lang w:eastAsia="hr-HR"/>
              </w:rPr>
            </w:pPr>
          </w:p>
          <w:p w14:paraId="797B857C" w14:textId="57C04013" w:rsidR="00EE0E58" w:rsidRPr="00176B7F" w:rsidRDefault="00EE0E58" w:rsidP="00CE42AC">
            <w:pPr>
              <w:spacing w:after="0" w:line="240" w:lineRule="auto"/>
              <w:jc w:val="center"/>
              <w:rPr>
                <w:rFonts w:ascii="Arial" w:hAnsi="Arial" w:cs="Arial"/>
                <w:b/>
                <w:sz w:val="17"/>
                <w:szCs w:val="17"/>
              </w:rPr>
            </w:pPr>
            <w:r w:rsidRPr="009C234D">
              <w:rPr>
                <w:rFonts w:ascii="Arial" w:eastAsia="MS Mincho" w:hAnsi="Arial" w:cs="Arial"/>
                <w:sz w:val="17"/>
                <w:szCs w:val="17"/>
                <w:lang w:eastAsia="hr-HR"/>
              </w:rPr>
              <w:t>Ministarstvo poljoprivrede</w:t>
            </w:r>
          </w:p>
        </w:tc>
        <w:tc>
          <w:tcPr>
            <w:tcW w:w="527" w:type="pct"/>
            <w:shd w:val="clear" w:color="auto" w:fill="FFFFFF" w:themeFill="background1"/>
            <w:vAlign w:val="center"/>
          </w:tcPr>
          <w:p w14:paraId="12BCE474" w14:textId="77777777" w:rsidR="00EE0E58" w:rsidRPr="00176B7F" w:rsidRDefault="00EE0E58" w:rsidP="00CE42AC">
            <w:pPr>
              <w:spacing w:after="0" w:line="240" w:lineRule="auto"/>
              <w:jc w:val="center"/>
              <w:rPr>
                <w:rFonts w:ascii="Arial" w:hAnsi="Arial" w:cs="Arial"/>
                <w:b/>
                <w:sz w:val="17"/>
                <w:szCs w:val="17"/>
              </w:rPr>
            </w:pPr>
            <w:r w:rsidRPr="009E1EB3">
              <w:rPr>
                <w:rFonts w:ascii="Arial" w:hAnsi="Arial" w:cs="Arial"/>
                <w:sz w:val="17"/>
                <w:szCs w:val="17"/>
              </w:rPr>
              <w:t>Ne</w:t>
            </w:r>
          </w:p>
        </w:tc>
        <w:tc>
          <w:tcPr>
            <w:tcW w:w="889" w:type="pct"/>
            <w:shd w:val="clear" w:color="auto" w:fill="FFFFFF" w:themeFill="background1"/>
            <w:vAlign w:val="center"/>
          </w:tcPr>
          <w:p w14:paraId="7394FA19" w14:textId="77777777" w:rsidR="00EE0E58" w:rsidRPr="00176B7F" w:rsidRDefault="00EE0E58" w:rsidP="00CE42AC">
            <w:pPr>
              <w:spacing w:after="0" w:line="240" w:lineRule="auto"/>
              <w:jc w:val="both"/>
              <w:rPr>
                <w:rFonts w:ascii="Arial" w:hAnsi="Arial" w:cs="Arial"/>
                <w:b/>
                <w:sz w:val="17"/>
                <w:szCs w:val="17"/>
              </w:rPr>
            </w:pPr>
            <w:r w:rsidRPr="009C234D">
              <w:rPr>
                <w:rFonts w:ascii="Arial" w:eastAsia="Times New Roman" w:hAnsi="Arial" w:cs="Arial"/>
                <w:sz w:val="17"/>
                <w:szCs w:val="17"/>
                <w:lang w:eastAsia="hr-HR"/>
              </w:rPr>
              <w:t>Utvrđivanje svrhe programa, visine i kriterija za korištenje sredstava, te korisnika koji primaju sredstva granta</w:t>
            </w:r>
          </w:p>
        </w:tc>
      </w:tr>
    </w:tbl>
    <w:p w14:paraId="2D9EA007" w14:textId="77777777" w:rsidR="00EE0E58" w:rsidRPr="0018612A" w:rsidRDefault="00EE0E58" w:rsidP="00EE0E58">
      <w:pPr>
        <w:spacing w:after="0" w:line="240" w:lineRule="auto"/>
        <w:jc w:val="both"/>
        <w:rPr>
          <w:rFonts w:ascii="Arial" w:eastAsia="Times New Roman" w:hAnsi="Arial" w:cs="Arial"/>
          <w:sz w:val="24"/>
          <w:szCs w:val="24"/>
        </w:rPr>
      </w:pPr>
    </w:p>
    <w:p w14:paraId="396DE809" w14:textId="77777777" w:rsidR="00EE0E58" w:rsidRPr="00176B7F" w:rsidRDefault="00EE0E58" w:rsidP="00EE0E58">
      <w:pPr>
        <w:spacing w:after="120" w:line="240" w:lineRule="auto"/>
        <w:jc w:val="both"/>
        <w:rPr>
          <w:rFonts w:ascii="Arial" w:eastAsia="Times New Roman" w:hAnsi="Arial" w:cs="Arial"/>
          <w:b/>
          <w:sz w:val="24"/>
          <w:szCs w:val="24"/>
        </w:rPr>
      </w:pPr>
      <w:r>
        <w:rPr>
          <w:rFonts w:ascii="Arial" w:eastAsia="Times New Roman" w:hAnsi="Arial" w:cs="Arial"/>
          <w:b/>
          <w:sz w:val="24"/>
          <w:szCs w:val="24"/>
        </w:rPr>
        <w:t>B4</w:t>
      </w:r>
      <w:r w:rsidRPr="00176B7F">
        <w:rPr>
          <w:rFonts w:ascii="Arial" w:eastAsia="Times New Roman" w:hAnsi="Arial" w:cs="Arial"/>
          <w:b/>
          <w:sz w:val="24"/>
          <w:szCs w:val="24"/>
        </w:rPr>
        <w:t xml:space="preserve">. Plan izrade </w:t>
      </w:r>
      <w:r>
        <w:rPr>
          <w:rFonts w:ascii="Arial" w:eastAsia="Times New Roman" w:hAnsi="Arial" w:cs="Arial"/>
          <w:b/>
          <w:sz w:val="24"/>
          <w:szCs w:val="24"/>
        </w:rPr>
        <w:t>tematskih dokumenata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
        <w:gridCol w:w="4539"/>
        <w:gridCol w:w="1242"/>
        <w:gridCol w:w="2797"/>
        <w:gridCol w:w="3683"/>
      </w:tblGrid>
      <w:tr w:rsidR="00EE0E58" w:rsidRPr="00176B7F" w14:paraId="5DD74956" w14:textId="77777777" w:rsidTr="00CE42AC">
        <w:trPr>
          <w:trHeight w:val="20"/>
        </w:trPr>
        <w:tc>
          <w:tcPr>
            <w:tcW w:w="233" w:type="pct"/>
            <w:shd w:val="clear" w:color="auto" w:fill="BFBFBF" w:themeFill="background1" w:themeFillShade="BF"/>
            <w:vAlign w:val="center"/>
          </w:tcPr>
          <w:p w14:paraId="486B83A6"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Redni broj</w:t>
            </w:r>
          </w:p>
        </w:tc>
        <w:tc>
          <w:tcPr>
            <w:tcW w:w="1761" w:type="pct"/>
            <w:shd w:val="clear" w:color="auto" w:fill="BFBFBF" w:themeFill="background1" w:themeFillShade="BF"/>
            <w:vAlign w:val="center"/>
          </w:tcPr>
          <w:p w14:paraId="5FA66419"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b/>
                <w:sz w:val="17"/>
                <w:szCs w:val="17"/>
              </w:rPr>
              <w:t>Naziv  dokumenta</w:t>
            </w:r>
          </w:p>
        </w:tc>
        <w:tc>
          <w:tcPr>
            <w:tcW w:w="488" w:type="pct"/>
            <w:shd w:val="clear" w:color="auto" w:fill="BFBFBF" w:themeFill="background1" w:themeFillShade="BF"/>
            <w:vAlign w:val="center"/>
          </w:tcPr>
          <w:p w14:paraId="0D5B0966" w14:textId="77777777" w:rsidR="00EE0E58" w:rsidRPr="00176B7F" w:rsidRDefault="00EE0E58" w:rsidP="00CE42AC">
            <w:pPr>
              <w:spacing w:after="0" w:line="240" w:lineRule="auto"/>
              <w:jc w:val="center"/>
              <w:rPr>
                <w:rFonts w:ascii="Arial" w:hAnsi="Arial" w:cs="Arial"/>
                <w:b/>
                <w:sz w:val="17"/>
                <w:szCs w:val="17"/>
              </w:rPr>
            </w:pPr>
            <w:r w:rsidRPr="00176B7F">
              <w:rPr>
                <w:rFonts w:ascii="Arial" w:hAnsi="Arial" w:cs="Arial"/>
                <w:b/>
                <w:sz w:val="17"/>
                <w:szCs w:val="17"/>
              </w:rPr>
              <w:t>Planirani rok za pripremu</w:t>
            </w:r>
          </w:p>
        </w:tc>
        <w:tc>
          <w:tcPr>
            <w:tcW w:w="1088" w:type="pct"/>
            <w:shd w:val="clear" w:color="auto" w:fill="BFBFBF" w:themeFill="background1" w:themeFillShade="BF"/>
            <w:vAlign w:val="center"/>
          </w:tcPr>
          <w:p w14:paraId="78843A42" w14:textId="77777777" w:rsidR="00EE0E58" w:rsidRPr="00176B7F" w:rsidRDefault="00EE0E58" w:rsidP="00CE42AC">
            <w:pPr>
              <w:spacing w:after="0" w:line="240" w:lineRule="auto"/>
              <w:jc w:val="center"/>
              <w:rPr>
                <w:rFonts w:ascii="Arial" w:hAnsi="Arial" w:cs="Arial"/>
                <w:b/>
                <w:i/>
                <w:sz w:val="17"/>
                <w:szCs w:val="17"/>
              </w:rPr>
            </w:pPr>
            <w:r>
              <w:rPr>
                <w:rFonts w:ascii="Arial" w:hAnsi="Arial" w:cs="Arial"/>
                <w:b/>
                <w:sz w:val="17"/>
                <w:szCs w:val="17"/>
              </w:rPr>
              <w:t>Nositelj izrade</w:t>
            </w:r>
          </w:p>
        </w:tc>
        <w:tc>
          <w:tcPr>
            <w:tcW w:w="1430" w:type="pct"/>
            <w:shd w:val="clear" w:color="auto" w:fill="BFBFBF" w:themeFill="background1" w:themeFillShade="BF"/>
            <w:vAlign w:val="center"/>
          </w:tcPr>
          <w:p w14:paraId="03BBFCA0"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b/>
                <w:sz w:val="17"/>
                <w:szCs w:val="17"/>
              </w:rPr>
              <w:t>Razlozi za izradu</w:t>
            </w:r>
          </w:p>
        </w:tc>
      </w:tr>
      <w:tr w:rsidR="00EE0E58" w:rsidRPr="00176B7F" w14:paraId="5B0055D3" w14:textId="77777777" w:rsidTr="00CE42AC">
        <w:trPr>
          <w:trHeight w:val="384"/>
        </w:trPr>
        <w:tc>
          <w:tcPr>
            <w:tcW w:w="5000" w:type="pct"/>
            <w:gridSpan w:val="5"/>
            <w:shd w:val="clear" w:color="auto" w:fill="FFFFFF" w:themeFill="background1"/>
            <w:vAlign w:val="center"/>
          </w:tcPr>
          <w:p w14:paraId="27253F76" w14:textId="77777777" w:rsidR="00EE0E58" w:rsidRPr="00755AA0" w:rsidRDefault="00EE0E58" w:rsidP="00CE42AC">
            <w:pPr>
              <w:spacing w:after="120" w:line="240" w:lineRule="auto"/>
              <w:rPr>
                <w:rFonts w:ascii="Arial" w:eastAsia="Times New Roman" w:hAnsi="Arial" w:cs="Arial"/>
                <w:b/>
                <w:sz w:val="24"/>
                <w:szCs w:val="24"/>
              </w:rPr>
            </w:pPr>
            <w:r>
              <w:rPr>
                <w:rFonts w:ascii="Arial" w:hAnsi="Arial" w:cs="Arial"/>
                <w:b/>
                <w:sz w:val="17"/>
                <w:szCs w:val="17"/>
              </w:rPr>
              <w:t>Program (mjera) 1. i 2.:</w:t>
            </w:r>
            <w:r w:rsidRPr="00176B7F">
              <w:rPr>
                <w:rFonts w:ascii="Arial" w:hAnsi="Arial" w:cs="Arial"/>
                <w:b/>
                <w:sz w:val="17"/>
                <w:szCs w:val="17"/>
              </w:rPr>
              <w:t xml:space="preserve"> </w:t>
            </w:r>
            <w:r>
              <w:rPr>
                <w:rFonts w:ascii="Arial" w:hAnsi="Arial" w:cs="Arial"/>
                <w:b/>
                <w:sz w:val="17"/>
                <w:szCs w:val="17"/>
              </w:rPr>
              <w:t xml:space="preserve"> </w:t>
            </w:r>
            <w:r w:rsidRPr="009E1EB3">
              <w:rPr>
                <w:rFonts w:ascii="Arial" w:eastAsia="Arial" w:hAnsi="Arial" w:cs="Arial"/>
                <w:b/>
                <w:sz w:val="17"/>
                <w:szCs w:val="17"/>
                <w:lang w:eastAsia="hr-BA"/>
              </w:rPr>
              <w:t>Poboljšanje poljoprivredne infrastrukture i kapaciteta</w:t>
            </w:r>
            <w:r>
              <w:rPr>
                <w:rFonts w:ascii="Arial" w:eastAsia="Arial" w:hAnsi="Arial" w:cs="Arial"/>
                <w:b/>
                <w:sz w:val="17"/>
                <w:szCs w:val="17"/>
                <w:lang w:eastAsia="hr-BA"/>
              </w:rPr>
              <w:t xml:space="preserve"> / </w:t>
            </w:r>
            <w:r w:rsidRPr="00312C47">
              <w:rPr>
                <w:rFonts w:ascii="Arial" w:eastAsia="Arial" w:hAnsi="Arial" w:cs="Arial"/>
                <w:b/>
                <w:sz w:val="17"/>
                <w:szCs w:val="17"/>
                <w:lang w:eastAsia="hr-BA"/>
              </w:rPr>
              <w:t>Potpora modernizaciji i povećanju konkurentnosti poljoprivredne proizvodnje, uz poticajne politike i programe</w:t>
            </w:r>
            <w:r>
              <w:rPr>
                <w:rFonts w:ascii="Arial" w:eastAsia="Arial" w:hAnsi="Arial" w:cs="Arial"/>
                <w:b/>
                <w:sz w:val="17"/>
                <w:szCs w:val="17"/>
                <w:lang w:eastAsia="hr-BA"/>
              </w:rPr>
              <w:t>;</w:t>
            </w:r>
          </w:p>
        </w:tc>
      </w:tr>
      <w:tr w:rsidR="00EE0E58" w:rsidRPr="00176B7F" w14:paraId="1A7277FF" w14:textId="77777777" w:rsidTr="00CE42AC">
        <w:trPr>
          <w:trHeight w:val="57"/>
        </w:trPr>
        <w:tc>
          <w:tcPr>
            <w:tcW w:w="233" w:type="pct"/>
            <w:shd w:val="clear" w:color="auto" w:fill="FFFFFF" w:themeFill="background1"/>
            <w:vAlign w:val="center"/>
          </w:tcPr>
          <w:p w14:paraId="36E97631" w14:textId="77777777" w:rsidR="00EE0E58" w:rsidRDefault="00EE0E58" w:rsidP="00CE42AC">
            <w:pPr>
              <w:spacing w:after="0" w:line="240" w:lineRule="auto"/>
              <w:jc w:val="center"/>
              <w:rPr>
                <w:rFonts w:ascii="Arial" w:hAnsi="Arial" w:cs="Arial"/>
                <w:sz w:val="17"/>
                <w:szCs w:val="17"/>
              </w:rPr>
            </w:pPr>
            <w:r>
              <w:rPr>
                <w:rFonts w:ascii="Arial" w:hAnsi="Arial" w:cs="Arial"/>
                <w:sz w:val="17"/>
                <w:szCs w:val="17"/>
              </w:rPr>
              <w:t>1.</w:t>
            </w:r>
          </w:p>
        </w:tc>
        <w:tc>
          <w:tcPr>
            <w:tcW w:w="1761" w:type="pct"/>
            <w:shd w:val="clear" w:color="auto" w:fill="FFFFFF" w:themeFill="background1"/>
            <w:vAlign w:val="center"/>
          </w:tcPr>
          <w:p w14:paraId="3567F6EA" w14:textId="77777777" w:rsidR="00EE0E58" w:rsidRDefault="00EE0E58" w:rsidP="00CE42AC">
            <w:pPr>
              <w:spacing w:after="0" w:line="240" w:lineRule="auto"/>
              <w:jc w:val="both"/>
              <w:rPr>
                <w:rFonts w:ascii="Arial" w:eastAsia="Calibri" w:hAnsi="Arial" w:cs="Arial"/>
                <w:sz w:val="17"/>
                <w:szCs w:val="17"/>
              </w:rPr>
            </w:pPr>
            <w:r w:rsidRPr="008302C1">
              <w:rPr>
                <w:rFonts w:ascii="Arial" w:eastAsia="Times New Roman" w:hAnsi="Arial" w:cs="Arial"/>
                <w:sz w:val="17"/>
                <w:szCs w:val="17"/>
                <w:lang w:eastAsia="hr-HR"/>
              </w:rPr>
              <w:t>Izvješće o dospjeli</w:t>
            </w:r>
            <w:r>
              <w:rPr>
                <w:rFonts w:ascii="Arial" w:eastAsia="Times New Roman" w:hAnsi="Arial" w:cs="Arial"/>
                <w:sz w:val="17"/>
                <w:szCs w:val="17"/>
                <w:lang w:eastAsia="hr-HR"/>
              </w:rPr>
              <w:t>m planovima proizvodnje za 2026. godinu</w:t>
            </w:r>
          </w:p>
        </w:tc>
        <w:tc>
          <w:tcPr>
            <w:tcW w:w="488" w:type="pct"/>
            <w:shd w:val="clear" w:color="auto" w:fill="FFFFFF" w:themeFill="background1"/>
            <w:vAlign w:val="center"/>
          </w:tcPr>
          <w:p w14:paraId="707842ED" w14:textId="77777777" w:rsidR="00EE0E58" w:rsidRDefault="00EE0E58" w:rsidP="00CE42AC">
            <w:pPr>
              <w:spacing w:after="0" w:line="240" w:lineRule="auto"/>
              <w:jc w:val="center"/>
              <w:rPr>
                <w:rFonts w:ascii="Arial" w:hAnsi="Arial" w:cs="Arial"/>
                <w:sz w:val="17"/>
                <w:szCs w:val="17"/>
              </w:rPr>
            </w:pPr>
            <w:r>
              <w:rPr>
                <w:rFonts w:ascii="Arial" w:hAnsi="Arial" w:cs="Arial"/>
                <w:sz w:val="17"/>
                <w:szCs w:val="17"/>
              </w:rPr>
              <w:t>prosinac 2025.</w:t>
            </w:r>
          </w:p>
        </w:tc>
        <w:tc>
          <w:tcPr>
            <w:tcW w:w="1088" w:type="pct"/>
            <w:shd w:val="clear" w:color="auto" w:fill="FFFFFF" w:themeFill="background1"/>
            <w:vAlign w:val="center"/>
          </w:tcPr>
          <w:p w14:paraId="50AC68B8" w14:textId="77777777" w:rsidR="00EE0E58" w:rsidRDefault="00EE0E58" w:rsidP="00CE42AC">
            <w:pPr>
              <w:spacing w:after="0" w:line="240" w:lineRule="auto"/>
              <w:jc w:val="center"/>
              <w:rPr>
                <w:rFonts w:ascii="Arial" w:hAnsi="Arial" w:cs="Arial"/>
                <w:sz w:val="17"/>
                <w:szCs w:val="17"/>
              </w:rPr>
            </w:pPr>
          </w:p>
          <w:p w14:paraId="013A46F8" w14:textId="77777777" w:rsidR="00EE0E58" w:rsidRDefault="00EE0E58" w:rsidP="00CE42AC">
            <w:pPr>
              <w:spacing w:after="0" w:line="240" w:lineRule="auto"/>
              <w:jc w:val="center"/>
              <w:rPr>
                <w:rFonts w:ascii="Arial" w:eastAsia="MS Mincho" w:hAnsi="Arial" w:cs="Arial"/>
                <w:sz w:val="17"/>
                <w:szCs w:val="17"/>
                <w:lang w:eastAsia="hr-HR"/>
              </w:rPr>
            </w:pPr>
            <w:r w:rsidRPr="00BD33AB">
              <w:rPr>
                <w:rFonts w:ascii="Arial" w:hAnsi="Arial" w:cs="Arial"/>
                <w:sz w:val="17"/>
                <w:szCs w:val="17"/>
              </w:rPr>
              <w:t>Sektor za poljoprivredu</w:t>
            </w:r>
          </w:p>
          <w:p w14:paraId="33C14FB1" w14:textId="77777777" w:rsidR="00EE0E58" w:rsidRPr="00755AA0" w:rsidRDefault="00EE0E58" w:rsidP="00CE42AC">
            <w:pPr>
              <w:spacing w:after="0" w:line="240" w:lineRule="auto"/>
              <w:jc w:val="center"/>
              <w:rPr>
                <w:rFonts w:ascii="Arial" w:hAnsi="Arial" w:cs="Arial"/>
                <w:sz w:val="17"/>
                <w:szCs w:val="17"/>
              </w:rPr>
            </w:pPr>
          </w:p>
        </w:tc>
        <w:tc>
          <w:tcPr>
            <w:tcW w:w="1430" w:type="pct"/>
            <w:shd w:val="clear" w:color="auto" w:fill="FFFFFF" w:themeFill="background1"/>
            <w:vAlign w:val="center"/>
          </w:tcPr>
          <w:p w14:paraId="1A1B0A9A" w14:textId="77777777" w:rsidR="00EE0E58" w:rsidRPr="004C20A7" w:rsidRDefault="00EE0E58" w:rsidP="00CE42AC">
            <w:pPr>
              <w:spacing w:after="0" w:line="240" w:lineRule="auto"/>
              <w:jc w:val="both"/>
              <w:rPr>
                <w:rFonts w:ascii="Arial" w:eastAsia="Times New Roman" w:hAnsi="Arial" w:cs="Arial"/>
                <w:color w:val="FF0000"/>
                <w:sz w:val="17"/>
                <w:szCs w:val="17"/>
                <w:lang w:eastAsia="hr-HR"/>
              </w:rPr>
            </w:pPr>
            <w:r w:rsidRPr="008302C1">
              <w:rPr>
                <w:rFonts w:ascii="Arial" w:eastAsia="Calibri" w:hAnsi="Arial" w:cs="Arial"/>
                <w:sz w:val="17"/>
                <w:szCs w:val="17"/>
              </w:rPr>
              <w:t>Dostavljanje izvješća Federalnom ministarstvu poljoprivrede, vodoprivrede i šumarstva, Sarajevo radi ostvarivanja prava na novčane potpore korisnika sa područja Županije Posavske</w:t>
            </w:r>
          </w:p>
        </w:tc>
      </w:tr>
      <w:tr w:rsidR="00EE0E58" w:rsidRPr="00176B7F" w14:paraId="0F0881C6" w14:textId="77777777" w:rsidTr="00CE42AC">
        <w:trPr>
          <w:trHeight w:val="57"/>
        </w:trPr>
        <w:tc>
          <w:tcPr>
            <w:tcW w:w="233" w:type="pct"/>
            <w:shd w:val="clear" w:color="auto" w:fill="FFFFFF" w:themeFill="background1"/>
            <w:vAlign w:val="center"/>
          </w:tcPr>
          <w:p w14:paraId="34723CC1"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2</w:t>
            </w:r>
            <w:r w:rsidRPr="009C234D">
              <w:rPr>
                <w:rFonts w:ascii="Arial" w:hAnsi="Arial" w:cs="Arial"/>
                <w:sz w:val="17"/>
                <w:szCs w:val="17"/>
              </w:rPr>
              <w:t>.</w:t>
            </w:r>
          </w:p>
        </w:tc>
        <w:tc>
          <w:tcPr>
            <w:tcW w:w="1761" w:type="pct"/>
            <w:shd w:val="clear" w:color="auto" w:fill="FFFFFF" w:themeFill="background1"/>
            <w:vAlign w:val="center"/>
          </w:tcPr>
          <w:p w14:paraId="1D918268" w14:textId="77777777" w:rsidR="00EE0E58" w:rsidRPr="004C20A7" w:rsidRDefault="00EE0E58" w:rsidP="00CE42AC">
            <w:pPr>
              <w:spacing w:after="0" w:line="240" w:lineRule="auto"/>
              <w:jc w:val="both"/>
              <w:rPr>
                <w:rFonts w:ascii="Arial" w:eastAsia="Calibri" w:hAnsi="Arial" w:cs="Arial"/>
                <w:sz w:val="17"/>
                <w:szCs w:val="17"/>
              </w:rPr>
            </w:pPr>
            <w:r w:rsidRPr="004C20A7">
              <w:rPr>
                <w:rFonts w:ascii="Arial" w:eastAsia="Calibri" w:hAnsi="Arial" w:cs="Arial"/>
                <w:sz w:val="17"/>
                <w:szCs w:val="17"/>
              </w:rPr>
              <w:t>Izvješće o realizaciji novčanih potpora na po</w:t>
            </w:r>
            <w:r>
              <w:rPr>
                <w:rFonts w:ascii="Arial" w:eastAsia="Calibri" w:hAnsi="Arial" w:cs="Arial"/>
                <w:sz w:val="17"/>
                <w:szCs w:val="17"/>
              </w:rPr>
              <w:t>dručju Županije Posavske za 2024. godinu</w:t>
            </w:r>
          </w:p>
        </w:tc>
        <w:tc>
          <w:tcPr>
            <w:tcW w:w="488" w:type="pct"/>
            <w:shd w:val="clear" w:color="auto" w:fill="FFFFFF" w:themeFill="background1"/>
            <w:vAlign w:val="center"/>
          </w:tcPr>
          <w:p w14:paraId="72449A25"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siječanj 2025.</w:t>
            </w:r>
          </w:p>
        </w:tc>
        <w:tc>
          <w:tcPr>
            <w:tcW w:w="1088" w:type="pct"/>
            <w:shd w:val="clear" w:color="auto" w:fill="FFFFFF" w:themeFill="background1"/>
            <w:vAlign w:val="center"/>
          </w:tcPr>
          <w:p w14:paraId="4CDA7524" w14:textId="77777777" w:rsidR="00EE0E58" w:rsidRPr="00BD33AB" w:rsidRDefault="00EE0E58" w:rsidP="00CE42AC">
            <w:pPr>
              <w:spacing w:after="0" w:line="240" w:lineRule="auto"/>
              <w:jc w:val="center"/>
              <w:rPr>
                <w:rFonts w:ascii="Arial" w:hAnsi="Arial" w:cs="Arial"/>
                <w:sz w:val="17"/>
                <w:szCs w:val="17"/>
              </w:rPr>
            </w:pPr>
            <w:r w:rsidRPr="00BD33AB">
              <w:rPr>
                <w:rFonts w:ascii="Arial" w:hAnsi="Arial" w:cs="Arial"/>
                <w:sz w:val="17"/>
                <w:szCs w:val="17"/>
              </w:rPr>
              <w:t>Sektor za poljoprivredu</w:t>
            </w:r>
          </w:p>
        </w:tc>
        <w:tc>
          <w:tcPr>
            <w:tcW w:w="1430" w:type="pct"/>
            <w:shd w:val="clear" w:color="auto" w:fill="FFFFFF" w:themeFill="background1"/>
            <w:vAlign w:val="center"/>
          </w:tcPr>
          <w:p w14:paraId="73CCB354" w14:textId="77777777" w:rsidR="00EE0E58" w:rsidRPr="00BD33AB" w:rsidRDefault="00EE0E58" w:rsidP="00CE42AC">
            <w:pPr>
              <w:spacing w:after="0" w:line="240" w:lineRule="auto"/>
              <w:jc w:val="both"/>
              <w:rPr>
                <w:rFonts w:ascii="Arial" w:eastAsia="Calibri" w:hAnsi="Arial" w:cs="Arial"/>
                <w:sz w:val="17"/>
                <w:szCs w:val="17"/>
              </w:rPr>
            </w:pPr>
            <w:r w:rsidRPr="00BD33AB">
              <w:rPr>
                <w:rFonts w:ascii="Arial" w:eastAsia="Calibri" w:hAnsi="Arial" w:cs="Arial"/>
                <w:sz w:val="17"/>
                <w:szCs w:val="17"/>
              </w:rPr>
              <w:t>Radi sačinjavanja godišnjeg izvješća o realizaciji novčanih potpora na području Federacije BiH</w:t>
            </w:r>
          </w:p>
        </w:tc>
      </w:tr>
      <w:tr w:rsidR="00EE0E58" w:rsidRPr="00176B7F" w14:paraId="6FF87B69" w14:textId="77777777" w:rsidTr="00CE42AC">
        <w:trPr>
          <w:trHeight w:val="57"/>
        </w:trPr>
        <w:tc>
          <w:tcPr>
            <w:tcW w:w="233" w:type="pct"/>
            <w:shd w:val="clear" w:color="auto" w:fill="FFFFFF" w:themeFill="background1"/>
            <w:vAlign w:val="center"/>
          </w:tcPr>
          <w:p w14:paraId="54673DE7"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3</w:t>
            </w:r>
            <w:r w:rsidRPr="009E1EB3">
              <w:rPr>
                <w:rFonts w:ascii="Arial" w:hAnsi="Arial" w:cs="Arial"/>
                <w:sz w:val="17"/>
                <w:szCs w:val="17"/>
              </w:rPr>
              <w:t>.</w:t>
            </w:r>
          </w:p>
        </w:tc>
        <w:tc>
          <w:tcPr>
            <w:tcW w:w="1761" w:type="pct"/>
            <w:shd w:val="clear" w:color="auto" w:fill="FFFFFF" w:themeFill="background1"/>
            <w:vAlign w:val="center"/>
          </w:tcPr>
          <w:p w14:paraId="17BEB0DF" w14:textId="77777777" w:rsidR="00EE0E58" w:rsidRPr="00BD33AB" w:rsidRDefault="00EE0E58" w:rsidP="00CE42AC">
            <w:pPr>
              <w:spacing w:after="0" w:line="240" w:lineRule="auto"/>
              <w:jc w:val="both"/>
              <w:rPr>
                <w:rFonts w:ascii="Arial" w:eastAsia="Calibri" w:hAnsi="Arial" w:cs="Arial"/>
                <w:sz w:val="17"/>
                <w:szCs w:val="17"/>
                <w:lang w:eastAsia="hr-HR"/>
              </w:rPr>
            </w:pPr>
            <w:r w:rsidRPr="00BD33AB">
              <w:rPr>
                <w:rFonts w:ascii="Arial" w:eastAsia="Calibri" w:hAnsi="Arial" w:cs="Arial"/>
                <w:sz w:val="17"/>
                <w:szCs w:val="17"/>
                <w:lang w:eastAsia="hr-HR"/>
              </w:rPr>
              <w:t>Izvješće o stanju poljoprivrede u pretho</w:t>
            </w:r>
            <w:r>
              <w:rPr>
                <w:rFonts w:ascii="Arial" w:eastAsia="Calibri" w:hAnsi="Arial" w:cs="Arial"/>
                <w:sz w:val="17"/>
                <w:szCs w:val="17"/>
                <w:lang w:eastAsia="hr-HR"/>
              </w:rPr>
              <w:t>dnoj kalendarskoj godini</w:t>
            </w:r>
            <w:r w:rsidRPr="00BD33AB">
              <w:rPr>
                <w:rFonts w:ascii="Arial" w:eastAsia="Calibri" w:hAnsi="Arial" w:cs="Arial"/>
                <w:sz w:val="17"/>
                <w:szCs w:val="17"/>
                <w:lang w:eastAsia="hr-HR"/>
              </w:rPr>
              <w:t xml:space="preserve"> </w:t>
            </w:r>
          </w:p>
        </w:tc>
        <w:tc>
          <w:tcPr>
            <w:tcW w:w="488" w:type="pct"/>
            <w:shd w:val="clear" w:color="auto" w:fill="FFFFFF" w:themeFill="background1"/>
            <w:vAlign w:val="center"/>
          </w:tcPr>
          <w:p w14:paraId="09940859"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veljača 2025.</w:t>
            </w:r>
          </w:p>
        </w:tc>
        <w:tc>
          <w:tcPr>
            <w:tcW w:w="1088" w:type="pct"/>
            <w:shd w:val="clear" w:color="auto" w:fill="FFFFFF" w:themeFill="background1"/>
            <w:vAlign w:val="center"/>
          </w:tcPr>
          <w:p w14:paraId="0F10EDB1" w14:textId="77777777" w:rsidR="00EE0E58" w:rsidRPr="00176B7F" w:rsidRDefault="00EE0E58" w:rsidP="00CE42AC">
            <w:pPr>
              <w:spacing w:after="0" w:line="240" w:lineRule="auto"/>
              <w:jc w:val="center"/>
              <w:rPr>
                <w:rFonts w:ascii="Arial" w:hAnsi="Arial" w:cs="Arial"/>
                <w:b/>
                <w:sz w:val="17"/>
                <w:szCs w:val="17"/>
              </w:rPr>
            </w:pPr>
            <w:r w:rsidRPr="00BD33AB">
              <w:rPr>
                <w:rFonts w:ascii="Arial" w:hAnsi="Arial" w:cs="Arial"/>
                <w:sz w:val="17"/>
                <w:szCs w:val="17"/>
              </w:rPr>
              <w:t>Sektor za poljoprivredu</w:t>
            </w:r>
          </w:p>
        </w:tc>
        <w:tc>
          <w:tcPr>
            <w:tcW w:w="1430" w:type="pct"/>
            <w:shd w:val="clear" w:color="auto" w:fill="FFFFFF" w:themeFill="background1"/>
            <w:vAlign w:val="center"/>
          </w:tcPr>
          <w:p w14:paraId="177B4AFD" w14:textId="77777777" w:rsidR="00EE0E58" w:rsidRPr="00BD33AB" w:rsidRDefault="00EE0E58" w:rsidP="00CE42AC">
            <w:pPr>
              <w:spacing w:after="0" w:line="240" w:lineRule="auto"/>
              <w:jc w:val="both"/>
              <w:rPr>
                <w:rFonts w:ascii="Arial" w:eastAsia="Calibri" w:hAnsi="Arial" w:cs="Arial"/>
                <w:sz w:val="17"/>
                <w:szCs w:val="17"/>
              </w:rPr>
            </w:pPr>
            <w:r w:rsidRPr="00BD33AB">
              <w:rPr>
                <w:rFonts w:ascii="Arial" w:eastAsia="Calibri" w:hAnsi="Arial" w:cs="Arial"/>
                <w:sz w:val="17"/>
                <w:szCs w:val="17"/>
              </w:rPr>
              <w:t xml:space="preserve">Sačinjavanje godišnjeg izvješća o </w:t>
            </w:r>
            <w:r w:rsidRPr="00BD33AB">
              <w:rPr>
                <w:rFonts w:ascii="Arial" w:eastAsia="Calibri" w:hAnsi="Arial" w:cs="Arial"/>
                <w:sz w:val="17"/>
                <w:szCs w:val="17"/>
                <w:lang w:eastAsia="hr-HR"/>
              </w:rPr>
              <w:t>stanju</w:t>
            </w:r>
            <w:r>
              <w:rPr>
                <w:rFonts w:ascii="Arial" w:eastAsia="Calibri" w:hAnsi="Arial" w:cs="Arial"/>
                <w:sz w:val="17"/>
                <w:szCs w:val="17"/>
                <w:lang w:eastAsia="hr-HR"/>
              </w:rPr>
              <w:t xml:space="preserve"> u poljoprivredi</w:t>
            </w:r>
            <w:r w:rsidRPr="00BD33AB">
              <w:rPr>
                <w:rFonts w:ascii="Arial" w:eastAsia="Calibri" w:hAnsi="Arial" w:cs="Arial"/>
                <w:sz w:val="17"/>
                <w:szCs w:val="17"/>
                <w:lang w:eastAsia="hr-HR"/>
              </w:rPr>
              <w:t xml:space="preserve"> u prethodnoj kalendarskoj godini</w:t>
            </w:r>
            <w:r w:rsidRPr="00BD33AB">
              <w:rPr>
                <w:rFonts w:ascii="Arial" w:eastAsia="Calibri" w:hAnsi="Arial" w:cs="Arial"/>
                <w:sz w:val="17"/>
                <w:szCs w:val="17"/>
              </w:rPr>
              <w:t xml:space="preserve"> (Zelenog izvješća) na području Federacije BiH</w:t>
            </w:r>
          </w:p>
        </w:tc>
      </w:tr>
      <w:tr w:rsidR="00EE0E58" w:rsidRPr="00176B7F" w14:paraId="1D5C55A9" w14:textId="77777777" w:rsidTr="00CE42AC">
        <w:trPr>
          <w:trHeight w:val="57"/>
        </w:trPr>
        <w:tc>
          <w:tcPr>
            <w:tcW w:w="5000" w:type="pct"/>
            <w:gridSpan w:val="5"/>
            <w:shd w:val="clear" w:color="auto" w:fill="FFFFFF" w:themeFill="background1"/>
            <w:vAlign w:val="center"/>
          </w:tcPr>
          <w:p w14:paraId="2AA3717E" w14:textId="77777777" w:rsidR="00EE0E58" w:rsidRDefault="00EE0E58" w:rsidP="00CE42AC">
            <w:pPr>
              <w:spacing w:after="0" w:line="240" w:lineRule="auto"/>
              <w:jc w:val="both"/>
              <w:rPr>
                <w:rFonts w:ascii="Arial" w:hAnsi="Arial" w:cs="Arial"/>
                <w:b/>
                <w:sz w:val="17"/>
                <w:szCs w:val="17"/>
              </w:rPr>
            </w:pPr>
          </w:p>
          <w:p w14:paraId="5B45BC79" w14:textId="77777777" w:rsidR="00EE0E58" w:rsidRPr="00BD33AB" w:rsidRDefault="00EE0E58" w:rsidP="00CE42AC">
            <w:pPr>
              <w:spacing w:after="0" w:line="240" w:lineRule="auto"/>
              <w:jc w:val="both"/>
              <w:rPr>
                <w:rFonts w:ascii="Arial" w:eastAsia="Times New Roman" w:hAnsi="Arial" w:cs="Arial"/>
                <w:sz w:val="17"/>
                <w:szCs w:val="17"/>
                <w:lang w:eastAsia="hr-HR"/>
              </w:rPr>
            </w:pPr>
            <w:r>
              <w:rPr>
                <w:rFonts w:ascii="Arial" w:hAnsi="Arial" w:cs="Arial"/>
                <w:b/>
                <w:sz w:val="17"/>
                <w:szCs w:val="17"/>
              </w:rPr>
              <w:t>Program (mjera) 3.:</w:t>
            </w:r>
            <w:r w:rsidRPr="00176B7F">
              <w:rPr>
                <w:rFonts w:ascii="Arial" w:hAnsi="Arial" w:cs="Arial"/>
                <w:b/>
                <w:sz w:val="17"/>
                <w:szCs w:val="17"/>
              </w:rPr>
              <w:t xml:space="preserve"> </w:t>
            </w:r>
            <w:r>
              <w:rPr>
                <w:rFonts w:ascii="Arial" w:hAnsi="Arial" w:cs="Arial"/>
                <w:b/>
                <w:sz w:val="17"/>
                <w:szCs w:val="17"/>
              </w:rPr>
              <w:t xml:space="preserve"> </w:t>
            </w:r>
            <w:r w:rsidRPr="00312C47">
              <w:rPr>
                <w:rFonts w:ascii="Arial" w:eastAsia="Arial" w:hAnsi="Arial" w:cs="Arial"/>
                <w:b/>
                <w:sz w:val="17"/>
                <w:szCs w:val="17"/>
                <w:lang w:eastAsia="hr-BA"/>
              </w:rPr>
              <w:t>Unapređenje usluga i sustava za potporu poljoprivrednicima</w:t>
            </w:r>
            <w:r>
              <w:rPr>
                <w:rFonts w:ascii="Arial" w:eastAsia="Arial" w:hAnsi="Arial" w:cs="Arial"/>
                <w:b/>
                <w:sz w:val="17"/>
                <w:szCs w:val="17"/>
                <w:lang w:eastAsia="hr-BA"/>
              </w:rPr>
              <w:t>;</w:t>
            </w:r>
          </w:p>
        </w:tc>
      </w:tr>
      <w:tr w:rsidR="00EE0E58" w:rsidRPr="00176B7F" w14:paraId="59BF4826" w14:textId="77777777" w:rsidTr="00CE42AC">
        <w:trPr>
          <w:trHeight w:val="57"/>
        </w:trPr>
        <w:tc>
          <w:tcPr>
            <w:tcW w:w="233" w:type="pct"/>
            <w:shd w:val="clear" w:color="auto" w:fill="FFFFFF" w:themeFill="background1"/>
            <w:vAlign w:val="center"/>
          </w:tcPr>
          <w:p w14:paraId="7A4EF6DA"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1</w:t>
            </w:r>
            <w:r w:rsidRPr="009E1EB3">
              <w:rPr>
                <w:rFonts w:ascii="Arial" w:hAnsi="Arial" w:cs="Arial"/>
                <w:sz w:val="17"/>
                <w:szCs w:val="17"/>
              </w:rPr>
              <w:t>.</w:t>
            </w:r>
          </w:p>
        </w:tc>
        <w:tc>
          <w:tcPr>
            <w:tcW w:w="1761" w:type="pct"/>
            <w:shd w:val="clear" w:color="auto" w:fill="FFFFFF" w:themeFill="background1"/>
            <w:vAlign w:val="center"/>
          </w:tcPr>
          <w:p w14:paraId="42610DD2" w14:textId="77777777" w:rsidR="00EE0E58" w:rsidRPr="00BD33AB" w:rsidRDefault="00EE0E58" w:rsidP="00CE42AC">
            <w:pPr>
              <w:spacing w:after="0" w:line="240" w:lineRule="auto"/>
              <w:rPr>
                <w:rFonts w:ascii="Arial" w:hAnsi="Arial" w:cs="Arial"/>
                <w:sz w:val="17"/>
                <w:szCs w:val="17"/>
              </w:rPr>
            </w:pPr>
            <w:r w:rsidRPr="00BD33AB">
              <w:rPr>
                <w:rFonts w:ascii="Arial" w:eastAsia="Times New Roman" w:hAnsi="Arial" w:cs="Arial"/>
                <w:sz w:val="17"/>
                <w:szCs w:val="17"/>
                <w:lang w:eastAsia="hr-HR"/>
              </w:rPr>
              <w:t xml:space="preserve">Program izvještajno–prognoznih poslova Ministarstva poljoprivrede, vodoprivrede i </w:t>
            </w:r>
            <w:r>
              <w:rPr>
                <w:rFonts w:ascii="Arial" w:eastAsia="Times New Roman" w:hAnsi="Arial" w:cs="Arial"/>
                <w:sz w:val="17"/>
                <w:szCs w:val="17"/>
                <w:lang w:eastAsia="hr-HR"/>
              </w:rPr>
              <w:t>šumarstva za 2026. godinu</w:t>
            </w:r>
          </w:p>
        </w:tc>
        <w:tc>
          <w:tcPr>
            <w:tcW w:w="488" w:type="pct"/>
            <w:shd w:val="clear" w:color="auto" w:fill="FFFFFF" w:themeFill="background1"/>
            <w:vAlign w:val="center"/>
          </w:tcPr>
          <w:p w14:paraId="205BF840" w14:textId="77777777" w:rsidR="00EE0E58" w:rsidRPr="00BD33AB" w:rsidRDefault="00EE0E58" w:rsidP="00CE42AC">
            <w:pPr>
              <w:spacing w:after="0" w:line="240" w:lineRule="auto"/>
              <w:jc w:val="center"/>
              <w:rPr>
                <w:rFonts w:ascii="Arial" w:hAnsi="Arial" w:cs="Arial"/>
                <w:sz w:val="17"/>
                <w:szCs w:val="17"/>
              </w:rPr>
            </w:pPr>
            <w:r>
              <w:rPr>
                <w:rFonts w:ascii="Arial" w:hAnsi="Arial" w:cs="Arial"/>
                <w:sz w:val="17"/>
                <w:szCs w:val="17"/>
              </w:rPr>
              <w:t>lipanj 2025</w:t>
            </w:r>
            <w:r w:rsidRPr="00BD33AB">
              <w:rPr>
                <w:rFonts w:ascii="Arial" w:hAnsi="Arial" w:cs="Arial"/>
                <w:sz w:val="17"/>
                <w:szCs w:val="17"/>
              </w:rPr>
              <w:t>.</w:t>
            </w:r>
          </w:p>
        </w:tc>
        <w:tc>
          <w:tcPr>
            <w:tcW w:w="1088" w:type="pct"/>
            <w:shd w:val="clear" w:color="auto" w:fill="FFFFFF" w:themeFill="background1"/>
            <w:vAlign w:val="center"/>
          </w:tcPr>
          <w:p w14:paraId="034F6341" w14:textId="77777777" w:rsidR="00EE0E58" w:rsidRPr="00176B7F" w:rsidRDefault="00EE0E58" w:rsidP="00CE42AC">
            <w:pPr>
              <w:spacing w:after="0" w:line="240" w:lineRule="auto"/>
              <w:jc w:val="center"/>
              <w:rPr>
                <w:rFonts w:ascii="Arial" w:hAnsi="Arial" w:cs="Arial"/>
                <w:b/>
                <w:sz w:val="17"/>
                <w:szCs w:val="17"/>
              </w:rPr>
            </w:pPr>
            <w:r w:rsidRPr="00BD33AB">
              <w:rPr>
                <w:rFonts w:ascii="Arial" w:hAnsi="Arial" w:cs="Arial"/>
                <w:sz w:val="17"/>
                <w:szCs w:val="17"/>
              </w:rPr>
              <w:t>Sek</w:t>
            </w:r>
            <w:r>
              <w:rPr>
                <w:rFonts w:ascii="Arial" w:hAnsi="Arial" w:cs="Arial"/>
                <w:sz w:val="17"/>
                <w:szCs w:val="17"/>
              </w:rPr>
              <w:t>tor za poljoprivredne savjetodavne poslove</w:t>
            </w:r>
          </w:p>
        </w:tc>
        <w:tc>
          <w:tcPr>
            <w:tcW w:w="1430" w:type="pct"/>
            <w:shd w:val="clear" w:color="auto" w:fill="FFFFFF" w:themeFill="background1"/>
            <w:vAlign w:val="center"/>
          </w:tcPr>
          <w:p w14:paraId="179F6A57" w14:textId="77777777" w:rsidR="00EE0E58" w:rsidRPr="00BD33AB" w:rsidRDefault="00EE0E58" w:rsidP="00CE42AC">
            <w:pPr>
              <w:spacing w:after="0" w:line="240" w:lineRule="auto"/>
              <w:jc w:val="both"/>
              <w:rPr>
                <w:rFonts w:ascii="Arial" w:hAnsi="Arial" w:cs="Arial"/>
                <w:b/>
                <w:sz w:val="17"/>
                <w:szCs w:val="17"/>
              </w:rPr>
            </w:pPr>
            <w:r w:rsidRPr="00BD33AB">
              <w:rPr>
                <w:rFonts w:ascii="Arial" w:eastAsia="Times New Roman" w:hAnsi="Arial" w:cs="Arial"/>
                <w:sz w:val="17"/>
                <w:szCs w:val="17"/>
                <w:lang w:eastAsia="hr-HR"/>
              </w:rPr>
              <w:t xml:space="preserve">Radi sačinjavanja godišnjeg programa </w:t>
            </w:r>
            <w:r>
              <w:rPr>
                <w:rFonts w:ascii="Arial" w:eastAsia="Times New Roman" w:hAnsi="Arial" w:cs="Arial"/>
                <w:sz w:val="17"/>
                <w:szCs w:val="17"/>
                <w:lang w:eastAsia="hr-HR"/>
              </w:rPr>
              <w:t>izvještajno–prognoznih poslova na području Federacije BiH</w:t>
            </w:r>
          </w:p>
        </w:tc>
      </w:tr>
      <w:tr w:rsidR="00EE0E58" w:rsidRPr="00176B7F" w14:paraId="3D8D2590" w14:textId="77777777" w:rsidTr="00CE42AC">
        <w:trPr>
          <w:trHeight w:val="57"/>
        </w:trPr>
        <w:tc>
          <w:tcPr>
            <w:tcW w:w="233" w:type="pct"/>
            <w:shd w:val="clear" w:color="auto" w:fill="FFFFFF" w:themeFill="background1"/>
            <w:vAlign w:val="center"/>
          </w:tcPr>
          <w:p w14:paraId="1A3FC1A8" w14:textId="77777777" w:rsidR="00EE0E58" w:rsidRDefault="00EE0E58" w:rsidP="00CE42AC">
            <w:pPr>
              <w:spacing w:after="0" w:line="240" w:lineRule="auto"/>
              <w:jc w:val="center"/>
              <w:rPr>
                <w:rFonts w:ascii="Arial" w:hAnsi="Arial" w:cs="Arial"/>
                <w:sz w:val="17"/>
                <w:szCs w:val="17"/>
              </w:rPr>
            </w:pPr>
          </w:p>
          <w:p w14:paraId="1AF51A6F" w14:textId="77777777" w:rsidR="00EE0E58" w:rsidRPr="00312C47" w:rsidRDefault="00EE0E58" w:rsidP="00CE42AC">
            <w:pPr>
              <w:spacing w:after="0" w:line="240" w:lineRule="auto"/>
              <w:jc w:val="center"/>
              <w:rPr>
                <w:rFonts w:ascii="Arial" w:hAnsi="Arial" w:cs="Arial"/>
                <w:sz w:val="17"/>
                <w:szCs w:val="17"/>
              </w:rPr>
            </w:pPr>
            <w:r>
              <w:rPr>
                <w:rFonts w:ascii="Arial" w:hAnsi="Arial" w:cs="Arial"/>
                <w:sz w:val="17"/>
                <w:szCs w:val="17"/>
              </w:rPr>
              <w:t>2</w:t>
            </w:r>
            <w:r w:rsidRPr="009E1EB3">
              <w:rPr>
                <w:rFonts w:ascii="Arial" w:hAnsi="Arial" w:cs="Arial"/>
                <w:sz w:val="17"/>
                <w:szCs w:val="17"/>
              </w:rPr>
              <w:t>.</w:t>
            </w:r>
          </w:p>
        </w:tc>
        <w:tc>
          <w:tcPr>
            <w:tcW w:w="1761" w:type="pct"/>
            <w:shd w:val="clear" w:color="auto" w:fill="FFFFFF" w:themeFill="background1"/>
            <w:vAlign w:val="center"/>
          </w:tcPr>
          <w:p w14:paraId="4803C3FA" w14:textId="77777777" w:rsidR="00EE0E58" w:rsidRPr="008302C1" w:rsidRDefault="00EE0E58" w:rsidP="00CE42AC">
            <w:pPr>
              <w:spacing w:after="0" w:line="240" w:lineRule="auto"/>
              <w:rPr>
                <w:rFonts w:ascii="Arial" w:hAnsi="Arial" w:cs="Arial"/>
                <w:sz w:val="17"/>
                <w:szCs w:val="17"/>
              </w:rPr>
            </w:pPr>
            <w:r w:rsidRPr="008302C1">
              <w:rPr>
                <w:rFonts w:ascii="Arial" w:eastAsia="Times New Roman" w:hAnsi="Arial" w:cs="Arial"/>
                <w:sz w:val="17"/>
                <w:szCs w:val="17"/>
                <w:lang w:eastAsia="hr-HR"/>
              </w:rPr>
              <w:t>Godišnje izvješće o aktivnostima Ministarstva poljoprivrede, vodoprivrede i šumarstva</w:t>
            </w:r>
            <w:r>
              <w:rPr>
                <w:rFonts w:ascii="Arial" w:eastAsia="Times New Roman" w:hAnsi="Arial" w:cs="Arial"/>
                <w:sz w:val="17"/>
                <w:szCs w:val="17"/>
                <w:lang w:eastAsia="hr-HR"/>
              </w:rPr>
              <w:t xml:space="preserve"> na implementaciji IPP u 2025. godini</w:t>
            </w:r>
          </w:p>
        </w:tc>
        <w:tc>
          <w:tcPr>
            <w:tcW w:w="488" w:type="pct"/>
            <w:shd w:val="clear" w:color="auto" w:fill="FFFFFF" w:themeFill="background1"/>
            <w:vAlign w:val="center"/>
          </w:tcPr>
          <w:p w14:paraId="53823BBD" w14:textId="77777777" w:rsidR="00EE0E58" w:rsidRPr="00176B7F" w:rsidRDefault="00EE0E58" w:rsidP="00CE42AC">
            <w:pPr>
              <w:spacing w:after="0" w:line="240" w:lineRule="auto"/>
              <w:rPr>
                <w:rFonts w:ascii="Arial" w:hAnsi="Arial" w:cs="Arial"/>
                <w:b/>
                <w:sz w:val="17"/>
                <w:szCs w:val="17"/>
              </w:rPr>
            </w:pPr>
            <w:r>
              <w:rPr>
                <w:rFonts w:ascii="Arial" w:hAnsi="Arial" w:cs="Arial"/>
                <w:sz w:val="17"/>
                <w:szCs w:val="17"/>
              </w:rPr>
              <w:t>prosinac 2025.</w:t>
            </w:r>
          </w:p>
        </w:tc>
        <w:tc>
          <w:tcPr>
            <w:tcW w:w="1088" w:type="pct"/>
            <w:shd w:val="clear" w:color="auto" w:fill="FFFFFF" w:themeFill="background1"/>
            <w:vAlign w:val="center"/>
          </w:tcPr>
          <w:p w14:paraId="463AAD68" w14:textId="77777777" w:rsidR="00EE0E58" w:rsidRDefault="00EE0E58" w:rsidP="00CE42AC">
            <w:pPr>
              <w:spacing w:after="0" w:line="240" w:lineRule="auto"/>
              <w:jc w:val="center"/>
              <w:rPr>
                <w:rFonts w:ascii="Arial" w:hAnsi="Arial" w:cs="Arial"/>
                <w:sz w:val="17"/>
                <w:szCs w:val="17"/>
              </w:rPr>
            </w:pPr>
          </w:p>
          <w:p w14:paraId="541B5043" w14:textId="77777777" w:rsidR="00EE0E58" w:rsidRPr="00176B7F" w:rsidRDefault="00EE0E58" w:rsidP="00CE42AC">
            <w:pPr>
              <w:spacing w:after="0" w:line="240" w:lineRule="auto"/>
              <w:jc w:val="center"/>
              <w:rPr>
                <w:rFonts w:ascii="Arial" w:hAnsi="Arial" w:cs="Arial"/>
                <w:b/>
                <w:sz w:val="17"/>
                <w:szCs w:val="17"/>
              </w:rPr>
            </w:pPr>
            <w:r w:rsidRPr="00BD33AB">
              <w:rPr>
                <w:rFonts w:ascii="Arial" w:hAnsi="Arial" w:cs="Arial"/>
                <w:sz w:val="17"/>
                <w:szCs w:val="17"/>
              </w:rPr>
              <w:t xml:space="preserve">Sektor za </w:t>
            </w:r>
            <w:r>
              <w:rPr>
                <w:rFonts w:ascii="Arial" w:hAnsi="Arial" w:cs="Arial"/>
                <w:sz w:val="17"/>
                <w:szCs w:val="17"/>
              </w:rPr>
              <w:t>poljoprivredne savjetodavne poslove</w:t>
            </w:r>
          </w:p>
        </w:tc>
        <w:tc>
          <w:tcPr>
            <w:tcW w:w="1430" w:type="pct"/>
            <w:shd w:val="clear" w:color="auto" w:fill="FFFFFF" w:themeFill="background1"/>
            <w:vAlign w:val="center"/>
          </w:tcPr>
          <w:p w14:paraId="36E3003E" w14:textId="77777777" w:rsidR="00EE0E58" w:rsidRPr="008302C1" w:rsidRDefault="00EE0E58" w:rsidP="00CE42AC">
            <w:pPr>
              <w:spacing w:after="0" w:line="240" w:lineRule="auto"/>
              <w:jc w:val="both"/>
              <w:rPr>
                <w:rFonts w:ascii="Arial" w:eastAsia="Calibri" w:hAnsi="Arial" w:cs="Arial"/>
                <w:sz w:val="17"/>
                <w:szCs w:val="17"/>
              </w:rPr>
            </w:pPr>
            <w:r w:rsidRPr="008302C1">
              <w:rPr>
                <w:rFonts w:ascii="Arial" w:eastAsia="Calibri" w:hAnsi="Arial" w:cs="Arial"/>
                <w:sz w:val="17"/>
                <w:szCs w:val="17"/>
              </w:rPr>
              <w:t xml:space="preserve">Radi sačinjavanja </w:t>
            </w:r>
            <w:r w:rsidRPr="008302C1">
              <w:rPr>
                <w:rFonts w:ascii="Arial" w:eastAsia="Times New Roman" w:hAnsi="Arial" w:cs="Arial"/>
                <w:sz w:val="17"/>
                <w:szCs w:val="17"/>
                <w:lang w:eastAsia="hr-HR"/>
              </w:rPr>
              <w:t>godišnjeg izvješća o aktivnost</w:t>
            </w:r>
            <w:r>
              <w:rPr>
                <w:rFonts w:ascii="Arial" w:eastAsia="Times New Roman" w:hAnsi="Arial" w:cs="Arial"/>
                <w:sz w:val="17"/>
                <w:szCs w:val="17"/>
                <w:lang w:eastAsia="hr-HR"/>
              </w:rPr>
              <w:t>ima na implementaciji IPP u 2025</w:t>
            </w:r>
            <w:r w:rsidRPr="008302C1">
              <w:rPr>
                <w:rFonts w:ascii="Arial" w:eastAsia="Times New Roman" w:hAnsi="Arial" w:cs="Arial"/>
                <w:sz w:val="17"/>
                <w:szCs w:val="17"/>
                <w:lang w:eastAsia="hr-HR"/>
              </w:rPr>
              <w:t>. godini</w:t>
            </w:r>
            <w:r>
              <w:rPr>
                <w:rFonts w:ascii="Arial" w:eastAsia="Calibri" w:hAnsi="Arial" w:cs="Arial"/>
                <w:sz w:val="17"/>
                <w:szCs w:val="17"/>
              </w:rPr>
              <w:t xml:space="preserve"> na području Federacije BiH</w:t>
            </w:r>
          </w:p>
        </w:tc>
      </w:tr>
      <w:tr w:rsidR="00EE0E58" w:rsidRPr="00176B7F" w14:paraId="34486125" w14:textId="77777777" w:rsidTr="00CE42AC">
        <w:trPr>
          <w:trHeight w:val="57"/>
        </w:trPr>
        <w:tc>
          <w:tcPr>
            <w:tcW w:w="5000" w:type="pct"/>
            <w:gridSpan w:val="5"/>
            <w:shd w:val="clear" w:color="auto" w:fill="FFFFFF" w:themeFill="background1"/>
            <w:vAlign w:val="center"/>
          </w:tcPr>
          <w:p w14:paraId="6AE6D363" w14:textId="77777777" w:rsidR="00EE0E58" w:rsidRPr="00B32001" w:rsidRDefault="00EE0E58" w:rsidP="00CE42AC">
            <w:pPr>
              <w:spacing w:after="0" w:line="240" w:lineRule="auto"/>
              <w:rPr>
                <w:rFonts w:ascii="Arial" w:hAnsi="Arial" w:cs="Arial"/>
                <w:sz w:val="17"/>
                <w:szCs w:val="17"/>
              </w:rPr>
            </w:pPr>
            <w:r>
              <w:rPr>
                <w:rFonts w:ascii="Arial" w:hAnsi="Arial" w:cs="Arial"/>
                <w:b/>
                <w:sz w:val="17"/>
                <w:szCs w:val="17"/>
              </w:rPr>
              <w:t xml:space="preserve">Program (mjera) 5.: </w:t>
            </w:r>
            <w:r w:rsidRPr="0013204D">
              <w:rPr>
                <w:rFonts w:ascii="Arial" w:eastAsia="Arial" w:hAnsi="Arial" w:cs="Arial"/>
                <w:b/>
                <w:sz w:val="17"/>
                <w:szCs w:val="17"/>
                <w:lang w:eastAsia="hr-BA"/>
              </w:rPr>
              <w:t>Potpora ekonomski održivom i ekološki prihvatljivom upravljanju šumama</w:t>
            </w:r>
          </w:p>
        </w:tc>
      </w:tr>
      <w:tr w:rsidR="00EE0E58" w:rsidRPr="00176B7F" w14:paraId="6588B913" w14:textId="77777777" w:rsidTr="00CE42AC">
        <w:trPr>
          <w:trHeight w:val="57"/>
        </w:trPr>
        <w:tc>
          <w:tcPr>
            <w:tcW w:w="233" w:type="pct"/>
            <w:shd w:val="clear" w:color="auto" w:fill="FFFFFF" w:themeFill="background1"/>
            <w:vAlign w:val="center"/>
          </w:tcPr>
          <w:p w14:paraId="57C39CBC"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1</w:t>
            </w:r>
            <w:r w:rsidRPr="009E1EB3">
              <w:rPr>
                <w:rFonts w:ascii="Arial" w:hAnsi="Arial" w:cs="Arial"/>
                <w:sz w:val="17"/>
                <w:szCs w:val="17"/>
              </w:rPr>
              <w:t>.</w:t>
            </w:r>
          </w:p>
        </w:tc>
        <w:tc>
          <w:tcPr>
            <w:tcW w:w="1761" w:type="pct"/>
            <w:shd w:val="clear" w:color="auto" w:fill="FFFFFF" w:themeFill="background1"/>
            <w:vAlign w:val="center"/>
          </w:tcPr>
          <w:p w14:paraId="0660BF67" w14:textId="32C4EC42" w:rsidR="00EE0E58" w:rsidRPr="008345FA" w:rsidRDefault="00EE0E58" w:rsidP="00CE42AC">
            <w:pPr>
              <w:spacing w:after="0" w:line="240" w:lineRule="auto"/>
              <w:rPr>
                <w:rFonts w:ascii="Arial" w:eastAsia="Calibri" w:hAnsi="Arial" w:cs="Arial"/>
                <w:sz w:val="17"/>
                <w:szCs w:val="17"/>
              </w:rPr>
            </w:pPr>
            <w:r w:rsidRPr="00311845">
              <w:rPr>
                <w:rFonts w:ascii="Arial" w:eastAsia="Calibri" w:hAnsi="Arial" w:cs="Arial"/>
                <w:sz w:val="17"/>
                <w:szCs w:val="17"/>
              </w:rPr>
              <w:t xml:space="preserve">Izvješće o obavljanju poslova iz </w:t>
            </w:r>
            <w:r w:rsidR="003A712E">
              <w:rPr>
                <w:rFonts w:ascii="Arial" w:eastAsia="Calibri" w:hAnsi="Arial" w:cs="Arial"/>
                <w:sz w:val="17"/>
                <w:szCs w:val="17"/>
              </w:rPr>
              <w:t>područja</w:t>
            </w:r>
            <w:r>
              <w:rPr>
                <w:rFonts w:ascii="Arial" w:eastAsia="Calibri" w:hAnsi="Arial" w:cs="Arial"/>
                <w:sz w:val="17"/>
                <w:szCs w:val="17"/>
              </w:rPr>
              <w:t xml:space="preserve"> sjemenarstva i rasadničarstva</w:t>
            </w:r>
          </w:p>
        </w:tc>
        <w:tc>
          <w:tcPr>
            <w:tcW w:w="488" w:type="pct"/>
            <w:shd w:val="clear" w:color="auto" w:fill="FFFFFF" w:themeFill="background1"/>
            <w:vAlign w:val="center"/>
          </w:tcPr>
          <w:p w14:paraId="489B837F" w14:textId="77777777" w:rsidR="00EE0E58" w:rsidRDefault="00EE0E58" w:rsidP="00CE42AC">
            <w:pPr>
              <w:spacing w:after="0" w:line="240" w:lineRule="auto"/>
              <w:jc w:val="center"/>
              <w:rPr>
                <w:rFonts w:ascii="Arial" w:hAnsi="Arial" w:cs="Arial"/>
                <w:sz w:val="17"/>
                <w:szCs w:val="17"/>
              </w:rPr>
            </w:pPr>
          </w:p>
          <w:p w14:paraId="11107801" w14:textId="77777777" w:rsidR="00EE0E58" w:rsidRDefault="00EE0E58" w:rsidP="00CE42AC">
            <w:pPr>
              <w:spacing w:after="0" w:line="240" w:lineRule="auto"/>
              <w:jc w:val="center"/>
              <w:rPr>
                <w:rFonts w:ascii="Arial" w:hAnsi="Arial" w:cs="Arial"/>
                <w:sz w:val="17"/>
                <w:szCs w:val="17"/>
              </w:rPr>
            </w:pPr>
            <w:r>
              <w:rPr>
                <w:rFonts w:ascii="Arial" w:hAnsi="Arial" w:cs="Arial"/>
                <w:sz w:val="17"/>
                <w:szCs w:val="17"/>
              </w:rPr>
              <w:t>prosinac 2024.</w:t>
            </w:r>
          </w:p>
          <w:p w14:paraId="3FD8822C" w14:textId="77777777" w:rsidR="00EE0E58" w:rsidRPr="00176B7F" w:rsidRDefault="00EE0E58" w:rsidP="00CE42AC">
            <w:pPr>
              <w:spacing w:after="0" w:line="240" w:lineRule="auto"/>
              <w:jc w:val="center"/>
              <w:rPr>
                <w:rFonts w:ascii="Arial" w:hAnsi="Arial" w:cs="Arial"/>
                <w:b/>
                <w:sz w:val="17"/>
                <w:szCs w:val="17"/>
              </w:rPr>
            </w:pPr>
          </w:p>
        </w:tc>
        <w:tc>
          <w:tcPr>
            <w:tcW w:w="1088" w:type="pct"/>
            <w:shd w:val="clear" w:color="auto" w:fill="FFFFFF" w:themeFill="background1"/>
            <w:vAlign w:val="center"/>
          </w:tcPr>
          <w:p w14:paraId="7006BA95" w14:textId="77777777" w:rsidR="00EE0E58" w:rsidRPr="00176B7F" w:rsidRDefault="00EE0E58" w:rsidP="00CE42AC">
            <w:pPr>
              <w:spacing w:after="0" w:line="240" w:lineRule="auto"/>
              <w:jc w:val="center"/>
              <w:rPr>
                <w:rFonts w:ascii="Arial" w:hAnsi="Arial" w:cs="Arial"/>
                <w:b/>
                <w:sz w:val="17"/>
                <w:szCs w:val="17"/>
              </w:rPr>
            </w:pPr>
            <w:r>
              <w:rPr>
                <w:rFonts w:ascii="Arial" w:eastAsia="MS Mincho" w:hAnsi="Arial" w:cs="Arial"/>
                <w:sz w:val="17"/>
                <w:szCs w:val="17"/>
                <w:lang w:eastAsia="hr-HR"/>
              </w:rPr>
              <w:t xml:space="preserve">Uprava za šumarstvo </w:t>
            </w:r>
          </w:p>
        </w:tc>
        <w:tc>
          <w:tcPr>
            <w:tcW w:w="1430" w:type="pct"/>
            <w:shd w:val="clear" w:color="auto" w:fill="FFFFFF" w:themeFill="background1"/>
            <w:vAlign w:val="center"/>
          </w:tcPr>
          <w:p w14:paraId="4D30D5D9" w14:textId="77777777" w:rsidR="00EE0E58" w:rsidRPr="00311845" w:rsidRDefault="00EE0E58" w:rsidP="00CE42AC">
            <w:pPr>
              <w:spacing w:after="0" w:line="240" w:lineRule="auto"/>
              <w:jc w:val="both"/>
              <w:rPr>
                <w:rFonts w:ascii="Arial" w:hAnsi="Arial" w:cs="Arial"/>
                <w:b/>
                <w:sz w:val="17"/>
                <w:szCs w:val="17"/>
              </w:rPr>
            </w:pPr>
            <w:r w:rsidRPr="00311845">
              <w:rPr>
                <w:rFonts w:ascii="Arial" w:eastAsia="Times New Roman" w:hAnsi="Arial" w:cs="Arial"/>
                <w:sz w:val="17"/>
                <w:szCs w:val="17"/>
                <w:lang w:eastAsia="hr-HR"/>
              </w:rPr>
              <w:t>U skladu sa člankom</w:t>
            </w:r>
            <w:r>
              <w:rPr>
                <w:rFonts w:ascii="Arial" w:eastAsia="Times New Roman" w:hAnsi="Arial" w:cs="Arial"/>
                <w:sz w:val="17"/>
                <w:szCs w:val="17"/>
                <w:lang w:eastAsia="hr-HR"/>
              </w:rPr>
              <w:t xml:space="preserve">  4. </w:t>
            </w:r>
            <w:r w:rsidRPr="00311845">
              <w:rPr>
                <w:rFonts w:ascii="Arial" w:eastAsia="Times New Roman" w:hAnsi="Arial" w:cs="Arial"/>
                <w:sz w:val="17"/>
                <w:szCs w:val="17"/>
                <w:lang w:eastAsia="hr-HR"/>
              </w:rPr>
              <w:t>Zakona o sjemenu i sadnom materijalu šumskih i hortikulturnih vrsta drveća i</w:t>
            </w:r>
            <w:r>
              <w:rPr>
                <w:rFonts w:ascii="Arial" w:eastAsia="Times New Roman" w:hAnsi="Arial" w:cs="Arial"/>
                <w:sz w:val="17"/>
                <w:szCs w:val="17"/>
                <w:lang w:eastAsia="hr-HR"/>
              </w:rPr>
              <w:t xml:space="preserve"> grmlja („Službene novine FBiH“, broj: 71/05 i 8/10)</w:t>
            </w:r>
          </w:p>
        </w:tc>
      </w:tr>
      <w:tr w:rsidR="00EE0E58" w:rsidRPr="00176B7F" w14:paraId="07237274" w14:textId="77777777" w:rsidTr="00CE42AC">
        <w:trPr>
          <w:trHeight w:val="57"/>
        </w:trPr>
        <w:tc>
          <w:tcPr>
            <w:tcW w:w="233" w:type="pct"/>
            <w:shd w:val="clear" w:color="auto" w:fill="FFFFFF" w:themeFill="background1"/>
            <w:vAlign w:val="center"/>
          </w:tcPr>
          <w:p w14:paraId="49310689" w14:textId="77777777" w:rsidR="00EE0E58" w:rsidRPr="00752CA4" w:rsidRDefault="00EE0E58" w:rsidP="00CE42AC">
            <w:pPr>
              <w:spacing w:after="0" w:line="240" w:lineRule="auto"/>
              <w:jc w:val="center"/>
              <w:rPr>
                <w:rFonts w:ascii="Arial" w:hAnsi="Arial" w:cs="Arial"/>
                <w:sz w:val="17"/>
                <w:szCs w:val="17"/>
              </w:rPr>
            </w:pPr>
            <w:r>
              <w:rPr>
                <w:rFonts w:ascii="Arial" w:hAnsi="Arial" w:cs="Arial"/>
                <w:sz w:val="17"/>
                <w:szCs w:val="17"/>
              </w:rPr>
              <w:t>2</w:t>
            </w:r>
            <w:r w:rsidRPr="00752CA4">
              <w:rPr>
                <w:rFonts w:ascii="Arial" w:hAnsi="Arial" w:cs="Arial"/>
                <w:sz w:val="17"/>
                <w:szCs w:val="17"/>
              </w:rPr>
              <w:t>.</w:t>
            </w:r>
          </w:p>
        </w:tc>
        <w:tc>
          <w:tcPr>
            <w:tcW w:w="1761" w:type="pct"/>
            <w:shd w:val="clear" w:color="auto" w:fill="FFFFFF" w:themeFill="background1"/>
            <w:vAlign w:val="center"/>
          </w:tcPr>
          <w:p w14:paraId="78D4A08A" w14:textId="77777777" w:rsidR="00EE0E58" w:rsidRPr="00752CA4" w:rsidRDefault="00EE0E58" w:rsidP="00CE42AC">
            <w:pPr>
              <w:spacing w:after="0" w:line="240" w:lineRule="auto"/>
              <w:rPr>
                <w:rFonts w:ascii="Arial" w:hAnsi="Arial" w:cs="Arial"/>
                <w:sz w:val="17"/>
                <w:szCs w:val="17"/>
              </w:rPr>
            </w:pPr>
            <w:r w:rsidRPr="00752CA4">
              <w:rPr>
                <w:rFonts w:ascii="Arial" w:eastAsia="Times New Roman" w:hAnsi="Arial" w:cs="Arial"/>
                <w:sz w:val="17"/>
                <w:szCs w:val="17"/>
                <w:lang w:eastAsia="hr-HR"/>
              </w:rPr>
              <w:t>Evidencija o stanju šuma i šu</w:t>
            </w:r>
            <w:r>
              <w:rPr>
                <w:rFonts w:ascii="Arial" w:eastAsia="Times New Roman" w:hAnsi="Arial" w:cs="Arial"/>
                <w:sz w:val="17"/>
                <w:szCs w:val="17"/>
                <w:lang w:eastAsia="hr-HR"/>
              </w:rPr>
              <w:t>mskog zemljišta (katastar šuma)</w:t>
            </w:r>
          </w:p>
        </w:tc>
        <w:tc>
          <w:tcPr>
            <w:tcW w:w="488" w:type="pct"/>
            <w:shd w:val="clear" w:color="auto" w:fill="FFFFFF" w:themeFill="background1"/>
            <w:vAlign w:val="center"/>
          </w:tcPr>
          <w:p w14:paraId="101FC81F" w14:textId="77777777" w:rsidR="00EE0E58" w:rsidRPr="00752CA4" w:rsidRDefault="00EE0E58" w:rsidP="00CE42AC">
            <w:pPr>
              <w:spacing w:after="0" w:line="240" w:lineRule="auto"/>
              <w:jc w:val="center"/>
              <w:rPr>
                <w:rFonts w:ascii="Arial" w:hAnsi="Arial" w:cs="Arial"/>
                <w:sz w:val="17"/>
                <w:szCs w:val="17"/>
              </w:rPr>
            </w:pPr>
            <w:r>
              <w:rPr>
                <w:rFonts w:ascii="Arial" w:hAnsi="Arial" w:cs="Arial"/>
                <w:sz w:val="17"/>
                <w:szCs w:val="17"/>
              </w:rPr>
              <w:t>ožujak 2024</w:t>
            </w:r>
            <w:r w:rsidRPr="00752CA4">
              <w:rPr>
                <w:rFonts w:ascii="Arial" w:hAnsi="Arial" w:cs="Arial"/>
                <w:sz w:val="17"/>
                <w:szCs w:val="17"/>
              </w:rPr>
              <w:t>.</w:t>
            </w:r>
          </w:p>
        </w:tc>
        <w:tc>
          <w:tcPr>
            <w:tcW w:w="1088" w:type="pct"/>
            <w:shd w:val="clear" w:color="auto" w:fill="FFFFFF" w:themeFill="background1"/>
            <w:vAlign w:val="center"/>
          </w:tcPr>
          <w:p w14:paraId="2E4CF5A6" w14:textId="77777777" w:rsidR="00EE0E58" w:rsidRPr="00176B7F" w:rsidRDefault="00EE0E58" w:rsidP="00CE42AC">
            <w:pPr>
              <w:spacing w:after="0" w:line="240" w:lineRule="auto"/>
              <w:jc w:val="center"/>
              <w:rPr>
                <w:rFonts w:ascii="Arial" w:hAnsi="Arial" w:cs="Arial"/>
                <w:b/>
                <w:sz w:val="17"/>
                <w:szCs w:val="17"/>
              </w:rPr>
            </w:pPr>
            <w:r>
              <w:rPr>
                <w:rFonts w:ascii="Arial" w:eastAsia="MS Mincho" w:hAnsi="Arial" w:cs="Arial"/>
                <w:sz w:val="17"/>
                <w:szCs w:val="17"/>
                <w:lang w:eastAsia="hr-HR"/>
              </w:rPr>
              <w:t xml:space="preserve">Uprava za šumarstvo </w:t>
            </w:r>
          </w:p>
        </w:tc>
        <w:tc>
          <w:tcPr>
            <w:tcW w:w="1430" w:type="pct"/>
            <w:shd w:val="clear" w:color="auto" w:fill="FFFFFF" w:themeFill="background1"/>
            <w:vAlign w:val="center"/>
          </w:tcPr>
          <w:p w14:paraId="5978B779" w14:textId="77777777" w:rsidR="00EE0E58" w:rsidRPr="00EE0E58" w:rsidRDefault="00EE0E58" w:rsidP="00CE42AC">
            <w:pPr>
              <w:pStyle w:val="Bezproreda"/>
              <w:jc w:val="both"/>
              <w:rPr>
                <w:rFonts w:ascii="Arial" w:eastAsia="Calibri" w:hAnsi="Arial" w:cs="Arial"/>
                <w:sz w:val="17"/>
                <w:szCs w:val="17"/>
                <w:lang w:val="hr-HR"/>
              </w:rPr>
            </w:pPr>
            <w:r w:rsidRPr="00EE0E58">
              <w:rPr>
                <w:rFonts w:ascii="Arial" w:hAnsi="Arial" w:cs="Arial"/>
                <w:sz w:val="17"/>
                <w:szCs w:val="17"/>
                <w:lang w:val="hr-HR" w:eastAsia="hr-HR"/>
              </w:rPr>
              <w:t xml:space="preserve">U skladu sa člankom 36. Zakona o šumama („Narodne novine Županije Posavske“,  broj: 9/13), a </w:t>
            </w:r>
            <w:r w:rsidRPr="00EE0E58">
              <w:rPr>
                <w:rFonts w:ascii="Arial" w:eastAsia="Calibri" w:hAnsi="Arial" w:cs="Arial"/>
                <w:sz w:val="17"/>
                <w:szCs w:val="17"/>
                <w:lang w:val="hr-HR"/>
              </w:rPr>
              <w:t>dostavlja se Federalnoj  upravi za šumarstvo</w:t>
            </w:r>
          </w:p>
        </w:tc>
      </w:tr>
      <w:tr w:rsidR="00EE0E58" w:rsidRPr="00176B7F" w14:paraId="1BDACD5B" w14:textId="77777777" w:rsidTr="00CE42AC">
        <w:trPr>
          <w:trHeight w:val="57"/>
        </w:trPr>
        <w:tc>
          <w:tcPr>
            <w:tcW w:w="233" w:type="pct"/>
            <w:shd w:val="clear" w:color="auto" w:fill="FFFFFF" w:themeFill="background1"/>
            <w:vAlign w:val="center"/>
          </w:tcPr>
          <w:p w14:paraId="75EA8947" w14:textId="77777777" w:rsidR="00EE0E58" w:rsidRPr="00752CA4" w:rsidRDefault="00EE0E58" w:rsidP="00CE42AC">
            <w:pPr>
              <w:spacing w:after="0" w:line="240" w:lineRule="auto"/>
              <w:jc w:val="center"/>
              <w:rPr>
                <w:rFonts w:ascii="Arial" w:hAnsi="Arial" w:cs="Arial"/>
                <w:sz w:val="17"/>
                <w:szCs w:val="17"/>
              </w:rPr>
            </w:pPr>
            <w:r>
              <w:rPr>
                <w:rFonts w:ascii="Arial" w:hAnsi="Arial" w:cs="Arial"/>
                <w:sz w:val="17"/>
                <w:szCs w:val="17"/>
              </w:rPr>
              <w:t>3.</w:t>
            </w:r>
          </w:p>
        </w:tc>
        <w:tc>
          <w:tcPr>
            <w:tcW w:w="1761" w:type="pct"/>
            <w:shd w:val="clear" w:color="auto" w:fill="FFFFFF" w:themeFill="background1"/>
            <w:vAlign w:val="center"/>
          </w:tcPr>
          <w:p w14:paraId="41A17163" w14:textId="77777777" w:rsidR="00EE0E58" w:rsidRDefault="00EE0E58" w:rsidP="00CE42AC">
            <w:pPr>
              <w:spacing w:after="0" w:line="240" w:lineRule="auto"/>
              <w:jc w:val="center"/>
              <w:rPr>
                <w:rFonts w:ascii="Arial" w:eastAsia="Calibri" w:hAnsi="Arial" w:cs="Arial"/>
                <w:sz w:val="17"/>
                <w:szCs w:val="17"/>
              </w:rPr>
            </w:pPr>
          </w:p>
          <w:p w14:paraId="6987C1E6" w14:textId="77777777" w:rsidR="00EE0E58" w:rsidRPr="00C70262" w:rsidRDefault="00EE0E58" w:rsidP="00CE42AC">
            <w:pPr>
              <w:spacing w:after="0" w:line="240" w:lineRule="auto"/>
              <w:rPr>
                <w:rFonts w:ascii="Arial" w:eastAsia="Calibri" w:hAnsi="Arial" w:cs="Arial"/>
                <w:sz w:val="17"/>
                <w:szCs w:val="17"/>
              </w:rPr>
            </w:pPr>
            <w:r w:rsidRPr="00C70262">
              <w:rPr>
                <w:rFonts w:ascii="Arial" w:eastAsia="Calibri" w:hAnsi="Arial" w:cs="Arial"/>
                <w:sz w:val="17"/>
                <w:szCs w:val="17"/>
              </w:rPr>
              <w:t>Godišnji plan gospodarenja za realizaciju Šumskogospodarske osnove</w:t>
            </w:r>
            <w:r>
              <w:rPr>
                <w:rFonts w:ascii="Arial" w:eastAsia="Calibri" w:hAnsi="Arial" w:cs="Arial"/>
                <w:sz w:val="17"/>
                <w:szCs w:val="17"/>
              </w:rPr>
              <w:t xml:space="preserve"> za 2025. godinu</w:t>
            </w:r>
          </w:p>
          <w:p w14:paraId="182673B7" w14:textId="77777777" w:rsidR="00EE0E58" w:rsidRDefault="00EE0E58" w:rsidP="00CE42AC">
            <w:pPr>
              <w:spacing w:after="0" w:line="240" w:lineRule="auto"/>
              <w:jc w:val="center"/>
              <w:rPr>
                <w:rFonts w:ascii="Arial" w:eastAsia="Calibri" w:hAnsi="Arial" w:cs="Arial"/>
                <w:sz w:val="17"/>
                <w:szCs w:val="17"/>
              </w:rPr>
            </w:pPr>
          </w:p>
        </w:tc>
        <w:tc>
          <w:tcPr>
            <w:tcW w:w="488" w:type="pct"/>
            <w:shd w:val="clear" w:color="auto" w:fill="FFFFFF" w:themeFill="background1"/>
            <w:vAlign w:val="center"/>
          </w:tcPr>
          <w:p w14:paraId="1632012F" w14:textId="77777777" w:rsidR="00EE0E58" w:rsidRPr="00752CA4" w:rsidRDefault="00EE0E58" w:rsidP="00CE42AC">
            <w:pPr>
              <w:spacing w:after="0" w:line="240" w:lineRule="auto"/>
              <w:jc w:val="center"/>
              <w:rPr>
                <w:rFonts w:ascii="Arial" w:hAnsi="Arial" w:cs="Arial"/>
                <w:sz w:val="17"/>
                <w:szCs w:val="17"/>
              </w:rPr>
            </w:pPr>
            <w:r>
              <w:rPr>
                <w:rFonts w:ascii="Arial" w:hAnsi="Arial" w:cs="Arial"/>
                <w:sz w:val="17"/>
                <w:szCs w:val="17"/>
              </w:rPr>
              <w:t>studeni 2024.</w:t>
            </w:r>
          </w:p>
        </w:tc>
        <w:tc>
          <w:tcPr>
            <w:tcW w:w="1088" w:type="pct"/>
            <w:shd w:val="clear" w:color="auto" w:fill="FFFFFF" w:themeFill="background1"/>
            <w:vAlign w:val="center"/>
          </w:tcPr>
          <w:p w14:paraId="1764296A" w14:textId="77777777" w:rsidR="00EE0E58" w:rsidRDefault="00EE0E58" w:rsidP="00CE42AC">
            <w:pPr>
              <w:spacing w:after="0" w:line="240" w:lineRule="auto"/>
              <w:jc w:val="center"/>
              <w:rPr>
                <w:rFonts w:ascii="Arial" w:eastAsia="MS Mincho" w:hAnsi="Arial" w:cs="Arial"/>
                <w:sz w:val="17"/>
                <w:szCs w:val="17"/>
                <w:lang w:eastAsia="hr-HR"/>
              </w:rPr>
            </w:pPr>
            <w:r>
              <w:rPr>
                <w:rFonts w:ascii="Arial" w:eastAsia="MS Mincho" w:hAnsi="Arial" w:cs="Arial"/>
                <w:sz w:val="17"/>
                <w:szCs w:val="17"/>
                <w:lang w:eastAsia="hr-HR"/>
              </w:rPr>
              <w:t xml:space="preserve">Uprava za šumarstvo </w:t>
            </w:r>
          </w:p>
        </w:tc>
        <w:tc>
          <w:tcPr>
            <w:tcW w:w="1430" w:type="pct"/>
            <w:shd w:val="clear" w:color="auto" w:fill="FFFFFF" w:themeFill="background1"/>
            <w:vAlign w:val="center"/>
          </w:tcPr>
          <w:p w14:paraId="789589F7" w14:textId="77777777" w:rsidR="00EE0E58" w:rsidRPr="00933037" w:rsidRDefault="00EE0E58" w:rsidP="00CE42AC">
            <w:pPr>
              <w:spacing w:after="0" w:line="240" w:lineRule="auto"/>
              <w:jc w:val="both"/>
              <w:rPr>
                <w:rFonts w:ascii="Arial" w:eastAsia="Calibri" w:hAnsi="Arial" w:cs="Arial"/>
                <w:color w:val="FF0000"/>
                <w:sz w:val="17"/>
                <w:szCs w:val="17"/>
              </w:rPr>
            </w:pPr>
            <w:r w:rsidRPr="00C70262">
              <w:rPr>
                <w:rFonts w:ascii="Arial" w:eastAsia="Calibri" w:hAnsi="Arial" w:cs="Arial"/>
                <w:sz w:val="17"/>
                <w:szCs w:val="17"/>
              </w:rPr>
              <w:t>U skladu sa člankom 5. Zakona o šumama („Narodne novine</w:t>
            </w:r>
            <w:r>
              <w:rPr>
                <w:rFonts w:ascii="Arial" w:eastAsia="Calibri" w:hAnsi="Arial" w:cs="Arial"/>
                <w:sz w:val="17"/>
                <w:szCs w:val="17"/>
              </w:rPr>
              <w:t xml:space="preserve"> Županije P</w:t>
            </w:r>
            <w:r w:rsidRPr="00C70262">
              <w:rPr>
                <w:rFonts w:ascii="Arial" w:eastAsia="Calibri" w:hAnsi="Arial" w:cs="Arial"/>
                <w:sz w:val="17"/>
                <w:szCs w:val="17"/>
              </w:rPr>
              <w:t>osavske</w:t>
            </w:r>
            <w:r>
              <w:rPr>
                <w:rFonts w:ascii="Arial" w:eastAsia="Calibri" w:hAnsi="Arial" w:cs="Arial"/>
                <w:sz w:val="17"/>
                <w:szCs w:val="17"/>
              </w:rPr>
              <w:t>“,</w:t>
            </w:r>
            <w:r w:rsidRPr="00C70262">
              <w:rPr>
                <w:rFonts w:ascii="Arial" w:eastAsia="Calibri" w:hAnsi="Arial" w:cs="Arial"/>
                <w:sz w:val="17"/>
                <w:szCs w:val="17"/>
              </w:rPr>
              <w:t xml:space="preserve"> broj: 9/13</w:t>
            </w:r>
            <w:r>
              <w:rPr>
                <w:rFonts w:ascii="Arial" w:eastAsia="Calibri" w:hAnsi="Arial" w:cs="Arial"/>
                <w:sz w:val="17"/>
                <w:szCs w:val="17"/>
              </w:rPr>
              <w:t xml:space="preserve">), a dostavlja se </w:t>
            </w:r>
            <w:r w:rsidRPr="00933037">
              <w:rPr>
                <w:rFonts w:ascii="Arial" w:eastAsia="Times New Roman" w:hAnsi="Arial" w:cs="Arial"/>
                <w:sz w:val="17"/>
                <w:szCs w:val="17"/>
                <w:lang w:eastAsia="hr-HR"/>
              </w:rPr>
              <w:t>Županijskoj upravi za inspekcijske poslove</w:t>
            </w:r>
            <w:r>
              <w:rPr>
                <w:rFonts w:ascii="Arial" w:eastAsia="Times New Roman" w:hAnsi="Arial" w:cs="Arial"/>
                <w:sz w:val="17"/>
                <w:szCs w:val="17"/>
                <w:lang w:eastAsia="hr-HR"/>
              </w:rPr>
              <w:t xml:space="preserve"> i Općini na čijem će se području izvoditi radovi</w:t>
            </w:r>
          </w:p>
        </w:tc>
      </w:tr>
      <w:tr w:rsidR="00EE0E58" w:rsidRPr="00176B7F" w14:paraId="7A1284B0" w14:textId="77777777" w:rsidTr="00CE42AC">
        <w:trPr>
          <w:trHeight w:val="57"/>
        </w:trPr>
        <w:tc>
          <w:tcPr>
            <w:tcW w:w="233" w:type="pct"/>
            <w:shd w:val="clear" w:color="auto" w:fill="FFFFFF" w:themeFill="background1"/>
            <w:vAlign w:val="center"/>
          </w:tcPr>
          <w:p w14:paraId="3404E304" w14:textId="77777777" w:rsidR="00EE0E58" w:rsidRPr="00752CA4" w:rsidRDefault="00EE0E58" w:rsidP="00CE42AC">
            <w:pPr>
              <w:spacing w:after="0" w:line="240" w:lineRule="auto"/>
              <w:jc w:val="center"/>
              <w:rPr>
                <w:rFonts w:ascii="Arial" w:hAnsi="Arial" w:cs="Arial"/>
                <w:sz w:val="17"/>
                <w:szCs w:val="17"/>
              </w:rPr>
            </w:pPr>
            <w:r>
              <w:rPr>
                <w:rFonts w:ascii="Arial" w:hAnsi="Arial" w:cs="Arial"/>
                <w:sz w:val="17"/>
                <w:szCs w:val="17"/>
              </w:rPr>
              <w:t>4</w:t>
            </w:r>
            <w:r w:rsidRPr="00752CA4">
              <w:rPr>
                <w:rFonts w:ascii="Arial" w:hAnsi="Arial" w:cs="Arial"/>
                <w:sz w:val="17"/>
                <w:szCs w:val="17"/>
              </w:rPr>
              <w:t>.</w:t>
            </w:r>
          </w:p>
        </w:tc>
        <w:tc>
          <w:tcPr>
            <w:tcW w:w="1761" w:type="pct"/>
            <w:shd w:val="clear" w:color="auto" w:fill="FFFFFF" w:themeFill="background1"/>
            <w:vAlign w:val="center"/>
          </w:tcPr>
          <w:p w14:paraId="3A85EAD1" w14:textId="77777777" w:rsidR="00EE0E58" w:rsidRDefault="00EE0E58" w:rsidP="00CE42AC">
            <w:pPr>
              <w:spacing w:after="0" w:line="240" w:lineRule="auto"/>
              <w:jc w:val="both"/>
              <w:rPr>
                <w:rFonts w:ascii="Arial" w:eastAsia="Calibri" w:hAnsi="Arial" w:cs="Arial"/>
                <w:sz w:val="17"/>
                <w:szCs w:val="17"/>
              </w:rPr>
            </w:pPr>
          </w:p>
          <w:p w14:paraId="3E8E3003" w14:textId="77777777" w:rsidR="00EE0E58" w:rsidRPr="00752CA4" w:rsidRDefault="00EE0E58" w:rsidP="00CE42AC">
            <w:pPr>
              <w:spacing w:after="0" w:line="240" w:lineRule="auto"/>
              <w:jc w:val="both"/>
              <w:rPr>
                <w:rFonts w:ascii="Arial" w:eastAsia="Calibri" w:hAnsi="Arial" w:cs="Arial"/>
                <w:sz w:val="17"/>
                <w:szCs w:val="17"/>
              </w:rPr>
            </w:pPr>
            <w:r>
              <w:rPr>
                <w:rFonts w:ascii="Arial" w:eastAsia="Calibri" w:hAnsi="Arial" w:cs="Arial"/>
                <w:sz w:val="17"/>
                <w:szCs w:val="17"/>
              </w:rPr>
              <w:t>Informacija o šumskim požarima</w:t>
            </w:r>
          </w:p>
          <w:p w14:paraId="6FD4C5FE" w14:textId="77777777" w:rsidR="00EE0E58" w:rsidRPr="00176B7F" w:rsidRDefault="00EE0E58" w:rsidP="00CE42AC">
            <w:pPr>
              <w:spacing w:after="0" w:line="240" w:lineRule="auto"/>
              <w:rPr>
                <w:rFonts w:ascii="Arial" w:hAnsi="Arial" w:cs="Arial"/>
                <w:b/>
                <w:sz w:val="17"/>
                <w:szCs w:val="17"/>
              </w:rPr>
            </w:pPr>
          </w:p>
        </w:tc>
        <w:tc>
          <w:tcPr>
            <w:tcW w:w="488" w:type="pct"/>
            <w:shd w:val="clear" w:color="auto" w:fill="FFFFFF" w:themeFill="background1"/>
            <w:vAlign w:val="center"/>
          </w:tcPr>
          <w:p w14:paraId="50BC987C"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ožujak 2024</w:t>
            </w:r>
            <w:r w:rsidRPr="00752CA4">
              <w:rPr>
                <w:rFonts w:ascii="Arial" w:hAnsi="Arial" w:cs="Arial"/>
                <w:sz w:val="17"/>
                <w:szCs w:val="17"/>
              </w:rPr>
              <w:t>.</w:t>
            </w:r>
          </w:p>
        </w:tc>
        <w:tc>
          <w:tcPr>
            <w:tcW w:w="1088" w:type="pct"/>
            <w:shd w:val="clear" w:color="auto" w:fill="FFFFFF" w:themeFill="background1"/>
            <w:vAlign w:val="center"/>
          </w:tcPr>
          <w:p w14:paraId="6E32A695" w14:textId="77777777" w:rsidR="00EE0E58" w:rsidRPr="00176B7F" w:rsidRDefault="00EE0E58" w:rsidP="00CE42AC">
            <w:pPr>
              <w:spacing w:after="0" w:line="240" w:lineRule="auto"/>
              <w:jc w:val="center"/>
              <w:rPr>
                <w:rFonts w:ascii="Arial" w:hAnsi="Arial" w:cs="Arial"/>
                <w:b/>
                <w:sz w:val="17"/>
                <w:szCs w:val="17"/>
              </w:rPr>
            </w:pPr>
            <w:r>
              <w:rPr>
                <w:rFonts w:ascii="Arial" w:eastAsia="MS Mincho" w:hAnsi="Arial" w:cs="Arial"/>
                <w:sz w:val="17"/>
                <w:szCs w:val="17"/>
                <w:lang w:eastAsia="hr-HR"/>
              </w:rPr>
              <w:t xml:space="preserve">Uprava za šumarstvo </w:t>
            </w:r>
          </w:p>
        </w:tc>
        <w:tc>
          <w:tcPr>
            <w:tcW w:w="1430" w:type="pct"/>
            <w:shd w:val="clear" w:color="auto" w:fill="FFFFFF" w:themeFill="background1"/>
            <w:vAlign w:val="center"/>
          </w:tcPr>
          <w:p w14:paraId="282DA4A8" w14:textId="77777777" w:rsidR="00EE0E58" w:rsidRPr="00752CA4" w:rsidRDefault="00EE0E58" w:rsidP="00CE42AC">
            <w:pPr>
              <w:spacing w:after="0" w:line="240" w:lineRule="auto"/>
              <w:jc w:val="both"/>
              <w:rPr>
                <w:rFonts w:ascii="Arial" w:hAnsi="Arial" w:cs="Arial"/>
                <w:b/>
                <w:sz w:val="17"/>
                <w:szCs w:val="17"/>
              </w:rPr>
            </w:pPr>
            <w:r w:rsidRPr="00752CA4">
              <w:rPr>
                <w:rFonts w:ascii="Arial" w:eastAsia="Times New Roman" w:hAnsi="Arial" w:cs="Arial"/>
                <w:sz w:val="17"/>
                <w:szCs w:val="17"/>
                <w:lang w:eastAsia="hr-HR"/>
              </w:rPr>
              <w:t xml:space="preserve">U skladu sa člankom 5. Naputka o vršenju izvještajnih i prognoznih poslova u zaštiti zdravlja bilja („Službene novine Federacije BiH“, broj: 78/10), a </w:t>
            </w:r>
            <w:r>
              <w:rPr>
                <w:rFonts w:ascii="Arial" w:eastAsia="Calibri" w:hAnsi="Arial" w:cs="Arial"/>
                <w:sz w:val="17"/>
                <w:szCs w:val="17"/>
              </w:rPr>
              <w:t>dostavlja se</w:t>
            </w:r>
            <w:r w:rsidRPr="00752CA4">
              <w:rPr>
                <w:rFonts w:ascii="Arial" w:eastAsia="Calibri" w:hAnsi="Arial" w:cs="Arial"/>
                <w:sz w:val="17"/>
                <w:szCs w:val="17"/>
              </w:rPr>
              <w:t xml:space="preserve"> </w:t>
            </w:r>
            <w:r>
              <w:rPr>
                <w:rFonts w:ascii="Arial" w:eastAsia="Calibri" w:hAnsi="Arial" w:cs="Arial"/>
                <w:sz w:val="17"/>
                <w:szCs w:val="17"/>
              </w:rPr>
              <w:t>Federalnoj  upravi za šumarstvo</w:t>
            </w:r>
          </w:p>
        </w:tc>
      </w:tr>
      <w:tr w:rsidR="00EE0E58" w:rsidRPr="00176B7F" w14:paraId="1C97D90B" w14:textId="77777777" w:rsidTr="00CE42AC">
        <w:trPr>
          <w:trHeight w:val="57"/>
        </w:trPr>
        <w:tc>
          <w:tcPr>
            <w:tcW w:w="233" w:type="pct"/>
            <w:shd w:val="clear" w:color="auto" w:fill="FFFFFF" w:themeFill="background1"/>
            <w:vAlign w:val="center"/>
          </w:tcPr>
          <w:p w14:paraId="337954F7" w14:textId="77777777" w:rsidR="00EE0E58" w:rsidRPr="005B2D97" w:rsidRDefault="00EE0E58" w:rsidP="00CE42AC">
            <w:pPr>
              <w:spacing w:after="0" w:line="240" w:lineRule="auto"/>
              <w:jc w:val="center"/>
              <w:rPr>
                <w:rFonts w:ascii="Arial" w:hAnsi="Arial" w:cs="Arial"/>
                <w:sz w:val="17"/>
                <w:szCs w:val="17"/>
              </w:rPr>
            </w:pPr>
            <w:r>
              <w:rPr>
                <w:rFonts w:ascii="Arial" w:hAnsi="Arial" w:cs="Arial"/>
                <w:sz w:val="17"/>
                <w:szCs w:val="17"/>
              </w:rPr>
              <w:t>5</w:t>
            </w:r>
            <w:r w:rsidRPr="005B2D97">
              <w:rPr>
                <w:rFonts w:ascii="Arial" w:hAnsi="Arial" w:cs="Arial"/>
                <w:sz w:val="17"/>
                <w:szCs w:val="17"/>
              </w:rPr>
              <w:t>.</w:t>
            </w:r>
          </w:p>
        </w:tc>
        <w:tc>
          <w:tcPr>
            <w:tcW w:w="1761" w:type="pct"/>
            <w:shd w:val="clear" w:color="auto" w:fill="FFFFFF" w:themeFill="background1"/>
            <w:vAlign w:val="center"/>
          </w:tcPr>
          <w:p w14:paraId="50BD597A" w14:textId="77777777" w:rsidR="00EE0E58" w:rsidRPr="005B2D97" w:rsidRDefault="00EE0E58" w:rsidP="00CE42AC">
            <w:pPr>
              <w:spacing w:after="0" w:line="240" w:lineRule="auto"/>
              <w:rPr>
                <w:rFonts w:ascii="Arial" w:hAnsi="Arial" w:cs="Arial"/>
                <w:sz w:val="17"/>
                <w:szCs w:val="17"/>
              </w:rPr>
            </w:pPr>
            <w:r w:rsidRPr="005B2D97">
              <w:rPr>
                <w:rFonts w:ascii="Arial" w:eastAsia="Times New Roman" w:hAnsi="Arial" w:cs="Arial"/>
                <w:sz w:val="17"/>
                <w:szCs w:val="17"/>
                <w:lang w:eastAsia="hr-HR"/>
              </w:rPr>
              <w:t>Godiš</w:t>
            </w:r>
            <w:r>
              <w:rPr>
                <w:rFonts w:ascii="Arial" w:eastAsia="Times New Roman" w:hAnsi="Arial" w:cs="Arial"/>
                <w:sz w:val="17"/>
                <w:szCs w:val="17"/>
                <w:lang w:eastAsia="hr-HR"/>
              </w:rPr>
              <w:t>nje izvješće o štetama u šumama</w:t>
            </w:r>
          </w:p>
        </w:tc>
        <w:tc>
          <w:tcPr>
            <w:tcW w:w="488" w:type="pct"/>
            <w:shd w:val="clear" w:color="auto" w:fill="FFFFFF" w:themeFill="background1"/>
            <w:vAlign w:val="center"/>
          </w:tcPr>
          <w:p w14:paraId="0B1E7DAF"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veljača 2024.</w:t>
            </w:r>
          </w:p>
        </w:tc>
        <w:tc>
          <w:tcPr>
            <w:tcW w:w="1088" w:type="pct"/>
            <w:vMerge w:val="restart"/>
            <w:shd w:val="clear" w:color="auto" w:fill="FFFFFF" w:themeFill="background1"/>
            <w:vAlign w:val="center"/>
          </w:tcPr>
          <w:p w14:paraId="2BC84651" w14:textId="77777777" w:rsidR="00EE0E58" w:rsidRPr="00176B7F" w:rsidRDefault="00EE0E58" w:rsidP="00CE42AC">
            <w:pPr>
              <w:spacing w:after="0" w:line="240" w:lineRule="auto"/>
              <w:jc w:val="center"/>
              <w:rPr>
                <w:rFonts w:ascii="Arial" w:hAnsi="Arial" w:cs="Arial"/>
                <w:b/>
                <w:sz w:val="17"/>
                <w:szCs w:val="17"/>
              </w:rPr>
            </w:pPr>
            <w:r>
              <w:rPr>
                <w:rFonts w:ascii="Arial" w:eastAsia="MS Mincho" w:hAnsi="Arial" w:cs="Arial"/>
                <w:sz w:val="17"/>
                <w:szCs w:val="17"/>
                <w:lang w:eastAsia="hr-HR"/>
              </w:rPr>
              <w:t>Uprava za šumarstvo</w:t>
            </w:r>
          </w:p>
        </w:tc>
        <w:tc>
          <w:tcPr>
            <w:tcW w:w="1430" w:type="pct"/>
            <w:vMerge w:val="restart"/>
            <w:shd w:val="clear" w:color="auto" w:fill="FFFFFF" w:themeFill="background1"/>
            <w:vAlign w:val="center"/>
          </w:tcPr>
          <w:p w14:paraId="3D3E5D8E" w14:textId="77777777" w:rsidR="00EE0E58" w:rsidRPr="005B2D97" w:rsidRDefault="00EE0E58" w:rsidP="00CE42AC">
            <w:pPr>
              <w:spacing w:after="0" w:line="240" w:lineRule="auto"/>
              <w:jc w:val="both"/>
              <w:rPr>
                <w:rFonts w:ascii="Arial" w:eastAsia="Calibri" w:hAnsi="Arial" w:cs="Arial"/>
                <w:sz w:val="17"/>
                <w:szCs w:val="17"/>
              </w:rPr>
            </w:pPr>
            <w:r w:rsidRPr="005B2D97">
              <w:rPr>
                <w:rFonts w:ascii="Arial" w:eastAsia="Calibri" w:hAnsi="Arial" w:cs="Arial"/>
                <w:sz w:val="17"/>
                <w:szCs w:val="17"/>
              </w:rPr>
              <w:t>U skladu sa člankom 31. Zakona o statistici u Federaciji BiH („Službene novine Fede</w:t>
            </w:r>
            <w:r>
              <w:rPr>
                <w:rFonts w:ascii="Arial" w:eastAsia="Calibri" w:hAnsi="Arial" w:cs="Arial"/>
                <w:sz w:val="17"/>
                <w:szCs w:val="17"/>
              </w:rPr>
              <w:t xml:space="preserve">racije BiH“, broj: 36/03), a dostavlja se </w:t>
            </w:r>
            <w:r w:rsidRPr="005B2D97">
              <w:rPr>
                <w:rFonts w:ascii="Arial" w:eastAsia="Times New Roman" w:hAnsi="Arial" w:cs="Arial"/>
                <w:sz w:val="17"/>
                <w:szCs w:val="17"/>
                <w:lang w:eastAsia="hr-HR"/>
              </w:rPr>
              <w:t>Federalnom zavodu za statistiku</w:t>
            </w:r>
          </w:p>
        </w:tc>
      </w:tr>
      <w:tr w:rsidR="00EE0E58" w:rsidRPr="00176B7F" w14:paraId="00F738EE" w14:textId="77777777" w:rsidTr="00CE42AC">
        <w:trPr>
          <w:trHeight w:val="57"/>
        </w:trPr>
        <w:tc>
          <w:tcPr>
            <w:tcW w:w="233" w:type="pct"/>
            <w:shd w:val="clear" w:color="auto" w:fill="FFFFFF" w:themeFill="background1"/>
            <w:vAlign w:val="center"/>
          </w:tcPr>
          <w:p w14:paraId="086E4747" w14:textId="77777777" w:rsidR="00EE0E58" w:rsidRPr="005B2D97" w:rsidRDefault="00EE0E58" w:rsidP="00CE42AC">
            <w:pPr>
              <w:spacing w:after="0" w:line="240" w:lineRule="auto"/>
              <w:jc w:val="center"/>
              <w:rPr>
                <w:rFonts w:ascii="Arial" w:hAnsi="Arial" w:cs="Arial"/>
                <w:sz w:val="17"/>
                <w:szCs w:val="17"/>
              </w:rPr>
            </w:pPr>
            <w:r>
              <w:rPr>
                <w:rFonts w:ascii="Arial" w:hAnsi="Arial" w:cs="Arial"/>
                <w:sz w:val="17"/>
                <w:szCs w:val="17"/>
              </w:rPr>
              <w:t>6</w:t>
            </w:r>
            <w:r w:rsidRPr="005B2D97">
              <w:rPr>
                <w:rFonts w:ascii="Arial" w:hAnsi="Arial" w:cs="Arial"/>
                <w:sz w:val="17"/>
                <w:szCs w:val="17"/>
              </w:rPr>
              <w:t>.</w:t>
            </w:r>
          </w:p>
        </w:tc>
        <w:tc>
          <w:tcPr>
            <w:tcW w:w="1761" w:type="pct"/>
            <w:shd w:val="clear" w:color="auto" w:fill="FFFFFF" w:themeFill="background1"/>
            <w:vAlign w:val="center"/>
          </w:tcPr>
          <w:p w14:paraId="09B11ED3" w14:textId="77777777" w:rsidR="00EE0E58" w:rsidRPr="005B2D97" w:rsidRDefault="00EE0E58" w:rsidP="00CE42AC">
            <w:pPr>
              <w:spacing w:after="0" w:line="240" w:lineRule="auto"/>
              <w:rPr>
                <w:rFonts w:ascii="Arial" w:hAnsi="Arial" w:cs="Arial"/>
                <w:sz w:val="17"/>
                <w:szCs w:val="17"/>
              </w:rPr>
            </w:pPr>
            <w:r w:rsidRPr="005B2D97">
              <w:rPr>
                <w:rFonts w:ascii="Arial" w:eastAsia="Times New Roman" w:hAnsi="Arial" w:cs="Arial"/>
                <w:sz w:val="17"/>
                <w:szCs w:val="17"/>
                <w:lang w:eastAsia="hr-HR"/>
              </w:rPr>
              <w:t>Godiš</w:t>
            </w:r>
            <w:r>
              <w:rPr>
                <w:rFonts w:ascii="Arial" w:eastAsia="Times New Roman" w:hAnsi="Arial" w:cs="Arial"/>
                <w:sz w:val="17"/>
                <w:szCs w:val="17"/>
                <w:lang w:eastAsia="hr-HR"/>
              </w:rPr>
              <w:t>nje izvješće o šumskim požarima</w:t>
            </w:r>
          </w:p>
        </w:tc>
        <w:tc>
          <w:tcPr>
            <w:tcW w:w="488" w:type="pct"/>
            <w:shd w:val="clear" w:color="auto" w:fill="FFFFFF" w:themeFill="background1"/>
            <w:vAlign w:val="center"/>
          </w:tcPr>
          <w:p w14:paraId="6AF848AF"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veljača 2024.</w:t>
            </w:r>
          </w:p>
        </w:tc>
        <w:tc>
          <w:tcPr>
            <w:tcW w:w="1088" w:type="pct"/>
            <w:vMerge/>
            <w:shd w:val="clear" w:color="auto" w:fill="FFFFFF" w:themeFill="background1"/>
            <w:vAlign w:val="center"/>
          </w:tcPr>
          <w:p w14:paraId="52095F14" w14:textId="77777777" w:rsidR="00EE0E58" w:rsidRPr="00176B7F" w:rsidRDefault="00EE0E58" w:rsidP="00CE42AC">
            <w:pPr>
              <w:spacing w:after="0" w:line="240" w:lineRule="auto"/>
              <w:jc w:val="center"/>
              <w:rPr>
                <w:rFonts w:ascii="Arial" w:hAnsi="Arial" w:cs="Arial"/>
                <w:b/>
                <w:sz w:val="17"/>
                <w:szCs w:val="17"/>
              </w:rPr>
            </w:pPr>
          </w:p>
        </w:tc>
        <w:tc>
          <w:tcPr>
            <w:tcW w:w="1430" w:type="pct"/>
            <w:vMerge/>
            <w:shd w:val="clear" w:color="auto" w:fill="FFFFFF" w:themeFill="background1"/>
            <w:vAlign w:val="center"/>
          </w:tcPr>
          <w:p w14:paraId="4C9165B2" w14:textId="77777777" w:rsidR="00EE0E58" w:rsidRPr="00176B7F" w:rsidRDefault="00EE0E58" w:rsidP="00CE42AC">
            <w:pPr>
              <w:spacing w:after="0" w:line="240" w:lineRule="auto"/>
              <w:jc w:val="both"/>
              <w:rPr>
                <w:rFonts w:ascii="Arial" w:hAnsi="Arial" w:cs="Arial"/>
                <w:b/>
                <w:sz w:val="17"/>
                <w:szCs w:val="17"/>
              </w:rPr>
            </w:pPr>
          </w:p>
        </w:tc>
      </w:tr>
      <w:tr w:rsidR="00EE0E58" w:rsidRPr="00176B7F" w14:paraId="5704D2D9" w14:textId="77777777" w:rsidTr="00CE42AC">
        <w:trPr>
          <w:trHeight w:val="57"/>
        </w:trPr>
        <w:tc>
          <w:tcPr>
            <w:tcW w:w="233" w:type="pct"/>
            <w:shd w:val="clear" w:color="auto" w:fill="FFFFFF" w:themeFill="background1"/>
            <w:vAlign w:val="center"/>
          </w:tcPr>
          <w:p w14:paraId="274FBF14" w14:textId="77777777" w:rsidR="00EE0E58" w:rsidRPr="005B2D97" w:rsidRDefault="00EE0E58" w:rsidP="00CE42AC">
            <w:pPr>
              <w:spacing w:after="0" w:line="240" w:lineRule="auto"/>
              <w:jc w:val="center"/>
              <w:rPr>
                <w:rFonts w:ascii="Arial" w:hAnsi="Arial" w:cs="Arial"/>
                <w:sz w:val="17"/>
                <w:szCs w:val="17"/>
              </w:rPr>
            </w:pPr>
            <w:r>
              <w:rPr>
                <w:rFonts w:ascii="Arial" w:hAnsi="Arial" w:cs="Arial"/>
                <w:sz w:val="17"/>
                <w:szCs w:val="17"/>
              </w:rPr>
              <w:t>7</w:t>
            </w:r>
            <w:r w:rsidRPr="005B2D97">
              <w:rPr>
                <w:rFonts w:ascii="Arial" w:hAnsi="Arial" w:cs="Arial"/>
                <w:sz w:val="17"/>
                <w:szCs w:val="17"/>
              </w:rPr>
              <w:t>.</w:t>
            </w:r>
          </w:p>
        </w:tc>
        <w:tc>
          <w:tcPr>
            <w:tcW w:w="1761" w:type="pct"/>
            <w:shd w:val="clear" w:color="auto" w:fill="FFFFFF" w:themeFill="background1"/>
            <w:vAlign w:val="center"/>
          </w:tcPr>
          <w:p w14:paraId="39623A15" w14:textId="77777777" w:rsidR="00EE0E58" w:rsidRPr="005B2D97" w:rsidRDefault="00EE0E58" w:rsidP="00CE42AC">
            <w:pPr>
              <w:spacing w:after="0" w:line="240" w:lineRule="auto"/>
              <w:jc w:val="both"/>
              <w:rPr>
                <w:rFonts w:ascii="Arial" w:eastAsia="Calibri" w:hAnsi="Arial" w:cs="Arial"/>
                <w:sz w:val="17"/>
                <w:szCs w:val="17"/>
              </w:rPr>
            </w:pPr>
            <w:r w:rsidRPr="005B2D97">
              <w:rPr>
                <w:rFonts w:ascii="Arial" w:eastAsia="Calibri" w:hAnsi="Arial" w:cs="Arial"/>
                <w:sz w:val="17"/>
                <w:szCs w:val="17"/>
              </w:rPr>
              <w:t>Godišnje izvj</w:t>
            </w:r>
            <w:r>
              <w:rPr>
                <w:rFonts w:ascii="Arial" w:eastAsia="Calibri" w:hAnsi="Arial" w:cs="Arial"/>
                <w:sz w:val="17"/>
                <w:szCs w:val="17"/>
              </w:rPr>
              <w:t>ešće o iskorištavanju šuma</w:t>
            </w:r>
          </w:p>
        </w:tc>
        <w:tc>
          <w:tcPr>
            <w:tcW w:w="488" w:type="pct"/>
            <w:shd w:val="clear" w:color="auto" w:fill="FFFFFF" w:themeFill="background1"/>
            <w:vAlign w:val="center"/>
          </w:tcPr>
          <w:p w14:paraId="085B187A" w14:textId="77777777" w:rsidR="00EE0E58" w:rsidRPr="00176B7F" w:rsidRDefault="00EE0E58" w:rsidP="00CE42AC">
            <w:pPr>
              <w:spacing w:after="0" w:line="240" w:lineRule="auto"/>
              <w:jc w:val="center"/>
              <w:rPr>
                <w:rFonts w:ascii="Arial" w:hAnsi="Arial" w:cs="Arial"/>
                <w:b/>
                <w:sz w:val="17"/>
                <w:szCs w:val="17"/>
              </w:rPr>
            </w:pPr>
            <w:r w:rsidRPr="00752CA4">
              <w:rPr>
                <w:rFonts w:ascii="Arial" w:hAnsi="Arial" w:cs="Arial"/>
                <w:sz w:val="17"/>
                <w:szCs w:val="17"/>
              </w:rPr>
              <w:t>ožujak 20</w:t>
            </w:r>
            <w:r>
              <w:rPr>
                <w:rFonts w:ascii="Arial" w:hAnsi="Arial" w:cs="Arial"/>
                <w:sz w:val="17"/>
                <w:szCs w:val="17"/>
              </w:rPr>
              <w:t>24</w:t>
            </w:r>
            <w:r w:rsidRPr="00752CA4">
              <w:rPr>
                <w:rFonts w:ascii="Arial" w:hAnsi="Arial" w:cs="Arial"/>
                <w:sz w:val="17"/>
                <w:szCs w:val="17"/>
              </w:rPr>
              <w:t>.</w:t>
            </w:r>
          </w:p>
        </w:tc>
        <w:tc>
          <w:tcPr>
            <w:tcW w:w="1088" w:type="pct"/>
            <w:vMerge/>
            <w:shd w:val="clear" w:color="auto" w:fill="FFFFFF" w:themeFill="background1"/>
            <w:vAlign w:val="center"/>
          </w:tcPr>
          <w:p w14:paraId="29C6BE36" w14:textId="77777777" w:rsidR="00EE0E58" w:rsidRPr="00176B7F" w:rsidRDefault="00EE0E58" w:rsidP="00CE42AC">
            <w:pPr>
              <w:spacing w:after="0" w:line="240" w:lineRule="auto"/>
              <w:jc w:val="center"/>
              <w:rPr>
                <w:rFonts w:ascii="Arial" w:hAnsi="Arial" w:cs="Arial"/>
                <w:b/>
                <w:sz w:val="17"/>
                <w:szCs w:val="17"/>
              </w:rPr>
            </w:pPr>
          </w:p>
        </w:tc>
        <w:tc>
          <w:tcPr>
            <w:tcW w:w="1430" w:type="pct"/>
            <w:vMerge/>
            <w:shd w:val="clear" w:color="auto" w:fill="FFFFFF" w:themeFill="background1"/>
            <w:vAlign w:val="center"/>
          </w:tcPr>
          <w:p w14:paraId="487BF8CE" w14:textId="77777777" w:rsidR="00EE0E58" w:rsidRPr="00176B7F" w:rsidRDefault="00EE0E58" w:rsidP="00CE42AC">
            <w:pPr>
              <w:spacing w:after="0" w:line="240" w:lineRule="auto"/>
              <w:jc w:val="both"/>
              <w:rPr>
                <w:rFonts w:ascii="Arial" w:hAnsi="Arial" w:cs="Arial"/>
                <w:b/>
                <w:sz w:val="17"/>
                <w:szCs w:val="17"/>
              </w:rPr>
            </w:pPr>
          </w:p>
        </w:tc>
      </w:tr>
      <w:tr w:rsidR="00EE0E58" w:rsidRPr="00176B7F" w14:paraId="52AB5E19" w14:textId="77777777" w:rsidTr="00CE42AC">
        <w:trPr>
          <w:trHeight w:val="57"/>
        </w:trPr>
        <w:tc>
          <w:tcPr>
            <w:tcW w:w="233" w:type="pct"/>
            <w:shd w:val="clear" w:color="auto" w:fill="FFFFFF" w:themeFill="background1"/>
            <w:vAlign w:val="center"/>
          </w:tcPr>
          <w:p w14:paraId="6F19AAC4" w14:textId="77777777" w:rsidR="00EE0E58" w:rsidRPr="00C70262" w:rsidRDefault="00EE0E58" w:rsidP="00CE42AC">
            <w:pPr>
              <w:spacing w:after="0" w:line="240" w:lineRule="auto"/>
              <w:jc w:val="center"/>
              <w:rPr>
                <w:rFonts w:ascii="Arial" w:hAnsi="Arial" w:cs="Arial"/>
                <w:sz w:val="17"/>
                <w:szCs w:val="17"/>
              </w:rPr>
            </w:pPr>
            <w:r>
              <w:rPr>
                <w:rFonts w:ascii="Arial" w:hAnsi="Arial" w:cs="Arial"/>
                <w:sz w:val="17"/>
                <w:szCs w:val="17"/>
              </w:rPr>
              <w:t>8</w:t>
            </w:r>
            <w:r w:rsidRPr="00C70262">
              <w:rPr>
                <w:rFonts w:ascii="Arial" w:hAnsi="Arial" w:cs="Arial"/>
                <w:sz w:val="17"/>
                <w:szCs w:val="17"/>
              </w:rPr>
              <w:t>.</w:t>
            </w:r>
          </w:p>
        </w:tc>
        <w:tc>
          <w:tcPr>
            <w:tcW w:w="1761" w:type="pct"/>
            <w:shd w:val="clear" w:color="auto" w:fill="FFFFFF" w:themeFill="background1"/>
            <w:vAlign w:val="center"/>
          </w:tcPr>
          <w:p w14:paraId="46B91C89" w14:textId="77777777" w:rsidR="00EE0E58" w:rsidRPr="00C70262" w:rsidRDefault="00EE0E58" w:rsidP="00CE42AC">
            <w:pPr>
              <w:spacing w:after="0" w:line="240" w:lineRule="auto"/>
              <w:jc w:val="both"/>
              <w:rPr>
                <w:rFonts w:ascii="Arial" w:eastAsia="Calibri" w:hAnsi="Arial" w:cs="Arial"/>
                <w:sz w:val="17"/>
                <w:szCs w:val="17"/>
              </w:rPr>
            </w:pPr>
            <w:r w:rsidRPr="00C70262">
              <w:rPr>
                <w:rFonts w:ascii="Arial" w:eastAsia="Calibri" w:hAnsi="Arial" w:cs="Arial"/>
                <w:sz w:val="17"/>
                <w:szCs w:val="17"/>
              </w:rPr>
              <w:t>Godišnje izvj</w:t>
            </w:r>
            <w:r>
              <w:rPr>
                <w:rFonts w:ascii="Arial" w:eastAsia="Calibri" w:hAnsi="Arial" w:cs="Arial"/>
                <w:sz w:val="17"/>
                <w:szCs w:val="17"/>
              </w:rPr>
              <w:t>ešće o podizanju i gajenju šuma</w:t>
            </w:r>
          </w:p>
        </w:tc>
        <w:tc>
          <w:tcPr>
            <w:tcW w:w="488" w:type="pct"/>
            <w:shd w:val="clear" w:color="auto" w:fill="FFFFFF" w:themeFill="background1"/>
            <w:vAlign w:val="center"/>
          </w:tcPr>
          <w:p w14:paraId="46888D02"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ožujak 2024</w:t>
            </w:r>
            <w:r w:rsidRPr="00752CA4">
              <w:rPr>
                <w:rFonts w:ascii="Arial" w:hAnsi="Arial" w:cs="Arial"/>
                <w:sz w:val="17"/>
                <w:szCs w:val="17"/>
              </w:rPr>
              <w:t>.</w:t>
            </w:r>
          </w:p>
        </w:tc>
        <w:tc>
          <w:tcPr>
            <w:tcW w:w="1088" w:type="pct"/>
            <w:vMerge/>
            <w:shd w:val="clear" w:color="auto" w:fill="FFFFFF" w:themeFill="background1"/>
            <w:vAlign w:val="center"/>
          </w:tcPr>
          <w:p w14:paraId="7F966C60" w14:textId="77777777" w:rsidR="00EE0E58" w:rsidRPr="00176B7F" w:rsidRDefault="00EE0E58" w:rsidP="00CE42AC">
            <w:pPr>
              <w:spacing w:after="0" w:line="240" w:lineRule="auto"/>
              <w:jc w:val="center"/>
              <w:rPr>
                <w:rFonts w:ascii="Arial" w:hAnsi="Arial" w:cs="Arial"/>
                <w:b/>
                <w:sz w:val="17"/>
                <w:szCs w:val="17"/>
              </w:rPr>
            </w:pPr>
          </w:p>
        </w:tc>
        <w:tc>
          <w:tcPr>
            <w:tcW w:w="1430" w:type="pct"/>
            <w:vMerge/>
            <w:shd w:val="clear" w:color="auto" w:fill="FFFFFF" w:themeFill="background1"/>
            <w:vAlign w:val="center"/>
          </w:tcPr>
          <w:p w14:paraId="48C8993C" w14:textId="77777777" w:rsidR="00EE0E58" w:rsidRPr="00176B7F" w:rsidRDefault="00EE0E58" w:rsidP="00CE42AC">
            <w:pPr>
              <w:spacing w:after="0" w:line="240" w:lineRule="auto"/>
              <w:jc w:val="both"/>
              <w:rPr>
                <w:rFonts w:ascii="Arial" w:hAnsi="Arial" w:cs="Arial"/>
                <w:b/>
                <w:sz w:val="17"/>
                <w:szCs w:val="17"/>
              </w:rPr>
            </w:pPr>
          </w:p>
        </w:tc>
      </w:tr>
      <w:tr w:rsidR="00EE0E58" w:rsidRPr="00176B7F" w14:paraId="78E1F110" w14:textId="77777777" w:rsidTr="00CE42AC">
        <w:trPr>
          <w:trHeight w:val="57"/>
        </w:trPr>
        <w:tc>
          <w:tcPr>
            <w:tcW w:w="5000" w:type="pct"/>
            <w:gridSpan w:val="5"/>
            <w:shd w:val="clear" w:color="auto" w:fill="FFFFFF" w:themeFill="background1"/>
            <w:vAlign w:val="center"/>
          </w:tcPr>
          <w:p w14:paraId="1345D3FB" w14:textId="1029A55C" w:rsidR="00EE0E58" w:rsidRPr="00176B7F" w:rsidRDefault="00EE0E58" w:rsidP="00CE42AC">
            <w:pPr>
              <w:spacing w:after="0" w:line="240" w:lineRule="auto"/>
              <w:jc w:val="both"/>
              <w:rPr>
                <w:rFonts w:ascii="Arial" w:hAnsi="Arial" w:cs="Arial"/>
                <w:b/>
                <w:sz w:val="17"/>
                <w:szCs w:val="17"/>
              </w:rPr>
            </w:pPr>
            <w:r>
              <w:rPr>
                <w:rFonts w:ascii="Arial" w:hAnsi="Arial" w:cs="Arial"/>
                <w:b/>
                <w:sz w:val="17"/>
                <w:szCs w:val="17"/>
              </w:rPr>
              <w:t>Program (mjera) 6.:</w:t>
            </w:r>
            <w:r w:rsidRPr="00176B7F">
              <w:rPr>
                <w:rFonts w:ascii="Arial" w:hAnsi="Arial" w:cs="Arial"/>
                <w:b/>
                <w:sz w:val="17"/>
                <w:szCs w:val="17"/>
              </w:rPr>
              <w:t xml:space="preserve"> </w:t>
            </w:r>
            <w:r>
              <w:rPr>
                <w:rFonts w:ascii="Arial" w:hAnsi="Arial" w:cs="Arial"/>
                <w:b/>
                <w:sz w:val="17"/>
                <w:szCs w:val="17"/>
              </w:rPr>
              <w:t xml:space="preserve"> </w:t>
            </w:r>
            <w:r w:rsidRPr="00755AA0">
              <w:rPr>
                <w:rFonts w:ascii="Arial" w:eastAsia="Arial" w:hAnsi="Arial" w:cs="Arial"/>
                <w:b/>
                <w:sz w:val="17"/>
                <w:szCs w:val="17"/>
                <w:lang w:eastAsia="hr-BA"/>
              </w:rPr>
              <w:t>Osiguravanje administrativnih i materijalno - tehničkih uvjeta za efikasan rad Ministarstva</w:t>
            </w:r>
            <w:r w:rsidR="00C76B29">
              <w:rPr>
                <w:rFonts w:ascii="Arial" w:eastAsia="Arial" w:hAnsi="Arial" w:cs="Arial"/>
                <w:b/>
                <w:sz w:val="17"/>
                <w:szCs w:val="17"/>
                <w:lang w:eastAsia="hr-BA"/>
              </w:rPr>
              <w:t xml:space="preserve"> poljoprivrede</w:t>
            </w:r>
          </w:p>
        </w:tc>
      </w:tr>
      <w:tr w:rsidR="00EE0E58" w:rsidRPr="00176B7F" w14:paraId="280A28E6" w14:textId="77777777" w:rsidTr="00CE42AC">
        <w:trPr>
          <w:trHeight w:val="57"/>
        </w:trPr>
        <w:tc>
          <w:tcPr>
            <w:tcW w:w="233" w:type="pct"/>
            <w:shd w:val="clear" w:color="auto" w:fill="FFFFFF" w:themeFill="background1"/>
            <w:vAlign w:val="center"/>
          </w:tcPr>
          <w:p w14:paraId="0EE9EB73" w14:textId="77777777" w:rsidR="00EE0E58" w:rsidRPr="00C70262" w:rsidRDefault="00EE0E58" w:rsidP="00CE42AC">
            <w:pPr>
              <w:spacing w:after="0" w:line="240" w:lineRule="auto"/>
              <w:jc w:val="center"/>
              <w:rPr>
                <w:rFonts w:ascii="Arial" w:hAnsi="Arial" w:cs="Arial"/>
                <w:sz w:val="17"/>
                <w:szCs w:val="17"/>
              </w:rPr>
            </w:pPr>
            <w:r>
              <w:rPr>
                <w:rFonts w:ascii="Arial" w:hAnsi="Arial" w:cs="Arial"/>
                <w:sz w:val="17"/>
                <w:szCs w:val="17"/>
              </w:rPr>
              <w:t>1.</w:t>
            </w:r>
          </w:p>
        </w:tc>
        <w:tc>
          <w:tcPr>
            <w:tcW w:w="1761" w:type="pct"/>
            <w:shd w:val="clear" w:color="auto" w:fill="FFFFFF" w:themeFill="background1"/>
            <w:vAlign w:val="center"/>
          </w:tcPr>
          <w:p w14:paraId="3EFA5F56" w14:textId="77777777" w:rsidR="00EE0E58" w:rsidRPr="00176B7F" w:rsidRDefault="00EE0E58" w:rsidP="00CE42AC">
            <w:pPr>
              <w:spacing w:after="0" w:line="240" w:lineRule="auto"/>
              <w:rPr>
                <w:rFonts w:ascii="Arial" w:hAnsi="Arial" w:cs="Arial"/>
                <w:b/>
                <w:sz w:val="17"/>
                <w:szCs w:val="17"/>
              </w:rPr>
            </w:pPr>
            <w:r>
              <w:rPr>
                <w:rFonts w:ascii="Arial" w:eastAsia="Calibri" w:hAnsi="Arial" w:cs="Arial"/>
                <w:sz w:val="17"/>
                <w:szCs w:val="17"/>
              </w:rPr>
              <w:t>Godišnji plan</w:t>
            </w:r>
            <w:r w:rsidRPr="00755AA0">
              <w:rPr>
                <w:rFonts w:ascii="Arial" w:eastAsia="Calibri" w:hAnsi="Arial" w:cs="Arial"/>
                <w:sz w:val="17"/>
                <w:szCs w:val="17"/>
              </w:rPr>
              <w:t xml:space="preserve"> rada Ministarstva poljoprivrede, vodoprivrede i šumarstva </w:t>
            </w:r>
            <w:r>
              <w:rPr>
                <w:rFonts w:ascii="Arial" w:eastAsia="Calibri" w:hAnsi="Arial" w:cs="Arial"/>
                <w:sz w:val="17"/>
                <w:szCs w:val="17"/>
              </w:rPr>
              <w:t xml:space="preserve">Županije Posavske </w:t>
            </w:r>
            <w:r w:rsidRPr="00755AA0">
              <w:rPr>
                <w:rFonts w:ascii="Arial" w:eastAsia="Calibri" w:hAnsi="Arial" w:cs="Arial"/>
                <w:sz w:val="17"/>
                <w:szCs w:val="17"/>
              </w:rPr>
              <w:t xml:space="preserve">za </w:t>
            </w:r>
            <w:r>
              <w:rPr>
                <w:rFonts w:ascii="Arial" w:eastAsia="Calibri" w:hAnsi="Arial" w:cs="Arial"/>
                <w:sz w:val="17"/>
                <w:szCs w:val="17"/>
              </w:rPr>
              <w:t>2025. godinu</w:t>
            </w:r>
          </w:p>
        </w:tc>
        <w:tc>
          <w:tcPr>
            <w:tcW w:w="488" w:type="pct"/>
            <w:shd w:val="clear" w:color="auto" w:fill="FFFFFF" w:themeFill="background1"/>
            <w:vAlign w:val="center"/>
          </w:tcPr>
          <w:p w14:paraId="262847CD"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siječanj 2025.</w:t>
            </w:r>
          </w:p>
        </w:tc>
        <w:tc>
          <w:tcPr>
            <w:tcW w:w="1088" w:type="pct"/>
            <w:shd w:val="clear" w:color="auto" w:fill="FFFFFF" w:themeFill="background1"/>
            <w:vAlign w:val="center"/>
          </w:tcPr>
          <w:p w14:paraId="725749FA" w14:textId="77777777" w:rsidR="00EE0E58" w:rsidRPr="00176B7F" w:rsidRDefault="00EE0E58" w:rsidP="00CE42AC">
            <w:pPr>
              <w:spacing w:after="0" w:line="240" w:lineRule="auto"/>
              <w:jc w:val="center"/>
              <w:rPr>
                <w:rFonts w:ascii="Arial" w:hAnsi="Arial" w:cs="Arial"/>
                <w:b/>
                <w:sz w:val="17"/>
                <w:szCs w:val="17"/>
              </w:rPr>
            </w:pPr>
            <w:r w:rsidRPr="00755AA0">
              <w:rPr>
                <w:rFonts w:ascii="Arial" w:hAnsi="Arial" w:cs="Arial"/>
                <w:sz w:val="17"/>
                <w:szCs w:val="17"/>
              </w:rPr>
              <w:t>Kabinet ministra</w:t>
            </w:r>
          </w:p>
        </w:tc>
        <w:tc>
          <w:tcPr>
            <w:tcW w:w="1430" w:type="pct"/>
            <w:shd w:val="clear" w:color="auto" w:fill="FFFFFF" w:themeFill="background1"/>
            <w:vAlign w:val="center"/>
          </w:tcPr>
          <w:p w14:paraId="19BDF91A" w14:textId="77777777" w:rsidR="00EE0E58" w:rsidRPr="00176B7F" w:rsidRDefault="00EE0E58" w:rsidP="00CE42AC">
            <w:pPr>
              <w:spacing w:after="0" w:line="240" w:lineRule="auto"/>
              <w:jc w:val="both"/>
              <w:rPr>
                <w:rFonts w:ascii="Arial" w:hAnsi="Arial" w:cs="Arial"/>
                <w:b/>
                <w:sz w:val="17"/>
                <w:szCs w:val="17"/>
              </w:rPr>
            </w:pPr>
            <w:r w:rsidRPr="00C31713">
              <w:rPr>
                <w:rFonts w:ascii="Arial" w:eastAsia="Times New Roman" w:hAnsi="Arial" w:cs="Arial"/>
                <w:sz w:val="17"/>
                <w:szCs w:val="17"/>
                <w:lang w:eastAsia="hr-HR"/>
              </w:rPr>
              <w:t>Utvrđivanje redovitih aktivnosti, kao i aktivnosti na godišnjoj razini koje će se poduzimati kako bi se implementirali strateški ciljevi iz usvojenih strateških dokumenata</w:t>
            </w:r>
          </w:p>
        </w:tc>
      </w:tr>
      <w:tr w:rsidR="00EE0E58" w:rsidRPr="00176B7F" w14:paraId="20E85BE7" w14:textId="77777777" w:rsidTr="00CE42AC">
        <w:trPr>
          <w:trHeight w:val="57"/>
        </w:trPr>
        <w:tc>
          <w:tcPr>
            <w:tcW w:w="233" w:type="pct"/>
            <w:shd w:val="clear" w:color="auto" w:fill="FFFFFF" w:themeFill="background1"/>
            <w:vAlign w:val="center"/>
          </w:tcPr>
          <w:p w14:paraId="28CFB9DA" w14:textId="77777777" w:rsidR="00EE0E58" w:rsidRPr="00C70262" w:rsidRDefault="00EE0E58" w:rsidP="00CE42AC">
            <w:pPr>
              <w:spacing w:after="0" w:line="240" w:lineRule="auto"/>
              <w:jc w:val="center"/>
              <w:rPr>
                <w:rFonts w:ascii="Arial" w:hAnsi="Arial" w:cs="Arial"/>
                <w:sz w:val="17"/>
                <w:szCs w:val="17"/>
              </w:rPr>
            </w:pPr>
            <w:r>
              <w:rPr>
                <w:rFonts w:ascii="Arial" w:hAnsi="Arial" w:cs="Arial"/>
                <w:sz w:val="17"/>
                <w:szCs w:val="17"/>
              </w:rPr>
              <w:t>2.</w:t>
            </w:r>
          </w:p>
        </w:tc>
        <w:tc>
          <w:tcPr>
            <w:tcW w:w="1761" w:type="pct"/>
            <w:shd w:val="clear" w:color="auto" w:fill="FFFFFF" w:themeFill="background1"/>
            <w:vAlign w:val="center"/>
          </w:tcPr>
          <w:p w14:paraId="44199FCF" w14:textId="77777777" w:rsidR="00EE0E58" w:rsidRPr="00176B7F" w:rsidRDefault="00EE0E58" w:rsidP="00CE42AC">
            <w:pPr>
              <w:spacing w:after="0" w:line="240" w:lineRule="auto"/>
              <w:rPr>
                <w:rFonts w:ascii="Arial" w:hAnsi="Arial" w:cs="Arial"/>
                <w:b/>
                <w:sz w:val="17"/>
                <w:szCs w:val="17"/>
              </w:rPr>
            </w:pPr>
            <w:r>
              <w:rPr>
                <w:rFonts w:ascii="Arial" w:eastAsia="Calibri" w:hAnsi="Arial" w:cs="Arial"/>
                <w:sz w:val="17"/>
                <w:szCs w:val="17"/>
              </w:rPr>
              <w:t>Godišnje i</w:t>
            </w:r>
            <w:r w:rsidRPr="004C20A7">
              <w:rPr>
                <w:rFonts w:ascii="Arial" w:eastAsia="Calibri" w:hAnsi="Arial" w:cs="Arial"/>
                <w:sz w:val="17"/>
                <w:szCs w:val="17"/>
              </w:rPr>
              <w:t>zvješće o radu Ministarstva poljoprivrede, vodopr</w:t>
            </w:r>
            <w:r>
              <w:rPr>
                <w:rFonts w:ascii="Arial" w:eastAsia="Calibri" w:hAnsi="Arial" w:cs="Arial"/>
                <w:sz w:val="17"/>
                <w:szCs w:val="17"/>
              </w:rPr>
              <w:t>ivrede i šumarstva</w:t>
            </w:r>
            <w:r w:rsidRPr="004C20A7">
              <w:rPr>
                <w:rFonts w:ascii="Arial" w:eastAsia="Calibri" w:hAnsi="Arial" w:cs="Arial"/>
                <w:sz w:val="17"/>
                <w:szCs w:val="17"/>
              </w:rPr>
              <w:t xml:space="preserve"> </w:t>
            </w:r>
            <w:r>
              <w:rPr>
                <w:rFonts w:ascii="Arial" w:eastAsia="Calibri" w:hAnsi="Arial" w:cs="Arial"/>
                <w:sz w:val="17"/>
                <w:szCs w:val="17"/>
              </w:rPr>
              <w:t>Županije Posavske za 2024. godinu</w:t>
            </w:r>
          </w:p>
        </w:tc>
        <w:tc>
          <w:tcPr>
            <w:tcW w:w="488" w:type="pct"/>
            <w:shd w:val="clear" w:color="auto" w:fill="FFFFFF" w:themeFill="background1"/>
            <w:vAlign w:val="center"/>
          </w:tcPr>
          <w:p w14:paraId="2614AA35" w14:textId="77777777" w:rsidR="00EE0E58" w:rsidRPr="00176B7F" w:rsidRDefault="00EE0E58" w:rsidP="00CE42AC">
            <w:pPr>
              <w:spacing w:after="0" w:line="240" w:lineRule="auto"/>
              <w:jc w:val="center"/>
              <w:rPr>
                <w:rFonts w:ascii="Arial" w:hAnsi="Arial" w:cs="Arial"/>
                <w:b/>
                <w:sz w:val="17"/>
                <w:szCs w:val="17"/>
              </w:rPr>
            </w:pPr>
            <w:r>
              <w:rPr>
                <w:rFonts w:ascii="Arial" w:hAnsi="Arial" w:cs="Arial"/>
                <w:sz w:val="17"/>
                <w:szCs w:val="17"/>
              </w:rPr>
              <w:t>veljača 2025.</w:t>
            </w:r>
          </w:p>
        </w:tc>
        <w:tc>
          <w:tcPr>
            <w:tcW w:w="1088" w:type="pct"/>
            <w:shd w:val="clear" w:color="auto" w:fill="FFFFFF" w:themeFill="background1"/>
            <w:vAlign w:val="center"/>
          </w:tcPr>
          <w:p w14:paraId="01D27D36" w14:textId="77777777" w:rsidR="00EE0E58" w:rsidRPr="00176B7F" w:rsidRDefault="00EE0E58" w:rsidP="00CE42AC">
            <w:pPr>
              <w:spacing w:after="0" w:line="240" w:lineRule="auto"/>
              <w:jc w:val="center"/>
              <w:rPr>
                <w:rFonts w:ascii="Arial" w:hAnsi="Arial" w:cs="Arial"/>
                <w:b/>
                <w:sz w:val="17"/>
                <w:szCs w:val="17"/>
              </w:rPr>
            </w:pPr>
            <w:r w:rsidRPr="00755AA0">
              <w:rPr>
                <w:rFonts w:ascii="Arial" w:hAnsi="Arial" w:cs="Arial"/>
                <w:sz w:val="17"/>
                <w:szCs w:val="17"/>
              </w:rPr>
              <w:t>Kabinet ministra</w:t>
            </w:r>
          </w:p>
        </w:tc>
        <w:tc>
          <w:tcPr>
            <w:tcW w:w="1430" w:type="pct"/>
            <w:shd w:val="clear" w:color="auto" w:fill="FFFFFF" w:themeFill="background1"/>
            <w:vAlign w:val="center"/>
          </w:tcPr>
          <w:p w14:paraId="031A3ED0" w14:textId="77777777" w:rsidR="00EE0E58" w:rsidRPr="00176B7F" w:rsidRDefault="00EE0E58" w:rsidP="00CE42AC">
            <w:pPr>
              <w:spacing w:after="0" w:line="240" w:lineRule="auto"/>
              <w:jc w:val="both"/>
              <w:rPr>
                <w:rFonts w:ascii="Arial" w:hAnsi="Arial" w:cs="Arial"/>
                <w:b/>
                <w:sz w:val="17"/>
                <w:szCs w:val="17"/>
              </w:rPr>
            </w:pPr>
            <w:r w:rsidRPr="00C31713">
              <w:rPr>
                <w:rFonts w:ascii="Arial" w:eastAsia="Calibri" w:hAnsi="Arial" w:cs="Arial"/>
                <w:sz w:val="17"/>
                <w:szCs w:val="17"/>
              </w:rPr>
              <w:t>Analiza izvršenja aktivnosti planiranih Godišnjim planom rada</w:t>
            </w:r>
            <w:r>
              <w:rPr>
                <w:rFonts w:ascii="Arial" w:eastAsia="Calibri" w:hAnsi="Arial" w:cs="Arial"/>
                <w:sz w:val="17"/>
                <w:szCs w:val="17"/>
              </w:rPr>
              <w:t xml:space="preserve"> za 2024. godinu</w:t>
            </w:r>
          </w:p>
        </w:tc>
      </w:tr>
    </w:tbl>
    <w:p w14:paraId="0D1A6916" w14:textId="77777777" w:rsidR="00EE0E58" w:rsidRDefault="00EE0E58" w:rsidP="00EE0E58">
      <w:pPr>
        <w:spacing w:after="0" w:line="240" w:lineRule="auto"/>
        <w:jc w:val="both"/>
        <w:rPr>
          <w:rFonts w:ascii="Arial" w:eastAsia="Times New Roman" w:hAnsi="Arial" w:cs="Arial"/>
          <w:sz w:val="17"/>
          <w:szCs w:val="17"/>
        </w:rPr>
      </w:pPr>
    </w:p>
    <w:p w14:paraId="493E175B" w14:textId="77777777" w:rsidR="00EE0E58" w:rsidRDefault="00EE0E58" w:rsidP="00EE0E58">
      <w:pPr>
        <w:spacing w:after="0" w:line="240" w:lineRule="auto"/>
        <w:jc w:val="both"/>
        <w:rPr>
          <w:rFonts w:ascii="Arial" w:eastAsia="Times New Roman" w:hAnsi="Arial" w:cs="Arial"/>
          <w:sz w:val="17"/>
          <w:szCs w:val="17"/>
        </w:rPr>
      </w:pPr>
    </w:p>
    <w:p w14:paraId="6E12D7E5" w14:textId="77777777" w:rsidR="00EE0E58" w:rsidRDefault="00EE0E58" w:rsidP="00EE0E58">
      <w:pPr>
        <w:spacing w:after="0" w:line="240" w:lineRule="auto"/>
        <w:jc w:val="both"/>
        <w:rPr>
          <w:rFonts w:ascii="Arial" w:eastAsia="Times New Roman" w:hAnsi="Arial" w:cs="Arial"/>
          <w:sz w:val="17"/>
          <w:szCs w:val="17"/>
        </w:rPr>
      </w:pPr>
    </w:p>
    <w:p w14:paraId="11A41C5B" w14:textId="77777777" w:rsidR="00EE0E58" w:rsidRDefault="00EE0E58" w:rsidP="00D94670">
      <w:pPr>
        <w:rPr>
          <w:rFonts w:ascii="Arial" w:hAnsi="Arial" w:cs="Arial"/>
          <w:sz w:val="24"/>
          <w:szCs w:val="24"/>
        </w:rPr>
      </w:pPr>
    </w:p>
    <w:p w14:paraId="65DDA01D" w14:textId="77777777" w:rsidR="00EE0E58" w:rsidRDefault="00EE0E58" w:rsidP="00D94670">
      <w:pPr>
        <w:rPr>
          <w:rFonts w:ascii="Arial" w:hAnsi="Arial" w:cs="Arial"/>
          <w:sz w:val="24"/>
          <w:szCs w:val="24"/>
        </w:rPr>
      </w:pPr>
    </w:p>
    <w:p w14:paraId="7D556014" w14:textId="77777777" w:rsidR="00EE0E58" w:rsidRDefault="00EE0E58" w:rsidP="00D94670">
      <w:pPr>
        <w:rPr>
          <w:rFonts w:ascii="Arial" w:hAnsi="Arial" w:cs="Arial"/>
          <w:sz w:val="24"/>
          <w:szCs w:val="24"/>
        </w:rPr>
      </w:pPr>
    </w:p>
    <w:p w14:paraId="6049407D" w14:textId="77777777" w:rsidR="00EE0E58" w:rsidRDefault="00EE0E58" w:rsidP="00D94670">
      <w:pPr>
        <w:rPr>
          <w:rFonts w:ascii="Arial" w:hAnsi="Arial" w:cs="Arial"/>
          <w:sz w:val="24"/>
          <w:szCs w:val="24"/>
        </w:rPr>
      </w:pPr>
    </w:p>
    <w:p w14:paraId="14D25A05" w14:textId="77777777" w:rsidR="00EE0E58" w:rsidRDefault="00EE0E58" w:rsidP="00D94670">
      <w:pPr>
        <w:rPr>
          <w:rFonts w:ascii="Arial" w:hAnsi="Arial" w:cs="Arial"/>
          <w:sz w:val="24"/>
          <w:szCs w:val="24"/>
        </w:rPr>
      </w:pPr>
    </w:p>
    <w:p w14:paraId="385FCEA9" w14:textId="77777777" w:rsidR="00EE0E58" w:rsidRDefault="00EE0E58" w:rsidP="00D94670">
      <w:pPr>
        <w:rPr>
          <w:rFonts w:ascii="Arial" w:hAnsi="Arial" w:cs="Arial"/>
          <w:sz w:val="24"/>
          <w:szCs w:val="24"/>
        </w:rPr>
      </w:pPr>
    </w:p>
    <w:p w14:paraId="5449D6F3" w14:textId="77777777" w:rsidR="00EE0E58" w:rsidRDefault="00EE0E58" w:rsidP="00D94670">
      <w:pPr>
        <w:rPr>
          <w:rFonts w:ascii="Arial" w:hAnsi="Arial" w:cs="Arial"/>
          <w:sz w:val="24"/>
          <w:szCs w:val="24"/>
        </w:rPr>
      </w:pPr>
    </w:p>
    <w:p w14:paraId="2795C41B" w14:textId="77777777" w:rsidR="00EE0E58" w:rsidRDefault="00EE0E58" w:rsidP="00D94670">
      <w:pPr>
        <w:rPr>
          <w:rFonts w:ascii="Arial" w:hAnsi="Arial" w:cs="Arial"/>
          <w:sz w:val="24"/>
          <w:szCs w:val="24"/>
        </w:rPr>
      </w:pPr>
    </w:p>
    <w:p w14:paraId="525E6053" w14:textId="77777777" w:rsidR="00EE0E58" w:rsidRDefault="00EE0E58" w:rsidP="00D94670">
      <w:pPr>
        <w:rPr>
          <w:rFonts w:ascii="Arial" w:hAnsi="Arial" w:cs="Arial"/>
          <w:sz w:val="24"/>
          <w:szCs w:val="24"/>
        </w:rPr>
      </w:pPr>
    </w:p>
    <w:p w14:paraId="2D71041A" w14:textId="77777777" w:rsidR="00EE0E58" w:rsidRDefault="00EE0E58" w:rsidP="00D94670">
      <w:pPr>
        <w:rPr>
          <w:rFonts w:ascii="Arial" w:hAnsi="Arial" w:cs="Arial"/>
          <w:sz w:val="24"/>
          <w:szCs w:val="24"/>
        </w:rPr>
      </w:pPr>
    </w:p>
    <w:p w14:paraId="040F6207" w14:textId="77777777" w:rsidR="00EE0E58" w:rsidRDefault="00EE0E58" w:rsidP="00D94670">
      <w:pPr>
        <w:rPr>
          <w:rFonts w:ascii="Arial" w:hAnsi="Arial" w:cs="Arial"/>
          <w:sz w:val="24"/>
          <w:szCs w:val="24"/>
        </w:rPr>
      </w:pPr>
    </w:p>
    <w:p w14:paraId="20C11D19" w14:textId="77777777" w:rsidR="00EE0E58" w:rsidRDefault="00EE0E58" w:rsidP="00D94670">
      <w:pPr>
        <w:rPr>
          <w:rFonts w:ascii="Arial" w:hAnsi="Arial" w:cs="Arial"/>
          <w:sz w:val="24"/>
          <w:szCs w:val="24"/>
        </w:rPr>
      </w:pPr>
    </w:p>
    <w:p w14:paraId="4F8BDD8D" w14:textId="77777777" w:rsidR="00EE0E58" w:rsidRDefault="00EE0E58" w:rsidP="00D94670">
      <w:pPr>
        <w:rPr>
          <w:rFonts w:ascii="Arial" w:hAnsi="Arial" w:cs="Arial"/>
          <w:sz w:val="24"/>
          <w:szCs w:val="24"/>
        </w:rPr>
      </w:pPr>
    </w:p>
    <w:p w14:paraId="1A893829" w14:textId="77777777" w:rsidR="00EE0E58" w:rsidRDefault="00EE0E58" w:rsidP="00D94670">
      <w:pPr>
        <w:rPr>
          <w:rFonts w:ascii="Arial" w:hAnsi="Arial" w:cs="Arial"/>
          <w:sz w:val="24"/>
          <w:szCs w:val="24"/>
        </w:rPr>
      </w:pPr>
    </w:p>
    <w:p w14:paraId="2C0F5C0B" w14:textId="77777777" w:rsidR="00EE0E58" w:rsidRDefault="00EE0E58" w:rsidP="00D94670">
      <w:pPr>
        <w:rPr>
          <w:rFonts w:ascii="Arial" w:hAnsi="Arial" w:cs="Arial"/>
          <w:sz w:val="24"/>
          <w:szCs w:val="24"/>
        </w:rPr>
      </w:pPr>
    </w:p>
    <w:p w14:paraId="2F2C1EAC" w14:textId="77777777" w:rsidR="00EE0E58" w:rsidRDefault="00EE0E58" w:rsidP="00D94670">
      <w:pPr>
        <w:rPr>
          <w:rFonts w:ascii="Arial" w:hAnsi="Arial" w:cs="Arial"/>
          <w:sz w:val="24"/>
          <w:szCs w:val="24"/>
        </w:rPr>
        <w:sectPr w:rsidR="00EE0E58" w:rsidSect="00EE0E58">
          <w:pgSz w:w="15840" w:h="12240" w:orient="landscape"/>
          <w:pgMar w:top="1440" w:right="1440" w:bottom="1440" w:left="1440" w:header="720" w:footer="720" w:gutter="0"/>
          <w:cols w:space="720"/>
          <w:docGrid w:linePitch="299"/>
        </w:sectPr>
      </w:pPr>
    </w:p>
    <w:p w14:paraId="502E4D3F" w14:textId="0748E7D7" w:rsidR="00EE0E58" w:rsidRPr="00C76B29" w:rsidRDefault="00EE0E58" w:rsidP="00C76B29">
      <w:pPr>
        <w:pStyle w:val="Odlomakpopisa"/>
        <w:numPr>
          <w:ilvl w:val="0"/>
          <w:numId w:val="7"/>
        </w:numPr>
        <w:rPr>
          <w:rFonts w:ascii="Arial" w:hAnsi="Arial" w:cs="Arial"/>
          <w:sz w:val="24"/>
          <w:szCs w:val="24"/>
        </w:rPr>
      </w:pPr>
      <w:r>
        <w:rPr>
          <w:rFonts w:ascii="Arial" w:hAnsi="Arial" w:cs="Arial"/>
          <w:sz w:val="24"/>
          <w:szCs w:val="24"/>
        </w:rPr>
        <w:t>MINISTARSTVO GOSPODRSTVA, RADA I PROSTORNOG UREĐENJA ŽUPANIJE POSAVSKE</w:t>
      </w:r>
    </w:p>
    <w:p w14:paraId="1B5643BA" w14:textId="1C7ED74B" w:rsidR="00EE0E58" w:rsidRPr="00EE0E58" w:rsidRDefault="00EE0E58" w:rsidP="00EE0E58">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 xml:space="preserve">1) </w:t>
      </w:r>
      <w:r w:rsidR="00C76B29">
        <w:rPr>
          <w:rFonts w:ascii="Arial" w:eastAsia="Times New Roman" w:hAnsi="Arial" w:cs="Arial"/>
          <w:kern w:val="0"/>
          <w:sz w:val="24"/>
          <w:szCs w:val="24"/>
          <w14:ligatures w14:val="none"/>
        </w:rPr>
        <w:t>UVOD</w:t>
      </w:r>
    </w:p>
    <w:p w14:paraId="5771083E"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26560BEA" w14:textId="41842AEC" w:rsidR="00EE0E58" w:rsidRPr="00EE0E58" w:rsidRDefault="00EE0E58" w:rsidP="00C76B29">
      <w:pPr>
        <w:spacing w:after="0" w:line="240"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Godišnji plan rada Ministarstva gospodarstva, rada i prostornog uređenja Županije Posavske za 2025. godinu radi se temeljem Zakona o razvojnom planiranju, kao i Uredbe o planiranju, sukladno Strategiji razvoja. U skladu je sa nadležnostima iz članka 13. Zakona o organizaciji i planovima i projektima iz Trogodišnjeg plana rada Ministarstva za razdoblje 2022.-2024. godina.</w:t>
      </w:r>
    </w:p>
    <w:p w14:paraId="4E13DE3B"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bookmarkStart w:id="7" w:name="_Hlk94173348"/>
    </w:p>
    <w:p w14:paraId="6B416F8C" w14:textId="6360A9BE" w:rsidR="00EE0E58" w:rsidRPr="00EE0E58" w:rsidRDefault="00EE0E58" w:rsidP="00EE0E58">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 xml:space="preserve">2) </w:t>
      </w:r>
      <w:r w:rsidR="00C76B29" w:rsidRPr="00EE0E58">
        <w:rPr>
          <w:rFonts w:ascii="Arial" w:eastAsia="Times New Roman" w:hAnsi="Arial" w:cs="Arial"/>
          <w:kern w:val="0"/>
          <w:sz w:val="24"/>
          <w:szCs w:val="24"/>
          <w14:ligatures w14:val="none"/>
        </w:rPr>
        <w:t>OSVRT NA AKTIVNOSTI/PROJEKTE REALIZIRANE GODIŠNJIM PLANOM RADA ZA PRETHODNU KALENDARSKU GODINU</w:t>
      </w:r>
    </w:p>
    <w:bookmarkEnd w:id="7"/>
    <w:p w14:paraId="48614033"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55E8C58F" w14:textId="1C662878"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 xml:space="preserve">Godišnjim planom rada u 2024. godini realizirani su projekti i aktivnosti, a jedna od najznačajnijih je realizacija Programa utroška sredstava utvrđenih Proračunom Županije Posavske za 2024. godinu na poziciji „Grant za razvoj poduzetništva, obrta i zadruga“ u ukupnom iznosu od 1.252.196.10 KM i to ispunjenjem ranije ugovorenih obveza </w:t>
      </w:r>
      <w:r w:rsidR="00C76B29">
        <w:rPr>
          <w:rFonts w:ascii="Arial" w:eastAsia="Times New Roman" w:hAnsi="Arial" w:cs="Arial"/>
          <w:bCs/>
          <w:kern w:val="0"/>
          <w:sz w:val="24"/>
          <w:szCs w:val="24"/>
          <w14:ligatures w14:val="none"/>
        </w:rPr>
        <w:t>na temelju</w:t>
      </w:r>
      <w:r w:rsidRPr="00EE0E58">
        <w:rPr>
          <w:rFonts w:ascii="Arial" w:eastAsia="Times New Roman" w:hAnsi="Arial" w:cs="Arial"/>
          <w:bCs/>
          <w:kern w:val="0"/>
          <w:sz w:val="24"/>
          <w:szCs w:val="24"/>
          <w14:ligatures w14:val="none"/>
        </w:rPr>
        <w:t>: regresiranja kamata na kredite u iznosu od 419.365,00</w:t>
      </w:r>
      <w:r w:rsidRPr="00EE0E58">
        <w:rPr>
          <w:rFonts w:ascii="Arial" w:eastAsia="Times New Roman" w:hAnsi="Arial" w:cs="Arial"/>
          <w:bCs/>
          <w:color w:val="FF0000"/>
          <w:kern w:val="0"/>
          <w:sz w:val="24"/>
          <w:szCs w:val="24"/>
          <w14:ligatures w14:val="none"/>
        </w:rPr>
        <w:t xml:space="preserve"> </w:t>
      </w:r>
      <w:r w:rsidRPr="00EE0E58">
        <w:rPr>
          <w:rFonts w:ascii="Arial" w:eastAsia="Times New Roman" w:hAnsi="Arial" w:cs="Arial"/>
          <w:bCs/>
          <w:kern w:val="0"/>
          <w:sz w:val="24"/>
          <w:szCs w:val="24"/>
          <w14:ligatures w14:val="none"/>
        </w:rPr>
        <w:t xml:space="preserve">KM kao i sufinanciranje upošljavanja visokoobrazovanih osoba kod gospodarskih subjekata u ukupnom iznosu od 163.450,00 KM. </w:t>
      </w:r>
    </w:p>
    <w:p w14:paraId="5DEFE167" w14:textId="066F87F7"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Novim programima/poticajima u 2024. godini u prvom krugu realizacije granta, nakon provedenih javnih poziva dodijeljena su sredstva za ukupno 24 korisnika kao potpora samoupošljavanju mladih, žena i osoba sa invaliditetom u ukupnom iznosu od 137.640,00 KM, za 4 korisnika dodijeljena su sredstva kao potpora starim i tradicionalnim obrtima i domaćoj radinosti, njihovoj zaštiti i revitalizaciji u ukupnom iznosu od 8.083,00 KM.</w:t>
      </w:r>
    </w:p>
    <w:p w14:paraId="56A7202E" w14:textId="16BAF35F"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 xml:space="preserve">U drugom dijelu realizacije granta, nakon provedenih javnih poziva dodijeljena su sredstva za 36 novoosnovanih obrta u ukupnom iznosu od 79.053,00 KM, te za 10 novoosnovanih poduzeća u ukupnom iznosu od 33.875,00 KM, a sukladno programu upošljavanja visokoobrazovanih osoba kod gospodarskih subjekata podržano je sufinanciranje upošljavanja 23 novouposlene osobe te je ovaj program realiziran u ukupnom iznosu od 87.250,00 KM. Programom sufinanciranja kamata na kredite i financijski leasing podržano je sufinanciranje za 54 poduzeća/obrta i potpisano 118 ugovora o sufinanciranju kamata te je ovaj program realiziran u ukupnom iznosu od 253.180,00 KM. Uvođenje međunarodnih standarda, CE oznake i obnavljanja standarda podržano je sa 15.904,00 KM kod 7 korisnika sredstava, a za jednog korisnika programa dokvalifikacije i prekvalifikacije uposlenih osoba odobrena su sredstva u iznosu od 1.500,00 KM. </w:t>
      </w:r>
    </w:p>
    <w:p w14:paraId="648A76E6" w14:textId="77777777"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Ostala sredstava sa navedene pozicije su realizirana kao potpora poduzećima, obrtima i zadrugama za učešće na sajmovima u Bosni i Hercegovini i inozemstvu u iznosu od 3.896,10 KM, a za potporu udrugama poslodavaca iz resora gospodarstva u iznosu od 25.000,00,00 KM te potpora radu i funkcioniranju GSV-a u iznosu od 24.000,00 KM.</w:t>
      </w:r>
    </w:p>
    <w:p w14:paraId="2F004EDD" w14:textId="77777777" w:rsidR="00EE0E58" w:rsidRPr="00EE0E58" w:rsidRDefault="00EE0E58" w:rsidP="00EE0E58">
      <w:pPr>
        <w:spacing w:after="0" w:line="240" w:lineRule="auto"/>
        <w:jc w:val="both"/>
        <w:rPr>
          <w:rFonts w:ascii="Arial" w:eastAsia="Times New Roman" w:hAnsi="Arial" w:cs="Arial"/>
          <w:bCs/>
          <w:kern w:val="0"/>
          <w:sz w:val="24"/>
          <w:szCs w:val="24"/>
          <w14:ligatures w14:val="none"/>
        </w:rPr>
      </w:pPr>
      <w:bookmarkStart w:id="8" w:name="_Hlk88141629"/>
    </w:p>
    <w:p w14:paraId="39DE510C" w14:textId="77777777"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Izvršena su značajna ulaganja u poduzetničke zone u iznosu od 200.000,00 KM. Grant za razvoj turizma realiziran je u iznosu od 50.000,00 KM.</w:t>
      </w:r>
    </w:p>
    <w:p w14:paraId="20D80E41" w14:textId="55549BA3" w:rsidR="00EE0E58" w:rsidRPr="00EE0E58" w:rsidRDefault="00EE0E58" w:rsidP="00C76B29">
      <w:pPr>
        <w:spacing w:after="0" w:line="240" w:lineRule="auto"/>
        <w:ind w:firstLine="720"/>
        <w:jc w:val="both"/>
        <w:rPr>
          <w:rFonts w:ascii="Arial" w:eastAsia="Times New Roman" w:hAnsi="Arial" w:cs="Arial"/>
          <w:bCs/>
          <w:iCs/>
          <w:kern w:val="0"/>
          <w:sz w:val="24"/>
          <w:szCs w:val="24"/>
          <w14:ligatures w14:val="none"/>
        </w:rPr>
      </w:pPr>
      <w:r w:rsidRPr="00EE0E58">
        <w:rPr>
          <w:rFonts w:ascii="Arial" w:eastAsia="Times New Roman" w:hAnsi="Arial" w:cs="Arial"/>
          <w:bCs/>
          <w:kern w:val="0"/>
          <w:sz w:val="24"/>
          <w:szCs w:val="24"/>
          <w14:ligatures w14:val="none"/>
        </w:rPr>
        <w:t xml:space="preserve">Programom utroška sredstava na poziciji Kapitalni grant za razvoj poduzetništva, obrta i zadruga realiziran je u iznosu od 1.161.756,00 KM odnosno , 99,98 % od planiranog, te je ovim programom sufinancirano ulaganje u </w:t>
      </w:r>
      <w:r w:rsidR="00E22F26">
        <w:rPr>
          <w:rFonts w:ascii="Arial" w:eastAsia="Times New Roman" w:hAnsi="Arial" w:cs="Arial"/>
          <w:bCs/>
          <w:kern w:val="0"/>
          <w:sz w:val="24"/>
          <w:szCs w:val="24"/>
          <w14:ligatures w14:val="none"/>
        </w:rPr>
        <w:t>temeljna</w:t>
      </w:r>
      <w:r w:rsidRPr="00EE0E58">
        <w:rPr>
          <w:rFonts w:ascii="Arial" w:eastAsia="Times New Roman" w:hAnsi="Arial" w:cs="Arial"/>
          <w:bCs/>
          <w:kern w:val="0"/>
          <w:sz w:val="24"/>
          <w:szCs w:val="24"/>
          <w14:ligatures w14:val="none"/>
        </w:rPr>
        <w:t xml:space="preserve"> sredstva za 72 poduzeća i 24 obrta. Kreirani su kriteriji, koji su omogućili javnu, transparentnu i u duhu kriterija dosljednu dodjelu financijskih sredstava.</w:t>
      </w:r>
    </w:p>
    <w:p w14:paraId="1BA7A5BD"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098DFA23" w14:textId="1D174CF2" w:rsidR="00EE0E58" w:rsidRPr="00EE0E58" w:rsidRDefault="00EE0E58" w:rsidP="00C76B29">
      <w:pPr>
        <w:spacing w:after="0" w:line="240"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U odnosu na Godišnji plan za 2024. godinu došlo je do određenih izmjena i dopuna u realizaciji plana, pa time i do financijskih preraspodjela, što je i vidljivo u samom Rebalansu Proračuna za 2024. godinu.</w:t>
      </w:r>
    </w:p>
    <w:p w14:paraId="26C1C637"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72DDF9FA" w14:textId="77777777" w:rsidR="00EE0E58" w:rsidRPr="00EE0E58" w:rsidRDefault="00EE0E58" w:rsidP="00C76B29">
      <w:pPr>
        <w:spacing w:after="0" w:line="240"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 xml:space="preserve">Što se tiče planiranih aktivnosti na realizaciji predmetnih grantova, ocjenjujemo istu zadovoljavajućom. </w:t>
      </w:r>
      <w:r w:rsidRPr="00EE0E58">
        <w:rPr>
          <w:rFonts w:ascii="Arial" w:eastAsia="Calibri" w:hAnsi="Arial" w:cs="Arial"/>
          <w:kern w:val="0"/>
          <w:sz w:val="24"/>
          <w:szCs w:val="24"/>
          <w14:ligatures w14:val="none"/>
        </w:rPr>
        <w:t>Temeljni cilj izražen kroz očuvanje uposlenosti i održavanje konkurentnosti gospodarskih subjekata, smatramo ostvarenim.</w:t>
      </w:r>
    </w:p>
    <w:p w14:paraId="48CBEF65" w14:textId="131F8317" w:rsidR="00EE0E58" w:rsidRPr="00EE0E58" w:rsidRDefault="00EE0E58" w:rsidP="00EE0E58">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Strukturu dodjele poticaja za prethodno spomenuta dva granta, detaljnije će Ministarstvo</w:t>
      </w:r>
      <w:r w:rsidR="00C76B29">
        <w:rPr>
          <w:rFonts w:ascii="Arial" w:eastAsia="Times New Roman" w:hAnsi="Arial" w:cs="Arial"/>
          <w:kern w:val="0"/>
          <w:sz w:val="24"/>
          <w:szCs w:val="24"/>
          <w14:ligatures w14:val="none"/>
        </w:rPr>
        <w:t xml:space="preserve"> gospodarstva</w:t>
      </w:r>
      <w:r w:rsidRPr="00EE0E58">
        <w:rPr>
          <w:rFonts w:ascii="Arial" w:eastAsia="Times New Roman" w:hAnsi="Arial" w:cs="Arial"/>
          <w:kern w:val="0"/>
          <w:sz w:val="24"/>
          <w:szCs w:val="24"/>
          <w14:ligatures w14:val="none"/>
        </w:rPr>
        <w:t xml:space="preserve"> prikazati u Informaciji o realizaciji poticajnih sredstava Ministarstva </w:t>
      </w:r>
      <w:r w:rsidR="00C76B29">
        <w:rPr>
          <w:rFonts w:ascii="Arial" w:eastAsia="Times New Roman" w:hAnsi="Arial" w:cs="Arial"/>
          <w:kern w:val="0"/>
          <w:sz w:val="24"/>
          <w:szCs w:val="24"/>
          <w14:ligatures w14:val="none"/>
        </w:rPr>
        <w:t xml:space="preserve">gospodarstva </w:t>
      </w:r>
      <w:r w:rsidRPr="00EE0E58">
        <w:rPr>
          <w:rFonts w:ascii="Arial" w:eastAsia="Times New Roman" w:hAnsi="Arial" w:cs="Arial"/>
          <w:kern w:val="0"/>
          <w:sz w:val="24"/>
          <w:szCs w:val="24"/>
          <w14:ligatures w14:val="none"/>
        </w:rPr>
        <w:t>na poziciji Grant za razvoj poduzetništva, obrta i zadruga i Kapitalni grant za razvoj poduzetništva, obrta i zadruga.</w:t>
      </w:r>
    </w:p>
    <w:bookmarkEnd w:id="8"/>
    <w:p w14:paraId="52ABCE08" w14:textId="77777777"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Sukladno usvojenom Zakonu o poticaju razvoja gospodarstva, donesen je Program razvoja gospodarstva u Županiji Posavskoj („Narodne novine Županije Posavske“, broj: 8/23) kao i Pravilnik o postupcima provedbe Programa razvoja gospodarstva („Narodne novine Županije Posavske“, broj: 9/23) čime je završen pravni okvir za transparentnu i učinkovitu dodjelu potpora gospodarstvu Županije Posavske.</w:t>
      </w:r>
    </w:p>
    <w:p w14:paraId="240BE8AB"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r w:rsidRPr="00EE0E58">
        <w:rPr>
          <w:rFonts w:ascii="Arial" w:eastAsia="Calibri" w:hAnsi="Arial" w:cs="Arial"/>
          <w:bCs/>
          <w:kern w:val="0"/>
          <w:sz w:val="24"/>
          <w:szCs w:val="24"/>
          <w14:ligatures w14:val="none"/>
        </w:rPr>
        <w:t>Usvojen je Prostorni plan Županije Posavske za razdoblje 2019.-2039. godina.</w:t>
      </w:r>
      <w:r w:rsidRPr="00EE0E58">
        <w:rPr>
          <w:rFonts w:ascii="Arial" w:eastAsia="Times New Roman" w:hAnsi="Arial" w:cs="Arial"/>
          <w:kern w:val="0"/>
          <w:sz w:val="24"/>
          <w:szCs w:val="24"/>
          <w14:ligatures w14:val="none"/>
        </w:rPr>
        <w:t xml:space="preserve"> </w:t>
      </w:r>
    </w:p>
    <w:p w14:paraId="77E9A0D7" w14:textId="77777777" w:rsidR="00EE0E58" w:rsidRPr="00EE0E58" w:rsidRDefault="00EE0E58" w:rsidP="00EE0E58">
      <w:pPr>
        <w:spacing w:after="0" w:line="240" w:lineRule="auto"/>
        <w:jc w:val="both"/>
        <w:rPr>
          <w:rFonts w:ascii="Arial" w:eastAsia="Times New Roman" w:hAnsi="Arial" w:cs="Arial"/>
          <w:bCs/>
          <w:kern w:val="0"/>
          <w:sz w:val="24"/>
          <w:szCs w:val="24"/>
          <w14:ligatures w14:val="none"/>
        </w:rPr>
      </w:pPr>
      <w:bookmarkStart w:id="9" w:name="_Hlk87271637"/>
    </w:p>
    <w:p w14:paraId="58CC4533" w14:textId="77777777" w:rsidR="00EE0E58" w:rsidRPr="00EE0E58" w:rsidRDefault="00EE0E58" w:rsidP="00C76B29">
      <w:pPr>
        <w:spacing w:after="0" w:line="240" w:lineRule="auto"/>
        <w:ind w:firstLine="720"/>
        <w:jc w:val="both"/>
        <w:rPr>
          <w:rFonts w:ascii="Arial" w:eastAsia="Times New Roman" w:hAnsi="Arial" w:cs="Arial"/>
          <w:bCs/>
          <w:kern w:val="0"/>
          <w:sz w:val="24"/>
          <w:szCs w:val="24"/>
          <w14:ligatures w14:val="none"/>
        </w:rPr>
      </w:pPr>
      <w:r w:rsidRPr="00EE0E58">
        <w:rPr>
          <w:rFonts w:ascii="Arial" w:eastAsia="Times New Roman" w:hAnsi="Arial" w:cs="Arial"/>
          <w:bCs/>
          <w:kern w:val="0"/>
          <w:sz w:val="24"/>
          <w:szCs w:val="24"/>
          <w14:ligatures w14:val="none"/>
        </w:rPr>
        <w:t xml:space="preserve">Nastavljena je implementacija Zakona o upravljanju zajedničkim dijelovima i uređajima zgrade („Narodne novine Županije Posavske“, broj 6/20). </w:t>
      </w:r>
    </w:p>
    <w:bookmarkEnd w:id="9"/>
    <w:p w14:paraId="2F87A15A"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0145BBC9" w14:textId="542392B0" w:rsidR="00EE0E58" w:rsidRPr="00EE0E58" w:rsidRDefault="00C76B29" w:rsidP="00EE0E58">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3) KRATAK OPIS KLJUČNIH USMJERENJA GODIŠNJEG PLANA RADA I PROVEDENOG PROCESA KONZULTACIJA;</w:t>
      </w:r>
    </w:p>
    <w:p w14:paraId="6B41C96F"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55D9A91A" w14:textId="6F68D392"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 xml:space="preserve">Fokus podrške u </w:t>
      </w:r>
      <w:r w:rsidR="00C76B29">
        <w:rPr>
          <w:rFonts w:ascii="Arial" w:eastAsia="Calibri" w:hAnsi="Arial" w:cs="Arial"/>
          <w:bCs/>
          <w:kern w:val="0"/>
          <w:sz w:val="24"/>
          <w:szCs w:val="24"/>
          <w14:ligatures w14:val="none"/>
        </w:rPr>
        <w:t>području</w:t>
      </w:r>
      <w:r w:rsidRPr="00EE0E58">
        <w:rPr>
          <w:rFonts w:ascii="Arial" w:eastAsia="Calibri" w:hAnsi="Arial" w:cs="Arial"/>
          <w:bCs/>
          <w:kern w:val="0"/>
          <w:sz w:val="24"/>
          <w:szCs w:val="24"/>
          <w14:ligatures w14:val="none"/>
        </w:rPr>
        <w:t xml:space="preserve"> razvoja gospodarstva biti će na razvoju i jačanju konkurentnosti gospodarstva Županije te unapređenju poslovnog ambijenta olakšavajući gospodarskim subjektima da se usmjere ka progresivnom razvoju temeljenom na inovacijama, novim tehnologijama, obnovljivim izvorima energije i specifičnim i suvremenim znanjima i vještinama.</w:t>
      </w:r>
    </w:p>
    <w:p w14:paraId="1A39208A" w14:textId="69B8591C"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Realizacija prioriteta Ministarstva</w:t>
      </w:r>
      <w:r w:rsidR="00C76B29">
        <w:rPr>
          <w:rFonts w:ascii="Arial" w:eastAsia="Calibri" w:hAnsi="Arial" w:cs="Arial"/>
          <w:bCs/>
          <w:kern w:val="0"/>
          <w:sz w:val="24"/>
          <w:szCs w:val="24"/>
          <w14:ligatures w14:val="none"/>
        </w:rPr>
        <w:t xml:space="preserve"> gospodarstva</w:t>
      </w:r>
      <w:r w:rsidRPr="00EE0E58">
        <w:rPr>
          <w:rFonts w:ascii="Arial" w:eastAsia="Calibri" w:hAnsi="Arial" w:cs="Arial"/>
          <w:bCs/>
          <w:kern w:val="0"/>
          <w:sz w:val="24"/>
          <w:szCs w:val="24"/>
          <w14:ligatures w14:val="none"/>
        </w:rPr>
        <w:t xml:space="preserve"> ostvarit će se kroz programe financijske potpore unapređenju poslovanja, konkurentnosti, izgradnji poduzetničke infrastrukture, programe sufinanciranja i financiranja nabavke osnovnih sredstava, regresiranje kamata na investicijske kredite, te upošljavanju i samoupošljavanju neuposlenih osoba sa VSS, VŠS i SSS.</w:t>
      </w:r>
    </w:p>
    <w:p w14:paraId="1CA21CA9" w14:textId="10A76515" w:rsidR="00EE0E58" w:rsidRPr="00EE0E58" w:rsidRDefault="00EE0E58" w:rsidP="00C76B29">
      <w:pPr>
        <w:spacing w:after="0" w:line="276" w:lineRule="auto"/>
        <w:ind w:firstLine="720"/>
        <w:contextualSpacing/>
        <w:jc w:val="both"/>
        <w:rPr>
          <w:rFonts w:ascii="Times New Roman" w:eastAsia="Calibri" w:hAnsi="Times New Roman" w:cs="Times New Roman"/>
          <w:kern w:val="0"/>
          <w:sz w:val="24"/>
          <w:szCs w:val="24"/>
          <w14:ligatures w14:val="none"/>
        </w:rPr>
      </w:pPr>
      <w:r w:rsidRPr="00EE0E58">
        <w:rPr>
          <w:rFonts w:ascii="Arial" w:eastAsia="Calibri" w:hAnsi="Arial" w:cs="Arial"/>
          <w:kern w:val="0"/>
          <w:sz w:val="24"/>
          <w:szCs w:val="24"/>
          <w14:ligatures w14:val="none"/>
        </w:rPr>
        <w:t>Ministarstvo</w:t>
      </w:r>
      <w:r w:rsidR="00C76B29">
        <w:rPr>
          <w:rFonts w:ascii="Arial" w:eastAsia="Calibri" w:hAnsi="Arial" w:cs="Arial"/>
          <w:kern w:val="0"/>
          <w:sz w:val="24"/>
          <w:szCs w:val="24"/>
          <w14:ligatures w14:val="none"/>
        </w:rPr>
        <w:t xml:space="preserve"> gospodarstva</w:t>
      </w:r>
      <w:r w:rsidRPr="00EE0E58">
        <w:rPr>
          <w:rFonts w:ascii="Arial" w:eastAsia="Calibri" w:hAnsi="Arial" w:cs="Arial"/>
          <w:kern w:val="0"/>
          <w:sz w:val="24"/>
          <w:szCs w:val="24"/>
          <w14:ligatures w14:val="none"/>
        </w:rPr>
        <w:t xml:space="preserve"> će raditi na poboljšavanju postojećih programa potpore, kao i izradi i osmišljavanju novih kvalitetnih programa financijskih poticaja, koji trebaju podržati postojeće pozitivne trendove poslovanja gospodarstva u Županij</w:t>
      </w:r>
      <w:r w:rsidR="00C76B29">
        <w:rPr>
          <w:rFonts w:ascii="Arial" w:eastAsia="Calibri" w:hAnsi="Arial" w:cs="Arial"/>
          <w:kern w:val="0"/>
          <w:sz w:val="24"/>
          <w:szCs w:val="24"/>
          <w14:ligatures w14:val="none"/>
        </w:rPr>
        <w:t>i</w:t>
      </w:r>
      <w:r w:rsidRPr="00EE0E58">
        <w:rPr>
          <w:rFonts w:ascii="Arial" w:eastAsia="Calibri" w:hAnsi="Arial" w:cs="Arial"/>
          <w:kern w:val="0"/>
          <w:sz w:val="24"/>
          <w:szCs w:val="24"/>
          <w14:ligatures w14:val="none"/>
        </w:rPr>
        <w:t xml:space="preserve"> i pokrenuti nove. Između ostalog to su </w:t>
      </w:r>
      <w:r w:rsidRPr="00EE0E58">
        <w:rPr>
          <w:rFonts w:ascii="Arial" w:eastAsia="Times New Roman" w:hAnsi="Arial" w:cs="Arial"/>
          <w:kern w:val="0"/>
          <w:sz w:val="24"/>
          <w:szCs w:val="24"/>
          <w14:ligatures w14:val="none"/>
        </w:rPr>
        <w:t>financijske potpore starim i tradicionalnim obrtima i domaćoj radinosti, njihovoj zaštiti i revitalizaciji te financijska potpora samoupošljavanja mladih, žena i osoba sa invaliditetom.</w:t>
      </w:r>
    </w:p>
    <w:p w14:paraId="2CE74EE4" w14:textId="3BC1E5A1" w:rsidR="00EE0E58" w:rsidRPr="00EE0E58" w:rsidRDefault="00EE0E58" w:rsidP="00662696">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Puna primjena Zakona o razvojnom</w:t>
      </w:r>
      <w:r w:rsidR="00662696">
        <w:rPr>
          <w:rFonts w:ascii="Arial" w:eastAsia="Calibri" w:hAnsi="Arial" w:cs="Arial"/>
          <w:bCs/>
          <w:kern w:val="0"/>
          <w:sz w:val="24"/>
          <w:szCs w:val="24"/>
          <w14:ligatures w14:val="none"/>
        </w:rPr>
        <w:t xml:space="preserve"> planiranju</w:t>
      </w:r>
      <w:r w:rsidRPr="00EE0E58">
        <w:rPr>
          <w:rFonts w:ascii="Arial" w:eastAsia="Calibri" w:hAnsi="Arial" w:cs="Arial"/>
          <w:bCs/>
          <w:kern w:val="0"/>
          <w:sz w:val="24"/>
          <w:szCs w:val="24"/>
          <w14:ligatures w14:val="none"/>
        </w:rPr>
        <w:t xml:space="preserve">, zahtijevat će daljnje jačanje strukture koja upravlja Strategijom razvoja, jasnog i jakog pozicioniranja funkcije upravljanja razvojem, te naročito upravljanja prostorom kroz konačno usvajanje Prostornog plana Županije Posavske i valorizaciju turističkih potencijala Županije Posavske. </w:t>
      </w:r>
    </w:p>
    <w:p w14:paraId="298D1744" w14:textId="1FF405D8"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Kroz rad Turističke zajednice osigurati turističku ponudu te doprinijeti razvoju turizma na području Županije, posebice kroz turističku promidžbu prostora i resursa Županije kao značajnih turističkih potencijala prepoznatljivih u regionalnim okvirima i šire. U tom smislu je važno nastaviti aktivnosti iz prethodne godine kako bi Turistička zajednica Županije Posavske oživjela u punom kapacitetu kako je i zamišljeno u realizaciji ideje njenog utemeljenja.</w:t>
      </w:r>
    </w:p>
    <w:p w14:paraId="4F42E83D" w14:textId="239C3F95"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 xml:space="preserve">S ciljem </w:t>
      </w:r>
      <w:r w:rsidRPr="00EE0E58">
        <w:rPr>
          <w:rFonts w:ascii="Arial" w:eastAsia="Calibri" w:hAnsi="Arial" w:cs="Arial"/>
          <w:bCs/>
          <w:iCs/>
          <w:kern w:val="0"/>
          <w:sz w:val="24"/>
          <w:szCs w:val="24"/>
          <w14:ligatures w14:val="none"/>
        </w:rPr>
        <w:t xml:space="preserve">poboljšanja </w:t>
      </w:r>
      <w:r w:rsidRPr="00EE0E58">
        <w:rPr>
          <w:rFonts w:ascii="Arial" w:eastAsia="Calibri" w:hAnsi="Arial" w:cs="Arial"/>
          <w:bCs/>
          <w:kern w:val="0"/>
          <w:sz w:val="24"/>
          <w:szCs w:val="24"/>
          <w14:ligatures w14:val="none"/>
        </w:rPr>
        <w:t xml:space="preserve">kvalitete stanovanja i podizanja razine sigurnosti i zaštite u zgradama kolektivnog stanovanja i dalje će se ustrajati na promoviranju potrebe održavanja zgrada kroz implementaciju Zakona o upravljanju zajedničkim dijelovima i uređajima zgrade. </w:t>
      </w:r>
    </w:p>
    <w:p w14:paraId="6F85748C" w14:textId="1337686F"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Usvajanjem Prostornog plana Županije Posavske te radi implementacije istoga neophodno je izvršiti izmjene i dopune Zakona o prostornom uređenju i građenju Županije Posavske. Ključno je usmjerenje Ministarstva</w:t>
      </w:r>
      <w:r w:rsidR="00C76B29">
        <w:rPr>
          <w:rFonts w:ascii="Arial" w:eastAsia="Calibri" w:hAnsi="Arial" w:cs="Arial"/>
          <w:bCs/>
          <w:kern w:val="0"/>
          <w:sz w:val="24"/>
          <w:szCs w:val="24"/>
          <w14:ligatures w14:val="none"/>
        </w:rPr>
        <w:t xml:space="preserve"> gospodarstva</w:t>
      </w:r>
      <w:r w:rsidRPr="00EE0E58">
        <w:rPr>
          <w:rFonts w:ascii="Arial" w:eastAsia="Calibri" w:hAnsi="Arial" w:cs="Arial"/>
          <w:bCs/>
          <w:kern w:val="0"/>
          <w:sz w:val="24"/>
          <w:szCs w:val="24"/>
          <w14:ligatures w14:val="none"/>
        </w:rPr>
        <w:t xml:space="preserve"> i stvaranje uvjeta za održivi razvoj kroz prostorno planiranje, poboljšanje informiranosti i podizanje svijesti građana o potrebi očuvanja identiteta prostora u kojem žive, uspostave reda u prostoru, potrebi primjene načela energetske učinkovitosti u građenju te uopće unapređenje stanja u području prostornog uređenja, a posebice skraćivanje rokova za ishodovanje dokumenata za građenje.</w:t>
      </w:r>
    </w:p>
    <w:p w14:paraId="22A58B1D" w14:textId="4FAE2FA2"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Donošenjem Zakona o rudarstvu Županije Posavske propisat će se način raspolaganja i eksploatacije mineralnih sirovina koje su u nadležnosti Županije, a na temelju Zakona o rudarstvu Federacije BiH, čime bi se stvorili preduvjeti za efikasno i neposredno upravljanje prirodnim bogatstvom odnosno mineralnim sirovinama na području Županije.</w:t>
      </w:r>
    </w:p>
    <w:p w14:paraId="43D6AE61" w14:textId="6866345D" w:rsidR="00EE0E58" w:rsidRPr="00EE0E58" w:rsidRDefault="00EE0E58" w:rsidP="00C76B29">
      <w:pPr>
        <w:spacing w:after="0" w:line="276" w:lineRule="auto"/>
        <w:ind w:firstLine="720"/>
        <w:jc w:val="both"/>
        <w:rPr>
          <w:rFonts w:ascii="Arial" w:eastAsia="Calibri" w:hAnsi="Arial" w:cs="Arial"/>
          <w:bCs/>
          <w:kern w:val="0"/>
          <w:sz w:val="24"/>
          <w:szCs w:val="24"/>
          <w14:ligatures w14:val="none"/>
        </w:rPr>
      </w:pPr>
      <w:r w:rsidRPr="00EE0E58">
        <w:rPr>
          <w:rFonts w:ascii="Arial" w:eastAsia="Calibri" w:hAnsi="Arial" w:cs="Arial"/>
          <w:bCs/>
          <w:kern w:val="0"/>
          <w:sz w:val="24"/>
          <w:szCs w:val="24"/>
          <w14:ligatures w14:val="none"/>
        </w:rPr>
        <w:t xml:space="preserve">Očekuje se otvaranje </w:t>
      </w:r>
      <w:r w:rsidRPr="00EE0E58">
        <w:rPr>
          <w:rFonts w:ascii="Arial" w:eastAsia="Calibri" w:hAnsi="Arial" w:cs="Arial"/>
          <w:kern w:val="0"/>
          <w:sz w:val="24"/>
          <w:szCs w:val="24"/>
          <w14:ligatures w14:val="none"/>
        </w:rPr>
        <w:t xml:space="preserve">konstruktivnog </w:t>
      </w:r>
      <w:r w:rsidRPr="00EE0E58">
        <w:rPr>
          <w:rFonts w:ascii="Arial" w:eastAsia="Calibri" w:hAnsi="Arial" w:cs="Arial"/>
          <w:bCs/>
          <w:kern w:val="0"/>
          <w:sz w:val="24"/>
          <w:szCs w:val="24"/>
          <w14:ligatures w14:val="none"/>
        </w:rPr>
        <w:t xml:space="preserve">triparitetnog dijaloga </w:t>
      </w:r>
      <w:r w:rsidRPr="00EE0E58">
        <w:rPr>
          <w:rFonts w:ascii="Arial" w:eastAsia="Calibri" w:hAnsi="Arial" w:cs="Arial"/>
          <w:kern w:val="0"/>
          <w:sz w:val="24"/>
          <w:szCs w:val="24"/>
          <w14:ligatures w14:val="none"/>
        </w:rPr>
        <w:t xml:space="preserve">Vlade, sindikata i privatnih poslodavaca </w:t>
      </w:r>
      <w:r w:rsidRPr="00EE0E58">
        <w:rPr>
          <w:rFonts w:ascii="Arial" w:eastAsia="Times New Roman" w:hAnsi="Arial" w:cs="Arial"/>
          <w:kern w:val="0"/>
          <w:sz w:val="24"/>
          <w:szCs w:val="24"/>
          <w:lang w:eastAsia="bs-Latn-BA"/>
          <w14:ligatures w14:val="none"/>
        </w:rPr>
        <w:t xml:space="preserve">po uzoru na pravnu stečevinu EU, </w:t>
      </w:r>
      <w:r w:rsidRPr="00EE0E58">
        <w:rPr>
          <w:rFonts w:ascii="Arial" w:eastAsia="Calibri" w:hAnsi="Arial" w:cs="Arial"/>
          <w:bCs/>
          <w:kern w:val="0"/>
          <w:sz w:val="24"/>
          <w:szCs w:val="24"/>
          <w14:ligatures w14:val="none"/>
        </w:rPr>
        <w:t>kroz aktivnosti Gospodarsko-socijalnog vijeća te daljnje unapređenje i jačanje postojećih kapaciteta za razvoj gospodarstva i slijedom toga svih drugih sfera života stanovnika Županije.</w:t>
      </w:r>
    </w:p>
    <w:p w14:paraId="15F925A0"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36D71750" w14:textId="1C5C597E" w:rsidR="00EE0E58" w:rsidRPr="00EE0E58" w:rsidRDefault="00C76B29" w:rsidP="00EE0E58">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 xml:space="preserve">4) OPIS INSTITUCIONALNIH KAPACITETA SA ANALITIČKIM PREGLEDOM KLJUČNIH NEDOSTATAKA I POTREBA </w:t>
      </w:r>
      <w:r w:rsidR="003A712E">
        <w:rPr>
          <w:rFonts w:ascii="Arial" w:eastAsia="Times New Roman" w:hAnsi="Arial" w:cs="Arial"/>
          <w:kern w:val="0"/>
          <w:sz w:val="24"/>
          <w:szCs w:val="24"/>
          <w14:ligatures w14:val="none"/>
        </w:rPr>
        <w:t>TIJELA</w:t>
      </w:r>
      <w:r w:rsidRPr="00EE0E58">
        <w:rPr>
          <w:rFonts w:ascii="Arial" w:eastAsia="Times New Roman" w:hAnsi="Arial" w:cs="Arial"/>
          <w:kern w:val="0"/>
          <w:sz w:val="24"/>
          <w:szCs w:val="24"/>
          <w14:ligatures w14:val="none"/>
        </w:rPr>
        <w:t xml:space="preserve"> UPRAVE U ODNOSU NA PLANIRANE MJERE (PROGRAME) ZA NAREDNO GODIŠNJE RAZDOBLJE, PREUZET IZ TROGODIŠNJEG PLANA RADA</w:t>
      </w:r>
    </w:p>
    <w:p w14:paraId="74A6369E" w14:textId="77777777" w:rsidR="00EE0E58" w:rsidRPr="00EE0E58" w:rsidRDefault="00EE0E58" w:rsidP="00EE0E58">
      <w:pPr>
        <w:spacing w:after="0" w:line="240" w:lineRule="auto"/>
        <w:jc w:val="both"/>
        <w:rPr>
          <w:rFonts w:ascii="Arial" w:eastAsia="Times New Roman" w:hAnsi="Arial" w:cs="Arial"/>
          <w:kern w:val="0"/>
          <w:sz w:val="24"/>
          <w:szCs w:val="24"/>
          <w14:ligatures w14:val="none"/>
        </w:rPr>
      </w:pPr>
    </w:p>
    <w:p w14:paraId="278A5472" w14:textId="7510D196" w:rsidR="00EE0E58" w:rsidRPr="00EE0E58" w:rsidRDefault="00EE0E58" w:rsidP="00C76B29">
      <w:pPr>
        <w:spacing w:after="0" w:line="240"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Institucionalni kapaciteti Ministarstva</w:t>
      </w:r>
      <w:r w:rsidR="00C76B29">
        <w:rPr>
          <w:rFonts w:ascii="Arial" w:eastAsia="Times New Roman" w:hAnsi="Arial" w:cs="Arial"/>
          <w:kern w:val="0"/>
          <w:sz w:val="24"/>
          <w:szCs w:val="24"/>
          <w14:ligatures w14:val="none"/>
        </w:rPr>
        <w:t xml:space="preserve"> gospodarstva</w:t>
      </w:r>
      <w:r w:rsidRPr="00EE0E58">
        <w:rPr>
          <w:rFonts w:ascii="Arial" w:eastAsia="Times New Roman" w:hAnsi="Arial" w:cs="Arial"/>
          <w:kern w:val="0"/>
          <w:sz w:val="24"/>
          <w:szCs w:val="24"/>
          <w14:ligatures w14:val="none"/>
        </w:rPr>
        <w:t xml:space="preserve"> su se poboljšali, urađena je nova sistematizacije radnih mjesta i dalje je prisutan nedostatak stručnih kadrova i nepopunjenost i nedostatak tehničko-tehnoloških kapaciteta, neophodnost donošenja provedbenih ili internih propisa za realizaciju Godišnjeg plana rada. </w:t>
      </w:r>
    </w:p>
    <w:p w14:paraId="399849C2" w14:textId="4D789DE3" w:rsidR="00EE0E58" w:rsidRPr="00EE0E58" w:rsidRDefault="00EE0E58" w:rsidP="00C76B29">
      <w:pPr>
        <w:spacing w:after="0" w:line="276"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Prostorije u Odžaku u kojima je smješteno Ministarstvo</w:t>
      </w:r>
      <w:r w:rsidR="00C76B29">
        <w:rPr>
          <w:rFonts w:ascii="Arial" w:eastAsia="Times New Roman" w:hAnsi="Arial" w:cs="Arial"/>
          <w:kern w:val="0"/>
          <w:sz w:val="24"/>
          <w:szCs w:val="24"/>
          <w14:ligatures w14:val="none"/>
        </w:rPr>
        <w:t xml:space="preserve"> gospodarstva</w:t>
      </w:r>
      <w:r w:rsidRPr="00EE0E58">
        <w:rPr>
          <w:rFonts w:ascii="Arial" w:eastAsia="Times New Roman" w:hAnsi="Arial" w:cs="Arial"/>
          <w:kern w:val="0"/>
          <w:sz w:val="24"/>
          <w:szCs w:val="24"/>
          <w14:ligatures w14:val="none"/>
        </w:rPr>
        <w:t xml:space="preserve"> nisu adekvatni sa stajališta smještaja odnosno uvjeta rada. </w:t>
      </w:r>
    </w:p>
    <w:p w14:paraId="2252676E" w14:textId="77777777" w:rsidR="00EE0E58" w:rsidRPr="00EE0E58" w:rsidRDefault="00EE0E58" w:rsidP="00961160">
      <w:pPr>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Sažetak strukture uposlenih u odnosu na sistematizirana radna mjesta u Ministarstvu navodimo i u sljedećem tabličnom prikazu:</w:t>
      </w:r>
    </w:p>
    <w:tbl>
      <w:tblPr>
        <w:tblStyle w:val="Reetkatablice1"/>
        <w:tblW w:w="9639" w:type="dxa"/>
        <w:tblInd w:w="108" w:type="dxa"/>
        <w:tblLayout w:type="fixed"/>
        <w:tblLook w:val="04A0" w:firstRow="1" w:lastRow="0" w:firstColumn="1" w:lastColumn="0" w:noHBand="0" w:noVBand="1"/>
      </w:tblPr>
      <w:tblGrid>
        <w:gridCol w:w="1984"/>
        <w:gridCol w:w="709"/>
        <w:gridCol w:w="567"/>
        <w:gridCol w:w="567"/>
        <w:gridCol w:w="708"/>
        <w:gridCol w:w="710"/>
        <w:gridCol w:w="709"/>
        <w:gridCol w:w="850"/>
        <w:gridCol w:w="709"/>
        <w:gridCol w:w="709"/>
        <w:gridCol w:w="425"/>
        <w:gridCol w:w="567"/>
        <w:gridCol w:w="425"/>
      </w:tblGrid>
      <w:tr w:rsidR="00EE0E58" w:rsidRPr="00EE0E58" w14:paraId="1BC9760A" w14:textId="77777777" w:rsidTr="00CE42AC">
        <w:tc>
          <w:tcPr>
            <w:tcW w:w="1984" w:type="dxa"/>
            <w:vMerge w:val="restart"/>
            <w:vAlign w:val="center"/>
          </w:tcPr>
          <w:p w14:paraId="4E569EA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noProof/>
                <w:sz w:val="17"/>
                <w:szCs w:val="17"/>
                <w14:ligatures w14:val="none"/>
              </w:rPr>
              <w:t>Naziv pozicije radnog mjesta</w:t>
            </w:r>
          </w:p>
        </w:tc>
        <w:tc>
          <w:tcPr>
            <w:tcW w:w="1843" w:type="dxa"/>
            <w:gridSpan w:val="3"/>
            <w:vMerge w:val="restart"/>
            <w:vAlign w:val="center"/>
          </w:tcPr>
          <w:p w14:paraId="6C10851D" w14:textId="77777777"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noProof/>
                <w:sz w:val="17"/>
                <w:szCs w:val="17"/>
                <w14:ligatures w14:val="none"/>
              </w:rPr>
              <w:t>Izvan organizacijskih jedinica</w:t>
            </w:r>
          </w:p>
        </w:tc>
        <w:tc>
          <w:tcPr>
            <w:tcW w:w="4395" w:type="dxa"/>
            <w:gridSpan w:val="6"/>
            <w:vAlign w:val="center"/>
          </w:tcPr>
          <w:p w14:paraId="50CFA8B0" w14:textId="5D8D8529"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bCs/>
                <w:noProof/>
                <w:sz w:val="17"/>
                <w:szCs w:val="17"/>
                <w14:ligatures w14:val="none"/>
              </w:rPr>
              <w:t xml:space="preserve">Naziv </w:t>
            </w:r>
            <w:r w:rsidR="00E22F26">
              <w:rPr>
                <w:rFonts w:ascii="Arial" w:eastAsia="Calibri" w:hAnsi="Arial" w:cs="Arial"/>
                <w:b/>
                <w:bCs/>
                <w:noProof/>
                <w:sz w:val="17"/>
                <w:szCs w:val="17"/>
                <w14:ligatures w14:val="none"/>
              </w:rPr>
              <w:t>temeljnih</w:t>
            </w:r>
            <w:r w:rsidRPr="00EE0E58">
              <w:rPr>
                <w:rFonts w:ascii="Arial" w:eastAsia="Calibri" w:hAnsi="Arial" w:cs="Arial"/>
                <w:b/>
                <w:bCs/>
                <w:noProof/>
                <w:sz w:val="17"/>
                <w:szCs w:val="17"/>
                <w14:ligatures w14:val="none"/>
              </w:rPr>
              <w:t xml:space="preserve"> organizacijskih jedinica</w:t>
            </w:r>
          </w:p>
        </w:tc>
        <w:tc>
          <w:tcPr>
            <w:tcW w:w="1417" w:type="dxa"/>
            <w:gridSpan w:val="3"/>
            <w:vMerge w:val="restart"/>
          </w:tcPr>
          <w:p w14:paraId="49874B38" w14:textId="77777777" w:rsidR="00EE0E58" w:rsidRPr="00EE0E58" w:rsidRDefault="00EE0E58" w:rsidP="00EE0E58">
            <w:pPr>
              <w:jc w:val="center"/>
              <w:rPr>
                <w:rFonts w:ascii="Arial" w:eastAsia="Calibri" w:hAnsi="Arial" w:cs="Arial"/>
                <w:b/>
                <w:noProof/>
                <w:sz w:val="17"/>
                <w:szCs w:val="17"/>
                <w14:ligatures w14:val="none"/>
              </w:rPr>
            </w:pPr>
          </w:p>
          <w:p w14:paraId="665D70AB" w14:textId="77777777" w:rsidR="00EE0E58" w:rsidRPr="00EE0E58" w:rsidRDefault="00EE0E58" w:rsidP="00EE0E58">
            <w:pPr>
              <w:jc w:val="center"/>
              <w:rPr>
                <w:rFonts w:ascii="Arial" w:eastAsia="Calibri" w:hAnsi="Arial" w:cs="Arial"/>
                <w:b/>
                <w:noProof/>
                <w:sz w:val="17"/>
                <w:szCs w:val="17"/>
                <w14:ligatures w14:val="none"/>
              </w:rPr>
            </w:pPr>
          </w:p>
          <w:p w14:paraId="29B83B58" w14:textId="77777777"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noProof/>
                <w:sz w:val="17"/>
                <w:szCs w:val="17"/>
                <w14:ligatures w14:val="none"/>
              </w:rPr>
              <w:t>Ukupno</w:t>
            </w:r>
          </w:p>
        </w:tc>
      </w:tr>
      <w:tr w:rsidR="00EE0E58" w:rsidRPr="00EE0E58" w14:paraId="02333EC0" w14:textId="77777777" w:rsidTr="00CE42AC">
        <w:tc>
          <w:tcPr>
            <w:tcW w:w="1984" w:type="dxa"/>
            <w:vMerge/>
          </w:tcPr>
          <w:p w14:paraId="1AC213A9" w14:textId="77777777" w:rsidR="00EE0E58" w:rsidRPr="00EE0E58" w:rsidRDefault="00EE0E58" w:rsidP="00EE0E58">
            <w:pPr>
              <w:rPr>
                <w:rFonts w:ascii="Arial" w:eastAsia="Calibri" w:hAnsi="Arial" w:cs="Arial"/>
                <w:noProof/>
                <w:sz w:val="17"/>
                <w:szCs w:val="17"/>
                <w14:ligatures w14:val="none"/>
              </w:rPr>
            </w:pPr>
          </w:p>
        </w:tc>
        <w:tc>
          <w:tcPr>
            <w:tcW w:w="1843" w:type="dxa"/>
            <w:gridSpan w:val="3"/>
            <w:vMerge/>
            <w:vAlign w:val="center"/>
          </w:tcPr>
          <w:p w14:paraId="2278EC73" w14:textId="77777777" w:rsidR="00EE0E58" w:rsidRPr="00EE0E58" w:rsidRDefault="00EE0E58" w:rsidP="00EE0E58">
            <w:pPr>
              <w:jc w:val="center"/>
              <w:rPr>
                <w:rFonts w:ascii="Arial" w:eastAsia="Calibri" w:hAnsi="Arial" w:cs="Arial"/>
                <w:noProof/>
                <w:sz w:val="17"/>
                <w:szCs w:val="17"/>
                <w14:ligatures w14:val="none"/>
              </w:rPr>
            </w:pPr>
          </w:p>
        </w:tc>
        <w:tc>
          <w:tcPr>
            <w:tcW w:w="2127" w:type="dxa"/>
            <w:gridSpan w:val="3"/>
            <w:vAlign w:val="center"/>
          </w:tcPr>
          <w:p w14:paraId="1413B82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noProof/>
                <w:sz w:val="17"/>
                <w:szCs w:val="17"/>
                <w14:ligatures w14:val="none"/>
              </w:rPr>
              <w:t>Sektor za gospodarstvo i rad</w:t>
            </w:r>
          </w:p>
        </w:tc>
        <w:tc>
          <w:tcPr>
            <w:tcW w:w="2268" w:type="dxa"/>
            <w:gridSpan w:val="3"/>
            <w:vAlign w:val="center"/>
          </w:tcPr>
          <w:p w14:paraId="538C180A"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noProof/>
                <w:sz w:val="17"/>
                <w:szCs w:val="17"/>
                <w14:ligatures w14:val="none"/>
              </w:rPr>
              <w:t>Sektor za prostorno uređenje, građenje, stambeno i komunalno gospodarstvo</w:t>
            </w:r>
          </w:p>
        </w:tc>
        <w:tc>
          <w:tcPr>
            <w:tcW w:w="1417" w:type="dxa"/>
            <w:gridSpan w:val="3"/>
            <w:vMerge/>
          </w:tcPr>
          <w:p w14:paraId="4083251A" w14:textId="77777777" w:rsidR="00EE0E58" w:rsidRPr="00EE0E58" w:rsidRDefault="00EE0E58" w:rsidP="00EE0E58">
            <w:pPr>
              <w:jc w:val="center"/>
              <w:rPr>
                <w:rFonts w:ascii="Arial" w:eastAsia="Calibri" w:hAnsi="Arial" w:cs="Arial"/>
                <w:b/>
                <w:noProof/>
                <w:sz w:val="17"/>
                <w:szCs w:val="17"/>
                <w14:ligatures w14:val="none"/>
              </w:rPr>
            </w:pPr>
          </w:p>
        </w:tc>
      </w:tr>
      <w:tr w:rsidR="00EE0E58" w:rsidRPr="00EE0E58" w14:paraId="7BAA4E0F" w14:textId="77777777" w:rsidTr="00CE42AC">
        <w:tc>
          <w:tcPr>
            <w:tcW w:w="1984" w:type="dxa"/>
            <w:vMerge/>
          </w:tcPr>
          <w:p w14:paraId="02FAF93C" w14:textId="77777777" w:rsidR="00EE0E58" w:rsidRPr="00EE0E58" w:rsidRDefault="00EE0E58" w:rsidP="00EE0E58">
            <w:pPr>
              <w:rPr>
                <w:rFonts w:ascii="Arial" w:eastAsia="Calibri" w:hAnsi="Arial" w:cs="Arial"/>
                <w:noProof/>
                <w:sz w:val="17"/>
                <w:szCs w:val="17"/>
                <w14:ligatures w14:val="none"/>
              </w:rPr>
            </w:pPr>
          </w:p>
        </w:tc>
        <w:tc>
          <w:tcPr>
            <w:tcW w:w="709" w:type="dxa"/>
          </w:tcPr>
          <w:p w14:paraId="71383016"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S*</w:t>
            </w:r>
          </w:p>
        </w:tc>
        <w:tc>
          <w:tcPr>
            <w:tcW w:w="567" w:type="dxa"/>
          </w:tcPr>
          <w:p w14:paraId="1399C32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P*</w:t>
            </w:r>
          </w:p>
        </w:tc>
        <w:tc>
          <w:tcPr>
            <w:tcW w:w="567" w:type="dxa"/>
          </w:tcPr>
          <w:p w14:paraId="0CE0C1F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U*</w:t>
            </w:r>
          </w:p>
        </w:tc>
        <w:tc>
          <w:tcPr>
            <w:tcW w:w="708" w:type="dxa"/>
          </w:tcPr>
          <w:p w14:paraId="257D811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S*</w:t>
            </w:r>
          </w:p>
        </w:tc>
        <w:tc>
          <w:tcPr>
            <w:tcW w:w="710" w:type="dxa"/>
          </w:tcPr>
          <w:p w14:paraId="5ACEF65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P*</w:t>
            </w:r>
          </w:p>
        </w:tc>
        <w:tc>
          <w:tcPr>
            <w:tcW w:w="709" w:type="dxa"/>
          </w:tcPr>
          <w:p w14:paraId="50CD92B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U*</w:t>
            </w:r>
          </w:p>
        </w:tc>
        <w:tc>
          <w:tcPr>
            <w:tcW w:w="850" w:type="dxa"/>
          </w:tcPr>
          <w:p w14:paraId="798357C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S*</w:t>
            </w:r>
          </w:p>
        </w:tc>
        <w:tc>
          <w:tcPr>
            <w:tcW w:w="709" w:type="dxa"/>
          </w:tcPr>
          <w:p w14:paraId="3ECAE4C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P*</w:t>
            </w:r>
          </w:p>
        </w:tc>
        <w:tc>
          <w:tcPr>
            <w:tcW w:w="709" w:type="dxa"/>
          </w:tcPr>
          <w:p w14:paraId="08B67EFB"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b/>
                <w:bCs/>
                <w:noProof/>
                <w:sz w:val="17"/>
                <w:szCs w:val="17"/>
                <w14:ligatures w14:val="none"/>
              </w:rPr>
              <w:t>U*</w:t>
            </w:r>
          </w:p>
        </w:tc>
        <w:tc>
          <w:tcPr>
            <w:tcW w:w="425" w:type="dxa"/>
          </w:tcPr>
          <w:p w14:paraId="5C3225DE" w14:textId="77777777"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bCs/>
                <w:noProof/>
                <w:sz w:val="17"/>
                <w:szCs w:val="17"/>
                <w14:ligatures w14:val="none"/>
              </w:rPr>
              <w:t>S*</w:t>
            </w:r>
          </w:p>
        </w:tc>
        <w:tc>
          <w:tcPr>
            <w:tcW w:w="567" w:type="dxa"/>
          </w:tcPr>
          <w:p w14:paraId="0AE3A8D1" w14:textId="77777777"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bCs/>
                <w:noProof/>
                <w:sz w:val="17"/>
                <w:szCs w:val="17"/>
                <w14:ligatures w14:val="none"/>
              </w:rPr>
              <w:t>P*</w:t>
            </w:r>
          </w:p>
        </w:tc>
        <w:tc>
          <w:tcPr>
            <w:tcW w:w="425" w:type="dxa"/>
          </w:tcPr>
          <w:p w14:paraId="5AD0145E" w14:textId="77777777" w:rsidR="00EE0E58" w:rsidRPr="00EE0E58" w:rsidRDefault="00EE0E58" w:rsidP="00EE0E58">
            <w:pPr>
              <w:jc w:val="center"/>
              <w:rPr>
                <w:rFonts w:ascii="Arial" w:eastAsia="Calibri" w:hAnsi="Arial" w:cs="Arial"/>
                <w:b/>
                <w:bCs/>
                <w:noProof/>
                <w:sz w:val="17"/>
                <w:szCs w:val="17"/>
                <w14:ligatures w14:val="none"/>
              </w:rPr>
            </w:pPr>
            <w:r w:rsidRPr="00EE0E58">
              <w:rPr>
                <w:rFonts w:ascii="Arial" w:eastAsia="Calibri" w:hAnsi="Arial" w:cs="Arial"/>
                <w:b/>
                <w:bCs/>
                <w:noProof/>
                <w:sz w:val="17"/>
                <w:szCs w:val="17"/>
                <w14:ligatures w14:val="none"/>
              </w:rPr>
              <w:t>U*</w:t>
            </w:r>
          </w:p>
        </w:tc>
      </w:tr>
      <w:tr w:rsidR="00EE0E58" w:rsidRPr="00EE0E58" w14:paraId="0588812A" w14:textId="77777777" w:rsidTr="00CE42AC">
        <w:tc>
          <w:tcPr>
            <w:tcW w:w="1984" w:type="dxa"/>
          </w:tcPr>
          <w:p w14:paraId="4F819593" w14:textId="77777777"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Ministar</w:t>
            </w:r>
          </w:p>
        </w:tc>
        <w:tc>
          <w:tcPr>
            <w:tcW w:w="709" w:type="dxa"/>
            <w:vAlign w:val="center"/>
          </w:tcPr>
          <w:p w14:paraId="3954199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6A67ADD8"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2685237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8" w:type="dxa"/>
            <w:vAlign w:val="center"/>
          </w:tcPr>
          <w:p w14:paraId="5CAD7613"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10" w:type="dxa"/>
            <w:vAlign w:val="center"/>
          </w:tcPr>
          <w:p w14:paraId="0597907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228D1B3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850" w:type="dxa"/>
            <w:vAlign w:val="center"/>
          </w:tcPr>
          <w:p w14:paraId="1A59D07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02A03E8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588A8E56"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5683714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tcPr>
          <w:p w14:paraId="0B9DA13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393D739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r>
      <w:tr w:rsidR="00EE0E58" w:rsidRPr="00EE0E58" w14:paraId="655DA2FF" w14:textId="77777777" w:rsidTr="00CE42AC">
        <w:tc>
          <w:tcPr>
            <w:tcW w:w="1984" w:type="dxa"/>
          </w:tcPr>
          <w:p w14:paraId="60CFCDCC" w14:textId="6105FAD3"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Savjetnik</w:t>
            </w:r>
          </w:p>
        </w:tc>
        <w:tc>
          <w:tcPr>
            <w:tcW w:w="709" w:type="dxa"/>
            <w:vAlign w:val="center"/>
          </w:tcPr>
          <w:p w14:paraId="1F16E50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4C5CEFD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567" w:type="dxa"/>
            <w:vAlign w:val="center"/>
          </w:tcPr>
          <w:p w14:paraId="2469208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8" w:type="dxa"/>
            <w:vAlign w:val="center"/>
          </w:tcPr>
          <w:p w14:paraId="7012DC8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10" w:type="dxa"/>
            <w:vAlign w:val="center"/>
          </w:tcPr>
          <w:p w14:paraId="1EA3D57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0E40A0E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850" w:type="dxa"/>
            <w:vAlign w:val="center"/>
          </w:tcPr>
          <w:p w14:paraId="6068942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27079F4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6A75AF0B"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3FC933C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tcPr>
          <w:p w14:paraId="24D53483"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224C54CB"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r>
      <w:tr w:rsidR="00EE0E58" w:rsidRPr="00EE0E58" w14:paraId="6F079295" w14:textId="77777777" w:rsidTr="00CE42AC">
        <w:tc>
          <w:tcPr>
            <w:tcW w:w="1984" w:type="dxa"/>
          </w:tcPr>
          <w:p w14:paraId="5442F3C4" w14:textId="7BF8CFE5"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Tajnik</w:t>
            </w:r>
          </w:p>
        </w:tc>
        <w:tc>
          <w:tcPr>
            <w:tcW w:w="709" w:type="dxa"/>
            <w:vAlign w:val="center"/>
          </w:tcPr>
          <w:p w14:paraId="278E8BF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229C031B"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562FF92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8" w:type="dxa"/>
            <w:vAlign w:val="center"/>
          </w:tcPr>
          <w:p w14:paraId="0975240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10" w:type="dxa"/>
            <w:vAlign w:val="center"/>
          </w:tcPr>
          <w:p w14:paraId="6DF5085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6C4E214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850" w:type="dxa"/>
            <w:vAlign w:val="center"/>
          </w:tcPr>
          <w:p w14:paraId="0C60D1F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79635A06"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738196F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4D891BBB"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tcPr>
          <w:p w14:paraId="1FF9AFF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48E0B188"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r>
      <w:tr w:rsidR="00EE0E58" w:rsidRPr="00EE0E58" w14:paraId="394F6F3F" w14:textId="77777777" w:rsidTr="00CE42AC">
        <w:tc>
          <w:tcPr>
            <w:tcW w:w="1984" w:type="dxa"/>
          </w:tcPr>
          <w:p w14:paraId="108F58B7" w14:textId="4AB93373"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Pomoćnici</w:t>
            </w:r>
          </w:p>
        </w:tc>
        <w:tc>
          <w:tcPr>
            <w:tcW w:w="709" w:type="dxa"/>
            <w:vAlign w:val="center"/>
          </w:tcPr>
          <w:p w14:paraId="664B1E4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567" w:type="dxa"/>
            <w:vAlign w:val="center"/>
          </w:tcPr>
          <w:p w14:paraId="6AD458C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567" w:type="dxa"/>
            <w:vAlign w:val="center"/>
          </w:tcPr>
          <w:p w14:paraId="6F5FFC0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8" w:type="dxa"/>
            <w:vAlign w:val="center"/>
          </w:tcPr>
          <w:p w14:paraId="50556C7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10" w:type="dxa"/>
            <w:vAlign w:val="center"/>
          </w:tcPr>
          <w:p w14:paraId="782FFBA8"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63D64CB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850" w:type="dxa"/>
            <w:vAlign w:val="center"/>
          </w:tcPr>
          <w:p w14:paraId="2F4A363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4D0FA49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6C2B0EC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4AE39A4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567" w:type="dxa"/>
          </w:tcPr>
          <w:p w14:paraId="18A34EE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4C176A2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r>
      <w:tr w:rsidR="00EE0E58" w:rsidRPr="00EE0E58" w14:paraId="5E8A5CA7" w14:textId="77777777" w:rsidTr="00CE42AC">
        <w:tc>
          <w:tcPr>
            <w:tcW w:w="1984" w:type="dxa"/>
          </w:tcPr>
          <w:p w14:paraId="376B9602" w14:textId="77777777"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Stručni savjetnici</w:t>
            </w:r>
          </w:p>
        </w:tc>
        <w:tc>
          <w:tcPr>
            <w:tcW w:w="709" w:type="dxa"/>
            <w:vAlign w:val="center"/>
          </w:tcPr>
          <w:p w14:paraId="3566A79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567" w:type="dxa"/>
            <w:vAlign w:val="center"/>
          </w:tcPr>
          <w:p w14:paraId="3E371B2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567" w:type="dxa"/>
            <w:vAlign w:val="center"/>
          </w:tcPr>
          <w:p w14:paraId="631A5B5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708" w:type="dxa"/>
            <w:vAlign w:val="center"/>
          </w:tcPr>
          <w:p w14:paraId="052F428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10" w:type="dxa"/>
            <w:vAlign w:val="center"/>
          </w:tcPr>
          <w:p w14:paraId="0118A6D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29C53F8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850" w:type="dxa"/>
            <w:vAlign w:val="center"/>
          </w:tcPr>
          <w:p w14:paraId="0F21F09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24177CBA"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3418BFA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347E38B6"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4</w:t>
            </w:r>
          </w:p>
        </w:tc>
        <w:tc>
          <w:tcPr>
            <w:tcW w:w="567" w:type="dxa"/>
          </w:tcPr>
          <w:p w14:paraId="69526CA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425" w:type="dxa"/>
          </w:tcPr>
          <w:p w14:paraId="1A20272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r>
      <w:tr w:rsidR="00EE0E58" w:rsidRPr="00EE0E58" w14:paraId="108FCAC7" w14:textId="77777777" w:rsidTr="00CE42AC">
        <w:tc>
          <w:tcPr>
            <w:tcW w:w="1984" w:type="dxa"/>
          </w:tcPr>
          <w:p w14:paraId="7D1164EE" w14:textId="77777777"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 xml:space="preserve">Viši stručni suradnici </w:t>
            </w:r>
          </w:p>
        </w:tc>
        <w:tc>
          <w:tcPr>
            <w:tcW w:w="709" w:type="dxa"/>
            <w:vAlign w:val="center"/>
          </w:tcPr>
          <w:p w14:paraId="1F59FEB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3</w:t>
            </w:r>
          </w:p>
        </w:tc>
        <w:tc>
          <w:tcPr>
            <w:tcW w:w="567" w:type="dxa"/>
            <w:vAlign w:val="center"/>
          </w:tcPr>
          <w:p w14:paraId="5A8E714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567" w:type="dxa"/>
            <w:vAlign w:val="center"/>
          </w:tcPr>
          <w:p w14:paraId="259D6C3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8" w:type="dxa"/>
            <w:vAlign w:val="center"/>
          </w:tcPr>
          <w:p w14:paraId="234E552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710" w:type="dxa"/>
            <w:vAlign w:val="center"/>
          </w:tcPr>
          <w:p w14:paraId="0F2474D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04A3D34C"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850" w:type="dxa"/>
            <w:vAlign w:val="center"/>
          </w:tcPr>
          <w:p w14:paraId="1BEDC70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0BF8344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4BFA4323"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5AEE6A28"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6</w:t>
            </w:r>
          </w:p>
        </w:tc>
        <w:tc>
          <w:tcPr>
            <w:tcW w:w="567" w:type="dxa"/>
          </w:tcPr>
          <w:p w14:paraId="076B7593"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3</w:t>
            </w:r>
          </w:p>
        </w:tc>
        <w:tc>
          <w:tcPr>
            <w:tcW w:w="425" w:type="dxa"/>
          </w:tcPr>
          <w:p w14:paraId="408A313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3</w:t>
            </w:r>
          </w:p>
        </w:tc>
      </w:tr>
      <w:tr w:rsidR="00EE0E58" w:rsidRPr="00EE0E58" w14:paraId="135C0814" w14:textId="77777777" w:rsidTr="00CE42AC">
        <w:trPr>
          <w:trHeight w:val="202"/>
        </w:trPr>
        <w:tc>
          <w:tcPr>
            <w:tcW w:w="1984" w:type="dxa"/>
          </w:tcPr>
          <w:p w14:paraId="7762F10F" w14:textId="77777777"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Stručni suradnik</w:t>
            </w:r>
          </w:p>
        </w:tc>
        <w:tc>
          <w:tcPr>
            <w:tcW w:w="709" w:type="dxa"/>
            <w:vAlign w:val="center"/>
          </w:tcPr>
          <w:p w14:paraId="29C6B23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567" w:type="dxa"/>
            <w:vAlign w:val="center"/>
          </w:tcPr>
          <w:p w14:paraId="46AF422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4C894355"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8" w:type="dxa"/>
            <w:vAlign w:val="center"/>
          </w:tcPr>
          <w:p w14:paraId="48E8EF11"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710" w:type="dxa"/>
            <w:vAlign w:val="center"/>
          </w:tcPr>
          <w:p w14:paraId="2B283B3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41737C6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850" w:type="dxa"/>
            <w:vAlign w:val="center"/>
          </w:tcPr>
          <w:p w14:paraId="067743D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709" w:type="dxa"/>
            <w:vAlign w:val="center"/>
          </w:tcPr>
          <w:p w14:paraId="28728E8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4DD3DCAA"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53C541F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5</w:t>
            </w:r>
          </w:p>
        </w:tc>
        <w:tc>
          <w:tcPr>
            <w:tcW w:w="567" w:type="dxa"/>
          </w:tcPr>
          <w:p w14:paraId="51819E1D"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2</w:t>
            </w:r>
          </w:p>
        </w:tc>
        <w:tc>
          <w:tcPr>
            <w:tcW w:w="425" w:type="dxa"/>
          </w:tcPr>
          <w:p w14:paraId="749BAD8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3</w:t>
            </w:r>
          </w:p>
        </w:tc>
      </w:tr>
      <w:tr w:rsidR="00EE0E58" w:rsidRPr="00EE0E58" w14:paraId="78055155" w14:textId="77777777" w:rsidTr="00CE42AC">
        <w:tc>
          <w:tcPr>
            <w:tcW w:w="1984" w:type="dxa"/>
          </w:tcPr>
          <w:p w14:paraId="4CAEB56A" w14:textId="77777777" w:rsidR="00EE0E58" w:rsidRPr="00EE0E58" w:rsidRDefault="00EE0E58" w:rsidP="00EE0E58">
            <w:pPr>
              <w:rPr>
                <w:rFonts w:ascii="Arial" w:eastAsia="Calibri" w:hAnsi="Arial" w:cs="Arial"/>
                <w:noProof/>
                <w:sz w:val="17"/>
                <w:szCs w:val="17"/>
                <w14:ligatures w14:val="none"/>
              </w:rPr>
            </w:pPr>
            <w:r w:rsidRPr="00EE0E58">
              <w:rPr>
                <w:rFonts w:ascii="Arial" w:eastAsia="Calibri" w:hAnsi="Arial" w:cs="Arial"/>
                <w:noProof/>
                <w:sz w:val="17"/>
                <w:szCs w:val="17"/>
                <w14:ligatures w14:val="none"/>
              </w:rPr>
              <w:t>Viši referent</w:t>
            </w:r>
          </w:p>
        </w:tc>
        <w:tc>
          <w:tcPr>
            <w:tcW w:w="709" w:type="dxa"/>
            <w:vAlign w:val="center"/>
          </w:tcPr>
          <w:p w14:paraId="65728EA7"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76D7932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vAlign w:val="center"/>
          </w:tcPr>
          <w:p w14:paraId="4734397F"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8" w:type="dxa"/>
            <w:vAlign w:val="center"/>
          </w:tcPr>
          <w:p w14:paraId="398E952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10" w:type="dxa"/>
            <w:vAlign w:val="center"/>
          </w:tcPr>
          <w:p w14:paraId="2DFDC99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7C2BBBC9"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850" w:type="dxa"/>
            <w:vAlign w:val="center"/>
          </w:tcPr>
          <w:p w14:paraId="34CFF99E"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29A7F5F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709" w:type="dxa"/>
            <w:vAlign w:val="center"/>
          </w:tcPr>
          <w:p w14:paraId="2B930CB2"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c>
          <w:tcPr>
            <w:tcW w:w="425" w:type="dxa"/>
          </w:tcPr>
          <w:p w14:paraId="435AE2F4"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567" w:type="dxa"/>
          </w:tcPr>
          <w:p w14:paraId="10C17FC3"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1</w:t>
            </w:r>
          </w:p>
        </w:tc>
        <w:tc>
          <w:tcPr>
            <w:tcW w:w="425" w:type="dxa"/>
          </w:tcPr>
          <w:p w14:paraId="6A4F1C80" w14:textId="77777777" w:rsidR="00EE0E58" w:rsidRPr="00EE0E58" w:rsidRDefault="00EE0E58" w:rsidP="00EE0E58">
            <w:pPr>
              <w:jc w:val="center"/>
              <w:rPr>
                <w:rFonts w:ascii="Arial" w:eastAsia="Calibri" w:hAnsi="Arial" w:cs="Arial"/>
                <w:noProof/>
                <w:sz w:val="17"/>
                <w:szCs w:val="17"/>
                <w14:ligatures w14:val="none"/>
              </w:rPr>
            </w:pPr>
            <w:r w:rsidRPr="00EE0E58">
              <w:rPr>
                <w:rFonts w:ascii="Arial" w:eastAsia="Calibri" w:hAnsi="Arial" w:cs="Arial"/>
                <w:noProof/>
                <w:sz w:val="17"/>
                <w:szCs w:val="17"/>
                <w14:ligatures w14:val="none"/>
              </w:rPr>
              <w:t>-</w:t>
            </w:r>
          </w:p>
        </w:tc>
      </w:tr>
      <w:tr w:rsidR="00EE0E58" w:rsidRPr="00EE0E58" w14:paraId="2CD74AEF" w14:textId="77777777" w:rsidTr="00CE42AC">
        <w:tc>
          <w:tcPr>
            <w:tcW w:w="1984" w:type="dxa"/>
          </w:tcPr>
          <w:p w14:paraId="7F0E2D3A" w14:textId="77777777" w:rsidR="00EE0E58" w:rsidRPr="00EE0E58" w:rsidRDefault="00EE0E58" w:rsidP="00EE0E58">
            <w:pP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UKUPNO:</w:t>
            </w:r>
          </w:p>
        </w:tc>
        <w:tc>
          <w:tcPr>
            <w:tcW w:w="709" w:type="dxa"/>
            <w:vAlign w:val="center"/>
          </w:tcPr>
          <w:p w14:paraId="5DE9F3F1"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11</w:t>
            </w:r>
          </w:p>
        </w:tc>
        <w:tc>
          <w:tcPr>
            <w:tcW w:w="567" w:type="dxa"/>
            <w:vAlign w:val="center"/>
          </w:tcPr>
          <w:p w14:paraId="734057B6"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6</w:t>
            </w:r>
          </w:p>
        </w:tc>
        <w:tc>
          <w:tcPr>
            <w:tcW w:w="567" w:type="dxa"/>
            <w:vAlign w:val="center"/>
          </w:tcPr>
          <w:p w14:paraId="0671E84B"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5</w:t>
            </w:r>
          </w:p>
        </w:tc>
        <w:tc>
          <w:tcPr>
            <w:tcW w:w="708" w:type="dxa"/>
            <w:vAlign w:val="center"/>
          </w:tcPr>
          <w:p w14:paraId="5AE92C6F"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6</w:t>
            </w:r>
          </w:p>
        </w:tc>
        <w:tc>
          <w:tcPr>
            <w:tcW w:w="710" w:type="dxa"/>
            <w:vAlign w:val="center"/>
          </w:tcPr>
          <w:p w14:paraId="3E5A7817"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3</w:t>
            </w:r>
          </w:p>
        </w:tc>
        <w:tc>
          <w:tcPr>
            <w:tcW w:w="709" w:type="dxa"/>
            <w:vAlign w:val="center"/>
          </w:tcPr>
          <w:p w14:paraId="2FBDD50F"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3</w:t>
            </w:r>
          </w:p>
        </w:tc>
        <w:tc>
          <w:tcPr>
            <w:tcW w:w="850" w:type="dxa"/>
            <w:vAlign w:val="center"/>
          </w:tcPr>
          <w:p w14:paraId="20A37DF6"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4</w:t>
            </w:r>
          </w:p>
        </w:tc>
        <w:tc>
          <w:tcPr>
            <w:tcW w:w="709" w:type="dxa"/>
            <w:vAlign w:val="center"/>
          </w:tcPr>
          <w:p w14:paraId="3B241438"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1</w:t>
            </w:r>
          </w:p>
        </w:tc>
        <w:tc>
          <w:tcPr>
            <w:tcW w:w="709" w:type="dxa"/>
            <w:vAlign w:val="center"/>
          </w:tcPr>
          <w:p w14:paraId="7228779D"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3</w:t>
            </w:r>
          </w:p>
        </w:tc>
        <w:tc>
          <w:tcPr>
            <w:tcW w:w="425" w:type="dxa"/>
          </w:tcPr>
          <w:p w14:paraId="1581C8FC"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21</w:t>
            </w:r>
          </w:p>
        </w:tc>
        <w:tc>
          <w:tcPr>
            <w:tcW w:w="567" w:type="dxa"/>
          </w:tcPr>
          <w:p w14:paraId="2F082445"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10</w:t>
            </w:r>
          </w:p>
        </w:tc>
        <w:tc>
          <w:tcPr>
            <w:tcW w:w="425" w:type="dxa"/>
          </w:tcPr>
          <w:p w14:paraId="666431CC" w14:textId="77777777" w:rsidR="00EE0E58" w:rsidRPr="00EE0E58" w:rsidRDefault="00EE0E58" w:rsidP="00EE0E58">
            <w:pPr>
              <w:jc w:val="center"/>
              <w:rPr>
                <w:rFonts w:ascii="Arial" w:eastAsia="Calibri" w:hAnsi="Arial" w:cs="Arial"/>
                <w:b/>
                <w:noProof/>
                <w:sz w:val="17"/>
                <w:szCs w:val="17"/>
                <w14:ligatures w14:val="none"/>
              </w:rPr>
            </w:pPr>
            <w:r w:rsidRPr="00EE0E58">
              <w:rPr>
                <w:rFonts w:ascii="Arial" w:eastAsia="Calibri" w:hAnsi="Arial" w:cs="Arial"/>
                <w:b/>
                <w:noProof/>
                <w:sz w:val="17"/>
                <w:szCs w:val="17"/>
                <w14:ligatures w14:val="none"/>
              </w:rPr>
              <w:t>11</w:t>
            </w:r>
          </w:p>
        </w:tc>
      </w:tr>
    </w:tbl>
    <w:p w14:paraId="0E2BF06E" w14:textId="416C3A8F" w:rsidR="00EE0E58" w:rsidRPr="00C76B29" w:rsidRDefault="00EE0E58" w:rsidP="00C76B29">
      <w:pPr>
        <w:jc w:val="both"/>
        <w:rPr>
          <w:rFonts w:ascii="Arial" w:eastAsia="Calibri" w:hAnsi="Arial" w:cs="Arial"/>
          <w:noProof/>
          <w:kern w:val="0"/>
          <w:sz w:val="17"/>
          <w:szCs w:val="17"/>
          <w14:ligatures w14:val="none"/>
        </w:rPr>
      </w:pPr>
      <w:r w:rsidRPr="00EE0E58">
        <w:rPr>
          <w:rFonts w:ascii="Arial" w:eastAsia="Times New Roman" w:hAnsi="Arial" w:cs="Arial"/>
          <w:kern w:val="0"/>
          <w:sz w:val="24"/>
          <w:szCs w:val="24"/>
          <w14:ligatures w14:val="none"/>
        </w:rPr>
        <w:t xml:space="preserve">  </w:t>
      </w:r>
      <w:r w:rsidRPr="00EE0E58">
        <w:rPr>
          <w:rFonts w:ascii="Arial" w:eastAsia="Calibri" w:hAnsi="Arial" w:cs="Arial"/>
          <w:b/>
          <w:bCs/>
          <w:noProof/>
          <w:kern w:val="0"/>
          <w:sz w:val="17"/>
          <w:szCs w:val="17"/>
          <w14:ligatures w14:val="none"/>
        </w:rPr>
        <w:t>S*- sistematizirano, P*- popunjeno, U* -upražnjeno</w:t>
      </w:r>
    </w:p>
    <w:p w14:paraId="6A9D7AA4" w14:textId="1F31AED0" w:rsidR="00EE0E58" w:rsidRDefault="00C76B29" w:rsidP="00C76B29">
      <w:pPr>
        <w:spacing w:after="0" w:line="240" w:lineRule="auto"/>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5) MOGUĆI PROBLEMI I RIZICI ZA REALIZACIJU GODIŠNJEG PLANA RADA</w:t>
      </w:r>
    </w:p>
    <w:p w14:paraId="6D7C1C00" w14:textId="77777777" w:rsidR="00C76B29" w:rsidRPr="00EE0E58" w:rsidRDefault="00C76B29" w:rsidP="00C76B29">
      <w:pPr>
        <w:spacing w:after="0" w:line="240" w:lineRule="auto"/>
        <w:jc w:val="both"/>
        <w:rPr>
          <w:rFonts w:ascii="Arial" w:eastAsia="Times New Roman" w:hAnsi="Arial" w:cs="Arial"/>
          <w:kern w:val="0"/>
          <w:sz w:val="24"/>
          <w:szCs w:val="24"/>
          <w14:ligatures w14:val="none"/>
        </w:rPr>
      </w:pPr>
    </w:p>
    <w:p w14:paraId="3676DB84" w14:textId="1136D410" w:rsidR="00EE0E58" w:rsidRPr="00EE0E58" w:rsidRDefault="00EE0E58" w:rsidP="00C76B29">
      <w:pPr>
        <w:spacing w:line="276"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Mogući problemi i rizici su nepoduzimanje radnji u izradi zakonskih i podzakonskih akata koji se odnose na izmjene i dopune postojećih i izradu novih zakona posebice koji se odnose na podijeljene nadležnosti između F</w:t>
      </w:r>
      <w:r w:rsidR="00961160">
        <w:rPr>
          <w:rFonts w:ascii="Arial" w:eastAsia="Times New Roman" w:hAnsi="Arial" w:cs="Arial"/>
          <w:kern w:val="0"/>
          <w:sz w:val="24"/>
          <w:szCs w:val="24"/>
          <w14:ligatures w14:val="none"/>
        </w:rPr>
        <w:t xml:space="preserve"> BiH </w:t>
      </w:r>
      <w:r w:rsidRPr="00EE0E58">
        <w:rPr>
          <w:rFonts w:ascii="Arial" w:eastAsia="Times New Roman" w:hAnsi="Arial" w:cs="Arial"/>
          <w:kern w:val="0"/>
          <w:sz w:val="24"/>
          <w:szCs w:val="24"/>
          <w14:ligatures w14:val="none"/>
        </w:rPr>
        <w:t>i Županije.</w:t>
      </w:r>
    </w:p>
    <w:p w14:paraId="08D02D0D" w14:textId="49286781" w:rsidR="00EE0E58" w:rsidRPr="00EE0E58" w:rsidRDefault="00EE0E58" w:rsidP="00C76B29">
      <w:pPr>
        <w:spacing w:line="276" w:lineRule="auto"/>
        <w:ind w:firstLine="720"/>
        <w:jc w:val="both"/>
        <w:rPr>
          <w:rFonts w:ascii="Arial" w:eastAsia="Times New Roman" w:hAnsi="Arial" w:cs="Arial"/>
          <w:kern w:val="0"/>
          <w:sz w:val="24"/>
          <w:szCs w:val="24"/>
          <w14:ligatures w14:val="none"/>
        </w:rPr>
      </w:pPr>
      <w:r w:rsidRPr="00EE0E58">
        <w:rPr>
          <w:rFonts w:ascii="Arial" w:eastAsia="Times New Roman" w:hAnsi="Arial" w:cs="Arial"/>
          <w:kern w:val="0"/>
          <w:sz w:val="24"/>
          <w:szCs w:val="24"/>
          <w14:ligatures w14:val="none"/>
        </w:rPr>
        <w:t>Nedovoljan broj investicijskih projekata od strane predlagača (općine/gradovi, javna poduzeća i resorna ministarstva), moguća nezainteresiranost investitora za povlačenjem sredstava za nove tehnologije, izostanak unapređenja postojećih ljudskih i materijalno tehničkih kapaciteta u Ministarstvu</w:t>
      </w:r>
      <w:r w:rsidR="00961160">
        <w:rPr>
          <w:rFonts w:ascii="Arial" w:eastAsia="Times New Roman" w:hAnsi="Arial" w:cs="Arial"/>
          <w:kern w:val="0"/>
          <w:sz w:val="24"/>
          <w:szCs w:val="24"/>
          <w14:ligatures w14:val="none"/>
        </w:rPr>
        <w:t xml:space="preserve"> gospodarstva</w:t>
      </w:r>
      <w:r w:rsidRPr="00EE0E58">
        <w:rPr>
          <w:rFonts w:ascii="Arial" w:eastAsia="Times New Roman" w:hAnsi="Arial" w:cs="Arial"/>
          <w:kern w:val="0"/>
          <w:sz w:val="24"/>
          <w:szCs w:val="24"/>
          <w14:ligatures w14:val="none"/>
        </w:rPr>
        <w:t>, eventualno smanjen priliv sredstava u Proračun</w:t>
      </w:r>
      <w:r w:rsidR="00961160">
        <w:rPr>
          <w:rFonts w:ascii="Arial" w:eastAsia="Times New Roman" w:hAnsi="Arial" w:cs="Arial"/>
          <w:kern w:val="0"/>
          <w:sz w:val="24"/>
          <w:szCs w:val="24"/>
          <w14:ligatures w14:val="none"/>
        </w:rPr>
        <w:t>,</w:t>
      </w:r>
      <w:r w:rsidRPr="00EE0E58">
        <w:rPr>
          <w:rFonts w:ascii="Arial" w:eastAsia="Times New Roman" w:hAnsi="Arial" w:cs="Arial"/>
          <w:kern w:val="0"/>
          <w:sz w:val="24"/>
          <w:szCs w:val="24"/>
          <w14:ligatures w14:val="none"/>
        </w:rPr>
        <w:t xml:space="preserve"> povećanje odliva i odlaska </w:t>
      </w:r>
      <w:r w:rsidR="006325B9">
        <w:rPr>
          <w:rFonts w:ascii="Arial" w:eastAsia="Times New Roman" w:hAnsi="Arial" w:cs="Arial"/>
          <w:kern w:val="0"/>
          <w:sz w:val="24"/>
          <w:szCs w:val="24"/>
          <w14:ligatures w14:val="none"/>
        </w:rPr>
        <w:t>građan</w:t>
      </w:r>
      <w:r w:rsidRPr="00EE0E58">
        <w:rPr>
          <w:rFonts w:ascii="Arial" w:eastAsia="Times New Roman" w:hAnsi="Arial" w:cs="Arial"/>
          <w:kern w:val="0"/>
          <w:sz w:val="24"/>
          <w:szCs w:val="24"/>
          <w14:ligatures w14:val="none"/>
        </w:rPr>
        <w:t>a u zemlje EU što smanjuje resurs potrebne radne snage u Županiji.</w:t>
      </w:r>
    </w:p>
    <w:p w14:paraId="355CF3E3" w14:textId="77777777" w:rsidR="00EE0E58" w:rsidRPr="00EE0E58" w:rsidRDefault="00EE0E58" w:rsidP="00EE0E58">
      <w:pPr>
        <w:rPr>
          <w:rFonts w:ascii="Arial" w:eastAsia="Times New Roman" w:hAnsi="Arial" w:cs="Arial"/>
          <w:kern w:val="0"/>
          <w:sz w:val="24"/>
          <w:szCs w:val="24"/>
          <w:lang w:eastAsia="hr-HR"/>
          <w14:ligatures w14:val="none"/>
        </w:rPr>
      </w:pPr>
    </w:p>
    <w:p w14:paraId="4A050CBA" w14:textId="77777777" w:rsidR="00EE0E58" w:rsidRPr="00EE0E58" w:rsidRDefault="00EE0E58" w:rsidP="00EE0E58">
      <w:pPr>
        <w:rPr>
          <w:rFonts w:ascii="Arial" w:eastAsia="Times New Roman" w:hAnsi="Arial" w:cs="Arial"/>
          <w:kern w:val="0"/>
          <w:sz w:val="24"/>
          <w:szCs w:val="24"/>
          <w:lang w:eastAsia="hr-HR"/>
          <w14:ligatures w14:val="none"/>
        </w:rPr>
      </w:pPr>
    </w:p>
    <w:p w14:paraId="3EC61D6D" w14:textId="77777777" w:rsidR="00EE0E58" w:rsidRPr="00EE0E58" w:rsidRDefault="00EE0E58" w:rsidP="00EE0E58">
      <w:pPr>
        <w:rPr>
          <w:rFonts w:ascii="Arial" w:eastAsia="Times New Roman" w:hAnsi="Arial" w:cs="Arial"/>
          <w:kern w:val="0"/>
          <w:sz w:val="24"/>
          <w:szCs w:val="24"/>
          <w:lang w:eastAsia="hr-HR"/>
          <w14:ligatures w14:val="none"/>
        </w:rPr>
      </w:pPr>
    </w:p>
    <w:p w14:paraId="5163C0FA" w14:textId="77777777" w:rsidR="00EE0E58" w:rsidRPr="00EE0E58" w:rsidRDefault="00EE0E58" w:rsidP="00EE0E58">
      <w:pPr>
        <w:rPr>
          <w:rFonts w:ascii="Arial" w:eastAsia="Times New Roman" w:hAnsi="Arial" w:cs="Arial"/>
          <w:kern w:val="0"/>
          <w:sz w:val="24"/>
          <w:szCs w:val="24"/>
          <w:lang w:eastAsia="hr-HR"/>
          <w14:ligatures w14:val="none"/>
        </w:rPr>
      </w:pPr>
    </w:p>
    <w:p w14:paraId="7AEF239D" w14:textId="77777777" w:rsidR="00EE0E58" w:rsidRPr="00EE0E58" w:rsidRDefault="00EE0E58" w:rsidP="00EE0E58">
      <w:pPr>
        <w:rPr>
          <w:rFonts w:ascii="Arial" w:eastAsia="Times New Roman" w:hAnsi="Arial" w:cs="Arial"/>
          <w:kern w:val="0"/>
          <w:sz w:val="24"/>
          <w:szCs w:val="24"/>
          <w:lang w:eastAsia="hr-HR"/>
          <w14:ligatures w14:val="none"/>
        </w:rPr>
      </w:pPr>
    </w:p>
    <w:p w14:paraId="43363459" w14:textId="77777777" w:rsidR="00EE0E58" w:rsidRPr="00EE0E58" w:rsidRDefault="00EE0E58" w:rsidP="00EE0E58">
      <w:pPr>
        <w:rPr>
          <w:rFonts w:ascii="Arial" w:eastAsia="Times New Roman" w:hAnsi="Arial" w:cs="Arial"/>
          <w:kern w:val="0"/>
          <w:sz w:val="24"/>
          <w:szCs w:val="24"/>
          <w:lang w:eastAsia="hr-HR"/>
          <w14:ligatures w14:val="none"/>
        </w:rPr>
      </w:pPr>
    </w:p>
    <w:p w14:paraId="11830CFB" w14:textId="77777777" w:rsidR="00EE0E58" w:rsidRPr="00EE0E58" w:rsidRDefault="00EE0E58" w:rsidP="00EE0E58">
      <w:pPr>
        <w:rPr>
          <w:rFonts w:ascii="Arial" w:eastAsia="Times New Roman" w:hAnsi="Arial" w:cs="Arial"/>
          <w:kern w:val="0"/>
          <w:sz w:val="24"/>
          <w:szCs w:val="24"/>
          <w:lang w:eastAsia="hr-HR"/>
          <w14:ligatures w14:val="none"/>
        </w:rPr>
      </w:pPr>
    </w:p>
    <w:p w14:paraId="6B95BA12" w14:textId="77777777" w:rsidR="00EE0E58" w:rsidRPr="00EE0E58" w:rsidRDefault="00EE0E58" w:rsidP="00EE0E58">
      <w:pPr>
        <w:rPr>
          <w:rFonts w:ascii="Arial" w:eastAsia="Times New Roman" w:hAnsi="Arial" w:cs="Arial"/>
          <w:kern w:val="0"/>
          <w:sz w:val="24"/>
          <w:szCs w:val="24"/>
          <w:lang w:eastAsia="hr-HR"/>
          <w14:ligatures w14:val="none"/>
        </w:rPr>
      </w:pPr>
    </w:p>
    <w:p w14:paraId="6A1029EA" w14:textId="77777777" w:rsidR="00EE0E58" w:rsidRPr="00EE0E58" w:rsidRDefault="00EE0E58" w:rsidP="00EE0E58">
      <w:pPr>
        <w:rPr>
          <w:rFonts w:ascii="Arial" w:eastAsia="Times New Roman" w:hAnsi="Arial" w:cs="Arial"/>
          <w:kern w:val="0"/>
          <w:sz w:val="24"/>
          <w:szCs w:val="24"/>
          <w:lang w:eastAsia="hr-HR"/>
          <w14:ligatures w14:val="none"/>
        </w:rPr>
        <w:sectPr w:rsidR="00EE0E58" w:rsidRPr="00EE0E58" w:rsidSect="00EE0E58">
          <w:footerReference w:type="default" r:id="rId17"/>
          <w:pgSz w:w="11906" w:h="16838"/>
          <w:pgMar w:top="1138" w:right="1138" w:bottom="1138" w:left="1411" w:header="706" w:footer="706" w:gutter="0"/>
          <w:cols w:space="708"/>
          <w:docGrid w:linePitch="360"/>
        </w:sectPr>
      </w:pPr>
    </w:p>
    <w:p w14:paraId="0924ED13" w14:textId="77777777" w:rsidR="00EE0E58" w:rsidRPr="00EE0E58" w:rsidRDefault="00EE0E58" w:rsidP="00EE0E58">
      <w:pPr>
        <w:spacing w:before="120" w:after="120" w:line="240" w:lineRule="auto"/>
        <w:rPr>
          <w:rFonts w:ascii="Arial" w:eastAsia="Calibri" w:hAnsi="Arial" w:cs="Arial"/>
          <w:b/>
          <w:kern w:val="0"/>
          <w:sz w:val="24"/>
          <w:szCs w:val="24"/>
          <w14:ligatures w14:val="none"/>
        </w:rPr>
      </w:pPr>
      <w:r w:rsidRPr="00EE0E58">
        <w:rPr>
          <w:rFonts w:ascii="Arial" w:eastAsia="Calibri" w:hAnsi="Arial" w:cs="Arial"/>
          <w:b/>
          <w:kern w:val="0"/>
          <w:sz w:val="24"/>
          <w:szCs w:val="24"/>
          <w14:ligatures w14:val="none"/>
        </w:rPr>
        <w:t>B. Glavni program</w:t>
      </w:r>
    </w:p>
    <w:tbl>
      <w:tblPr>
        <w:tblpPr w:leftFromText="180" w:rightFromText="180" w:vertAnchor="text"/>
        <w:tblW w:w="4998" w:type="pct"/>
        <w:tblCellMar>
          <w:left w:w="0" w:type="dxa"/>
          <w:right w:w="0" w:type="dxa"/>
        </w:tblCellMar>
        <w:tblLook w:val="04A0" w:firstRow="1" w:lastRow="0" w:firstColumn="1" w:lastColumn="0" w:noHBand="0" w:noVBand="1"/>
      </w:tblPr>
      <w:tblGrid>
        <w:gridCol w:w="10593"/>
        <w:gridCol w:w="1422"/>
        <w:gridCol w:w="1112"/>
        <w:gridCol w:w="1417"/>
      </w:tblGrid>
      <w:tr w:rsidR="00EE0E58" w:rsidRPr="00EE0E58" w14:paraId="324A0C3A" w14:textId="77777777" w:rsidTr="00CE42AC">
        <w:trPr>
          <w:trHeight w:val="20"/>
        </w:trPr>
        <w:tc>
          <w:tcPr>
            <w:tcW w:w="3660"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68A79711" w14:textId="77777777" w:rsidR="00EE0E58" w:rsidRPr="00EE0E58" w:rsidRDefault="00EE0E58" w:rsidP="00EE0E58">
            <w:pPr>
              <w:spacing w:after="0" w:line="240" w:lineRule="auto"/>
              <w:jc w:val="center"/>
              <w:rPr>
                <w:rFonts w:ascii="Arial" w:eastAsia="Calibri" w:hAnsi="Arial" w:cs="Arial"/>
                <w:b/>
                <w:bCs/>
                <w:kern w:val="0"/>
                <w:sz w:val="17"/>
                <w:szCs w:val="17"/>
                <w14:ligatures w14:val="none"/>
              </w:rPr>
            </w:pPr>
          </w:p>
          <w:p w14:paraId="005B449E" w14:textId="77777777" w:rsidR="00EE0E58" w:rsidRPr="00EE0E58" w:rsidRDefault="00EE0E58" w:rsidP="00EE0E58">
            <w:pPr>
              <w:spacing w:after="0" w:line="240" w:lineRule="auto"/>
              <w:jc w:val="center"/>
              <w:rPr>
                <w:rFonts w:ascii="Arial" w:eastAsia="Calibri" w:hAnsi="Arial" w:cs="Arial"/>
                <w:bCs/>
                <w:kern w:val="0"/>
                <w:sz w:val="17"/>
                <w:szCs w:val="17"/>
                <w:vertAlign w:val="superscript"/>
                <w14:ligatures w14:val="none"/>
              </w:rPr>
            </w:pPr>
            <w:r w:rsidRPr="00EE0E58">
              <w:rPr>
                <w:rFonts w:ascii="Arial" w:eastAsia="Calibri" w:hAnsi="Arial" w:cs="Arial"/>
                <w:b/>
                <w:bCs/>
                <w:kern w:val="0"/>
                <w:sz w:val="17"/>
                <w:szCs w:val="17"/>
                <w14:ligatures w14:val="none"/>
              </w:rPr>
              <w:t>Naziv glavnog programa</w:t>
            </w:r>
          </w:p>
          <w:p w14:paraId="486401EB"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b/>
                <w:bCs/>
                <w:kern w:val="0"/>
                <w:sz w:val="17"/>
                <w:szCs w:val="17"/>
                <w14:ligatures w14:val="none"/>
              </w:rPr>
              <w:t xml:space="preserve"> </w:t>
            </w:r>
          </w:p>
        </w:tc>
        <w:tc>
          <w:tcPr>
            <w:tcW w:w="507"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3FAA67C5" w14:textId="77777777" w:rsidR="00EE0E58" w:rsidRPr="00EE0E58" w:rsidRDefault="00EE0E58" w:rsidP="00EE0E58">
            <w:pPr>
              <w:spacing w:before="20" w:after="20" w:line="240" w:lineRule="auto"/>
              <w:jc w:val="center"/>
              <w:rPr>
                <w:rFonts w:ascii="Arial" w:eastAsia="Times New Roman" w:hAnsi="Arial" w:cs="Arial"/>
                <w:b/>
                <w:bCs/>
                <w:kern w:val="0"/>
                <w:sz w:val="17"/>
                <w:szCs w:val="17"/>
                <w14:ligatures w14:val="none"/>
              </w:rPr>
            </w:pPr>
            <w:r w:rsidRPr="00EE0E58">
              <w:rPr>
                <w:rFonts w:ascii="Arial" w:eastAsia="Calibri" w:hAnsi="Arial" w:cs="Arial"/>
                <w:b/>
                <w:bCs/>
                <w:kern w:val="0"/>
                <w:sz w:val="17"/>
                <w:szCs w:val="17"/>
                <w14:ligatures w14:val="none"/>
              </w:rPr>
              <w:t xml:space="preserve">Šifra glavnog programa  </w:t>
            </w:r>
          </w:p>
        </w:tc>
        <w:tc>
          <w:tcPr>
            <w:tcW w:w="833"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075BB8CD"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64CD47D8"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3C8A2302" w14:textId="77777777" w:rsidTr="00CE42AC">
        <w:trPr>
          <w:trHeight w:val="20"/>
        </w:trPr>
        <w:tc>
          <w:tcPr>
            <w:tcW w:w="3660" w:type="pct"/>
            <w:vMerge/>
            <w:tcBorders>
              <w:top w:val="single" w:sz="8" w:space="0" w:color="auto"/>
              <w:left w:val="single" w:sz="8" w:space="0" w:color="auto"/>
              <w:bottom w:val="single" w:sz="4" w:space="0" w:color="auto"/>
              <w:right w:val="single" w:sz="8" w:space="0" w:color="auto"/>
            </w:tcBorders>
            <w:vAlign w:val="center"/>
            <w:hideMark/>
          </w:tcPr>
          <w:p w14:paraId="5DC3CFFB"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bottom w:val="single" w:sz="4" w:space="0" w:color="auto"/>
              <w:right w:val="single" w:sz="4" w:space="0" w:color="auto"/>
            </w:tcBorders>
            <w:vAlign w:val="center"/>
            <w:hideMark/>
          </w:tcPr>
          <w:p w14:paraId="3C0EB1E4"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shd w:val="clear" w:color="auto" w:fill="D0CECE"/>
            <w:vAlign w:val="center"/>
          </w:tcPr>
          <w:p w14:paraId="1ACB4C46"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Times New Roman" w:hAnsi="Arial" w:cs="Arial"/>
                <w:bCs/>
                <w:kern w:val="0"/>
                <w:sz w:val="17"/>
                <w:szCs w:val="17"/>
                <w14:ligatures w14:val="none"/>
              </w:rPr>
              <w:t>Izvori</w:t>
            </w:r>
          </w:p>
        </w:tc>
        <w:tc>
          <w:tcPr>
            <w:tcW w:w="505"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0439E81C"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Iznos</w:t>
            </w:r>
          </w:p>
        </w:tc>
      </w:tr>
      <w:tr w:rsidR="00EE0E58" w:rsidRPr="00EE0E58" w14:paraId="1423C787" w14:textId="77777777" w:rsidTr="00CE42AC">
        <w:trPr>
          <w:trHeight w:val="237"/>
        </w:trPr>
        <w:tc>
          <w:tcPr>
            <w:tcW w:w="3660"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1A6DDD58"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Poboljšanje poslovnog okruženja za jačanje konkurentnosti gospodarstva, podizanja razine uposlenosti i uvjeta rada te stvaranje prostorno planskih uvjeta za održivi razvoj Županije Posavske</w:t>
            </w:r>
          </w:p>
        </w:tc>
        <w:tc>
          <w:tcPr>
            <w:tcW w:w="507"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03D135BD"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w:t>
            </w:r>
          </w:p>
          <w:p w14:paraId="0C07530E"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vAlign w:val="center"/>
          </w:tcPr>
          <w:p w14:paraId="1009E6D4"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E902F8" w14:textId="77777777" w:rsidR="00EE0E58" w:rsidRPr="00EE0E58" w:rsidRDefault="00EE0E58" w:rsidP="00EE0E58">
            <w:pPr>
              <w:spacing w:after="0" w:line="240" w:lineRule="auto"/>
              <w:jc w:val="right"/>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3.070.650</w:t>
            </w:r>
          </w:p>
        </w:tc>
      </w:tr>
      <w:tr w:rsidR="00EE0E58" w:rsidRPr="00EE0E58" w14:paraId="3C81C34B"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3BAA3AF1"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right w:val="single" w:sz="4" w:space="0" w:color="auto"/>
            </w:tcBorders>
            <w:tcMar>
              <w:top w:w="0" w:type="dxa"/>
              <w:left w:w="108" w:type="dxa"/>
              <w:bottom w:w="0" w:type="dxa"/>
              <w:right w:w="108" w:type="dxa"/>
            </w:tcMar>
            <w:vAlign w:val="center"/>
          </w:tcPr>
          <w:p w14:paraId="0CA41289"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vAlign w:val="center"/>
          </w:tcPr>
          <w:p w14:paraId="0D67C33A"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B9370C"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r>
      <w:tr w:rsidR="00EE0E58" w:rsidRPr="00EE0E58" w14:paraId="452A8FA6"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592DD85B"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right w:val="single" w:sz="4" w:space="0" w:color="auto"/>
            </w:tcBorders>
            <w:tcMar>
              <w:top w:w="0" w:type="dxa"/>
              <w:left w:w="108" w:type="dxa"/>
              <w:bottom w:w="0" w:type="dxa"/>
              <w:right w:w="108" w:type="dxa"/>
            </w:tcMar>
            <w:vAlign w:val="center"/>
          </w:tcPr>
          <w:p w14:paraId="4ED1F92B"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vAlign w:val="center"/>
          </w:tcPr>
          <w:p w14:paraId="6850C5DA"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C33739"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r>
      <w:tr w:rsidR="00EE0E58" w:rsidRPr="00EE0E58" w14:paraId="6F0AACE0"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0CD5BC95"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right w:val="single" w:sz="4" w:space="0" w:color="auto"/>
            </w:tcBorders>
            <w:tcMar>
              <w:top w:w="0" w:type="dxa"/>
              <w:left w:w="108" w:type="dxa"/>
              <w:bottom w:w="0" w:type="dxa"/>
              <w:right w:w="108" w:type="dxa"/>
            </w:tcMar>
            <w:vAlign w:val="center"/>
          </w:tcPr>
          <w:p w14:paraId="7EB05B78"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tcPr>
          <w:p w14:paraId="4EB20567"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w:t>
            </w:r>
          </w:p>
          <w:p w14:paraId="1E860F2C"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00BACB"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r>
      <w:tr w:rsidR="00EE0E58" w:rsidRPr="00EE0E58" w14:paraId="0AFABA34" w14:textId="77777777" w:rsidTr="00CE42AC">
        <w:trPr>
          <w:trHeight w:val="237"/>
        </w:trPr>
        <w:tc>
          <w:tcPr>
            <w:tcW w:w="3660" w:type="pct"/>
            <w:vMerge/>
            <w:tcBorders>
              <w:left w:val="single" w:sz="4" w:space="0" w:color="auto"/>
              <w:right w:val="single" w:sz="8" w:space="0" w:color="auto"/>
            </w:tcBorders>
            <w:tcMar>
              <w:top w:w="0" w:type="dxa"/>
              <w:left w:w="108" w:type="dxa"/>
              <w:bottom w:w="0" w:type="dxa"/>
              <w:right w:w="108" w:type="dxa"/>
            </w:tcMar>
            <w:vAlign w:val="center"/>
          </w:tcPr>
          <w:p w14:paraId="0796F0E2"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right w:val="single" w:sz="4" w:space="0" w:color="auto"/>
            </w:tcBorders>
            <w:tcMar>
              <w:top w:w="0" w:type="dxa"/>
              <w:left w:w="108" w:type="dxa"/>
              <w:bottom w:w="0" w:type="dxa"/>
              <w:right w:w="108" w:type="dxa"/>
            </w:tcMar>
            <w:vAlign w:val="center"/>
          </w:tcPr>
          <w:p w14:paraId="44A3C9F8"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vAlign w:val="center"/>
          </w:tcPr>
          <w:p w14:paraId="5A880DF4" w14:textId="77777777" w:rsidR="00EE0E58" w:rsidRPr="00EE0E58" w:rsidRDefault="00EE0E58" w:rsidP="00EE0E58">
            <w:pPr>
              <w:spacing w:after="0" w:line="240" w:lineRule="auto"/>
              <w:ind w:left="72"/>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8C21D5"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r>
      <w:tr w:rsidR="00EE0E58" w:rsidRPr="00EE0E58" w14:paraId="2577CBBB" w14:textId="77777777" w:rsidTr="00CE42AC">
        <w:trPr>
          <w:trHeight w:val="237"/>
        </w:trPr>
        <w:tc>
          <w:tcPr>
            <w:tcW w:w="3660"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4FC61DDA"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p>
        </w:tc>
        <w:tc>
          <w:tcPr>
            <w:tcW w:w="507" w:type="pct"/>
            <w:vMerge/>
            <w:tcBorders>
              <w:left w:val="nil"/>
              <w:bottom w:val="single" w:sz="4" w:space="0" w:color="auto"/>
              <w:right w:val="single" w:sz="4" w:space="0" w:color="auto"/>
            </w:tcBorders>
            <w:tcMar>
              <w:top w:w="0" w:type="dxa"/>
              <w:left w:w="108" w:type="dxa"/>
              <w:bottom w:w="0" w:type="dxa"/>
              <w:right w:w="108" w:type="dxa"/>
            </w:tcMar>
            <w:vAlign w:val="center"/>
          </w:tcPr>
          <w:p w14:paraId="7E74208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328" w:type="pct"/>
            <w:tcBorders>
              <w:top w:val="single" w:sz="4" w:space="0" w:color="auto"/>
              <w:left w:val="single" w:sz="4" w:space="0" w:color="auto"/>
              <w:bottom w:val="single" w:sz="4" w:space="0" w:color="auto"/>
              <w:right w:val="single" w:sz="4" w:space="0" w:color="auto"/>
            </w:tcBorders>
            <w:shd w:val="clear" w:color="auto" w:fill="D9D9D9"/>
            <w:vAlign w:val="center"/>
          </w:tcPr>
          <w:p w14:paraId="481140FF" w14:textId="77777777" w:rsidR="00EE0E58" w:rsidRPr="00EE0E58" w:rsidRDefault="00EE0E58" w:rsidP="00EE0E58">
            <w:pPr>
              <w:spacing w:after="0" w:line="240" w:lineRule="auto"/>
              <w:ind w:left="72"/>
              <w:rPr>
                <w:rFonts w:ascii="Arial" w:eastAsia="Calibri" w:hAnsi="Arial" w:cs="Arial"/>
                <w:kern w:val="0"/>
                <w:sz w:val="17"/>
                <w:szCs w:val="17"/>
                <w14:ligatures w14:val="none"/>
              </w:rPr>
            </w:pPr>
            <w:r w:rsidRPr="00EE0E58">
              <w:rPr>
                <w:rFonts w:ascii="Arial" w:eastAsia="Times New Roman" w:hAnsi="Arial" w:cs="Arial"/>
                <w:b/>
                <w:bCs/>
                <w:kern w:val="0"/>
                <w:sz w:val="17"/>
                <w:szCs w:val="17"/>
                <w14:ligatures w14:val="none"/>
              </w:rPr>
              <w:t>Ukupno</w:t>
            </w:r>
          </w:p>
        </w:tc>
        <w:tc>
          <w:tcPr>
            <w:tcW w:w="5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F76202" w14:textId="77777777" w:rsidR="00EE0E58" w:rsidRPr="00EE0E58" w:rsidRDefault="00EE0E58" w:rsidP="00EE0E58">
            <w:pPr>
              <w:spacing w:after="0" w:line="240" w:lineRule="auto"/>
              <w:jc w:val="right"/>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3.070.650</w:t>
            </w:r>
          </w:p>
        </w:tc>
      </w:tr>
    </w:tbl>
    <w:p w14:paraId="7FCF991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p w14:paraId="5A306D6E"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0EE2F4CC"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33D5F5CD"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32437C16"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61FC1DD3"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20110C95"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491C7D4E"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64FFF69F"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4AA51112"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398CBB2D"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66F58CCE"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7527A468"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0CDB275D"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4E81DEBF"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674B158F"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p>
    <w:p w14:paraId="4686F66D" w14:textId="77777777" w:rsidR="00EE0E58" w:rsidRPr="00EE0E58" w:rsidRDefault="00EE0E58" w:rsidP="00EE0E58">
      <w:pPr>
        <w:spacing w:after="120" w:line="240" w:lineRule="auto"/>
        <w:jc w:val="both"/>
        <w:rPr>
          <w:rFonts w:ascii="Arial" w:eastAsia="Calibri" w:hAnsi="Arial" w:cs="Arial"/>
          <w:b/>
          <w:kern w:val="0"/>
          <w:sz w:val="24"/>
          <w:szCs w:val="24"/>
          <w14:ligatures w14:val="none"/>
        </w:rPr>
      </w:pPr>
      <w:r w:rsidRPr="00EE0E58">
        <w:rPr>
          <w:rFonts w:ascii="Arial" w:eastAsia="Calibri" w:hAnsi="Arial" w:cs="Arial"/>
          <w:b/>
          <w:kern w:val="0"/>
          <w:sz w:val="24"/>
          <w:szCs w:val="24"/>
          <w14:ligatures w14:val="none"/>
        </w:rPr>
        <w:t>B1.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3928"/>
        <w:gridCol w:w="1296"/>
        <w:gridCol w:w="6555"/>
        <w:gridCol w:w="1395"/>
        <w:gridCol w:w="1386"/>
      </w:tblGrid>
      <w:tr w:rsidR="00EE0E58" w:rsidRPr="00EE0E58" w14:paraId="48A74DD5" w14:textId="77777777" w:rsidTr="00CE42AC">
        <w:trPr>
          <w:trHeight w:val="643"/>
        </w:trPr>
        <w:tc>
          <w:tcPr>
            <w:tcW w:w="1349" w:type="pct"/>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2A88784" w14:textId="77777777" w:rsidR="00EE0E58" w:rsidRPr="00EE0E58" w:rsidRDefault="00EE0E58" w:rsidP="00EE0E58">
            <w:pPr>
              <w:spacing w:after="0" w:line="240" w:lineRule="auto"/>
              <w:jc w:val="center"/>
              <w:rPr>
                <w:rFonts w:ascii="Arial" w:eastAsia="Calibri" w:hAnsi="Arial" w:cs="Arial"/>
                <w:b/>
                <w:bCs/>
                <w:kern w:val="0"/>
                <w:sz w:val="17"/>
                <w:szCs w:val="17"/>
                <w14:ligatures w14:val="none"/>
              </w:rPr>
            </w:pPr>
          </w:p>
          <w:p w14:paraId="5663BD93" w14:textId="77777777" w:rsidR="00EE0E58" w:rsidRPr="00EE0E58" w:rsidRDefault="00EE0E58" w:rsidP="00EE0E58">
            <w:pPr>
              <w:spacing w:after="0" w:line="240" w:lineRule="auto"/>
              <w:jc w:val="center"/>
              <w:rPr>
                <w:rFonts w:ascii="Arial" w:eastAsia="Calibri" w:hAnsi="Arial" w:cs="Arial"/>
                <w:bCs/>
                <w:kern w:val="0"/>
                <w:sz w:val="17"/>
                <w:szCs w:val="17"/>
                <w:vertAlign w:val="superscript"/>
                <w14:ligatures w14:val="none"/>
              </w:rPr>
            </w:pPr>
            <w:r w:rsidRPr="00EE0E58">
              <w:rPr>
                <w:rFonts w:ascii="Arial" w:eastAsia="Calibri" w:hAnsi="Arial" w:cs="Arial"/>
                <w:b/>
                <w:bCs/>
                <w:kern w:val="0"/>
                <w:sz w:val="17"/>
                <w:szCs w:val="17"/>
                <w14:ligatures w14:val="none"/>
              </w:rPr>
              <w:t>Naziv programa (mjere)</w:t>
            </w:r>
          </w:p>
          <w:p w14:paraId="4B6C9C73"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b/>
                <w:bCs/>
                <w:kern w:val="0"/>
                <w:sz w:val="17"/>
                <w:szCs w:val="17"/>
                <w14:ligatures w14:val="none"/>
              </w:rPr>
              <w:t xml:space="preserve"> </w:t>
            </w:r>
          </w:p>
        </w:tc>
        <w:tc>
          <w:tcPr>
            <w:tcW w:w="445"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0BABEC5"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b/>
                <w:bCs/>
                <w:kern w:val="0"/>
                <w:sz w:val="17"/>
                <w:szCs w:val="17"/>
                <w14:ligatures w14:val="none"/>
              </w:rPr>
              <w:t xml:space="preserve">Šifra programa </w:t>
            </w:r>
          </w:p>
        </w:tc>
        <w:tc>
          <w:tcPr>
            <w:tcW w:w="2251" w:type="pct"/>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73560FC" w14:textId="77777777" w:rsidR="00EE0E58" w:rsidRPr="00EE0E58" w:rsidRDefault="00EE0E58" w:rsidP="00EE0E58">
            <w:pPr>
              <w:spacing w:after="0" w:line="240" w:lineRule="auto"/>
              <w:rPr>
                <w:rFonts w:ascii="Arial" w:eastAsia="Calibri" w:hAnsi="Arial" w:cs="Arial"/>
                <w:b/>
                <w:bCs/>
                <w:kern w:val="0"/>
                <w:sz w:val="17"/>
                <w:szCs w:val="17"/>
                <w14:ligatures w14:val="none"/>
              </w:rPr>
            </w:pPr>
          </w:p>
          <w:p w14:paraId="15D68016"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b/>
                <w:bCs/>
                <w:kern w:val="0"/>
                <w:sz w:val="17"/>
                <w:szCs w:val="17"/>
                <w14:ligatures w14:val="none"/>
              </w:rPr>
              <w:t xml:space="preserve">Indikatori </w:t>
            </w:r>
          </w:p>
        </w:tc>
        <w:tc>
          <w:tcPr>
            <w:tcW w:w="479" w:type="pct"/>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60FC8BFB"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b/>
                <w:bCs/>
                <w:kern w:val="0"/>
                <w:sz w:val="17"/>
                <w:szCs w:val="17"/>
                <w14:ligatures w14:val="none"/>
              </w:rPr>
              <w:t>Polazna vrijednost</w:t>
            </w:r>
          </w:p>
        </w:tc>
        <w:tc>
          <w:tcPr>
            <w:tcW w:w="476" w:type="pct"/>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5392FAAB" w14:textId="77777777" w:rsidR="00EE0E58" w:rsidRPr="00EE0E58" w:rsidRDefault="00EE0E58" w:rsidP="00EE0E58">
            <w:pPr>
              <w:spacing w:after="0" w:line="240" w:lineRule="auto"/>
              <w:jc w:val="center"/>
              <w:rPr>
                <w:rFonts w:ascii="Calibri" w:eastAsia="Calibri" w:hAnsi="Calibri" w:cs="Times New Roman"/>
                <w:b/>
                <w:kern w:val="0"/>
                <w:sz w:val="17"/>
                <w:szCs w:val="17"/>
                <w14:ligatures w14:val="none"/>
              </w:rPr>
            </w:pPr>
            <w:r w:rsidRPr="00EE0E58">
              <w:rPr>
                <w:rFonts w:ascii="Arial" w:eastAsia="Calibri" w:hAnsi="Arial" w:cs="Arial"/>
                <w:b/>
                <w:bCs/>
                <w:kern w:val="0"/>
                <w:sz w:val="17"/>
                <w:szCs w:val="17"/>
                <w14:ligatures w14:val="none"/>
              </w:rPr>
              <w:t>Ciljna godišnja vrijednost</w:t>
            </w:r>
          </w:p>
        </w:tc>
      </w:tr>
      <w:tr w:rsidR="00EE0E58" w:rsidRPr="00EE0E58" w14:paraId="25A51589" w14:textId="77777777" w:rsidTr="00CE42AC">
        <w:trPr>
          <w:cantSplit/>
          <w:trHeight w:val="318"/>
        </w:trPr>
        <w:tc>
          <w:tcPr>
            <w:tcW w:w="1349"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5561CACE" w14:textId="77777777" w:rsidR="00EE0E58" w:rsidRPr="00EE0E58" w:rsidRDefault="00EE0E58" w:rsidP="00EE0E58">
            <w:pPr>
              <w:spacing w:after="12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1. Poboljšanje poslovnog okruženja i privlačenje domaćih i stranih investicija uključujući dijasporu</w:t>
            </w:r>
          </w:p>
        </w:tc>
        <w:tc>
          <w:tcPr>
            <w:tcW w:w="445" w:type="pct"/>
            <w:vMerge w:val="restart"/>
            <w:tcBorders>
              <w:top w:val="nil"/>
              <w:left w:val="nil"/>
              <w:right w:val="single" w:sz="8" w:space="0" w:color="auto"/>
            </w:tcBorders>
            <w:tcMar>
              <w:top w:w="0" w:type="dxa"/>
              <w:left w:w="108" w:type="dxa"/>
              <w:bottom w:w="0" w:type="dxa"/>
              <w:right w:w="108" w:type="dxa"/>
            </w:tcMar>
            <w:vAlign w:val="center"/>
            <w:hideMark/>
          </w:tcPr>
          <w:p w14:paraId="23AE264A"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15x</w:t>
            </w:r>
          </w:p>
        </w:tc>
        <w:tc>
          <w:tcPr>
            <w:tcW w:w="2251" w:type="pct"/>
            <w:tcBorders>
              <w:top w:val="nil"/>
              <w:left w:val="nil"/>
              <w:bottom w:val="single" w:sz="4" w:space="0" w:color="auto"/>
              <w:right w:val="single" w:sz="8" w:space="0" w:color="auto"/>
            </w:tcBorders>
            <w:tcMar>
              <w:top w:w="0" w:type="dxa"/>
              <w:left w:w="108" w:type="dxa"/>
              <w:bottom w:w="0" w:type="dxa"/>
              <w:right w:w="108" w:type="dxa"/>
            </w:tcMar>
            <w:vAlign w:val="center"/>
          </w:tcPr>
          <w:p w14:paraId="6AFFBC79"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novoosnovanih poduzeća</w:t>
            </w:r>
          </w:p>
        </w:tc>
        <w:tc>
          <w:tcPr>
            <w:tcW w:w="479" w:type="pct"/>
            <w:tcBorders>
              <w:top w:val="nil"/>
              <w:left w:val="nil"/>
              <w:bottom w:val="single" w:sz="4" w:space="0" w:color="auto"/>
              <w:right w:val="single" w:sz="8" w:space="0" w:color="auto"/>
            </w:tcBorders>
            <w:tcMar>
              <w:top w:w="0" w:type="dxa"/>
              <w:left w:w="108" w:type="dxa"/>
              <w:bottom w:w="0" w:type="dxa"/>
              <w:right w:w="108" w:type="dxa"/>
            </w:tcMar>
            <w:vAlign w:val="center"/>
          </w:tcPr>
          <w:p w14:paraId="6FEE54C2"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352</w:t>
            </w:r>
          </w:p>
          <w:p w14:paraId="25367869"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(ukupan broj u 2023)</w:t>
            </w:r>
          </w:p>
        </w:tc>
        <w:tc>
          <w:tcPr>
            <w:tcW w:w="476"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5B61735"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+12</w:t>
            </w:r>
          </w:p>
        </w:tc>
      </w:tr>
      <w:tr w:rsidR="00EE0E58" w:rsidRPr="00EE0E58" w14:paraId="3D2669E1" w14:textId="77777777" w:rsidTr="00CE42AC">
        <w:trPr>
          <w:cantSplit/>
          <w:trHeight w:val="244"/>
        </w:trPr>
        <w:tc>
          <w:tcPr>
            <w:tcW w:w="1349" w:type="pct"/>
            <w:vMerge/>
            <w:tcBorders>
              <w:left w:val="single" w:sz="8" w:space="0" w:color="auto"/>
              <w:right w:val="single" w:sz="8" w:space="0" w:color="auto"/>
            </w:tcBorders>
            <w:tcMar>
              <w:top w:w="0" w:type="dxa"/>
              <w:left w:w="108" w:type="dxa"/>
              <w:bottom w:w="0" w:type="dxa"/>
              <w:right w:w="108" w:type="dxa"/>
            </w:tcMar>
            <w:vAlign w:val="center"/>
          </w:tcPr>
          <w:p w14:paraId="4937F4F9"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vMerge/>
            <w:tcBorders>
              <w:left w:val="nil"/>
              <w:right w:val="single" w:sz="8" w:space="0" w:color="auto"/>
            </w:tcBorders>
            <w:tcMar>
              <w:top w:w="0" w:type="dxa"/>
              <w:left w:w="108" w:type="dxa"/>
              <w:bottom w:w="0" w:type="dxa"/>
              <w:right w:w="108" w:type="dxa"/>
            </w:tcMar>
            <w:vAlign w:val="center"/>
          </w:tcPr>
          <w:p w14:paraId="02BDC3E3"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nil"/>
              <w:left w:val="nil"/>
              <w:bottom w:val="single" w:sz="4" w:space="0" w:color="auto"/>
              <w:right w:val="single" w:sz="8" w:space="0" w:color="auto"/>
            </w:tcBorders>
            <w:tcMar>
              <w:top w:w="0" w:type="dxa"/>
              <w:left w:w="108" w:type="dxa"/>
              <w:bottom w:w="0" w:type="dxa"/>
              <w:right w:w="108" w:type="dxa"/>
            </w:tcMar>
            <w:vAlign w:val="center"/>
          </w:tcPr>
          <w:p w14:paraId="45107D42" w14:textId="77777777" w:rsidR="00EE0E58" w:rsidRPr="00EE0E58" w:rsidRDefault="00EE0E58" w:rsidP="00EE0E58">
            <w:pPr>
              <w:spacing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novoregistriranih obrta</w:t>
            </w:r>
          </w:p>
        </w:tc>
        <w:tc>
          <w:tcPr>
            <w:tcW w:w="479" w:type="pct"/>
            <w:tcBorders>
              <w:top w:val="nil"/>
              <w:left w:val="nil"/>
              <w:bottom w:val="single" w:sz="4" w:space="0" w:color="auto"/>
              <w:right w:val="single" w:sz="8" w:space="0" w:color="auto"/>
            </w:tcBorders>
            <w:tcMar>
              <w:top w:w="0" w:type="dxa"/>
              <w:left w:w="108" w:type="dxa"/>
              <w:bottom w:w="0" w:type="dxa"/>
              <w:right w:w="108" w:type="dxa"/>
            </w:tcMar>
            <w:vAlign w:val="center"/>
          </w:tcPr>
          <w:p w14:paraId="24A223BF" w14:textId="77777777" w:rsidR="00EE0E58" w:rsidRPr="00EE0E58" w:rsidRDefault="00EE0E58" w:rsidP="00EE0E58">
            <w:pPr>
              <w:spacing w:after="0" w:line="240" w:lineRule="auto"/>
              <w:jc w:val="center"/>
              <w:rPr>
                <w:rFonts w:ascii="Arial" w:eastAsia="Calibri" w:hAnsi="Arial" w:cs="Arial"/>
                <w:kern w:val="0"/>
                <w:sz w:val="16"/>
                <w:szCs w:val="16"/>
                <w14:ligatures w14:val="none"/>
              </w:rPr>
            </w:pPr>
            <w:r w:rsidRPr="00EE0E58">
              <w:rPr>
                <w:rFonts w:ascii="Arial" w:eastAsia="Calibri" w:hAnsi="Arial" w:cs="Arial"/>
                <w:kern w:val="0"/>
                <w:sz w:val="16"/>
                <w:szCs w:val="16"/>
                <w14:ligatures w14:val="none"/>
              </w:rPr>
              <w:t>505</w:t>
            </w:r>
          </w:p>
          <w:p w14:paraId="7B422DE6" w14:textId="77777777" w:rsidR="00EE0E58" w:rsidRPr="00EE0E58" w:rsidRDefault="00EE0E58" w:rsidP="00EE0E58">
            <w:pPr>
              <w:spacing w:after="0" w:line="240" w:lineRule="auto"/>
              <w:jc w:val="center"/>
              <w:rPr>
                <w:rFonts w:ascii="Arial" w:eastAsia="Calibri" w:hAnsi="Arial" w:cs="Arial"/>
                <w:kern w:val="0"/>
                <w:sz w:val="16"/>
                <w:szCs w:val="16"/>
                <w14:ligatures w14:val="none"/>
              </w:rPr>
            </w:pPr>
            <w:r w:rsidRPr="00EE0E58">
              <w:rPr>
                <w:rFonts w:ascii="Arial" w:eastAsia="Calibri" w:hAnsi="Arial" w:cs="Arial"/>
                <w:kern w:val="0"/>
                <w:sz w:val="16"/>
                <w:szCs w:val="16"/>
                <w14:ligatures w14:val="none"/>
              </w:rPr>
              <w:t>(ukupan broj zaključno sa 30.11.2024)</w:t>
            </w:r>
          </w:p>
        </w:tc>
        <w:tc>
          <w:tcPr>
            <w:tcW w:w="476" w:type="pct"/>
            <w:tcBorders>
              <w:top w:val="nil"/>
              <w:left w:val="nil"/>
              <w:bottom w:val="single" w:sz="4" w:space="0" w:color="auto"/>
              <w:right w:val="single" w:sz="4" w:space="0" w:color="auto"/>
            </w:tcBorders>
            <w:tcMar>
              <w:top w:w="0" w:type="dxa"/>
              <w:left w:w="108" w:type="dxa"/>
              <w:bottom w:w="0" w:type="dxa"/>
              <w:right w:w="108" w:type="dxa"/>
            </w:tcMar>
            <w:vAlign w:val="center"/>
          </w:tcPr>
          <w:p w14:paraId="34E7D6C1"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+65</w:t>
            </w:r>
          </w:p>
        </w:tc>
      </w:tr>
      <w:tr w:rsidR="00EE0E58" w:rsidRPr="00EE0E58" w14:paraId="1D5AF553" w14:textId="77777777" w:rsidTr="00CE42AC">
        <w:trPr>
          <w:cantSplit/>
          <w:trHeight w:val="225"/>
        </w:trPr>
        <w:tc>
          <w:tcPr>
            <w:tcW w:w="1349"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14:paraId="05B8A652"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b/>
                <w:bCs/>
                <w:kern w:val="0"/>
                <w:sz w:val="17"/>
                <w:szCs w:val="17"/>
                <w14:ligatures w14:val="none"/>
              </w:rPr>
              <w:t>2. Izgradnja poduzetničke infrastrukture</w:t>
            </w:r>
          </w:p>
        </w:tc>
        <w:tc>
          <w:tcPr>
            <w:tcW w:w="445" w:type="pct"/>
            <w:vMerge w:val="restart"/>
            <w:tcBorders>
              <w:top w:val="single" w:sz="4" w:space="0" w:color="auto"/>
              <w:left w:val="nil"/>
              <w:right w:val="single" w:sz="8" w:space="0" w:color="auto"/>
            </w:tcBorders>
            <w:tcMar>
              <w:top w:w="0" w:type="dxa"/>
              <w:left w:w="108" w:type="dxa"/>
              <w:bottom w:w="0" w:type="dxa"/>
              <w:right w:w="108" w:type="dxa"/>
            </w:tcMar>
            <w:vAlign w:val="center"/>
          </w:tcPr>
          <w:p w14:paraId="17D15981"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15x</w:t>
            </w:r>
          </w:p>
        </w:tc>
        <w:tc>
          <w:tcPr>
            <w:tcW w:w="2251" w:type="pct"/>
            <w:tcBorders>
              <w:top w:val="nil"/>
              <w:left w:val="nil"/>
              <w:bottom w:val="single" w:sz="4" w:space="0" w:color="auto"/>
              <w:right w:val="single" w:sz="8" w:space="0" w:color="auto"/>
            </w:tcBorders>
            <w:tcMar>
              <w:top w:w="0" w:type="dxa"/>
              <w:left w:w="108" w:type="dxa"/>
              <w:bottom w:w="0" w:type="dxa"/>
              <w:right w:w="108" w:type="dxa"/>
            </w:tcMar>
            <w:vAlign w:val="center"/>
          </w:tcPr>
          <w:p w14:paraId="556368CD"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poslovnih subjekata u poduzetničkim zonama</w:t>
            </w:r>
          </w:p>
        </w:tc>
        <w:tc>
          <w:tcPr>
            <w:tcW w:w="479"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1B8707D"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20</w:t>
            </w:r>
          </w:p>
        </w:tc>
        <w:tc>
          <w:tcPr>
            <w:tcW w:w="476"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BC05A73"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+5</w:t>
            </w:r>
          </w:p>
        </w:tc>
      </w:tr>
      <w:tr w:rsidR="00EE0E58" w:rsidRPr="00EE0E58" w14:paraId="78CF07DF" w14:textId="77777777" w:rsidTr="00CE42AC">
        <w:trPr>
          <w:cantSplit/>
          <w:trHeight w:val="225"/>
        </w:trPr>
        <w:tc>
          <w:tcPr>
            <w:tcW w:w="1349" w:type="pct"/>
            <w:vMerge/>
            <w:tcBorders>
              <w:left w:val="single" w:sz="8" w:space="0" w:color="auto"/>
              <w:right w:val="single" w:sz="8" w:space="0" w:color="auto"/>
            </w:tcBorders>
            <w:tcMar>
              <w:top w:w="0" w:type="dxa"/>
              <w:left w:w="108" w:type="dxa"/>
              <w:bottom w:w="0" w:type="dxa"/>
              <w:right w:w="108" w:type="dxa"/>
            </w:tcMar>
            <w:vAlign w:val="center"/>
          </w:tcPr>
          <w:p w14:paraId="45823B42"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vMerge/>
            <w:tcBorders>
              <w:left w:val="nil"/>
              <w:right w:val="single" w:sz="8" w:space="0" w:color="auto"/>
            </w:tcBorders>
            <w:tcMar>
              <w:top w:w="0" w:type="dxa"/>
              <w:left w:w="108" w:type="dxa"/>
              <w:bottom w:w="0" w:type="dxa"/>
              <w:right w:w="108" w:type="dxa"/>
            </w:tcMar>
            <w:vAlign w:val="center"/>
          </w:tcPr>
          <w:p w14:paraId="30281F1B"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nil"/>
              <w:left w:val="nil"/>
              <w:bottom w:val="single" w:sz="4" w:space="0" w:color="auto"/>
              <w:right w:val="single" w:sz="8" w:space="0" w:color="auto"/>
            </w:tcBorders>
            <w:tcMar>
              <w:top w:w="0" w:type="dxa"/>
              <w:left w:w="108" w:type="dxa"/>
              <w:bottom w:w="0" w:type="dxa"/>
              <w:right w:w="108" w:type="dxa"/>
            </w:tcMar>
            <w:vAlign w:val="center"/>
          </w:tcPr>
          <w:p w14:paraId="0E3E1745"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uposlenih u poduzetničkim zonama</w:t>
            </w:r>
          </w:p>
        </w:tc>
        <w:tc>
          <w:tcPr>
            <w:tcW w:w="479"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F0F57F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300</w:t>
            </w:r>
          </w:p>
        </w:tc>
        <w:tc>
          <w:tcPr>
            <w:tcW w:w="476"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AAF0E94"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+30</w:t>
            </w:r>
          </w:p>
        </w:tc>
      </w:tr>
      <w:tr w:rsidR="00EE0E58" w:rsidRPr="00EE0E58" w14:paraId="3414F650" w14:textId="77777777" w:rsidTr="00CE42AC">
        <w:trPr>
          <w:cantSplit/>
          <w:trHeight w:val="285"/>
        </w:trPr>
        <w:tc>
          <w:tcPr>
            <w:tcW w:w="1349"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hideMark/>
          </w:tcPr>
          <w:p w14:paraId="396DFA7C"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3. Potpora jačanju konkurentnosti malih i srednjih poduzeća i obrtnika uz poticanje izvoza, specijalizacije i digitalizacije</w:t>
            </w:r>
          </w:p>
        </w:tc>
        <w:tc>
          <w:tcPr>
            <w:tcW w:w="445"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4B2F4648"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15x</w:t>
            </w: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A80CD3"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 xml:space="preserve">Ukupna vrijednost dodijeljenih poticaja za investicije </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00DE3C"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1.161.756</w:t>
            </w:r>
          </w:p>
          <w:p w14:paraId="455A66B5"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(2024)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230F76"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1.000.000</w:t>
            </w:r>
          </w:p>
        </w:tc>
      </w:tr>
      <w:tr w:rsidR="00EE0E58" w:rsidRPr="00EE0E58" w14:paraId="546D22CB" w14:textId="77777777" w:rsidTr="00CE42AC">
        <w:trPr>
          <w:cantSplit/>
          <w:trHeight w:val="195"/>
        </w:trPr>
        <w:tc>
          <w:tcPr>
            <w:tcW w:w="1349" w:type="pct"/>
            <w:vMerge/>
            <w:tcBorders>
              <w:left w:val="single" w:sz="8" w:space="0" w:color="auto"/>
              <w:right w:val="single" w:sz="8" w:space="0" w:color="auto"/>
            </w:tcBorders>
            <w:tcMar>
              <w:top w:w="0" w:type="dxa"/>
              <w:left w:w="108" w:type="dxa"/>
              <w:bottom w:w="0" w:type="dxa"/>
              <w:right w:w="108" w:type="dxa"/>
            </w:tcMar>
            <w:vAlign w:val="center"/>
          </w:tcPr>
          <w:p w14:paraId="233A29BD" w14:textId="77777777" w:rsidR="00EE0E58" w:rsidRPr="00EE0E58" w:rsidRDefault="00EE0E58">
            <w:pPr>
              <w:numPr>
                <w:ilvl w:val="0"/>
                <w:numId w:val="27"/>
              </w:numPr>
              <w:spacing w:after="0" w:line="240" w:lineRule="auto"/>
              <w:ind w:left="306" w:hanging="284"/>
              <w:contextualSpacing/>
              <w:rPr>
                <w:rFonts w:ascii="Arial" w:eastAsia="Calibri" w:hAnsi="Arial" w:cs="Arial"/>
                <w:b/>
                <w:bCs/>
                <w:kern w:val="0"/>
                <w:sz w:val="17"/>
                <w:szCs w:val="17"/>
                <w14:ligatures w14:val="none"/>
              </w:rPr>
            </w:pPr>
          </w:p>
        </w:tc>
        <w:tc>
          <w:tcPr>
            <w:tcW w:w="445" w:type="pct"/>
            <w:vMerge/>
            <w:tcBorders>
              <w:left w:val="nil"/>
              <w:right w:val="single" w:sz="4" w:space="0" w:color="auto"/>
            </w:tcBorders>
            <w:tcMar>
              <w:top w:w="0" w:type="dxa"/>
              <w:left w:w="108" w:type="dxa"/>
              <w:bottom w:w="0" w:type="dxa"/>
              <w:right w:w="108" w:type="dxa"/>
            </w:tcMar>
            <w:vAlign w:val="center"/>
          </w:tcPr>
          <w:p w14:paraId="096006DD"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F3FF89"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Vrijednost ostvarenih investicija u nova sredstva u 000 KM</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9F0DE7"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15.023</w:t>
            </w:r>
          </w:p>
          <w:p w14:paraId="2AE5164F"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(2024)</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95A1CE"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16.000</w:t>
            </w:r>
          </w:p>
        </w:tc>
      </w:tr>
      <w:tr w:rsidR="00EE0E58" w:rsidRPr="00EE0E58" w14:paraId="3FD9FF6C" w14:textId="77777777" w:rsidTr="00CE42AC">
        <w:trPr>
          <w:cantSplit/>
          <w:trHeight w:val="181"/>
        </w:trPr>
        <w:tc>
          <w:tcPr>
            <w:tcW w:w="1349"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79DCA01B" w14:textId="77777777" w:rsidR="00EE0E58" w:rsidRPr="00EE0E58" w:rsidRDefault="00EE0E58">
            <w:pPr>
              <w:numPr>
                <w:ilvl w:val="0"/>
                <w:numId w:val="27"/>
              </w:numPr>
              <w:spacing w:after="0" w:line="240" w:lineRule="auto"/>
              <w:ind w:left="306" w:hanging="284"/>
              <w:contextualSpacing/>
              <w:rPr>
                <w:rFonts w:ascii="Arial" w:eastAsia="Calibri" w:hAnsi="Arial" w:cs="Arial"/>
                <w:b/>
                <w:bCs/>
                <w:kern w:val="0"/>
                <w:sz w:val="17"/>
                <w:szCs w:val="17"/>
                <w14:ligatures w14:val="none"/>
              </w:rPr>
            </w:pPr>
          </w:p>
        </w:tc>
        <w:tc>
          <w:tcPr>
            <w:tcW w:w="445" w:type="pct"/>
            <w:vMerge/>
            <w:tcBorders>
              <w:left w:val="nil"/>
              <w:right w:val="single" w:sz="4" w:space="0" w:color="auto"/>
            </w:tcBorders>
            <w:tcMar>
              <w:top w:w="0" w:type="dxa"/>
              <w:left w:w="108" w:type="dxa"/>
              <w:bottom w:w="0" w:type="dxa"/>
              <w:right w:w="108" w:type="dxa"/>
            </w:tcMar>
            <w:vAlign w:val="center"/>
          </w:tcPr>
          <w:p w14:paraId="1FF72E43"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B67CF4"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Vrijednost izvoza radnih gotovih proizvoda u 0000 KM</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E49AD2"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18.451</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143FA2"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19.000</w:t>
            </w:r>
          </w:p>
        </w:tc>
      </w:tr>
      <w:tr w:rsidR="00EE0E58" w:rsidRPr="00EE0E58" w14:paraId="5C6B119B" w14:textId="77777777" w:rsidTr="00CE42AC">
        <w:trPr>
          <w:cantSplit/>
          <w:trHeight w:val="20"/>
        </w:trPr>
        <w:tc>
          <w:tcPr>
            <w:tcW w:w="1349"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hideMark/>
          </w:tcPr>
          <w:p w14:paraId="29289659"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4. Unaprjeđenje programa zapošljavanja i održivosti radnih mjesta</w:t>
            </w:r>
          </w:p>
        </w:tc>
        <w:tc>
          <w:tcPr>
            <w:tcW w:w="445"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151C8C15"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Calibri" w:eastAsia="Calibri" w:hAnsi="Calibri" w:cs="Times New Roman"/>
                <w:kern w:val="0"/>
                <w:sz w:val="17"/>
                <w:szCs w:val="17"/>
                <w14:ligatures w14:val="none"/>
              </w:rPr>
              <w:t>15x</w:t>
            </w: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36BA81"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 xml:space="preserve">Broj uposlenih (prema sjedištu poslodavca) </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9D952B"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       6.490</w:t>
            </w:r>
          </w:p>
          <w:p w14:paraId="69707633"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(31.01. 2024.)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7382BB" w14:textId="77777777" w:rsidR="00EE0E58" w:rsidRPr="00EE0E58" w:rsidRDefault="00EE0E58" w:rsidP="00EE0E58">
            <w:pPr>
              <w:spacing w:after="0" w:line="240" w:lineRule="auto"/>
              <w:rPr>
                <w:rFonts w:ascii="Calibri" w:eastAsia="Calibri" w:hAnsi="Calibri" w:cs="Times New Roman"/>
                <w:kern w:val="0"/>
                <w:sz w:val="17"/>
                <w:szCs w:val="17"/>
                <w14:ligatures w14:val="none"/>
              </w:rPr>
            </w:pPr>
            <w:r w:rsidRPr="00EE0E58">
              <w:rPr>
                <w:rFonts w:ascii="Arial" w:eastAsia="Calibri" w:hAnsi="Arial" w:cs="Arial"/>
                <w:kern w:val="0"/>
                <w:sz w:val="17"/>
                <w:szCs w:val="17"/>
                <w14:ligatures w14:val="none"/>
              </w:rPr>
              <w:t>         6.650 </w:t>
            </w:r>
          </w:p>
        </w:tc>
      </w:tr>
      <w:tr w:rsidR="00EE0E58" w:rsidRPr="00EE0E58" w14:paraId="7B475B7C" w14:textId="77777777" w:rsidTr="00CE42AC">
        <w:trPr>
          <w:cantSplit/>
          <w:trHeight w:val="401"/>
        </w:trPr>
        <w:tc>
          <w:tcPr>
            <w:tcW w:w="1349" w:type="pct"/>
            <w:vMerge/>
            <w:tcBorders>
              <w:left w:val="single" w:sz="8" w:space="0" w:color="auto"/>
              <w:right w:val="single" w:sz="8" w:space="0" w:color="auto"/>
            </w:tcBorders>
            <w:tcMar>
              <w:top w:w="0" w:type="dxa"/>
              <w:left w:w="108" w:type="dxa"/>
              <w:bottom w:w="0" w:type="dxa"/>
              <w:right w:w="108" w:type="dxa"/>
            </w:tcMar>
            <w:vAlign w:val="center"/>
          </w:tcPr>
          <w:p w14:paraId="128F40B3" w14:textId="77777777" w:rsidR="00EE0E58" w:rsidRPr="00EE0E58" w:rsidRDefault="00EE0E58" w:rsidP="00EE0E58">
            <w:pPr>
              <w:spacing w:after="0" w:line="240" w:lineRule="auto"/>
              <w:rPr>
                <w:rFonts w:ascii="Arial" w:eastAsia="Calibri" w:hAnsi="Arial" w:cs="Arial"/>
                <w:b/>
                <w:bCs/>
                <w:kern w:val="0"/>
                <w:sz w:val="17"/>
                <w:szCs w:val="17"/>
                <w14:ligatures w14:val="none"/>
              </w:rPr>
            </w:pPr>
          </w:p>
        </w:tc>
        <w:tc>
          <w:tcPr>
            <w:tcW w:w="445" w:type="pct"/>
            <w:vMerge/>
            <w:tcBorders>
              <w:left w:val="nil"/>
              <w:right w:val="single" w:sz="4" w:space="0" w:color="auto"/>
            </w:tcBorders>
            <w:tcMar>
              <w:top w:w="0" w:type="dxa"/>
              <w:left w:w="108" w:type="dxa"/>
              <w:bottom w:w="0" w:type="dxa"/>
              <w:right w:w="108" w:type="dxa"/>
            </w:tcMar>
            <w:vAlign w:val="center"/>
          </w:tcPr>
          <w:p w14:paraId="1CB1E141"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F1B465D"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novobrisanih sa evidencije neuposlenih zbog upošljavanja</w:t>
            </w:r>
          </w:p>
        </w:tc>
        <w:tc>
          <w:tcPr>
            <w:tcW w:w="479"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4675021"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956</w:t>
            </w:r>
          </w:p>
        </w:tc>
        <w:tc>
          <w:tcPr>
            <w:tcW w:w="476"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0A79BCA9"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+150</w:t>
            </w:r>
          </w:p>
        </w:tc>
      </w:tr>
      <w:tr w:rsidR="00EE0E58" w:rsidRPr="00EE0E58" w14:paraId="42AC41A8" w14:textId="77777777" w:rsidTr="00CE42AC">
        <w:trPr>
          <w:cantSplit/>
          <w:trHeight w:val="401"/>
        </w:trPr>
        <w:tc>
          <w:tcPr>
            <w:tcW w:w="1349" w:type="pct"/>
            <w:tcBorders>
              <w:left w:val="single" w:sz="8" w:space="0" w:color="auto"/>
              <w:right w:val="single" w:sz="8" w:space="0" w:color="auto"/>
            </w:tcBorders>
            <w:tcMar>
              <w:top w:w="0" w:type="dxa"/>
              <w:left w:w="108" w:type="dxa"/>
              <w:bottom w:w="0" w:type="dxa"/>
              <w:right w:w="108" w:type="dxa"/>
            </w:tcMar>
            <w:vAlign w:val="center"/>
          </w:tcPr>
          <w:p w14:paraId="7B8D97CF" w14:textId="77777777" w:rsidR="00EE0E58" w:rsidRPr="00EE0E58" w:rsidRDefault="00EE0E58" w:rsidP="00EE0E58">
            <w:pPr>
              <w:spacing w:after="0" w:line="240" w:lineRule="auto"/>
              <w:rPr>
                <w:rFonts w:ascii="Arial" w:eastAsia="Calibri" w:hAnsi="Arial" w:cs="Arial"/>
                <w:b/>
                <w:bCs/>
                <w:kern w:val="0"/>
                <w:sz w:val="17"/>
                <w:szCs w:val="17"/>
                <w14:ligatures w14:val="none"/>
              </w:rPr>
            </w:pPr>
          </w:p>
        </w:tc>
        <w:tc>
          <w:tcPr>
            <w:tcW w:w="445" w:type="pct"/>
            <w:tcBorders>
              <w:left w:val="nil"/>
              <w:right w:val="single" w:sz="4" w:space="0" w:color="auto"/>
            </w:tcBorders>
            <w:tcMar>
              <w:top w:w="0" w:type="dxa"/>
              <w:left w:w="108" w:type="dxa"/>
              <w:bottom w:w="0" w:type="dxa"/>
              <w:right w:w="108" w:type="dxa"/>
            </w:tcMar>
            <w:vAlign w:val="center"/>
          </w:tcPr>
          <w:p w14:paraId="0205D278"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467F938"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osnovanih poslovnih subjekata od strane žena, mladih i osoba s invaliditetom</w:t>
            </w:r>
          </w:p>
        </w:tc>
        <w:tc>
          <w:tcPr>
            <w:tcW w:w="479"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3D0B8F5"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24 (zaključno sa 30.06.2024)</w:t>
            </w:r>
          </w:p>
        </w:tc>
        <w:tc>
          <w:tcPr>
            <w:tcW w:w="476"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95450C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+25</w:t>
            </w:r>
          </w:p>
        </w:tc>
      </w:tr>
      <w:tr w:rsidR="00EE0E58" w:rsidRPr="00EE0E58" w14:paraId="4F927AAE" w14:textId="77777777" w:rsidTr="00CE42AC">
        <w:trPr>
          <w:cantSplit/>
          <w:trHeight w:val="70"/>
        </w:trPr>
        <w:tc>
          <w:tcPr>
            <w:tcW w:w="1349" w:type="pct"/>
            <w:tcBorders>
              <w:top w:val="single" w:sz="4" w:space="0" w:color="auto"/>
              <w:left w:val="single" w:sz="8" w:space="0" w:color="auto"/>
              <w:right w:val="single" w:sz="8" w:space="0" w:color="auto"/>
            </w:tcBorders>
            <w:tcMar>
              <w:top w:w="0" w:type="dxa"/>
              <w:left w:w="108" w:type="dxa"/>
              <w:bottom w:w="0" w:type="dxa"/>
              <w:right w:w="108" w:type="dxa"/>
            </w:tcMar>
            <w:vAlign w:val="center"/>
          </w:tcPr>
          <w:p w14:paraId="655F8F90"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5. Uređenje lokacija i objekata kulturno-povijesnog i prirodnog naslijeđa (riječnog, lovnog i ribolovnog turizma)</w:t>
            </w:r>
          </w:p>
        </w:tc>
        <w:tc>
          <w:tcPr>
            <w:tcW w:w="445" w:type="pct"/>
            <w:tcBorders>
              <w:top w:val="single" w:sz="4" w:space="0" w:color="auto"/>
              <w:left w:val="nil"/>
              <w:right w:val="single" w:sz="4" w:space="0" w:color="auto"/>
            </w:tcBorders>
            <w:tcMar>
              <w:top w:w="0" w:type="dxa"/>
              <w:left w:w="108" w:type="dxa"/>
              <w:bottom w:w="0" w:type="dxa"/>
              <w:right w:w="108" w:type="dxa"/>
            </w:tcMar>
            <w:vAlign w:val="center"/>
          </w:tcPr>
          <w:p w14:paraId="1E1376BC"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15x</w:t>
            </w:r>
          </w:p>
        </w:tc>
        <w:tc>
          <w:tcPr>
            <w:tcW w:w="2251"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6BBEC197"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rekonstruiranih ili uređenih turističkih lokaliteta i/ili objekata u razdoblju 2021.-2027</w:t>
            </w:r>
          </w:p>
        </w:tc>
        <w:tc>
          <w:tcPr>
            <w:tcW w:w="479"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015C002"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w:t>
            </w:r>
          </w:p>
        </w:tc>
        <w:tc>
          <w:tcPr>
            <w:tcW w:w="476"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D73D3D6"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w:t>
            </w:r>
          </w:p>
        </w:tc>
      </w:tr>
      <w:tr w:rsidR="00EE0E58" w:rsidRPr="00EE0E58" w14:paraId="0CC9F787" w14:textId="77777777" w:rsidTr="00CE42AC">
        <w:trPr>
          <w:cantSplit/>
          <w:trHeight w:val="309"/>
        </w:trPr>
        <w:tc>
          <w:tcPr>
            <w:tcW w:w="1349" w:type="pct"/>
            <w:tcBorders>
              <w:top w:val="single" w:sz="4" w:space="0" w:color="auto"/>
              <w:left w:val="single" w:sz="8" w:space="0" w:color="auto"/>
              <w:right w:val="single" w:sz="8" w:space="0" w:color="auto"/>
            </w:tcBorders>
            <w:tcMar>
              <w:top w:w="0" w:type="dxa"/>
              <w:left w:w="108" w:type="dxa"/>
              <w:bottom w:w="0" w:type="dxa"/>
              <w:right w:w="108" w:type="dxa"/>
            </w:tcMar>
            <w:vAlign w:val="center"/>
          </w:tcPr>
          <w:p w14:paraId="4179390E"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6. Promidžba turističke ponude i potpora   turističkim manifestacijama</w:t>
            </w:r>
          </w:p>
        </w:tc>
        <w:tc>
          <w:tcPr>
            <w:tcW w:w="445" w:type="pct"/>
            <w:tcBorders>
              <w:top w:val="single" w:sz="4" w:space="0" w:color="auto"/>
              <w:left w:val="nil"/>
              <w:right w:val="single" w:sz="4" w:space="0" w:color="auto"/>
            </w:tcBorders>
            <w:tcMar>
              <w:top w:w="0" w:type="dxa"/>
              <w:left w:w="108" w:type="dxa"/>
              <w:bottom w:w="0" w:type="dxa"/>
              <w:right w:w="108" w:type="dxa"/>
            </w:tcMar>
            <w:vAlign w:val="center"/>
          </w:tcPr>
          <w:p w14:paraId="628EB1BD"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458FD5" w14:textId="77777777" w:rsidR="00EE0E58" w:rsidRPr="00EE0E58" w:rsidRDefault="00EE0E58" w:rsidP="00EE0E58">
            <w:pPr>
              <w:spacing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promidžbenih aktivnosti</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B8EA2"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8BB5C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w:t>
            </w:r>
          </w:p>
        </w:tc>
      </w:tr>
      <w:tr w:rsidR="00EE0E58" w:rsidRPr="00EE0E58" w14:paraId="618AADD9" w14:textId="77777777" w:rsidTr="00CE42AC">
        <w:trPr>
          <w:cantSplit/>
          <w:trHeight w:val="20"/>
        </w:trPr>
        <w:tc>
          <w:tcPr>
            <w:tcW w:w="1349" w:type="pct"/>
            <w:tcBorders>
              <w:left w:val="single" w:sz="8" w:space="0" w:color="auto"/>
              <w:right w:val="single" w:sz="8" w:space="0" w:color="auto"/>
            </w:tcBorders>
            <w:tcMar>
              <w:top w:w="0" w:type="dxa"/>
              <w:left w:w="108" w:type="dxa"/>
              <w:bottom w:w="0" w:type="dxa"/>
              <w:right w:w="108" w:type="dxa"/>
            </w:tcMar>
            <w:vAlign w:val="center"/>
          </w:tcPr>
          <w:p w14:paraId="3B29B429"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tcBorders>
              <w:left w:val="nil"/>
              <w:right w:val="single" w:sz="4" w:space="0" w:color="auto"/>
            </w:tcBorders>
            <w:tcMar>
              <w:top w:w="0" w:type="dxa"/>
              <w:left w:w="108" w:type="dxa"/>
              <w:bottom w:w="0" w:type="dxa"/>
              <w:right w:w="108" w:type="dxa"/>
            </w:tcMar>
            <w:vAlign w:val="center"/>
          </w:tcPr>
          <w:p w14:paraId="49F152A0"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Calibri" w:eastAsia="Calibri" w:hAnsi="Calibri" w:cs="Times New Roman"/>
                <w:kern w:val="0"/>
                <w:sz w:val="17"/>
                <w:szCs w:val="17"/>
                <w14:ligatures w14:val="none"/>
              </w:rPr>
              <w:t>15x</w:t>
            </w:r>
          </w:p>
        </w:tc>
        <w:tc>
          <w:tcPr>
            <w:tcW w:w="225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FB93C6"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realiziranih turističkih manifestacija u prosjeku godišnje</w:t>
            </w:r>
          </w:p>
        </w:tc>
        <w:tc>
          <w:tcPr>
            <w:tcW w:w="479"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360EFFD"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4</w:t>
            </w:r>
          </w:p>
        </w:tc>
        <w:tc>
          <w:tcPr>
            <w:tcW w:w="476"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8E3ADAD"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w:t>
            </w:r>
          </w:p>
        </w:tc>
      </w:tr>
      <w:tr w:rsidR="00EE0E58" w:rsidRPr="00EE0E58" w14:paraId="68DD7DA0" w14:textId="77777777" w:rsidTr="00CE42AC">
        <w:trPr>
          <w:trHeight w:val="89"/>
        </w:trPr>
        <w:tc>
          <w:tcPr>
            <w:tcW w:w="1349" w:type="pct"/>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203C3C2B"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tcBorders>
              <w:left w:val="nil"/>
              <w:bottom w:val="single" w:sz="4" w:space="0" w:color="auto"/>
              <w:right w:val="single" w:sz="4" w:space="0" w:color="auto"/>
            </w:tcBorders>
            <w:tcMar>
              <w:top w:w="0" w:type="dxa"/>
              <w:left w:w="108" w:type="dxa"/>
              <w:bottom w:w="0" w:type="dxa"/>
              <w:right w:w="108" w:type="dxa"/>
            </w:tcMar>
            <w:vAlign w:val="center"/>
          </w:tcPr>
          <w:p w14:paraId="41DD0B66"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225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80B105C"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79"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B7F7E20"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476"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5167043"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r>
      <w:tr w:rsidR="00EE0E58" w:rsidRPr="00EE0E58" w14:paraId="472F9435" w14:textId="77777777" w:rsidTr="00CE42AC">
        <w:trPr>
          <w:trHeight w:val="349"/>
        </w:trPr>
        <w:tc>
          <w:tcPr>
            <w:tcW w:w="1349"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14:paraId="14294150"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7. Potpora korištenju čistih i/ili obnovljivih izvora energije i povećanje energijske učinkovitosti</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tcPr>
          <w:p w14:paraId="0DBB59E8"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p w14:paraId="6774C377"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15x</w:t>
            </w: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7B9030"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Prosječna potrošnja električne energije po jedinici površine u zgradama javnog sektora, m² (na godišnjoj razini)</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5740C0"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23,73 kWh</w:t>
            </w:r>
          </w:p>
          <w:p w14:paraId="5E5BF23F"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(2018)</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693554"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22,00 kWh</w:t>
            </w:r>
          </w:p>
        </w:tc>
      </w:tr>
      <w:tr w:rsidR="00EE0E58" w:rsidRPr="00EE0E58" w14:paraId="0BD5C608" w14:textId="77777777" w:rsidTr="00CE42AC">
        <w:trPr>
          <w:trHeight w:val="20"/>
        </w:trPr>
        <w:tc>
          <w:tcPr>
            <w:tcW w:w="1349"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0755940B" w14:textId="77777777" w:rsidR="00EE0E58" w:rsidRPr="00EE0E58" w:rsidRDefault="00EE0E58" w:rsidP="00EE0E58">
            <w:pPr>
              <w:spacing w:after="0" w:line="240" w:lineRule="auto"/>
              <w:rPr>
                <w:rFonts w:ascii="Arial" w:eastAsia="Calibri" w:hAnsi="Arial" w:cs="Arial"/>
                <w:b/>
                <w:bCs/>
                <w:kern w:val="0"/>
                <w:sz w:val="17"/>
                <w:szCs w:val="17"/>
                <w14:ligatures w14:val="none"/>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791D14D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B5EB80"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Broj novih živinih rasvjetnih tijela (javna rasvjeta)</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187487"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4320</w:t>
            </w:r>
          </w:p>
          <w:p w14:paraId="6E3B2F97"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(2019)</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9D97CF"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w:t>
            </w:r>
          </w:p>
        </w:tc>
      </w:tr>
      <w:tr w:rsidR="00EE0E58" w:rsidRPr="00EE0E58" w14:paraId="4F6AAED7" w14:textId="77777777" w:rsidTr="00CE42AC">
        <w:trPr>
          <w:trHeight w:val="270"/>
        </w:trPr>
        <w:tc>
          <w:tcPr>
            <w:tcW w:w="1349" w:type="pct"/>
            <w:vMerge w:val="restart"/>
            <w:tcBorders>
              <w:left w:val="single" w:sz="8" w:space="0" w:color="auto"/>
              <w:right w:val="single" w:sz="8" w:space="0" w:color="auto"/>
            </w:tcBorders>
            <w:tcMar>
              <w:top w:w="0" w:type="dxa"/>
              <w:left w:w="108" w:type="dxa"/>
              <w:bottom w:w="0" w:type="dxa"/>
              <w:right w:w="108" w:type="dxa"/>
            </w:tcMar>
            <w:vAlign w:val="center"/>
          </w:tcPr>
          <w:p w14:paraId="231ACEB1" w14:textId="4E27C985"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8. Opći poslovi i poslovi iz nadležnosti Ministarstva gospodarstva</w:t>
            </w:r>
          </w:p>
        </w:tc>
        <w:tc>
          <w:tcPr>
            <w:tcW w:w="445" w:type="pct"/>
            <w:vMerge w:val="restart"/>
            <w:tcBorders>
              <w:left w:val="nil"/>
              <w:right w:val="single" w:sz="4" w:space="0" w:color="auto"/>
            </w:tcBorders>
            <w:tcMar>
              <w:top w:w="0" w:type="dxa"/>
              <w:left w:w="108" w:type="dxa"/>
              <w:bottom w:w="0" w:type="dxa"/>
              <w:right w:w="108" w:type="dxa"/>
            </w:tcMar>
            <w:vAlign w:val="center"/>
          </w:tcPr>
          <w:p w14:paraId="56780F1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Calibri" w:eastAsia="Calibri" w:hAnsi="Calibri" w:cs="Times New Roman"/>
                <w:kern w:val="0"/>
                <w:sz w:val="17"/>
                <w:szCs w:val="17"/>
                <w14:ligatures w14:val="none"/>
              </w:rPr>
              <w:t>15x</w:t>
            </w: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83821" w14:textId="77777777"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 xml:space="preserve">Popunjenost ljudskim kapacitetima ministarstva najmanje 90% </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BE221B"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47,62 %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2F30A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60%</w:t>
            </w:r>
          </w:p>
        </w:tc>
      </w:tr>
      <w:tr w:rsidR="00EE0E58" w:rsidRPr="00EE0E58" w14:paraId="09358768" w14:textId="77777777" w:rsidTr="00CE42AC">
        <w:trPr>
          <w:trHeight w:val="360"/>
        </w:trPr>
        <w:tc>
          <w:tcPr>
            <w:tcW w:w="1349" w:type="pct"/>
            <w:vMerge/>
            <w:tcBorders>
              <w:left w:val="single" w:sz="8" w:space="0" w:color="auto"/>
              <w:right w:val="single" w:sz="8" w:space="0" w:color="auto"/>
            </w:tcBorders>
            <w:tcMar>
              <w:top w:w="0" w:type="dxa"/>
              <w:left w:w="108" w:type="dxa"/>
              <w:bottom w:w="0" w:type="dxa"/>
              <w:right w:w="108" w:type="dxa"/>
            </w:tcMar>
            <w:vAlign w:val="center"/>
          </w:tcPr>
          <w:p w14:paraId="4AC25A14"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vMerge/>
            <w:tcBorders>
              <w:left w:val="nil"/>
              <w:right w:val="single" w:sz="4" w:space="0" w:color="auto"/>
            </w:tcBorders>
            <w:tcMar>
              <w:top w:w="0" w:type="dxa"/>
              <w:left w:w="108" w:type="dxa"/>
              <w:bottom w:w="0" w:type="dxa"/>
              <w:right w:w="108" w:type="dxa"/>
            </w:tcMar>
            <w:vAlign w:val="center"/>
          </w:tcPr>
          <w:p w14:paraId="1D06814B"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9ACD6D" w14:textId="4AC34555"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 xml:space="preserve">Realizacija plana </w:t>
            </w:r>
            <w:r w:rsidR="00961160">
              <w:rPr>
                <w:rFonts w:ascii="Arial" w:eastAsia="Calibri" w:hAnsi="Arial" w:cs="Arial"/>
                <w:kern w:val="0"/>
                <w:sz w:val="17"/>
                <w:szCs w:val="17"/>
                <w14:ligatures w14:val="none"/>
              </w:rPr>
              <w:t>M</w:t>
            </w:r>
            <w:r w:rsidRPr="00EE0E58">
              <w:rPr>
                <w:rFonts w:ascii="Arial" w:eastAsia="Calibri" w:hAnsi="Arial" w:cs="Arial"/>
                <w:kern w:val="0"/>
                <w:sz w:val="17"/>
                <w:szCs w:val="17"/>
                <w14:ligatures w14:val="none"/>
              </w:rPr>
              <w:t>inistarstva</w:t>
            </w:r>
            <w:r w:rsidR="00961160">
              <w:rPr>
                <w:rFonts w:ascii="Arial" w:eastAsia="Calibri" w:hAnsi="Arial" w:cs="Arial"/>
                <w:kern w:val="0"/>
                <w:sz w:val="17"/>
                <w:szCs w:val="17"/>
                <w14:ligatures w14:val="none"/>
              </w:rPr>
              <w:t xml:space="preserve"> gospodarstva</w:t>
            </w:r>
            <w:r w:rsidRPr="00EE0E58">
              <w:rPr>
                <w:rFonts w:ascii="Arial" w:eastAsia="Calibri" w:hAnsi="Arial" w:cs="Arial"/>
                <w:kern w:val="0"/>
                <w:sz w:val="17"/>
                <w:szCs w:val="17"/>
                <w14:ligatures w14:val="none"/>
              </w:rPr>
              <w:t xml:space="preserve"> na  godišnjoj razini</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C78465"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90%</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2F0091"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100 %</w:t>
            </w:r>
          </w:p>
        </w:tc>
      </w:tr>
      <w:tr w:rsidR="00EE0E58" w:rsidRPr="00EE0E58" w14:paraId="501E6E1B" w14:textId="77777777" w:rsidTr="00CE42AC">
        <w:trPr>
          <w:trHeight w:val="405"/>
        </w:trPr>
        <w:tc>
          <w:tcPr>
            <w:tcW w:w="1349"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65985441" w14:textId="77777777" w:rsidR="00EE0E58" w:rsidRPr="00EE0E58" w:rsidRDefault="00EE0E58" w:rsidP="00EE0E58">
            <w:pPr>
              <w:spacing w:after="0" w:line="240" w:lineRule="auto"/>
              <w:rPr>
                <w:rFonts w:ascii="Arial" w:eastAsia="Calibri" w:hAnsi="Arial" w:cs="Arial"/>
                <w:kern w:val="0"/>
                <w:sz w:val="17"/>
                <w:szCs w:val="17"/>
                <w14:ligatures w14:val="none"/>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1FE539A7" w14:textId="77777777" w:rsidR="00EE0E58" w:rsidRPr="00EE0E58" w:rsidRDefault="00EE0E58" w:rsidP="00EE0E58">
            <w:pPr>
              <w:spacing w:after="0" w:line="240" w:lineRule="auto"/>
              <w:jc w:val="center"/>
              <w:rPr>
                <w:rFonts w:ascii="Calibri" w:eastAsia="Calibri" w:hAnsi="Calibri" w:cs="Times New Roman"/>
                <w:kern w:val="0"/>
                <w:sz w:val="17"/>
                <w:szCs w:val="17"/>
                <w14:ligatures w14:val="none"/>
              </w:rPr>
            </w:pPr>
          </w:p>
        </w:tc>
        <w:tc>
          <w:tcPr>
            <w:tcW w:w="22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E16EB2" w14:textId="2BF88169" w:rsidR="00EE0E58" w:rsidRPr="00EE0E58" w:rsidRDefault="00EE0E58" w:rsidP="00EE0E58">
            <w:pPr>
              <w:spacing w:after="0" w:line="240" w:lineRule="auto"/>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Stupanj materijalno tehničke opremljenosti Ministarstva</w:t>
            </w:r>
            <w:r w:rsidR="00961160">
              <w:rPr>
                <w:rFonts w:ascii="Arial" w:eastAsia="Calibri" w:hAnsi="Arial" w:cs="Arial"/>
                <w:kern w:val="0"/>
                <w:sz w:val="17"/>
                <w:szCs w:val="17"/>
                <w14:ligatures w14:val="none"/>
              </w:rPr>
              <w:t xml:space="preserve"> gospodarstva</w:t>
            </w:r>
          </w:p>
        </w:tc>
        <w:tc>
          <w:tcPr>
            <w:tcW w:w="4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6070E3"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80 %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D7A695"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 xml:space="preserve">90% </w:t>
            </w:r>
          </w:p>
        </w:tc>
      </w:tr>
    </w:tbl>
    <w:p w14:paraId="3A72E2B1"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646F74D1"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22E171EF"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r w:rsidRPr="00EE0E58">
        <w:rPr>
          <w:rFonts w:ascii="Arial" w:eastAsia="Times New Roman" w:hAnsi="Arial" w:cs="Arial"/>
          <w:b/>
          <w:kern w:val="0"/>
          <w:sz w:val="24"/>
          <w:szCs w:val="24"/>
          <w14:ligatures w14:val="none"/>
        </w:rPr>
        <w:t>B2. Aktivnosti/projekti kojim se realiziraju programi (mjere) iz tabele B1.</w:t>
      </w:r>
    </w:p>
    <w:tbl>
      <w:tblPr>
        <w:tblW w:w="51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30"/>
        <w:gridCol w:w="1097"/>
        <w:gridCol w:w="2838"/>
        <w:gridCol w:w="1878"/>
        <w:gridCol w:w="560"/>
        <w:gridCol w:w="799"/>
        <w:gridCol w:w="1288"/>
        <w:gridCol w:w="1714"/>
      </w:tblGrid>
      <w:tr w:rsidR="00EE0E58" w:rsidRPr="00EE0E58" w14:paraId="595FC6E3" w14:textId="77777777" w:rsidTr="00CE42AC">
        <w:trPr>
          <w:trHeight w:val="20"/>
          <w:jc w:val="center"/>
        </w:trPr>
        <w:tc>
          <w:tcPr>
            <w:tcW w:w="5000" w:type="pct"/>
            <w:gridSpan w:val="8"/>
            <w:shd w:val="clear" w:color="auto" w:fill="FFFFFF"/>
          </w:tcPr>
          <w:p w14:paraId="3DDCA8E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 Redni broj i naziv programa (mjere) (prenosi se iz tabele B1):</w:t>
            </w:r>
          </w:p>
          <w:p w14:paraId="55487FE8" w14:textId="77777777" w:rsidR="00EE0E58" w:rsidRPr="00EE0E58" w:rsidRDefault="00EE0E58">
            <w:pPr>
              <w:numPr>
                <w:ilvl w:val="0"/>
                <w:numId w:val="28"/>
              </w:numPr>
              <w:spacing w:after="0" w:line="240" w:lineRule="auto"/>
              <w:contextualSpacing/>
              <w:jc w:val="center"/>
              <w:rPr>
                <w:rFonts w:ascii="Arial" w:eastAsia="Times New Roman" w:hAnsi="Arial" w:cs="Arial"/>
                <w:b/>
                <w:kern w:val="0"/>
                <w:sz w:val="17"/>
                <w:szCs w:val="17"/>
                <w14:ligatures w14:val="none"/>
              </w:rPr>
            </w:pPr>
            <w:r w:rsidRPr="00EE0E58">
              <w:rPr>
                <w:rFonts w:ascii="Arial" w:eastAsia="Calibri" w:hAnsi="Arial" w:cs="Arial"/>
                <w:b/>
                <w:bCs/>
                <w:kern w:val="0"/>
                <w:sz w:val="17"/>
                <w:szCs w:val="17"/>
                <w14:ligatures w14:val="none"/>
              </w:rPr>
              <w:t>Poboljšanje poslovnog okruženja i privlačenje domaćih i stranih investicija uključujući dijasporu</w:t>
            </w:r>
          </w:p>
        </w:tc>
      </w:tr>
      <w:tr w:rsidR="00EE0E58" w:rsidRPr="00EE0E58" w14:paraId="55A8A280" w14:textId="77777777" w:rsidTr="00CE42AC">
        <w:trPr>
          <w:trHeight w:val="20"/>
          <w:jc w:val="center"/>
        </w:trPr>
        <w:tc>
          <w:tcPr>
            <w:tcW w:w="5000" w:type="pct"/>
            <w:gridSpan w:val="8"/>
            <w:shd w:val="clear" w:color="auto" w:fill="FFFFFF"/>
          </w:tcPr>
          <w:p w14:paraId="4A5DE9F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strateškog dokumenta, oznaka strateškog cilja, prioriteta i mjere koja je preuzeta kao program: Strategija razvoja Županije Posavske 2021-2027</w:t>
            </w:r>
          </w:p>
          <w:p w14:paraId="0FE5EACC" w14:textId="77777777" w:rsidR="00EE0E58" w:rsidRPr="00EE0E58" w:rsidRDefault="00EE0E58" w:rsidP="00EE0E58">
            <w:pPr>
              <w:spacing w:after="0" w:line="240" w:lineRule="auto"/>
              <w:jc w:val="both"/>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026D58D3" w14:textId="77777777" w:rsidR="00EE0E58" w:rsidRPr="00EE0E58" w:rsidRDefault="00EE0E58" w:rsidP="00EE0E58">
            <w:pPr>
              <w:spacing w:after="0" w:line="240" w:lineRule="auto"/>
              <w:ind w:right="-897"/>
              <w:rPr>
                <w:rFonts w:ascii="Arial" w:eastAsia="Times New Roman" w:hAnsi="Arial" w:cs="Arial"/>
                <w:b/>
                <w:kern w:val="0"/>
                <w:sz w:val="17"/>
                <w:szCs w:val="17"/>
                <w14:ligatures w14:val="none"/>
              </w:rPr>
            </w:pPr>
            <w:r w:rsidRPr="00EE0E58">
              <w:rPr>
                <w:rFonts w:ascii="Arial" w:eastAsia="Calibri" w:hAnsi="Arial" w:cs="Arial"/>
                <w:b/>
                <w:kern w:val="0"/>
                <w:sz w:val="17"/>
                <w:szCs w:val="17"/>
                <w14:ligatures w14:val="none"/>
              </w:rPr>
              <w:t>Prioritet 1.1</w:t>
            </w:r>
            <w:r w:rsidRPr="00EE0E58">
              <w:rPr>
                <w:rFonts w:ascii="Arial" w:eastAsia="Calibri" w:hAnsi="Arial" w:cs="Arial"/>
                <w:kern w:val="0"/>
                <w:sz w:val="17"/>
                <w:szCs w:val="17"/>
                <w14:ligatures w14:val="none"/>
              </w:rPr>
              <w:t>. Oj</w:t>
            </w:r>
            <w:r w:rsidRPr="00EE0E58">
              <w:rPr>
                <w:rFonts w:ascii="Arial" w:eastAsia="Times New Roman" w:hAnsi="Arial" w:cs="Arial"/>
                <w:kern w:val="0"/>
                <w:sz w:val="17"/>
                <w:szCs w:val="17"/>
                <w14:ligatures w14:val="none"/>
              </w:rPr>
              <w:t>ačati gospodarstva uz specijalizaciju i digitalizaciju za stvaranje dodane vrijednosti i zapošljavanje</w:t>
            </w:r>
          </w:p>
          <w:p w14:paraId="37F5396B" w14:textId="77777777" w:rsidR="00EE0E58" w:rsidRPr="00EE0E58" w:rsidRDefault="00EE0E58" w:rsidP="00EE0E58">
            <w:pPr>
              <w:spacing w:after="0" w:line="240" w:lineRule="auto"/>
              <w:ind w:right="-897"/>
              <w:rPr>
                <w:rFonts w:ascii="Arial" w:eastAsia="Times New Roman" w:hAnsi="Arial" w:cs="Arial"/>
                <w:b/>
                <w:kern w:val="0"/>
                <w:sz w:val="17"/>
                <w:szCs w:val="17"/>
                <w14:ligatures w14:val="none"/>
              </w:rPr>
            </w:pPr>
          </w:p>
        </w:tc>
      </w:tr>
      <w:tr w:rsidR="00EE0E58" w:rsidRPr="00EE0E58" w14:paraId="6CB4C7B4" w14:textId="77777777" w:rsidTr="00CE42AC">
        <w:trPr>
          <w:trHeight w:val="20"/>
          <w:jc w:val="center"/>
        </w:trPr>
        <w:tc>
          <w:tcPr>
            <w:tcW w:w="1587" w:type="pct"/>
            <w:vMerge w:val="restart"/>
            <w:shd w:val="clear" w:color="auto" w:fill="D0CECE"/>
            <w:vAlign w:val="center"/>
          </w:tcPr>
          <w:p w14:paraId="416EF72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368" w:type="pct"/>
            <w:vMerge w:val="restart"/>
            <w:shd w:val="clear" w:color="auto" w:fill="D0CECE"/>
            <w:vAlign w:val="center"/>
          </w:tcPr>
          <w:p w14:paraId="590D115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Rok izvršenja</w:t>
            </w:r>
          </w:p>
        </w:tc>
        <w:tc>
          <w:tcPr>
            <w:tcW w:w="952" w:type="pct"/>
            <w:vMerge w:val="restart"/>
            <w:shd w:val="clear" w:color="auto" w:fill="D0CECE"/>
            <w:vAlign w:val="center"/>
          </w:tcPr>
          <w:p w14:paraId="655E7BC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Očekivani rezultat</w:t>
            </w:r>
          </w:p>
          <w:p w14:paraId="74BFB7A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30" w:type="pct"/>
            <w:vMerge w:val="restart"/>
            <w:shd w:val="clear" w:color="auto" w:fill="D0CECE"/>
            <w:vAlign w:val="center"/>
          </w:tcPr>
          <w:p w14:paraId="79F5F94E"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6C6A0B9C" w14:textId="16F23214" w:rsidR="00EE0E58" w:rsidRPr="00EE0E58" w:rsidRDefault="00EE0E58" w:rsidP="00EE0E58">
            <w:pPr>
              <w:spacing w:after="0" w:line="240" w:lineRule="auto"/>
              <w:jc w:val="center"/>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w:t>
            </w:r>
            <w:r w:rsidR="008F3FEA">
              <w:rPr>
                <w:rFonts w:ascii="Arial" w:eastAsia="Times New Roman" w:hAnsi="Arial" w:cs="Arial"/>
                <w:b/>
                <w:i/>
                <w:kern w:val="0"/>
                <w:sz w:val="17"/>
                <w:szCs w:val="17"/>
                <w14:ligatures w14:val="none"/>
              </w:rPr>
              <w:t>jski</w:t>
            </w:r>
            <w:r w:rsidRPr="00EE0E58">
              <w:rPr>
                <w:rFonts w:ascii="Arial" w:eastAsia="Times New Roman" w:hAnsi="Arial" w:cs="Arial"/>
                <w:b/>
                <w:i/>
                <w:kern w:val="0"/>
                <w:sz w:val="17"/>
                <w:szCs w:val="17"/>
                <w14:ligatures w14:val="none"/>
              </w:rPr>
              <w:t xml:space="preserve"> dio)</w:t>
            </w:r>
          </w:p>
        </w:tc>
        <w:tc>
          <w:tcPr>
            <w:tcW w:w="188" w:type="pct"/>
            <w:vMerge w:val="restart"/>
            <w:shd w:val="clear" w:color="auto" w:fill="D0CECE"/>
            <w:vAlign w:val="center"/>
          </w:tcPr>
          <w:p w14:paraId="3B4C5DA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68" w:type="pct"/>
            <w:shd w:val="clear" w:color="auto" w:fill="D0CECE"/>
            <w:vAlign w:val="center"/>
          </w:tcPr>
          <w:p w14:paraId="7BB0AA0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1007" w:type="pct"/>
            <w:gridSpan w:val="2"/>
            <w:shd w:val="clear" w:color="auto" w:fill="D0CECE"/>
            <w:vAlign w:val="center"/>
          </w:tcPr>
          <w:p w14:paraId="4376AAE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 i iznosi planiranih financijskih</w:t>
            </w:r>
          </w:p>
          <w:p w14:paraId="3A871EC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5C58B48D" w14:textId="77777777" w:rsidTr="00CE42AC">
        <w:trPr>
          <w:trHeight w:val="237"/>
          <w:jc w:val="center"/>
        </w:trPr>
        <w:tc>
          <w:tcPr>
            <w:tcW w:w="1587" w:type="pct"/>
            <w:vMerge/>
            <w:shd w:val="clear" w:color="auto" w:fill="D0CECE"/>
            <w:vAlign w:val="center"/>
          </w:tcPr>
          <w:p w14:paraId="6E5E378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shd w:val="clear" w:color="auto" w:fill="D0CECE"/>
            <w:vAlign w:val="center"/>
          </w:tcPr>
          <w:p w14:paraId="2F86237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shd w:val="clear" w:color="auto" w:fill="D0CECE"/>
            <w:vAlign w:val="center"/>
          </w:tcPr>
          <w:p w14:paraId="480B873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shd w:val="clear" w:color="auto" w:fill="D0CECE"/>
            <w:vAlign w:val="center"/>
          </w:tcPr>
          <w:p w14:paraId="7D4E190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shd w:val="clear" w:color="auto" w:fill="D0CECE"/>
            <w:vAlign w:val="center"/>
          </w:tcPr>
          <w:p w14:paraId="3823CEA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shd w:val="clear" w:color="auto" w:fill="D0CECE"/>
            <w:vAlign w:val="center"/>
          </w:tcPr>
          <w:p w14:paraId="50BCC3A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432" w:type="pct"/>
            <w:shd w:val="clear" w:color="auto" w:fill="D0CECE"/>
            <w:vAlign w:val="center"/>
          </w:tcPr>
          <w:p w14:paraId="74AA9A5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w:t>
            </w:r>
          </w:p>
        </w:tc>
        <w:tc>
          <w:tcPr>
            <w:tcW w:w="575" w:type="pct"/>
            <w:shd w:val="clear" w:color="auto" w:fill="D0CECE"/>
            <w:vAlign w:val="center"/>
          </w:tcPr>
          <w:p w14:paraId="4FF09A35"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Iznos</w:t>
            </w:r>
          </w:p>
        </w:tc>
      </w:tr>
      <w:tr w:rsidR="00EE0E58" w:rsidRPr="00EE0E58" w14:paraId="3A4F41E3" w14:textId="77777777" w:rsidTr="00CE42AC">
        <w:trPr>
          <w:trHeight w:val="20"/>
          <w:jc w:val="center"/>
        </w:trPr>
        <w:tc>
          <w:tcPr>
            <w:tcW w:w="1587" w:type="pct"/>
            <w:vMerge w:val="restart"/>
            <w:tcBorders>
              <w:right w:val="single" w:sz="4" w:space="0" w:color="auto"/>
            </w:tcBorders>
            <w:vAlign w:val="center"/>
          </w:tcPr>
          <w:p w14:paraId="52136222" w14:textId="77777777" w:rsidR="00EE0E58" w:rsidRPr="00EE0E58" w:rsidRDefault="00EE0E58">
            <w:pPr>
              <w:numPr>
                <w:ilvl w:val="1"/>
                <w:numId w:val="28"/>
              </w:numPr>
              <w:spacing w:after="0" w:line="240" w:lineRule="auto"/>
              <w:contextualSpacing/>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Financijska potpora otvaranju novih obrta</w:t>
            </w:r>
          </w:p>
        </w:tc>
        <w:tc>
          <w:tcPr>
            <w:tcW w:w="368" w:type="pct"/>
            <w:vMerge w:val="restart"/>
            <w:tcBorders>
              <w:left w:val="single" w:sz="4" w:space="0" w:color="auto"/>
              <w:right w:val="single" w:sz="4" w:space="0" w:color="auto"/>
            </w:tcBorders>
            <w:shd w:val="clear" w:color="auto" w:fill="FFFFFF"/>
            <w:vAlign w:val="center"/>
          </w:tcPr>
          <w:p w14:paraId="4CA8952E" w14:textId="778974A1"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952" w:type="pct"/>
            <w:vMerge w:val="restart"/>
            <w:tcBorders>
              <w:right w:val="single" w:sz="4" w:space="0" w:color="auto"/>
            </w:tcBorders>
            <w:vAlign w:val="center"/>
          </w:tcPr>
          <w:p w14:paraId="7A6FF5F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otvoreno 35 novih obrta</w:t>
            </w:r>
          </w:p>
        </w:tc>
        <w:tc>
          <w:tcPr>
            <w:tcW w:w="630" w:type="pct"/>
            <w:vMerge w:val="restart"/>
            <w:tcBorders>
              <w:left w:val="single" w:sz="4" w:space="0" w:color="auto"/>
              <w:right w:val="single" w:sz="4" w:space="0" w:color="auto"/>
            </w:tcBorders>
            <w:shd w:val="clear" w:color="auto" w:fill="auto"/>
            <w:vAlign w:val="center"/>
          </w:tcPr>
          <w:p w14:paraId="343B6F3A"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p w14:paraId="6726D8F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val="restart"/>
            <w:tcBorders>
              <w:left w:val="single" w:sz="4" w:space="0" w:color="auto"/>
              <w:right w:val="single" w:sz="4" w:space="0" w:color="auto"/>
            </w:tcBorders>
            <w:shd w:val="clear" w:color="auto" w:fill="FFFFFF"/>
            <w:vAlign w:val="center"/>
          </w:tcPr>
          <w:p w14:paraId="585E4DD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val="restart"/>
            <w:tcBorders>
              <w:left w:val="single" w:sz="4" w:space="0" w:color="auto"/>
            </w:tcBorders>
            <w:shd w:val="clear" w:color="auto" w:fill="FFFFFF"/>
            <w:vAlign w:val="center"/>
          </w:tcPr>
          <w:p w14:paraId="34DD810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432" w:type="pct"/>
            <w:shd w:val="clear" w:color="auto" w:fill="FFFFFF"/>
            <w:vAlign w:val="center"/>
          </w:tcPr>
          <w:p w14:paraId="30ABEBC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5" w:type="pct"/>
            <w:shd w:val="clear" w:color="auto" w:fill="FFFFFF"/>
            <w:vAlign w:val="center"/>
          </w:tcPr>
          <w:p w14:paraId="4E80B29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80.000</w:t>
            </w:r>
          </w:p>
        </w:tc>
      </w:tr>
      <w:tr w:rsidR="00EE0E58" w:rsidRPr="00EE0E58" w14:paraId="783D2C85" w14:textId="77777777" w:rsidTr="00CE42AC">
        <w:trPr>
          <w:trHeight w:val="20"/>
          <w:jc w:val="center"/>
        </w:trPr>
        <w:tc>
          <w:tcPr>
            <w:tcW w:w="1587" w:type="pct"/>
            <w:vMerge/>
            <w:tcBorders>
              <w:right w:val="single" w:sz="4" w:space="0" w:color="auto"/>
            </w:tcBorders>
            <w:vAlign w:val="center"/>
          </w:tcPr>
          <w:p w14:paraId="0D9F79C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3A10B39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2DC6AD4E"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39F35012"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465387F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tcBorders>
              <w:left w:val="single" w:sz="4" w:space="0" w:color="auto"/>
            </w:tcBorders>
            <w:shd w:val="clear" w:color="auto" w:fill="FFFFFF"/>
            <w:vAlign w:val="center"/>
          </w:tcPr>
          <w:p w14:paraId="0D952A1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2E7C6FC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5" w:type="pct"/>
            <w:shd w:val="clear" w:color="auto" w:fill="FFFFFF"/>
            <w:vAlign w:val="bottom"/>
          </w:tcPr>
          <w:p w14:paraId="76D8DA5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3F7D23B" w14:textId="77777777" w:rsidTr="00CE42AC">
        <w:trPr>
          <w:trHeight w:val="20"/>
          <w:jc w:val="center"/>
        </w:trPr>
        <w:tc>
          <w:tcPr>
            <w:tcW w:w="1587" w:type="pct"/>
            <w:vMerge/>
            <w:tcBorders>
              <w:right w:val="single" w:sz="4" w:space="0" w:color="auto"/>
            </w:tcBorders>
            <w:vAlign w:val="center"/>
          </w:tcPr>
          <w:p w14:paraId="5DE1E05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3D67D3A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532F7F0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60298683"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341A2E4D"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tcBorders>
              <w:left w:val="single" w:sz="4" w:space="0" w:color="auto"/>
            </w:tcBorders>
            <w:shd w:val="clear" w:color="auto" w:fill="FFFFFF"/>
            <w:vAlign w:val="center"/>
          </w:tcPr>
          <w:p w14:paraId="6B6F0A3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1DE82D2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5" w:type="pct"/>
            <w:shd w:val="clear" w:color="auto" w:fill="FFFFFF"/>
            <w:vAlign w:val="bottom"/>
          </w:tcPr>
          <w:p w14:paraId="6F185813"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42BBF7A4" w14:textId="77777777" w:rsidTr="00CE42AC">
        <w:trPr>
          <w:trHeight w:val="20"/>
          <w:jc w:val="center"/>
        </w:trPr>
        <w:tc>
          <w:tcPr>
            <w:tcW w:w="1587" w:type="pct"/>
            <w:vMerge/>
            <w:tcBorders>
              <w:right w:val="single" w:sz="4" w:space="0" w:color="auto"/>
            </w:tcBorders>
            <w:vAlign w:val="center"/>
          </w:tcPr>
          <w:p w14:paraId="2548E8B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79139E2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00A7EFF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45AD21C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1DF4D93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tcBorders>
            <w:shd w:val="clear" w:color="auto" w:fill="FFFFFF"/>
            <w:vAlign w:val="center"/>
          </w:tcPr>
          <w:p w14:paraId="553DA15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3864683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Ostale </w:t>
            </w:r>
          </w:p>
          <w:p w14:paraId="7EFDFFD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575" w:type="pct"/>
            <w:shd w:val="clear" w:color="auto" w:fill="FFFFFF"/>
            <w:vAlign w:val="bottom"/>
          </w:tcPr>
          <w:p w14:paraId="714D6F83"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099E691" w14:textId="77777777" w:rsidTr="00CE42AC">
        <w:trPr>
          <w:trHeight w:val="20"/>
          <w:jc w:val="center"/>
        </w:trPr>
        <w:tc>
          <w:tcPr>
            <w:tcW w:w="1587" w:type="pct"/>
            <w:vMerge/>
            <w:tcBorders>
              <w:right w:val="single" w:sz="4" w:space="0" w:color="auto"/>
            </w:tcBorders>
            <w:vAlign w:val="center"/>
          </w:tcPr>
          <w:p w14:paraId="40181C9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780D36F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2E02ED2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41511DB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5FEE4E9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tcBorders>
            <w:shd w:val="clear" w:color="auto" w:fill="FFFFFF"/>
            <w:vAlign w:val="center"/>
          </w:tcPr>
          <w:p w14:paraId="544B12B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5F1AA27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5" w:type="pct"/>
            <w:shd w:val="clear" w:color="auto" w:fill="FFFFFF"/>
            <w:vAlign w:val="bottom"/>
          </w:tcPr>
          <w:p w14:paraId="1BD8A0B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8642425" w14:textId="77777777" w:rsidTr="00CE42AC">
        <w:trPr>
          <w:trHeight w:val="20"/>
          <w:jc w:val="center"/>
        </w:trPr>
        <w:tc>
          <w:tcPr>
            <w:tcW w:w="1587" w:type="pct"/>
            <w:vMerge/>
            <w:tcBorders>
              <w:right w:val="single" w:sz="4" w:space="0" w:color="auto"/>
            </w:tcBorders>
            <w:vAlign w:val="center"/>
          </w:tcPr>
          <w:p w14:paraId="0B2F25F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2AD02DA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0F75217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1B92718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bottom w:val="single" w:sz="4" w:space="0" w:color="000000"/>
              <w:right w:val="single" w:sz="4" w:space="0" w:color="auto"/>
            </w:tcBorders>
            <w:shd w:val="clear" w:color="auto" w:fill="F2F2F2"/>
            <w:vAlign w:val="center"/>
          </w:tcPr>
          <w:p w14:paraId="5C194B7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bottom w:val="single" w:sz="4" w:space="0" w:color="000000"/>
            </w:tcBorders>
            <w:shd w:val="clear" w:color="auto" w:fill="F2F2F2"/>
            <w:vAlign w:val="center"/>
          </w:tcPr>
          <w:p w14:paraId="516FDEE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2F2F2"/>
            <w:vAlign w:val="center"/>
          </w:tcPr>
          <w:p w14:paraId="4BC72E3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5" w:type="pct"/>
            <w:shd w:val="clear" w:color="auto" w:fill="F2F2F2"/>
            <w:vAlign w:val="center"/>
          </w:tcPr>
          <w:p w14:paraId="3345D0B3"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80.000</w:t>
            </w:r>
          </w:p>
        </w:tc>
      </w:tr>
      <w:tr w:rsidR="00EE0E58" w:rsidRPr="00EE0E58" w14:paraId="19924297" w14:textId="77777777" w:rsidTr="00CE42AC">
        <w:trPr>
          <w:trHeight w:val="20"/>
          <w:jc w:val="center"/>
        </w:trPr>
        <w:tc>
          <w:tcPr>
            <w:tcW w:w="1587" w:type="pct"/>
            <w:vMerge w:val="restart"/>
            <w:vAlign w:val="center"/>
          </w:tcPr>
          <w:p w14:paraId="54CB4CFF" w14:textId="77777777" w:rsidR="00EE0E58" w:rsidRPr="00EE0E58" w:rsidRDefault="00EE0E58">
            <w:pPr>
              <w:numPr>
                <w:ilvl w:val="1"/>
                <w:numId w:val="28"/>
              </w:numPr>
              <w:spacing w:after="0" w:line="240" w:lineRule="auto"/>
              <w:contextualSpacing/>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Financijska potpora otvaranju novih poduzeća</w:t>
            </w:r>
          </w:p>
        </w:tc>
        <w:tc>
          <w:tcPr>
            <w:tcW w:w="368" w:type="pct"/>
            <w:vMerge w:val="restart"/>
            <w:tcBorders>
              <w:right w:val="single" w:sz="4" w:space="0" w:color="auto"/>
            </w:tcBorders>
            <w:shd w:val="clear" w:color="auto" w:fill="FFFFFF"/>
            <w:vAlign w:val="center"/>
          </w:tcPr>
          <w:p w14:paraId="1655BD43" w14:textId="6F4C3C5F"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2025</w:t>
            </w:r>
            <w:r w:rsidR="00961160">
              <w:rPr>
                <w:rFonts w:ascii="Arial" w:eastAsia="Times New Roman" w:hAnsi="Arial" w:cs="Arial"/>
                <w:bCs/>
                <w:kern w:val="0"/>
                <w:sz w:val="17"/>
                <w:szCs w:val="17"/>
                <w14:ligatures w14:val="none"/>
              </w:rPr>
              <w:t>.</w:t>
            </w:r>
          </w:p>
        </w:tc>
        <w:tc>
          <w:tcPr>
            <w:tcW w:w="952" w:type="pct"/>
            <w:vMerge w:val="restart"/>
            <w:vAlign w:val="center"/>
          </w:tcPr>
          <w:p w14:paraId="724A790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Calibri" w:hAnsi="Arial" w:cs="Arial"/>
                <w:kern w:val="0"/>
                <w:sz w:val="17"/>
                <w:szCs w:val="17"/>
                <w14:ligatures w14:val="none"/>
              </w:rPr>
              <w:t>otvoreno 12 novih poduzeća</w:t>
            </w:r>
          </w:p>
        </w:tc>
        <w:tc>
          <w:tcPr>
            <w:tcW w:w="630" w:type="pct"/>
            <w:vMerge w:val="restart"/>
            <w:shd w:val="clear" w:color="auto" w:fill="auto"/>
            <w:vAlign w:val="center"/>
          </w:tcPr>
          <w:p w14:paraId="2E11B22C"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p w14:paraId="77ED177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val="restart"/>
            <w:shd w:val="clear" w:color="auto" w:fill="auto"/>
            <w:vAlign w:val="center"/>
          </w:tcPr>
          <w:p w14:paraId="5DAA86D3"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val="restart"/>
            <w:shd w:val="clear" w:color="auto" w:fill="auto"/>
            <w:vAlign w:val="center"/>
          </w:tcPr>
          <w:p w14:paraId="72032EE1"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432" w:type="pct"/>
            <w:shd w:val="clear" w:color="auto" w:fill="FFFFFF"/>
            <w:vAlign w:val="center"/>
          </w:tcPr>
          <w:p w14:paraId="7F2A72F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5" w:type="pct"/>
            <w:shd w:val="clear" w:color="auto" w:fill="FFFFFF"/>
            <w:vAlign w:val="center"/>
          </w:tcPr>
          <w:p w14:paraId="1A891FB6"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40.000</w:t>
            </w:r>
          </w:p>
        </w:tc>
      </w:tr>
      <w:tr w:rsidR="00EE0E58" w:rsidRPr="00EE0E58" w14:paraId="17B810EE" w14:textId="77777777" w:rsidTr="00CE42AC">
        <w:trPr>
          <w:trHeight w:val="20"/>
          <w:jc w:val="center"/>
        </w:trPr>
        <w:tc>
          <w:tcPr>
            <w:tcW w:w="1587" w:type="pct"/>
            <w:vMerge/>
            <w:vAlign w:val="center"/>
          </w:tcPr>
          <w:p w14:paraId="1B115A8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68" w:type="pct"/>
            <w:vMerge/>
            <w:tcBorders>
              <w:right w:val="single" w:sz="4" w:space="0" w:color="auto"/>
            </w:tcBorders>
            <w:shd w:val="clear" w:color="auto" w:fill="FFFFFF"/>
          </w:tcPr>
          <w:p w14:paraId="03CB6F7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52" w:type="pct"/>
            <w:vMerge/>
          </w:tcPr>
          <w:p w14:paraId="2E803ACB"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30" w:type="pct"/>
            <w:vMerge/>
            <w:shd w:val="clear" w:color="auto" w:fill="auto"/>
          </w:tcPr>
          <w:p w14:paraId="085C3C5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88" w:type="pct"/>
            <w:vMerge/>
            <w:shd w:val="clear" w:color="auto" w:fill="auto"/>
          </w:tcPr>
          <w:p w14:paraId="5582963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68" w:type="pct"/>
            <w:vMerge/>
            <w:shd w:val="clear" w:color="auto" w:fill="auto"/>
          </w:tcPr>
          <w:p w14:paraId="0DCA7F7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2C8817B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5" w:type="pct"/>
            <w:shd w:val="clear" w:color="auto" w:fill="FFFFFF"/>
            <w:vAlign w:val="bottom"/>
          </w:tcPr>
          <w:p w14:paraId="7C02EFD7"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3C0C0F77" w14:textId="77777777" w:rsidTr="00CE42AC">
        <w:trPr>
          <w:trHeight w:val="20"/>
          <w:jc w:val="center"/>
        </w:trPr>
        <w:tc>
          <w:tcPr>
            <w:tcW w:w="1587" w:type="pct"/>
            <w:vMerge/>
            <w:vAlign w:val="center"/>
          </w:tcPr>
          <w:p w14:paraId="0B6E3DD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68" w:type="pct"/>
            <w:vMerge/>
            <w:tcBorders>
              <w:right w:val="single" w:sz="4" w:space="0" w:color="auto"/>
            </w:tcBorders>
            <w:shd w:val="clear" w:color="auto" w:fill="FFFFFF"/>
          </w:tcPr>
          <w:p w14:paraId="1F46867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52" w:type="pct"/>
            <w:vMerge/>
          </w:tcPr>
          <w:p w14:paraId="6FA07F21"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30" w:type="pct"/>
            <w:vMerge/>
            <w:shd w:val="clear" w:color="auto" w:fill="auto"/>
          </w:tcPr>
          <w:p w14:paraId="7B3A0C4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88" w:type="pct"/>
            <w:vMerge/>
            <w:shd w:val="clear" w:color="auto" w:fill="auto"/>
          </w:tcPr>
          <w:p w14:paraId="7CF5B9D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68" w:type="pct"/>
            <w:vMerge/>
            <w:shd w:val="clear" w:color="auto" w:fill="auto"/>
          </w:tcPr>
          <w:p w14:paraId="79E8246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59CA855F"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5" w:type="pct"/>
            <w:shd w:val="clear" w:color="auto" w:fill="FFFFFF"/>
            <w:vAlign w:val="bottom"/>
          </w:tcPr>
          <w:p w14:paraId="496B7FA1"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408412F2" w14:textId="77777777" w:rsidTr="00CE42AC">
        <w:trPr>
          <w:trHeight w:val="20"/>
          <w:jc w:val="center"/>
        </w:trPr>
        <w:tc>
          <w:tcPr>
            <w:tcW w:w="1587" w:type="pct"/>
            <w:vMerge/>
            <w:vAlign w:val="center"/>
          </w:tcPr>
          <w:p w14:paraId="35BA291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68" w:type="pct"/>
            <w:vMerge/>
            <w:tcBorders>
              <w:right w:val="single" w:sz="4" w:space="0" w:color="auto"/>
            </w:tcBorders>
            <w:shd w:val="clear" w:color="auto" w:fill="FFFFFF"/>
          </w:tcPr>
          <w:p w14:paraId="41C8120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52" w:type="pct"/>
            <w:vMerge/>
          </w:tcPr>
          <w:p w14:paraId="336978BB"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30" w:type="pct"/>
            <w:vMerge/>
            <w:shd w:val="clear" w:color="auto" w:fill="auto"/>
          </w:tcPr>
          <w:p w14:paraId="7049690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88" w:type="pct"/>
            <w:vMerge/>
            <w:shd w:val="clear" w:color="auto" w:fill="auto"/>
          </w:tcPr>
          <w:p w14:paraId="4B4E721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68" w:type="pct"/>
            <w:vMerge/>
            <w:shd w:val="clear" w:color="auto" w:fill="auto"/>
          </w:tcPr>
          <w:p w14:paraId="1B7B48F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63AA6A6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5" w:type="pct"/>
            <w:shd w:val="clear" w:color="auto" w:fill="FFFFFF"/>
            <w:vAlign w:val="bottom"/>
          </w:tcPr>
          <w:p w14:paraId="1BC06F8C"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2F579F43" w14:textId="77777777" w:rsidTr="00CE42AC">
        <w:trPr>
          <w:trHeight w:val="20"/>
          <w:jc w:val="center"/>
        </w:trPr>
        <w:tc>
          <w:tcPr>
            <w:tcW w:w="1587" w:type="pct"/>
            <w:vMerge/>
            <w:vAlign w:val="center"/>
          </w:tcPr>
          <w:p w14:paraId="25D7938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68" w:type="pct"/>
            <w:vMerge/>
            <w:tcBorders>
              <w:right w:val="single" w:sz="4" w:space="0" w:color="auto"/>
            </w:tcBorders>
            <w:shd w:val="clear" w:color="auto" w:fill="FFFFFF"/>
          </w:tcPr>
          <w:p w14:paraId="5A434BB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52" w:type="pct"/>
            <w:vMerge/>
          </w:tcPr>
          <w:p w14:paraId="62BC11EE"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30" w:type="pct"/>
            <w:vMerge/>
            <w:shd w:val="clear" w:color="auto" w:fill="auto"/>
          </w:tcPr>
          <w:p w14:paraId="6408B39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88" w:type="pct"/>
            <w:vMerge/>
            <w:shd w:val="clear" w:color="auto" w:fill="F2F2F2"/>
          </w:tcPr>
          <w:p w14:paraId="3CDFC4A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68" w:type="pct"/>
            <w:vMerge/>
            <w:shd w:val="clear" w:color="auto" w:fill="F2F2F2"/>
          </w:tcPr>
          <w:p w14:paraId="6F876DF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3991906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5" w:type="pct"/>
            <w:shd w:val="clear" w:color="auto" w:fill="FFFFFF"/>
            <w:vAlign w:val="bottom"/>
          </w:tcPr>
          <w:p w14:paraId="205D1E14"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6AF136CF" w14:textId="77777777" w:rsidTr="00CE42AC">
        <w:trPr>
          <w:trHeight w:val="396"/>
          <w:jc w:val="center"/>
        </w:trPr>
        <w:tc>
          <w:tcPr>
            <w:tcW w:w="1587" w:type="pct"/>
            <w:vMerge/>
            <w:vAlign w:val="center"/>
          </w:tcPr>
          <w:p w14:paraId="4F85977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68" w:type="pct"/>
            <w:vMerge/>
            <w:tcBorders>
              <w:right w:val="single" w:sz="4" w:space="0" w:color="auto"/>
            </w:tcBorders>
            <w:shd w:val="clear" w:color="auto" w:fill="FFFFFF"/>
          </w:tcPr>
          <w:p w14:paraId="530FBC8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52" w:type="pct"/>
            <w:vMerge/>
          </w:tcPr>
          <w:p w14:paraId="1DC0E8F4"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30" w:type="pct"/>
            <w:vMerge/>
            <w:shd w:val="clear" w:color="auto" w:fill="auto"/>
          </w:tcPr>
          <w:p w14:paraId="0CB5A4E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88" w:type="pct"/>
            <w:vMerge/>
            <w:shd w:val="clear" w:color="auto" w:fill="F2F2F2"/>
          </w:tcPr>
          <w:p w14:paraId="2F84A1C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68" w:type="pct"/>
            <w:vMerge/>
            <w:shd w:val="clear" w:color="auto" w:fill="F2F2F2"/>
          </w:tcPr>
          <w:p w14:paraId="0E3EA03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2F2F2"/>
            <w:vAlign w:val="center"/>
          </w:tcPr>
          <w:p w14:paraId="13961B4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5" w:type="pct"/>
            <w:shd w:val="clear" w:color="auto" w:fill="F2F2F2"/>
            <w:vAlign w:val="center"/>
          </w:tcPr>
          <w:p w14:paraId="00A23C55"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40.000</w:t>
            </w:r>
          </w:p>
        </w:tc>
      </w:tr>
      <w:tr w:rsidR="00EE0E58" w:rsidRPr="00EE0E58" w14:paraId="423FAF71" w14:textId="77777777" w:rsidTr="00CE42AC">
        <w:trPr>
          <w:trHeight w:val="20"/>
          <w:jc w:val="center"/>
        </w:trPr>
        <w:tc>
          <w:tcPr>
            <w:tcW w:w="3993" w:type="pct"/>
            <w:gridSpan w:val="6"/>
            <w:vMerge w:val="restart"/>
            <w:vAlign w:val="center"/>
          </w:tcPr>
          <w:p w14:paraId="42D08A4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55568EF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74B6FE7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2B4CA3D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3636917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677C06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1B1CE30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1.</w:t>
            </w:r>
          </w:p>
          <w:p w14:paraId="3E3EFC9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116D977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3458327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36955D6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1B2CB4D3"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p w14:paraId="1D21C0E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32" w:type="pct"/>
            <w:shd w:val="clear" w:color="auto" w:fill="FFFFFF"/>
            <w:vAlign w:val="center"/>
          </w:tcPr>
          <w:p w14:paraId="32F2CF0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5" w:type="pct"/>
            <w:shd w:val="clear" w:color="auto" w:fill="FFFFFF"/>
            <w:vAlign w:val="center"/>
          </w:tcPr>
          <w:p w14:paraId="27FD7A0B"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120.000</w:t>
            </w:r>
          </w:p>
        </w:tc>
      </w:tr>
      <w:tr w:rsidR="00EE0E58" w:rsidRPr="00EE0E58" w14:paraId="3739921E" w14:textId="77777777" w:rsidTr="00CE42AC">
        <w:trPr>
          <w:trHeight w:val="20"/>
          <w:jc w:val="center"/>
        </w:trPr>
        <w:tc>
          <w:tcPr>
            <w:tcW w:w="3993" w:type="pct"/>
            <w:gridSpan w:val="6"/>
            <w:vMerge/>
            <w:vAlign w:val="center"/>
          </w:tcPr>
          <w:p w14:paraId="203A6BC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7C45701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5" w:type="pct"/>
            <w:shd w:val="clear" w:color="auto" w:fill="FFFFFF"/>
            <w:vAlign w:val="bottom"/>
          </w:tcPr>
          <w:p w14:paraId="0EE9B7B7"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26B11E2D" w14:textId="77777777" w:rsidTr="00CE42AC">
        <w:trPr>
          <w:trHeight w:val="20"/>
          <w:jc w:val="center"/>
        </w:trPr>
        <w:tc>
          <w:tcPr>
            <w:tcW w:w="3993" w:type="pct"/>
            <w:gridSpan w:val="6"/>
            <w:vMerge/>
            <w:vAlign w:val="center"/>
          </w:tcPr>
          <w:p w14:paraId="36A749F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4ACC492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5" w:type="pct"/>
            <w:shd w:val="clear" w:color="auto" w:fill="FFFFFF"/>
            <w:vAlign w:val="bottom"/>
          </w:tcPr>
          <w:p w14:paraId="1A1EB276"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2D7DA019" w14:textId="77777777" w:rsidTr="00CE42AC">
        <w:trPr>
          <w:trHeight w:val="20"/>
          <w:jc w:val="center"/>
        </w:trPr>
        <w:tc>
          <w:tcPr>
            <w:tcW w:w="3993" w:type="pct"/>
            <w:gridSpan w:val="6"/>
            <w:vMerge/>
            <w:vAlign w:val="center"/>
          </w:tcPr>
          <w:p w14:paraId="73DF7ED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6012A7F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Ostale </w:t>
            </w:r>
          </w:p>
          <w:p w14:paraId="46C1C9A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575" w:type="pct"/>
            <w:shd w:val="clear" w:color="auto" w:fill="FFFFFF"/>
            <w:vAlign w:val="bottom"/>
          </w:tcPr>
          <w:p w14:paraId="1361E43C"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651A74F2" w14:textId="77777777" w:rsidTr="00CE42AC">
        <w:trPr>
          <w:trHeight w:val="20"/>
          <w:jc w:val="center"/>
        </w:trPr>
        <w:tc>
          <w:tcPr>
            <w:tcW w:w="3993" w:type="pct"/>
            <w:gridSpan w:val="6"/>
            <w:vMerge/>
            <w:vAlign w:val="center"/>
          </w:tcPr>
          <w:p w14:paraId="4773B1C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3C78F3B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5" w:type="pct"/>
            <w:shd w:val="clear" w:color="auto" w:fill="FFFFFF"/>
            <w:vAlign w:val="bottom"/>
          </w:tcPr>
          <w:p w14:paraId="0729AE90"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27FEDEBF" w14:textId="77777777" w:rsidTr="00CE42AC">
        <w:trPr>
          <w:trHeight w:val="20"/>
          <w:jc w:val="center"/>
        </w:trPr>
        <w:tc>
          <w:tcPr>
            <w:tcW w:w="3993" w:type="pct"/>
            <w:gridSpan w:val="6"/>
            <w:vMerge/>
            <w:vAlign w:val="center"/>
          </w:tcPr>
          <w:p w14:paraId="43054F5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2F2F2"/>
          </w:tcPr>
          <w:p w14:paraId="3DC0A361"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p w14:paraId="2248889F"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5" w:type="pct"/>
            <w:shd w:val="clear" w:color="auto" w:fill="F2F2F2"/>
          </w:tcPr>
          <w:p w14:paraId="53AE0112"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p w14:paraId="556BEA0D"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120.000</w:t>
            </w:r>
          </w:p>
        </w:tc>
      </w:tr>
      <w:tr w:rsidR="00EE0E58" w:rsidRPr="00EE0E58" w14:paraId="789B7048" w14:textId="77777777" w:rsidTr="00CE42AC">
        <w:trPr>
          <w:trHeight w:val="20"/>
          <w:jc w:val="center"/>
        </w:trPr>
        <w:tc>
          <w:tcPr>
            <w:tcW w:w="5000" w:type="pct"/>
            <w:gridSpan w:val="8"/>
            <w:shd w:val="clear" w:color="auto" w:fill="FFFFFF"/>
          </w:tcPr>
          <w:p w14:paraId="77B4200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Redni broj i naziv programa (mjere) (prenosi se iz tabele B1):</w:t>
            </w:r>
          </w:p>
          <w:p w14:paraId="543E6452" w14:textId="77777777" w:rsidR="00EE0E58" w:rsidRPr="00EE0E58" w:rsidRDefault="00EE0E58">
            <w:pPr>
              <w:numPr>
                <w:ilvl w:val="0"/>
                <w:numId w:val="28"/>
              </w:numPr>
              <w:spacing w:after="0" w:line="240" w:lineRule="auto"/>
              <w:contextualSpacing/>
              <w:jc w:val="center"/>
              <w:rPr>
                <w:rFonts w:ascii="Arial" w:eastAsia="Times New Roman" w:hAnsi="Arial" w:cs="Arial"/>
                <w:b/>
                <w:kern w:val="0"/>
                <w:sz w:val="17"/>
                <w:szCs w:val="17"/>
                <w14:ligatures w14:val="none"/>
              </w:rPr>
            </w:pPr>
            <w:r w:rsidRPr="00EE0E58">
              <w:rPr>
                <w:rFonts w:ascii="Arial" w:eastAsia="Calibri" w:hAnsi="Arial" w:cs="Arial"/>
                <w:b/>
                <w:bCs/>
                <w:kern w:val="0"/>
                <w:sz w:val="17"/>
                <w:szCs w:val="17"/>
                <w14:ligatures w14:val="none"/>
              </w:rPr>
              <w:t>Izgradnja poduzetničke infrastrukture</w:t>
            </w:r>
          </w:p>
        </w:tc>
      </w:tr>
      <w:tr w:rsidR="00EE0E58" w:rsidRPr="00EE0E58" w14:paraId="18B59DFD" w14:textId="77777777" w:rsidTr="00CE42AC">
        <w:trPr>
          <w:trHeight w:val="586"/>
          <w:jc w:val="center"/>
        </w:trPr>
        <w:tc>
          <w:tcPr>
            <w:tcW w:w="5000" w:type="pct"/>
            <w:gridSpan w:val="8"/>
            <w:shd w:val="clear" w:color="auto" w:fill="FFFFFF"/>
          </w:tcPr>
          <w:p w14:paraId="7E2F79D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strateškog dokumenta, oznaka strateškog cilja, prioriteta i mjere koja je preuzeta kao program: Strategija razvoja Županije Posavske 2021-2027</w:t>
            </w:r>
          </w:p>
          <w:p w14:paraId="7E61CDFF" w14:textId="77777777" w:rsidR="00EE0E58" w:rsidRPr="00EE0E58" w:rsidRDefault="00EE0E58" w:rsidP="00EE0E58">
            <w:pPr>
              <w:spacing w:after="0" w:line="240" w:lineRule="auto"/>
              <w:jc w:val="both"/>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0928A5F4" w14:textId="77777777" w:rsidR="00EE0E58" w:rsidRPr="00EE0E58" w:rsidRDefault="00EE0E58" w:rsidP="00EE0E58">
            <w:pPr>
              <w:spacing w:after="0" w:line="240" w:lineRule="auto"/>
              <w:ind w:right="-897"/>
              <w:rPr>
                <w:rFonts w:ascii="Arial" w:eastAsia="Times New Roman" w:hAnsi="Arial" w:cs="Arial"/>
                <w:b/>
                <w:kern w:val="0"/>
                <w:sz w:val="17"/>
                <w:szCs w:val="17"/>
                <w14:ligatures w14:val="none"/>
              </w:rPr>
            </w:pPr>
            <w:r w:rsidRPr="00EE0E58">
              <w:rPr>
                <w:rFonts w:ascii="Arial" w:eastAsia="Calibri" w:hAnsi="Arial" w:cs="Arial"/>
                <w:b/>
                <w:kern w:val="0"/>
                <w:sz w:val="17"/>
                <w:szCs w:val="17"/>
                <w14:ligatures w14:val="none"/>
              </w:rPr>
              <w:t>Prioritet 1.1</w:t>
            </w:r>
            <w:r w:rsidRPr="00EE0E58">
              <w:rPr>
                <w:rFonts w:ascii="Arial" w:eastAsia="Calibri" w:hAnsi="Arial" w:cs="Arial"/>
                <w:kern w:val="0"/>
                <w:sz w:val="17"/>
                <w:szCs w:val="17"/>
                <w14:ligatures w14:val="none"/>
              </w:rPr>
              <w:t>. Oj</w:t>
            </w:r>
            <w:r w:rsidRPr="00EE0E58">
              <w:rPr>
                <w:rFonts w:ascii="Arial" w:eastAsia="Times New Roman" w:hAnsi="Arial" w:cs="Arial"/>
                <w:kern w:val="0"/>
                <w:sz w:val="17"/>
                <w:szCs w:val="17"/>
                <w14:ligatures w14:val="none"/>
              </w:rPr>
              <w:t>ačati gospodarstvo uz specijalizaciju i digitalizaciju za stvaranje dodane vrijednosti i zapošljavanja</w:t>
            </w:r>
          </w:p>
          <w:p w14:paraId="77732DE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r>
      <w:tr w:rsidR="00EE0E58" w:rsidRPr="00EE0E58" w14:paraId="0B400F9B" w14:textId="77777777" w:rsidTr="00CE42AC">
        <w:trPr>
          <w:trHeight w:val="20"/>
          <w:jc w:val="center"/>
        </w:trPr>
        <w:tc>
          <w:tcPr>
            <w:tcW w:w="1587" w:type="pct"/>
            <w:vMerge w:val="restart"/>
            <w:shd w:val="clear" w:color="auto" w:fill="D0CECE"/>
            <w:vAlign w:val="center"/>
          </w:tcPr>
          <w:p w14:paraId="0A7AB21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368" w:type="pct"/>
            <w:vMerge w:val="restart"/>
            <w:shd w:val="clear" w:color="auto" w:fill="D0CECE"/>
            <w:vAlign w:val="center"/>
          </w:tcPr>
          <w:p w14:paraId="200E617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Rok izvršenja</w:t>
            </w:r>
          </w:p>
        </w:tc>
        <w:tc>
          <w:tcPr>
            <w:tcW w:w="952" w:type="pct"/>
            <w:vMerge w:val="restart"/>
            <w:shd w:val="clear" w:color="auto" w:fill="D0CECE"/>
            <w:vAlign w:val="center"/>
          </w:tcPr>
          <w:p w14:paraId="62BDCE8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Očekivani rezultat</w:t>
            </w:r>
          </w:p>
          <w:p w14:paraId="26A9B32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30" w:type="pct"/>
            <w:vMerge w:val="restart"/>
            <w:shd w:val="clear" w:color="auto" w:fill="D0CECE"/>
            <w:vAlign w:val="center"/>
          </w:tcPr>
          <w:p w14:paraId="574B3816"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7BB3780F" w14:textId="765892E9" w:rsidR="00EE0E58" w:rsidRPr="00EE0E58" w:rsidRDefault="00EE0E58" w:rsidP="00EE0E58">
            <w:pPr>
              <w:spacing w:after="0" w:line="240" w:lineRule="auto"/>
              <w:jc w:val="center"/>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w:t>
            </w:r>
            <w:r w:rsidR="008F3FEA">
              <w:rPr>
                <w:rFonts w:ascii="Arial" w:eastAsia="Times New Roman" w:hAnsi="Arial" w:cs="Arial"/>
                <w:b/>
                <w:i/>
                <w:kern w:val="0"/>
                <w:sz w:val="17"/>
                <w:szCs w:val="17"/>
                <w14:ligatures w14:val="none"/>
              </w:rPr>
              <w:t>jsk</w:t>
            </w:r>
            <w:r w:rsidRPr="00EE0E58">
              <w:rPr>
                <w:rFonts w:ascii="Arial" w:eastAsia="Times New Roman" w:hAnsi="Arial" w:cs="Arial"/>
                <w:b/>
                <w:i/>
                <w:kern w:val="0"/>
                <w:sz w:val="17"/>
                <w:szCs w:val="17"/>
                <w14:ligatures w14:val="none"/>
              </w:rPr>
              <w:t>i dio)</w:t>
            </w:r>
          </w:p>
        </w:tc>
        <w:tc>
          <w:tcPr>
            <w:tcW w:w="188" w:type="pct"/>
            <w:vMerge w:val="restart"/>
            <w:shd w:val="clear" w:color="auto" w:fill="D0CECE"/>
            <w:vAlign w:val="center"/>
          </w:tcPr>
          <w:p w14:paraId="2F11D00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68" w:type="pct"/>
            <w:shd w:val="clear" w:color="auto" w:fill="D0CECE"/>
            <w:vAlign w:val="center"/>
          </w:tcPr>
          <w:p w14:paraId="5965C09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1007" w:type="pct"/>
            <w:gridSpan w:val="2"/>
            <w:shd w:val="clear" w:color="auto" w:fill="D0CECE"/>
            <w:vAlign w:val="center"/>
          </w:tcPr>
          <w:p w14:paraId="2F9AD905" w14:textId="77777777" w:rsidR="00EE0E58" w:rsidRPr="00EE0E58" w:rsidRDefault="00EE0E58" w:rsidP="00EE0E58">
            <w:pPr>
              <w:spacing w:after="0" w:line="240" w:lineRule="auto"/>
              <w:jc w:val="center"/>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Izvori i iznosi planiranih financijskih</w:t>
            </w:r>
          </w:p>
          <w:p w14:paraId="62845F12" w14:textId="77777777" w:rsidR="00EE0E58" w:rsidRPr="00EE0E58" w:rsidRDefault="00EE0E58" w:rsidP="00EE0E58">
            <w:pPr>
              <w:spacing w:after="0" w:line="240" w:lineRule="auto"/>
              <w:jc w:val="center"/>
              <w:rPr>
                <w:rFonts w:ascii="Arial" w:eastAsia="Times New Roman" w:hAnsi="Arial" w:cs="Arial"/>
                <w:b/>
                <w:kern w:val="0"/>
                <w:sz w:val="16"/>
                <w:szCs w:val="16"/>
                <w14:ligatures w14:val="none"/>
              </w:rPr>
            </w:pPr>
            <w:r w:rsidRPr="00EE0E58">
              <w:rPr>
                <w:rFonts w:ascii="Arial" w:eastAsia="Times New Roman" w:hAnsi="Arial" w:cs="Arial"/>
                <w:b/>
                <w:bCs/>
                <w:kern w:val="0"/>
                <w:sz w:val="16"/>
                <w:szCs w:val="16"/>
                <w14:ligatures w14:val="none"/>
              </w:rPr>
              <w:t>sredstava u  KM</w:t>
            </w:r>
          </w:p>
        </w:tc>
      </w:tr>
      <w:tr w:rsidR="00EE0E58" w:rsidRPr="00EE0E58" w14:paraId="6C05D477" w14:textId="77777777" w:rsidTr="00CE42AC">
        <w:trPr>
          <w:trHeight w:val="237"/>
          <w:jc w:val="center"/>
        </w:trPr>
        <w:tc>
          <w:tcPr>
            <w:tcW w:w="1587" w:type="pct"/>
            <w:vMerge/>
            <w:shd w:val="clear" w:color="auto" w:fill="D0CECE"/>
            <w:vAlign w:val="center"/>
          </w:tcPr>
          <w:p w14:paraId="33A36D8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shd w:val="clear" w:color="auto" w:fill="D0CECE"/>
            <w:vAlign w:val="center"/>
          </w:tcPr>
          <w:p w14:paraId="1FAD7AB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shd w:val="clear" w:color="auto" w:fill="D0CECE"/>
            <w:vAlign w:val="center"/>
          </w:tcPr>
          <w:p w14:paraId="5D49411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shd w:val="clear" w:color="auto" w:fill="D0CECE"/>
            <w:vAlign w:val="center"/>
          </w:tcPr>
          <w:p w14:paraId="5E5369F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shd w:val="clear" w:color="auto" w:fill="D0CECE"/>
            <w:vAlign w:val="center"/>
          </w:tcPr>
          <w:p w14:paraId="4116368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shd w:val="clear" w:color="auto" w:fill="D0CECE"/>
            <w:vAlign w:val="center"/>
          </w:tcPr>
          <w:p w14:paraId="0C36992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432" w:type="pct"/>
            <w:shd w:val="clear" w:color="auto" w:fill="D0CECE"/>
            <w:vAlign w:val="center"/>
          </w:tcPr>
          <w:p w14:paraId="259F6622" w14:textId="77777777" w:rsidR="00EE0E58" w:rsidRPr="00EE0E58" w:rsidRDefault="00EE0E58" w:rsidP="00EE0E58">
            <w:pPr>
              <w:spacing w:after="0" w:line="240" w:lineRule="auto"/>
              <w:jc w:val="center"/>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Izvori</w:t>
            </w:r>
          </w:p>
        </w:tc>
        <w:tc>
          <w:tcPr>
            <w:tcW w:w="575" w:type="pct"/>
            <w:shd w:val="clear" w:color="auto" w:fill="D0CECE"/>
            <w:vAlign w:val="center"/>
          </w:tcPr>
          <w:p w14:paraId="6F1DF9D2" w14:textId="77777777" w:rsidR="00EE0E58" w:rsidRPr="00EE0E58" w:rsidRDefault="00EE0E58" w:rsidP="00EE0E58">
            <w:pPr>
              <w:spacing w:after="0" w:line="240" w:lineRule="auto"/>
              <w:jc w:val="center"/>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Iznos</w:t>
            </w:r>
          </w:p>
        </w:tc>
      </w:tr>
      <w:tr w:rsidR="00EE0E58" w:rsidRPr="00EE0E58" w14:paraId="25B62E27" w14:textId="77777777" w:rsidTr="00CE42AC">
        <w:trPr>
          <w:trHeight w:val="20"/>
          <w:jc w:val="center"/>
        </w:trPr>
        <w:tc>
          <w:tcPr>
            <w:tcW w:w="1587" w:type="pct"/>
            <w:vMerge w:val="restart"/>
            <w:tcBorders>
              <w:right w:val="single" w:sz="4" w:space="0" w:color="auto"/>
            </w:tcBorders>
            <w:vAlign w:val="center"/>
          </w:tcPr>
          <w:p w14:paraId="36B4B7B7" w14:textId="77777777" w:rsidR="00EE0E58" w:rsidRPr="00EE0E58" w:rsidRDefault="00EE0E58">
            <w:pPr>
              <w:numPr>
                <w:ilvl w:val="1"/>
                <w:numId w:val="28"/>
              </w:numPr>
              <w:spacing w:after="0" w:line="240" w:lineRule="auto"/>
              <w:contextualSpacing/>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Podrška razvoju poduzetničkih zona</w:t>
            </w:r>
          </w:p>
        </w:tc>
        <w:tc>
          <w:tcPr>
            <w:tcW w:w="368" w:type="pct"/>
            <w:vMerge w:val="restart"/>
            <w:tcBorders>
              <w:left w:val="single" w:sz="4" w:space="0" w:color="auto"/>
              <w:right w:val="single" w:sz="4" w:space="0" w:color="auto"/>
            </w:tcBorders>
            <w:shd w:val="clear" w:color="auto" w:fill="FFFFFF"/>
            <w:vAlign w:val="center"/>
          </w:tcPr>
          <w:p w14:paraId="4DF8C344" w14:textId="6BF43F0E"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II</w:t>
            </w:r>
            <w:r w:rsidR="00961160">
              <w:rPr>
                <w:rFonts w:ascii="Arial" w:eastAsia="Times New Roman" w:hAnsi="Arial" w:cs="Arial"/>
                <w:kern w:val="0"/>
                <w:sz w:val="17"/>
                <w:szCs w:val="17"/>
                <w14:ligatures w14:val="none"/>
              </w:rPr>
              <w:t>.</w:t>
            </w:r>
            <w:r w:rsidRPr="00EE0E58">
              <w:rPr>
                <w:rFonts w:ascii="Arial" w:eastAsia="Times New Roman" w:hAnsi="Arial" w:cs="Arial"/>
                <w:kern w:val="0"/>
                <w:sz w:val="17"/>
                <w:szCs w:val="17"/>
                <w14:ligatures w14:val="none"/>
              </w:rPr>
              <w:t xml:space="preserve"> kvartal</w:t>
            </w:r>
          </w:p>
          <w:p w14:paraId="5B67F519" w14:textId="5AB4FA54"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952" w:type="pct"/>
            <w:vMerge w:val="restart"/>
            <w:tcBorders>
              <w:right w:val="single" w:sz="4" w:space="0" w:color="auto"/>
            </w:tcBorders>
            <w:vAlign w:val="center"/>
          </w:tcPr>
          <w:p w14:paraId="3E32A16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Viši stupanj opremljenosti infrastrukturom u poduzetničkim zonama i unaprijeđeni uvjeti za korištenje kapaciteta poduzetničkih zona</w:t>
            </w:r>
          </w:p>
        </w:tc>
        <w:tc>
          <w:tcPr>
            <w:tcW w:w="630" w:type="pct"/>
            <w:vMerge w:val="restart"/>
            <w:tcBorders>
              <w:left w:val="single" w:sz="4" w:space="0" w:color="auto"/>
              <w:right w:val="single" w:sz="4" w:space="0" w:color="auto"/>
            </w:tcBorders>
            <w:shd w:val="clear" w:color="auto" w:fill="auto"/>
            <w:vAlign w:val="center"/>
          </w:tcPr>
          <w:p w14:paraId="37673779"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p w14:paraId="0DC8003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val="restart"/>
            <w:tcBorders>
              <w:left w:val="single" w:sz="4" w:space="0" w:color="auto"/>
              <w:right w:val="single" w:sz="4" w:space="0" w:color="auto"/>
            </w:tcBorders>
            <w:shd w:val="clear" w:color="auto" w:fill="FFFFFF"/>
            <w:vAlign w:val="center"/>
          </w:tcPr>
          <w:p w14:paraId="4CBDF17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val="restart"/>
            <w:tcBorders>
              <w:left w:val="single" w:sz="4" w:space="0" w:color="auto"/>
            </w:tcBorders>
            <w:shd w:val="clear" w:color="auto" w:fill="FFFFFF"/>
            <w:vAlign w:val="center"/>
          </w:tcPr>
          <w:p w14:paraId="2DE60D4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432" w:type="pct"/>
            <w:shd w:val="clear" w:color="auto" w:fill="FFFFFF"/>
            <w:vAlign w:val="center"/>
          </w:tcPr>
          <w:p w14:paraId="6D97E721"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Proračunska sredstva</w:t>
            </w:r>
          </w:p>
        </w:tc>
        <w:tc>
          <w:tcPr>
            <w:tcW w:w="575" w:type="pct"/>
            <w:shd w:val="clear" w:color="auto" w:fill="FFFFFF"/>
            <w:vAlign w:val="bottom"/>
          </w:tcPr>
          <w:p w14:paraId="778ADFBC" w14:textId="77777777" w:rsidR="00EE0E58" w:rsidRPr="00EE0E58" w:rsidRDefault="00EE0E58" w:rsidP="00EE0E58">
            <w:pPr>
              <w:spacing w:after="0" w:line="240" w:lineRule="auto"/>
              <w:jc w:val="center"/>
              <w:rPr>
                <w:rFonts w:ascii="Arial" w:eastAsia="Times New Roman" w:hAnsi="Arial" w:cs="Arial"/>
                <w:bCs/>
                <w:kern w:val="0"/>
                <w:sz w:val="16"/>
                <w:szCs w:val="16"/>
                <w14:ligatures w14:val="none"/>
              </w:rPr>
            </w:pPr>
            <w:r w:rsidRPr="00EE0E58">
              <w:rPr>
                <w:rFonts w:ascii="Arial" w:eastAsia="Times New Roman" w:hAnsi="Arial" w:cs="Arial"/>
                <w:bCs/>
                <w:kern w:val="0"/>
                <w:sz w:val="16"/>
                <w:szCs w:val="16"/>
                <w14:ligatures w14:val="none"/>
              </w:rPr>
              <w:t>Ostavljena mogućnost planiranja u rebalansu</w:t>
            </w:r>
          </w:p>
        </w:tc>
      </w:tr>
      <w:tr w:rsidR="00EE0E58" w:rsidRPr="00EE0E58" w14:paraId="04FC5B9F" w14:textId="77777777" w:rsidTr="00CE42AC">
        <w:trPr>
          <w:trHeight w:val="20"/>
          <w:jc w:val="center"/>
        </w:trPr>
        <w:tc>
          <w:tcPr>
            <w:tcW w:w="1587" w:type="pct"/>
            <w:vMerge/>
            <w:tcBorders>
              <w:right w:val="single" w:sz="4" w:space="0" w:color="auto"/>
            </w:tcBorders>
            <w:vAlign w:val="center"/>
          </w:tcPr>
          <w:p w14:paraId="5915559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2280C63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4140EF57"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732AC1C2"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4A58118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tcBorders>
              <w:left w:val="single" w:sz="4" w:space="0" w:color="auto"/>
            </w:tcBorders>
            <w:shd w:val="clear" w:color="auto" w:fill="FFFFFF"/>
            <w:vAlign w:val="center"/>
          </w:tcPr>
          <w:p w14:paraId="2FA66BF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1E880A51"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Kreditna sredstva</w:t>
            </w:r>
          </w:p>
        </w:tc>
        <w:tc>
          <w:tcPr>
            <w:tcW w:w="575" w:type="pct"/>
            <w:shd w:val="clear" w:color="auto" w:fill="FFFFFF"/>
            <w:vAlign w:val="bottom"/>
          </w:tcPr>
          <w:p w14:paraId="64009260" w14:textId="77777777" w:rsidR="00EE0E58" w:rsidRPr="00EE0E58" w:rsidRDefault="00EE0E58" w:rsidP="00EE0E58">
            <w:pPr>
              <w:spacing w:after="0" w:line="240" w:lineRule="auto"/>
              <w:jc w:val="center"/>
              <w:rPr>
                <w:rFonts w:ascii="Arial" w:eastAsia="Times New Roman" w:hAnsi="Arial" w:cs="Arial"/>
                <w:bCs/>
                <w:kern w:val="0"/>
                <w:sz w:val="16"/>
                <w:szCs w:val="16"/>
                <w14:ligatures w14:val="none"/>
              </w:rPr>
            </w:pPr>
          </w:p>
        </w:tc>
      </w:tr>
      <w:tr w:rsidR="00EE0E58" w:rsidRPr="00EE0E58" w14:paraId="5B340B68" w14:textId="77777777" w:rsidTr="00CE42AC">
        <w:trPr>
          <w:trHeight w:val="20"/>
          <w:jc w:val="center"/>
        </w:trPr>
        <w:tc>
          <w:tcPr>
            <w:tcW w:w="1587" w:type="pct"/>
            <w:vMerge/>
            <w:tcBorders>
              <w:right w:val="single" w:sz="4" w:space="0" w:color="auto"/>
            </w:tcBorders>
            <w:vAlign w:val="center"/>
          </w:tcPr>
          <w:p w14:paraId="6053A81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0463950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7B59FDBE"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4668630D"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2DACBB7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68" w:type="pct"/>
            <w:vMerge/>
            <w:tcBorders>
              <w:left w:val="single" w:sz="4" w:space="0" w:color="auto"/>
            </w:tcBorders>
            <w:shd w:val="clear" w:color="auto" w:fill="FFFFFF"/>
            <w:vAlign w:val="center"/>
          </w:tcPr>
          <w:p w14:paraId="56A0CAF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7196BCBE"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Sredstva EU</w:t>
            </w:r>
          </w:p>
        </w:tc>
        <w:tc>
          <w:tcPr>
            <w:tcW w:w="575" w:type="pct"/>
            <w:shd w:val="clear" w:color="auto" w:fill="FFFFFF"/>
            <w:vAlign w:val="bottom"/>
          </w:tcPr>
          <w:p w14:paraId="3ED3B784" w14:textId="77777777" w:rsidR="00EE0E58" w:rsidRPr="00EE0E58" w:rsidRDefault="00EE0E58" w:rsidP="00EE0E58">
            <w:pPr>
              <w:spacing w:after="0" w:line="240" w:lineRule="auto"/>
              <w:jc w:val="center"/>
              <w:rPr>
                <w:rFonts w:ascii="Arial" w:eastAsia="Times New Roman" w:hAnsi="Arial" w:cs="Arial"/>
                <w:bCs/>
                <w:kern w:val="0"/>
                <w:sz w:val="16"/>
                <w:szCs w:val="16"/>
                <w14:ligatures w14:val="none"/>
              </w:rPr>
            </w:pPr>
          </w:p>
        </w:tc>
      </w:tr>
      <w:tr w:rsidR="00EE0E58" w:rsidRPr="00EE0E58" w14:paraId="58811892" w14:textId="77777777" w:rsidTr="00CE42AC">
        <w:trPr>
          <w:trHeight w:val="20"/>
          <w:jc w:val="center"/>
        </w:trPr>
        <w:tc>
          <w:tcPr>
            <w:tcW w:w="1587" w:type="pct"/>
            <w:vMerge/>
            <w:tcBorders>
              <w:right w:val="single" w:sz="4" w:space="0" w:color="auto"/>
            </w:tcBorders>
            <w:vAlign w:val="center"/>
          </w:tcPr>
          <w:p w14:paraId="76A6876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6DA610A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16D8B49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12952FC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0056586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tcBorders>
            <w:shd w:val="clear" w:color="auto" w:fill="FFFFFF"/>
            <w:vAlign w:val="center"/>
          </w:tcPr>
          <w:p w14:paraId="0B8A5E5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5651A078"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 xml:space="preserve">Ostale </w:t>
            </w:r>
          </w:p>
          <w:p w14:paraId="14860FA7"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donacije</w:t>
            </w:r>
          </w:p>
        </w:tc>
        <w:tc>
          <w:tcPr>
            <w:tcW w:w="575" w:type="pct"/>
            <w:shd w:val="clear" w:color="auto" w:fill="FFFFFF"/>
            <w:vAlign w:val="bottom"/>
          </w:tcPr>
          <w:p w14:paraId="76132BB8" w14:textId="77777777" w:rsidR="00EE0E58" w:rsidRPr="00EE0E58" w:rsidRDefault="00EE0E58" w:rsidP="00EE0E58">
            <w:pPr>
              <w:spacing w:after="0" w:line="240" w:lineRule="auto"/>
              <w:jc w:val="center"/>
              <w:rPr>
                <w:rFonts w:ascii="Arial" w:eastAsia="Times New Roman" w:hAnsi="Arial" w:cs="Arial"/>
                <w:bCs/>
                <w:kern w:val="0"/>
                <w:sz w:val="16"/>
                <w:szCs w:val="16"/>
                <w14:ligatures w14:val="none"/>
              </w:rPr>
            </w:pPr>
          </w:p>
        </w:tc>
      </w:tr>
      <w:tr w:rsidR="00EE0E58" w:rsidRPr="00EE0E58" w14:paraId="569C7318" w14:textId="77777777" w:rsidTr="00CE42AC">
        <w:trPr>
          <w:trHeight w:val="20"/>
          <w:jc w:val="center"/>
        </w:trPr>
        <w:tc>
          <w:tcPr>
            <w:tcW w:w="1587" w:type="pct"/>
            <w:vMerge/>
            <w:tcBorders>
              <w:right w:val="single" w:sz="4" w:space="0" w:color="auto"/>
            </w:tcBorders>
            <w:vAlign w:val="center"/>
          </w:tcPr>
          <w:p w14:paraId="6B98741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52A9F15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5C9C7AE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7A2504F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right w:val="single" w:sz="4" w:space="0" w:color="auto"/>
            </w:tcBorders>
            <w:shd w:val="clear" w:color="auto" w:fill="FFFFFF"/>
            <w:vAlign w:val="center"/>
          </w:tcPr>
          <w:p w14:paraId="793CE91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tcBorders>
            <w:shd w:val="clear" w:color="auto" w:fill="FFFFFF"/>
            <w:vAlign w:val="center"/>
          </w:tcPr>
          <w:p w14:paraId="30C65A4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FFFFF"/>
            <w:vAlign w:val="center"/>
          </w:tcPr>
          <w:p w14:paraId="4482A160"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Ostala sredstva</w:t>
            </w:r>
          </w:p>
        </w:tc>
        <w:tc>
          <w:tcPr>
            <w:tcW w:w="575" w:type="pct"/>
            <w:shd w:val="clear" w:color="auto" w:fill="FFFFFF"/>
            <w:vAlign w:val="bottom"/>
          </w:tcPr>
          <w:p w14:paraId="6275A734" w14:textId="77777777" w:rsidR="00EE0E58" w:rsidRPr="00EE0E58" w:rsidRDefault="00EE0E58" w:rsidP="00EE0E58">
            <w:pPr>
              <w:spacing w:after="0" w:line="240" w:lineRule="auto"/>
              <w:jc w:val="center"/>
              <w:rPr>
                <w:rFonts w:ascii="Arial" w:eastAsia="Times New Roman" w:hAnsi="Arial" w:cs="Arial"/>
                <w:bCs/>
                <w:kern w:val="0"/>
                <w:sz w:val="16"/>
                <w:szCs w:val="16"/>
                <w14:ligatures w14:val="none"/>
              </w:rPr>
            </w:pPr>
          </w:p>
        </w:tc>
      </w:tr>
      <w:tr w:rsidR="00EE0E58" w:rsidRPr="00EE0E58" w14:paraId="1296D1CF" w14:textId="77777777" w:rsidTr="00CE42AC">
        <w:trPr>
          <w:trHeight w:val="20"/>
          <w:jc w:val="center"/>
        </w:trPr>
        <w:tc>
          <w:tcPr>
            <w:tcW w:w="1587" w:type="pct"/>
            <w:vMerge/>
            <w:tcBorders>
              <w:right w:val="single" w:sz="4" w:space="0" w:color="auto"/>
            </w:tcBorders>
            <w:vAlign w:val="center"/>
          </w:tcPr>
          <w:p w14:paraId="4AF84D9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68" w:type="pct"/>
            <w:vMerge/>
            <w:tcBorders>
              <w:left w:val="single" w:sz="4" w:space="0" w:color="auto"/>
              <w:right w:val="single" w:sz="4" w:space="0" w:color="auto"/>
            </w:tcBorders>
            <w:shd w:val="clear" w:color="auto" w:fill="FFFFFF"/>
            <w:vAlign w:val="center"/>
          </w:tcPr>
          <w:p w14:paraId="32C4721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52" w:type="pct"/>
            <w:vMerge/>
            <w:tcBorders>
              <w:right w:val="single" w:sz="4" w:space="0" w:color="auto"/>
            </w:tcBorders>
            <w:vAlign w:val="center"/>
          </w:tcPr>
          <w:p w14:paraId="3559C1F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30" w:type="pct"/>
            <w:vMerge/>
            <w:tcBorders>
              <w:left w:val="single" w:sz="4" w:space="0" w:color="auto"/>
              <w:right w:val="single" w:sz="4" w:space="0" w:color="auto"/>
            </w:tcBorders>
            <w:shd w:val="clear" w:color="auto" w:fill="auto"/>
            <w:vAlign w:val="center"/>
          </w:tcPr>
          <w:p w14:paraId="4F72B98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88" w:type="pct"/>
            <w:vMerge/>
            <w:tcBorders>
              <w:left w:val="single" w:sz="4" w:space="0" w:color="auto"/>
              <w:bottom w:val="single" w:sz="4" w:space="0" w:color="000000"/>
              <w:right w:val="single" w:sz="4" w:space="0" w:color="auto"/>
            </w:tcBorders>
            <w:shd w:val="clear" w:color="auto" w:fill="F2F2F2"/>
            <w:vAlign w:val="center"/>
          </w:tcPr>
          <w:p w14:paraId="7F4474F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68" w:type="pct"/>
            <w:vMerge/>
            <w:tcBorders>
              <w:left w:val="single" w:sz="4" w:space="0" w:color="auto"/>
              <w:bottom w:val="single" w:sz="4" w:space="0" w:color="000000"/>
            </w:tcBorders>
            <w:shd w:val="clear" w:color="auto" w:fill="F2F2F2"/>
            <w:vAlign w:val="center"/>
          </w:tcPr>
          <w:p w14:paraId="00480A6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32" w:type="pct"/>
            <w:shd w:val="clear" w:color="auto" w:fill="F2F2F2"/>
            <w:vAlign w:val="center"/>
          </w:tcPr>
          <w:p w14:paraId="66C44086"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Ukupno</w:t>
            </w:r>
          </w:p>
        </w:tc>
        <w:tc>
          <w:tcPr>
            <w:tcW w:w="575" w:type="pct"/>
            <w:shd w:val="clear" w:color="auto" w:fill="F2F2F2"/>
            <w:vAlign w:val="bottom"/>
          </w:tcPr>
          <w:p w14:paraId="11EC417B" w14:textId="77777777" w:rsidR="00EE0E58" w:rsidRPr="00EE0E58" w:rsidRDefault="00EE0E58" w:rsidP="00EE0E58">
            <w:pPr>
              <w:spacing w:after="0" w:line="240" w:lineRule="auto"/>
              <w:jc w:val="center"/>
              <w:rPr>
                <w:rFonts w:ascii="Arial" w:eastAsia="Times New Roman" w:hAnsi="Arial" w:cs="Arial"/>
                <w:b/>
                <w:kern w:val="0"/>
                <w:sz w:val="16"/>
                <w:szCs w:val="16"/>
                <w14:ligatures w14:val="none"/>
              </w:rPr>
            </w:pPr>
            <w:r w:rsidRPr="00EE0E58">
              <w:rPr>
                <w:rFonts w:ascii="Arial" w:eastAsia="Times New Roman" w:hAnsi="Arial" w:cs="Arial"/>
                <w:bCs/>
                <w:kern w:val="0"/>
                <w:sz w:val="16"/>
                <w:szCs w:val="16"/>
                <w14:ligatures w14:val="none"/>
              </w:rPr>
              <w:t>Ostavljena mogućnost planiranja u rebalansu</w:t>
            </w:r>
          </w:p>
          <w:p w14:paraId="2F98C3A8" w14:textId="77777777" w:rsidR="00EE0E58" w:rsidRPr="00EE0E58" w:rsidRDefault="00EE0E58" w:rsidP="00EE0E58">
            <w:pPr>
              <w:spacing w:after="0" w:line="240" w:lineRule="auto"/>
              <w:jc w:val="center"/>
              <w:rPr>
                <w:rFonts w:ascii="Arial" w:eastAsia="Times New Roman" w:hAnsi="Arial" w:cs="Arial"/>
                <w:b/>
                <w:kern w:val="0"/>
                <w:sz w:val="16"/>
                <w:szCs w:val="16"/>
                <w14:ligatures w14:val="none"/>
              </w:rPr>
            </w:pPr>
          </w:p>
        </w:tc>
      </w:tr>
      <w:tr w:rsidR="00EE0E58" w:rsidRPr="00EE0E58" w14:paraId="588B933D" w14:textId="77777777" w:rsidTr="00CE42AC">
        <w:trPr>
          <w:trHeight w:val="20"/>
          <w:jc w:val="center"/>
        </w:trPr>
        <w:tc>
          <w:tcPr>
            <w:tcW w:w="3993" w:type="pct"/>
            <w:gridSpan w:val="6"/>
            <w:vMerge w:val="restart"/>
            <w:vAlign w:val="center"/>
          </w:tcPr>
          <w:p w14:paraId="3EFBBA8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5A2ECB9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5044584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8FCB85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42390C8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21A20A2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06C7114"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2.</w:t>
            </w:r>
          </w:p>
          <w:p w14:paraId="3B3AF03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5F1E7A0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2F3BFE5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2B981D8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05B09A8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32" w:type="pct"/>
            <w:shd w:val="clear" w:color="auto" w:fill="FFFFFF"/>
            <w:vAlign w:val="center"/>
          </w:tcPr>
          <w:p w14:paraId="6326185E"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Proračunska sredstva</w:t>
            </w:r>
          </w:p>
        </w:tc>
        <w:tc>
          <w:tcPr>
            <w:tcW w:w="575" w:type="pct"/>
            <w:shd w:val="clear" w:color="auto" w:fill="FFFFFF"/>
            <w:vAlign w:val="bottom"/>
          </w:tcPr>
          <w:p w14:paraId="4781C5BC" w14:textId="77777777" w:rsidR="00EE0E58" w:rsidRPr="00EE0E58" w:rsidRDefault="00EE0E58" w:rsidP="00EE0E58">
            <w:pPr>
              <w:spacing w:after="0" w:line="240" w:lineRule="auto"/>
              <w:jc w:val="center"/>
              <w:rPr>
                <w:rFonts w:ascii="Arial" w:eastAsia="Times New Roman" w:hAnsi="Arial" w:cs="Arial"/>
                <w:kern w:val="0"/>
                <w:sz w:val="16"/>
                <w:szCs w:val="16"/>
                <w14:ligatures w14:val="none"/>
              </w:rPr>
            </w:pPr>
            <w:r w:rsidRPr="00EE0E58">
              <w:rPr>
                <w:rFonts w:ascii="Arial" w:eastAsia="Times New Roman" w:hAnsi="Arial" w:cs="Arial"/>
                <w:bCs/>
                <w:kern w:val="0"/>
                <w:sz w:val="16"/>
                <w:szCs w:val="16"/>
                <w14:ligatures w14:val="none"/>
              </w:rPr>
              <w:t>Ostavljena mogućnost planiranja u rebalansu</w:t>
            </w:r>
          </w:p>
        </w:tc>
      </w:tr>
      <w:tr w:rsidR="00EE0E58" w:rsidRPr="00EE0E58" w14:paraId="7950E807" w14:textId="77777777" w:rsidTr="00CE42AC">
        <w:trPr>
          <w:trHeight w:val="20"/>
          <w:jc w:val="center"/>
        </w:trPr>
        <w:tc>
          <w:tcPr>
            <w:tcW w:w="3993" w:type="pct"/>
            <w:gridSpan w:val="6"/>
            <w:vMerge/>
            <w:vAlign w:val="center"/>
          </w:tcPr>
          <w:p w14:paraId="7D9C721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75D28C09"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Kreditna sredstva</w:t>
            </w:r>
          </w:p>
        </w:tc>
        <w:tc>
          <w:tcPr>
            <w:tcW w:w="575" w:type="pct"/>
            <w:shd w:val="clear" w:color="auto" w:fill="FFFFFF"/>
            <w:vAlign w:val="bottom"/>
          </w:tcPr>
          <w:p w14:paraId="29533CD1" w14:textId="77777777" w:rsidR="00EE0E58" w:rsidRPr="00EE0E58" w:rsidRDefault="00EE0E58" w:rsidP="00EE0E58">
            <w:pPr>
              <w:spacing w:after="0" w:line="240" w:lineRule="auto"/>
              <w:jc w:val="center"/>
              <w:rPr>
                <w:rFonts w:ascii="Arial" w:eastAsia="Times New Roman" w:hAnsi="Arial" w:cs="Arial"/>
                <w:kern w:val="0"/>
                <w:sz w:val="16"/>
                <w:szCs w:val="16"/>
                <w14:ligatures w14:val="none"/>
              </w:rPr>
            </w:pPr>
          </w:p>
        </w:tc>
      </w:tr>
      <w:tr w:rsidR="00EE0E58" w:rsidRPr="00EE0E58" w14:paraId="09ADC63A" w14:textId="77777777" w:rsidTr="00CE42AC">
        <w:trPr>
          <w:trHeight w:val="20"/>
          <w:jc w:val="center"/>
        </w:trPr>
        <w:tc>
          <w:tcPr>
            <w:tcW w:w="3993" w:type="pct"/>
            <w:gridSpan w:val="6"/>
            <w:vMerge/>
            <w:vAlign w:val="center"/>
          </w:tcPr>
          <w:p w14:paraId="2FE2470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16CBECBA"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Sredstva EU</w:t>
            </w:r>
          </w:p>
        </w:tc>
        <w:tc>
          <w:tcPr>
            <w:tcW w:w="575" w:type="pct"/>
            <w:shd w:val="clear" w:color="auto" w:fill="FFFFFF"/>
            <w:vAlign w:val="bottom"/>
          </w:tcPr>
          <w:p w14:paraId="284567D9" w14:textId="77777777" w:rsidR="00EE0E58" w:rsidRPr="00EE0E58" w:rsidRDefault="00EE0E58" w:rsidP="00EE0E58">
            <w:pPr>
              <w:spacing w:after="0" w:line="240" w:lineRule="auto"/>
              <w:jc w:val="center"/>
              <w:rPr>
                <w:rFonts w:ascii="Arial" w:eastAsia="Times New Roman" w:hAnsi="Arial" w:cs="Arial"/>
                <w:kern w:val="0"/>
                <w:sz w:val="16"/>
                <w:szCs w:val="16"/>
                <w14:ligatures w14:val="none"/>
              </w:rPr>
            </w:pPr>
          </w:p>
        </w:tc>
      </w:tr>
      <w:tr w:rsidR="00EE0E58" w:rsidRPr="00EE0E58" w14:paraId="2FE1F39E" w14:textId="77777777" w:rsidTr="00CE42AC">
        <w:trPr>
          <w:trHeight w:val="20"/>
          <w:jc w:val="center"/>
        </w:trPr>
        <w:tc>
          <w:tcPr>
            <w:tcW w:w="3993" w:type="pct"/>
            <w:gridSpan w:val="6"/>
            <w:vMerge/>
            <w:vAlign w:val="center"/>
          </w:tcPr>
          <w:p w14:paraId="6A9A631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3FD8D9F3"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 xml:space="preserve">Ostale </w:t>
            </w:r>
          </w:p>
          <w:p w14:paraId="7D2E22A1"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donacije</w:t>
            </w:r>
          </w:p>
        </w:tc>
        <w:tc>
          <w:tcPr>
            <w:tcW w:w="575" w:type="pct"/>
            <w:shd w:val="clear" w:color="auto" w:fill="FFFFFF"/>
            <w:vAlign w:val="bottom"/>
          </w:tcPr>
          <w:p w14:paraId="6DF37525" w14:textId="77777777" w:rsidR="00EE0E58" w:rsidRPr="00EE0E58" w:rsidRDefault="00EE0E58" w:rsidP="00EE0E58">
            <w:pPr>
              <w:spacing w:after="0" w:line="240" w:lineRule="auto"/>
              <w:jc w:val="center"/>
              <w:rPr>
                <w:rFonts w:ascii="Arial" w:eastAsia="Times New Roman" w:hAnsi="Arial" w:cs="Arial"/>
                <w:kern w:val="0"/>
                <w:sz w:val="16"/>
                <w:szCs w:val="16"/>
                <w14:ligatures w14:val="none"/>
              </w:rPr>
            </w:pPr>
          </w:p>
        </w:tc>
      </w:tr>
      <w:tr w:rsidR="00EE0E58" w:rsidRPr="00EE0E58" w14:paraId="678A575C" w14:textId="77777777" w:rsidTr="00CE42AC">
        <w:trPr>
          <w:trHeight w:val="20"/>
          <w:jc w:val="center"/>
        </w:trPr>
        <w:tc>
          <w:tcPr>
            <w:tcW w:w="3993" w:type="pct"/>
            <w:gridSpan w:val="6"/>
            <w:vMerge/>
            <w:vAlign w:val="center"/>
          </w:tcPr>
          <w:p w14:paraId="0A4BD2E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FFFFF"/>
            <w:vAlign w:val="center"/>
          </w:tcPr>
          <w:p w14:paraId="19E603D1" w14:textId="77777777" w:rsidR="00EE0E58" w:rsidRPr="00EE0E58" w:rsidRDefault="00EE0E58" w:rsidP="00EE0E58">
            <w:pPr>
              <w:spacing w:after="0" w:line="240" w:lineRule="auto"/>
              <w:jc w:val="both"/>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Ostala sredstva</w:t>
            </w:r>
          </w:p>
        </w:tc>
        <w:tc>
          <w:tcPr>
            <w:tcW w:w="575" w:type="pct"/>
            <w:shd w:val="clear" w:color="auto" w:fill="FFFFFF"/>
            <w:vAlign w:val="bottom"/>
          </w:tcPr>
          <w:p w14:paraId="282D28FE" w14:textId="77777777" w:rsidR="00EE0E58" w:rsidRPr="00EE0E58" w:rsidRDefault="00EE0E58" w:rsidP="00EE0E58">
            <w:pPr>
              <w:spacing w:after="0" w:line="240" w:lineRule="auto"/>
              <w:jc w:val="center"/>
              <w:rPr>
                <w:rFonts w:ascii="Arial" w:eastAsia="Times New Roman" w:hAnsi="Arial" w:cs="Arial"/>
                <w:kern w:val="0"/>
                <w:sz w:val="16"/>
                <w:szCs w:val="16"/>
                <w14:ligatures w14:val="none"/>
              </w:rPr>
            </w:pPr>
          </w:p>
        </w:tc>
      </w:tr>
      <w:tr w:rsidR="00EE0E58" w:rsidRPr="00EE0E58" w14:paraId="5A6F9840" w14:textId="77777777" w:rsidTr="00CE42AC">
        <w:trPr>
          <w:trHeight w:val="20"/>
          <w:jc w:val="center"/>
        </w:trPr>
        <w:tc>
          <w:tcPr>
            <w:tcW w:w="3993" w:type="pct"/>
            <w:gridSpan w:val="6"/>
            <w:vMerge/>
            <w:vAlign w:val="center"/>
          </w:tcPr>
          <w:p w14:paraId="4146626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32" w:type="pct"/>
            <w:shd w:val="clear" w:color="auto" w:fill="F2F2F2"/>
          </w:tcPr>
          <w:p w14:paraId="4438E3AD" w14:textId="77777777" w:rsidR="00EE0E58" w:rsidRPr="00EE0E58" w:rsidRDefault="00EE0E58" w:rsidP="00EE0E58">
            <w:pPr>
              <w:spacing w:after="0" w:line="240" w:lineRule="auto"/>
              <w:jc w:val="right"/>
              <w:rPr>
                <w:rFonts w:ascii="Arial" w:eastAsia="Times New Roman" w:hAnsi="Arial" w:cs="Arial"/>
                <w:b/>
                <w:bCs/>
                <w:kern w:val="0"/>
                <w:sz w:val="16"/>
                <w:szCs w:val="16"/>
                <w14:ligatures w14:val="none"/>
              </w:rPr>
            </w:pPr>
          </w:p>
          <w:p w14:paraId="558345C7" w14:textId="77777777" w:rsidR="00EE0E58" w:rsidRPr="00EE0E58" w:rsidRDefault="00EE0E58" w:rsidP="00EE0E58">
            <w:pPr>
              <w:spacing w:after="0" w:line="240" w:lineRule="auto"/>
              <w:jc w:val="right"/>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Ukupno</w:t>
            </w:r>
          </w:p>
        </w:tc>
        <w:tc>
          <w:tcPr>
            <w:tcW w:w="575" w:type="pct"/>
            <w:shd w:val="clear" w:color="auto" w:fill="F2F2F2"/>
          </w:tcPr>
          <w:p w14:paraId="2818CCA5" w14:textId="77777777" w:rsidR="00EE0E58" w:rsidRPr="00EE0E58" w:rsidRDefault="00EE0E58" w:rsidP="00EE0E58">
            <w:pPr>
              <w:spacing w:after="0" w:line="240" w:lineRule="auto"/>
              <w:jc w:val="center"/>
              <w:rPr>
                <w:rFonts w:ascii="Arial" w:eastAsia="Times New Roman" w:hAnsi="Arial" w:cs="Arial"/>
                <w:b/>
                <w:bCs/>
                <w:kern w:val="0"/>
                <w:sz w:val="16"/>
                <w:szCs w:val="16"/>
                <w14:ligatures w14:val="none"/>
              </w:rPr>
            </w:pPr>
            <w:r w:rsidRPr="00EE0E58">
              <w:rPr>
                <w:rFonts w:ascii="Arial" w:eastAsia="Times New Roman" w:hAnsi="Arial" w:cs="Arial"/>
                <w:b/>
                <w:bCs/>
                <w:kern w:val="0"/>
                <w:sz w:val="16"/>
                <w:szCs w:val="16"/>
                <w14:ligatures w14:val="none"/>
              </w:rPr>
              <w:t>Ostavljena mogućnost planiranja u rebalansu</w:t>
            </w:r>
          </w:p>
        </w:tc>
      </w:tr>
    </w:tbl>
    <w:tbl>
      <w:tblPr>
        <w:tblpPr w:leftFromText="180" w:rightFromText="180" w:vertAnchor="text" w:horzAnchor="margin" w:tblpY="-451"/>
        <w:tblW w:w="511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24"/>
        <w:gridCol w:w="1220"/>
        <w:gridCol w:w="54"/>
        <w:gridCol w:w="2411"/>
        <w:gridCol w:w="137"/>
        <w:gridCol w:w="1848"/>
        <w:gridCol w:w="137"/>
        <w:gridCol w:w="714"/>
        <w:gridCol w:w="565"/>
        <w:gridCol w:w="146"/>
        <w:gridCol w:w="2125"/>
        <w:gridCol w:w="9"/>
        <w:gridCol w:w="1550"/>
        <w:gridCol w:w="140"/>
      </w:tblGrid>
      <w:tr w:rsidR="00EE0E58" w:rsidRPr="00EE0E58" w14:paraId="11ED8AD7" w14:textId="77777777" w:rsidTr="00CE42AC">
        <w:trPr>
          <w:trHeight w:val="20"/>
        </w:trPr>
        <w:tc>
          <w:tcPr>
            <w:tcW w:w="5000" w:type="pct"/>
            <w:gridSpan w:val="14"/>
            <w:shd w:val="clear" w:color="auto" w:fill="FFFFFF"/>
          </w:tcPr>
          <w:p w14:paraId="0630C5F1" w14:textId="77777777" w:rsidR="00EE0E58" w:rsidRPr="00EE0E58" w:rsidRDefault="00EE0E58" w:rsidP="00EE0E58">
            <w:pPr>
              <w:spacing w:after="0" w:line="240" w:lineRule="auto"/>
              <w:rPr>
                <w:rFonts w:ascii="Arial" w:eastAsia="Times New Roman" w:hAnsi="Arial" w:cs="Arial"/>
                <w:b/>
                <w:kern w:val="0"/>
                <w:sz w:val="17"/>
                <w:szCs w:val="17"/>
                <w14:ligatures w14:val="none"/>
              </w:rPr>
            </w:pPr>
            <w:bookmarkStart w:id="10" w:name="_Hlk94097135"/>
            <w:r w:rsidRPr="00EE0E58">
              <w:rPr>
                <w:rFonts w:ascii="Arial" w:eastAsia="Times New Roman" w:hAnsi="Arial" w:cs="Arial"/>
                <w:b/>
                <w:kern w:val="0"/>
                <w:sz w:val="17"/>
                <w:szCs w:val="17"/>
                <w14:ligatures w14:val="none"/>
              </w:rPr>
              <w:t>Redni broj i naziv programa (mjere)</w:t>
            </w:r>
            <w:r w:rsidRPr="00EE0E58">
              <w:rPr>
                <w:rFonts w:ascii="Arial" w:eastAsia="Times New Roman" w:hAnsi="Arial" w:cs="Arial"/>
                <w:b/>
                <w:kern w:val="0"/>
                <w:sz w:val="17"/>
                <w:szCs w:val="17"/>
                <w:vertAlign w:val="superscript"/>
                <w14:ligatures w14:val="none"/>
              </w:rPr>
              <w:t>1</w:t>
            </w:r>
            <w:r w:rsidRPr="00EE0E58">
              <w:rPr>
                <w:rFonts w:ascii="Arial" w:eastAsia="Times New Roman" w:hAnsi="Arial" w:cs="Arial"/>
                <w:b/>
                <w:kern w:val="0"/>
                <w:sz w:val="17"/>
                <w:szCs w:val="17"/>
                <w14:ligatures w14:val="none"/>
              </w:rPr>
              <w:t xml:space="preserve"> (prenosi se iz tabele B1):</w:t>
            </w:r>
          </w:p>
          <w:p w14:paraId="1826573D" w14:textId="77777777" w:rsidR="00EE0E58" w:rsidRPr="00EE0E58" w:rsidRDefault="00EE0E58">
            <w:pPr>
              <w:numPr>
                <w:ilvl w:val="0"/>
                <w:numId w:val="28"/>
              </w:numPr>
              <w:spacing w:after="0" w:line="240" w:lineRule="auto"/>
              <w:contextualSpacing/>
              <w:jc w:val="center"/>
              <w:rPr>
                <w:rFonts w:ascii="Arial" w:eastAsia="Times New Roman" w:hAnsi="Arial" w:cs="Arial"/>
                <w:b/>
                <w:kern w:val="0"/>
                <w:sz w:val="17"/>
                <w:szCs w:val="17"/>
                <w14:ligatures w14:val="none"/>
              </w:rPr>
            </w:pPr>
            <w:r w:rsidRPr="00EE0E58">
              <w:rPr>
                <w:rFonts w:ascii="Arial" w:eastAsia="Calibri" w:hAnsi="Arial" w:cs="Arial"/>
                <w:b/>
                <w:bCs/>
                <w:kern w:val="0"/>
                <w:sz w:val="17"/>
                <w:szCs w:val="17"/>
                <w14:ligatures w14:val="none"/>
              </w:rPr>
              <w:t>Potpora jačanju konkurentnosti malih i srednjih poduzeća i obrtnika uz poticanje izvoza, specijalizacije i digitalizacije</w:t>
            </w:r>
          </w:p>
        </w:tc>
      </w:tr>
      <w:tr w:rsidR="00EE0E58" w:rsidRPr="00EE0E58" w14:paraId="7D2F34D5" w14:textId="77777777" w:rsidTr="00CE42AC">
        <w:trPr>
          <w:trHeight w:val="855"/>
        </w:trPr>
        <w:tc>
          <w:tcPr>
            <w:tcW w:w="5000" w:type="pct"/>
            <w:gridSpan w:val="14"/>
            <w:shd w:val="clear" w:color="auto" w:fill="FFFFFF"/>
          </w:tcPr>
          <w:p w14:paraId="60F41F1D"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Naziv strateškog dokumenta, oznaka strateškog cilja, prioriteta i mjere, čijoj realizaciji doprinosi program: Strategija razvoja Županije Posavske 2021-2027; </w:t>
            </w:r>
          </w:p>
          <w:p w14:paraId="105A808B" w14:textId="77777777" w:rsidR="00EE0E58" w:rsidRPr="00EE0E58" w:rsidRDefault="00EE0E58" w:rsidP="00EE0E58">
            <w:pPr>
              <w:spacing w:after="0" w:line="240" w:lineRule="auto"/>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7B020246" w14:textId="77777777" w:rsidR="00EE0E58" w:rsidRPr="00EE0E58" w:rsidRDefault="00EE0E58" w:rsidP="00EE0E58">
            <w:pPr>
              <w:spacing w:after="0" w:line="240" w:lineRule="auto"/>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Prioritet 1.1. </w:t>
            </w:r>
            <w:r w:rsidRPr="00EE0E58">
              <w:rPr>
                <w:rFonts w:ascii="Arial" w:eastAsia="Times New Roman" w:hAnsi="Arial" w:cs="Arial"/>
                <w:kern w:val="0"/>
                <w:sz w:val="17"/>
                <w:szCs w:val="17"/>
                <w14:ligatures w14:val="none"/>
              </w:rPr>
              <w:t>Ojačati gospodarstvo uz digitalizaciju i specijalizaciju za stvaranje dodane vrijednosti i zapošljavanje</w:t>
            </w:r>
          </w:p>
          <w:p w14:paraId="171E36F6" w14:textId="77777777" w:rsidR="00EE0E58" w:rsidRPr="00EE0E58" w:rsidRDefault="00EE0E58" w:rsidP="00EE0E58">
            <w:pPr>
              <w:spacing w:after="0" w:line="240" w:lineRule="auto"/>
              <w:rPr>
                <w:rFonts w:ascii="Arial" w:eastAsia="Times New Roman" w:hAnsi="Arial" w:cs="Arial"/>
                <w:b/>
                <w:kern w:val="0"/>
                <w:sz w:val="17"/>
                <w:szCs w:val="17"/>
                <w14:ligatures w14:val="none"/>
              </w:rPr>
            </w:pPr>
          </w:p>
        </w:tc>
      </w:tr>
      <w:tr w:rsidR="00EE0E58" w:rsidRPr="00EE0E58" w14:paraId="13FE22E8" w14:textId="77777777" w:rsidTr="00CE42AC">
        <w:trPr>
          <w:trHeight w:val="20"/>
        </w:trPr>
        <w:tc>
          <w:tcPr>
            <w:tcW w:w="1285" w:type="pct"/>
            <w:vMerge w:val="restart"/>
            <w:shd w:val="clear" w:color="auto" w:fill="D0CECE"/>
            <w:vAlign w:val="center"/>
          </w:tcPr>
          <w:p w14:paraId="170ADBC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410" w:type="pct"/>
            <w:vMerge w:val="restart"/>
            <w:shd w:val="clear" w:color="auto" w:fill="D0CECE"/>
            <w:vAlign w:val="center"/>
          </w:tcPr>
          <w:p w14:paraId="169EE3E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874" w:type="pct"/>
            <w:gridSpan w:val="3"/>
            <w:vMerge w:val="restart"/>
            <w:shd w:val="clear" w:color="auto" w:fill="D0CECE"/>
            <w:vAlign w:val="center"/>
          </w:tcPr>
          <w:p w14:paraId="6898B5C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4582965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67" w:type="pct"/>
            <w:gridSpan w:val="2"/>
            <w:vMerge w:val="restart"/>
            <w:shd w:val="clear" w:color="auto" w:fill="D0CECE"/>
            <w:vAlign w:val="center"/>
          </w:tcPr>
          <w:p w14:paraId="3DCE7BE5"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r w:rsidRPr="00EE0E58">
              <w:rPr>
                <w:rFonts w:ascii="Arial" w:eastAsia="Times New Roman" w:hAnsi="Arial" w:cs="Arial"/>
                <w:b/>
                <w:kern w:val="0"/>
                <w:sz w:val="17"/>
                <w:szCs w:val="17"/>
                <w14:ligatures w14:val="none"/>
              </w:rPr>
              <w:t>Nosilac</w:t>
            </w:r>
          </w:p>
          <w:p w14:paraId="3573D66F" w14:textId="6D35D1F6" w:rsidR="00EE0E58" w:rsidRPr="00EE0E58" w:rsidRDefault="00EE0E58" w:rsidP="00EE0E58">
            <w:pPr>
              <w:spacing w:after="0" w:line="240" w:lineRule="auto"/>
              <w:jc w:val="center"/>
              <w:rPr>
                <w:rFonts w:ascii="Arial" w:eastAsia="Times New Roman" w:hAnsi="Arial" w:cs="Arial"/>
                <w:i/>
                <w:kern w:val="0"/>
                <w:sz w:val="17"/>
                <w:szCs w:val="17"/>
                <w14:ligatures w14:val="none"/>
              </w:rPr>
            </w:pPr>
            <w:r w:rsidRPr="00EE0E58">
              <w:rPr>
                <w:rFonts w:ascii="Arial" w:eastAsia="Times New Roman" w:hAnsi="Arial" w:cs="Arial"/>
                <w:i/>
                <w:kern w:val="0"/>
                <w:sz w:val="17"/>
                <w:szCs w:val="17"/>
                <w14:ligatures w14:val="none"/>
              </w:rPr>
              <w:t>(najmanji organizaci</w:t>
            </w:r>
            <w:r w:rsidR="008F3FEA">
              <w:rPr>
                <w:rFonts w:ascii="Arial" w:eastAsia="Times New Roman" w:hAnsi="Arial" w:cs="Arial"/>
                <w:i/>
                <w:kern w:val="0"/>
                <w:sz w:val="17"/>
                <w:szCs w:val="17"/>
                <w14:ligatures w14:val="none"/>
              </w:rPr>
              <w:t>jski</w:t>
            </w:r>
            <w:r w:rsidRPr="00EE0E58">
              <w:rPr>
                <w:rFonts w:ascii="Arial" w:eastAsia="Times New Roman" w:hAnsi="Arial" w:cs="Arial"/>
                <w:i/>
                <w:kern w:val="0"/>
                <w:sz w:val="17"/>
                <w:szCs w:val="17"/>
                <w14:ligatures w14:val="none"/>
              </w:rPr>
              <w:t xml:space="preserve"> dio)</w:t>
            </w:r>
          </w:p>
        </w:tc>
        <w:tc>
          <w:tcPr>
            <w:tcW w:w="240" w:type="pct"/>
            <w:vMerge w:val="restart"/>
            <w:shd w:val="clear" w:color="auto" w:fill="D0CECE"/>
            <w:vAlign w:val="center"/>
          </w:tcPr>
          <w:p w14:paraId="37F63CC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39" w:type="pct"/>
            <w:gridSpan w:val="2"/>
            <w:shd w:val="clear" w:color="auto" w:fill="D0CECE"/>
            <w:vAlign w:val="center"/>
          </w:tcPr>
          <w:p w14:paraId="7C86CA6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1285" w:type="pct"/>
            <w:gridSpan w:val="4"/>
            <w:shd w:val="clear" w:color="auto" w:fill="D0CECE"/>
            <w:vAlign w:val="center"/>
          </w:tcPr>
          <w:p w14:paraId="5A0FB40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277A258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112C529F" w14:textId="77777777" w:rsidTr="00CE42AC">
        <w:trPr>
          <w:trHeight w:val="237"/>
        </w:trPr>
        <w:tc>
          <w:tcPr>
            <w:tcW w:w="1285" w:type="pct"/>
            <w:vMerge/>
            <w:shd w:val="clear" w:color="auto" w:fill="D0CECE"/>
            <w:vAlign w:val="center"/>
          </w:tcPr>
          <w:p w14:paraId="178DCB9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shd w:val="clear" w:color="auto" w:fill="D0CECE"/>
            <w:vAlign w:val="center"/>
          </w:tcPr>
          <w:p w14:paraId="35C91BC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shd w:val="clear" w:color="auto" w:fill="D0CECE"/>
            <w:vAlign w:val="center"/>
          </w:tcPr>
          <w:p w14:paraId="7F3A8D2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D0CECE"/>
            <w:vAlign w:val="center"/>
          </w:tcPr>
          <w:p w14:paraId="044633C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40" w:type="pct"/>
            <w:vMerge/>
            <w:shd w:val="clear" w:color="auto" w:fill="D0CECE"/>
            <w:vAlign w:val="center"/>
          </w:tcPr>
          <w:p w14:paraId="143C9FF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shd w:val="clear" w:color="auto" w:fill="D0CECE"/>
            <w:vAlign w:val="center"/>
          </w:tcPr>
          <w:p w14:paraId="74D1EF04" w14:textId="77777777" w:rsidR="00EE0E58" w:rsidRPr="00EE0E58" w:rsidRDefault="00EE0E58" w:rsidP="00EE0E58">
            <w:pPr>
              <w:spacing w:after="0" w:line="240" w:lineRule="auto"/>
              <w:jc w:val="center"/>
              <w:rPr>
                <w:rFonts w:ascii="Arial" w:eastAsia="Times New Roman" w:hAnsi="Arial" w:cs="Arial"/>
                <w:bCs/>
                <w:spacing w:val="-2"/>
                <w:kern w:val="0"/>
                <w:sz w:val="17"/>
                <w:szCs w:val="17"/>
                <w14:ligatures w14:val="none"/>
              </w:rPr>
            </w:pPr>
            <w:r w:rsidRPr="00EE0E58">
              <w:rPr>
                <w:rFonts w:ascii="Arial" w:eastAsia="Times New Roman" w:hAnsi="Arial" w:cs="Arial"/>
                <w:spacing w:val="-2"/>
                <w:kern w:val="0"/>
                <w:sz w:val="17"/>
                <w:szCs w:val="17"/>
                <w14:ligatures w14:val="none"/>
              </w:rPr>
              <w:t>(Da/Ne)</w:t>
            </w:r>
          </w:p>
        </w:tc>
        <w:tc>
          <w:tcPr>
            <w:tcW w:w="714" w:type="pct"/>
            <w:shd w:val="clear" w:color="auto" w:fill="D0CECE"/>
            <w:vAlign w:val="center"/>
          </w:tcPr>
          <w:p w14:paraId="34CB6B4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Izvori</w:t>
            </w:r>
          </w:p>
        </w:tc>
        <w:tc>
          <w:tcPr>
            <w:tcW w:w="571" w:type="pct"/>
            <w:gridSpan w:val="3"/>
            <w:shd w:val="clear" w:color="auto" w:fill="D0CECE"/>
            <w:vAlign w:val="center"/>
          </w:tcPr>
          <w:p w14:paraId="7AE07D1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Iznos</w:t>
            </w:r>
          </w:p>
        </w:tc>
      </w:tr>
      <w:tr w:rsidR="00EE0E58" w:rsidRPr="00EE0E58" w14:paraId="15C3012F" w14:textId="77777777" w:rsidTr="00CE42AC">
        <w:trPr>
          <w:trHeight w:val="20"/>
        </w:trPr>
        <w:tc>
          <w:tcPr>
            <w:tcW w:w="1285" w:type="pct"/>
            <w:vMerge w:val="restart"/>
            <w:vAlign w:val="center"/>
          </w:tcPr>
          <w:p w14:paraId="6C6A611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3.1.Financijska potpora nabavci osnovnih sredstava poduzećima, obrtima i zadrugama</w:t>
            </w:r>
          </w:p>
        </w:tc>
        <w:tc>
          <w:tcPr>
            <w:tcW w:w="410" w:type="pct"/>
            <w:vMerge w:val="restart"/>
            <w:tcBorders>
              <w:right w:val="single" w:sz="4" w:space="0" w:color="auto"/>
            </w:tcBorders>
            <w:shd w:val="clear" w:color="auto" w:fill="FFFFFF"/>
            <w:vAlign w:val="center"/>
          </w:tcPr>
          <w:p w14:paraId="481CC76A" w14:textId="1423F46C"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74" w:type="pct"/>
            <w:gridSpan w:val="3"/>
            <w:vMerge w:val="restart"/>
            <w:vAlign w:val="center"/>
          </w:tcPr>
          <w:p w14:paraId="131B0FBE" w14:textId="77777777" w:rsidR="00EE0E58" w:rsidRPr="00EE0E58" w:rsidRDefault="00EE0E58" w:rsidP="00EE0E58">
            <w:pPr>
              <w:ind w:left="72"/>
              <w:contextualSpacing/>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Odobreno najmanje 100 zahtjeva za sufinanciranje nabavke osnovnih sredstava</w:t>
            </w:r>
          </w:p>
        </w:tc>
        <w:tc>
          <w:tcPr>
            <w:tcW w:w="667" w:type="pct"/>
            <w:gridSpan w:val="2"/>
            <w:vMerge w:val="restart"/>
            <w:shd w:val="clear" w:color="auto" w:fill="auto"/>
            <w:vAlign w:val="center"/>
          </w:tcPr>
          <w:p w14:paraId="1037A486" w14:textId="77777777" w:rsidR="00EE0E58" w:rsidRPr="00EE0E58" w:rsidRDefault="00EE0E58" w:rsidP="00EE0E58">
            <w:pPr>
              <w:autoSpaceDE w:val="0"/>
              <w:autoSpaceDN w:val="0"/>
              <w:adjustRightInd w:val="0"/>
              <w:spacing w:after="0" w:line="240" w:lineRule="auto"/>
              <w:jc w:val="center"/>
              <w:rPr>
                <w:rFonts w:ascii="Arial" w:eastAsia="Times New Roman" w:hAnsi="Arial" w:cs="Arial"/>
                <w:kern w:val="0"/>
                <w:sz w:val="17"/>
                <w:szCs w:val="17"/>
                <w14:ligatures w14:val="none"/>
              </w:rPr>
            </w:pPr>
            <w:r w:rsidRPr="00EE0E58">
              <w:rPr>
                <w:rFonts w:ascii="Arial" w:eastAsia="Calibri" w:hAnsi="Arial" w:cs="Arial"/>
                <w:kern w:val="0"/>
                <w:sz w:val="17"/>
                <w:szCs w:val="17"/>
                <w14:ligatures w14:val="none"/>
              </w:rPr>
              <w:t>Sektor gospodarstva i rada</w:t>
            </w:r>
          </w:p>
        </w:tc>
        <w:tc>
          <w:tcPr>
            <w:tcW w:w="240" w:type="pct"/>
            <w:vMerge w:val="restart"/>
            <w:shd w:val="clear" w:color="auto" w:fill="FFFFFF"/>
            <w:vAlign w:val="center"/>
          </w:tcPr>
          <w:p w14:paraId="41AF5A8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val="restart"/>
            <w:shd w:val="clear" w:color="auto" w:fill="FFFFFF"/>
            <w:vAlign w:val="center"/>
          </w:tcPr>
          <w:p w14:paraId="7F2FFF0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14" w:type="pct"/>
            <w:shd w:val="clear" w:color="auto" w:fill="FFFFFF"/>
            <w:vAlign w:val="center"/>
          </w:tcPr>
          <w:p w14:paraId="6F5856A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1" w:type="pct"/>
            <w:gridSpan w:val="3"/>
            <w:shd w:val="clear" w:color="auto" w:fill="FFFFFF"/>
            <w:vAlign w:val="center"/>
          </w:tcPr>
          <w:p w14:paraId="2B0263FF" w14:textId="77777777" w:rsidR="00EE0E58" w:rsidRPr="00EE0E58" w:rsidRDefault="00EE0E58" w:rsidP="00EE0E58">
            <w:pPr>
              <w:spacing w:after="0" w:line="240" w:lineRule="auto"/>
              <w:jc w:val="right"/>
              <w:rPr>
                <w:rFonts w:ascii="Calibri" w:eastAsia="Calibri" w:hAnsi="Calibri" w:cs="Times New Roman"/>
                <w:kern w:val="0"/>
                <w:sz w:val="17"/>
                <w:szCs w:val="17"/>
                <w14:ligatures w14:val="none"/>
              </w:rPr>
            </w:pPr>
            <w:r w:rsidRPr="00EE0E58">
              <w:rPr>
                <w:rFonts w:ascii="Arial" w:eastAsia="Times New Roman" w:hAnsi="Arial" w:cs="Arial"/>
                <w:kern w:val="0"/>
                <w:sz w:val="17"/>
                <w:szCs w:val="17"/>
                <w14:ligatures w14:val="none"/>
              </w:rPr>
              <w:t>1.000.000</w:t>
            </w:r>
          </w:p>
        </w:tc>
      </w:tr>
      <w:tr w:rsidR="00EE0E58" w:rsidRPr="00EE0E58" w14:paraId="460CC731" w14:textId="77777777" w:rsidTr="00CE42AC">
        <w:trPr>
          <w:trHeight w:val="20"/>
        </w:trPr>
        <w:tc>
          <w:tcPr>
            <w:tcW w:w="1285" w:type="pct"/>
            <w:vMerge/>
            <w:vAlign w:val="center"/>
          </w:tcPr>
          <w:p w14:paraId="75112FD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2F65BED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6D576006"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667" w:type="pct"/>
            <w:gridSpan w:val="2"/>
            <w:vMerge/>
            <w:shd w:val="clear" w:color="auto" w:fill="auto"/>
            <w:vAlign w:val="center"/>
          </w:tcPr>
          <w:p w14:paraId="4C0BB42D"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240" w:type="pct"/>
            <w:vMerge/>
            <w:shd w:val="clear" w:color="auto" w:fill="FFFFFF"/>
            <w:vAlign w:val="center"/>
          </w:tcPr>
          <w:p w14:paraId="780BEEB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FFFFFF"/>
            <w:vAlign w:val="center"/>
          </w:tcPr>
          <w:p w14:paraId="7CD1266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7EBA8A63"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1" w:type="pct"/>
            <w:gridSpan w:val="3"/>
            <w:shd w:val="clear" w:color="auto" w:fill="FFFFFF"/>
            <w:vAlign w:val="center"/>
          </w:tcPr>
          <w:p w14:paraId="555C03D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7EF615FD" w14:textId="77777777" w:rsidTr="00CE42AC">
        <w:trPr>
          <w:trHeight w:val="20"/>
        </w:trPr>
        <w:tc>
          <w:tcPr>
            <w:tcW w:w="1285" w:type="pct"/>
            <w:vMerge/>
            <w:vAlign w:val="center"/>
          </w:tcPr>
          <w:p w14:paraId="73428C7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5B12F5F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0172C4A6"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667" w:type="pct"/>
            <w:gridSpan w:val="2"/>
            <w:vMerge/>
            <w:shd w:val="clear" w:color="auto" w:fill="auto"/>
            <w:vAlign w:val="center"/>
          </w:tcPr>
          <w:p w14:paraId="2AEEC576"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240" w:type="pct"/>
            <w:vMerge/>
            <w:shd w:val="clear" w:color="auto" w:fill="FFFFFF"/>
            <w:vAlign w:val="center"/>
          </w:tcPr>
          <w:p w14:paraId="2519F95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FFFFFF"/>
            <w:vAlign w:val="center"/>
          </w:tcPr>
          <w:p w14:paraId="707F49C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5E3EE85E"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1" w:type="pct"/>
            <w:gridSpan w:val="3"/>
            <w:shd w:val="clear" w:color="auto" w:fill="FFFFFF"/>
            <w:vAlign w:val="center"/>
          </w:tcPr>
          <w:p w14:paraId="2E654AD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79C08A71" w14:textId="77777777" w:rsidTr="00CE42AC">
        <w:trPr>
          <w:trHeight w:val="20"/>
        </w:trPr>
        <w:tc>
          <w:tcPr>
            <w:tcW w:w="1285" w:type="pct"/>
            <w:vMerge/>
            <w:vAlign w:val="center"/>
          </w:tcPr>
          <w:p w14:paraId="41B687F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128AEEB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76F4B01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2414DC8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40" w:type="pct"/>
            <w:vMerge/>
            <w:shd w:val="clear" w:color="auto" w:fill="FFFFFF"/>
            <w:vAlign w:val="center"/>
          </w:tcPr>
          <w:p w14:paraId="4F5D872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shd w:val="clear" w:color="auto" w:fill="FFFFFF"/>
            <w:vAlign w:val="center"/>
          </w:tcPr>
          <w:p w14:paraId="5216C80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4F045463"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1" w:type="pct"/>
            <w:gridSpan w:val="3"/>
            <w:shd w:val="clear" w:color="auto" w:fill="FFFFFF"/>
            <w:vAlign w:val="center"/>
          </w:tcPr>
          <w:p w14:paraId="74263B5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227F846A" w14:textId="77777777" w:rsidTr="00CE42AC">
        <w:trPr>
          <w:trHeight w:val="20"/>
        </w:trPr>
        <w:tc>
          <w:tcPr>
            <w:tcW w:w="1285" w:type="pct"/>
            <w:vMerge/>
            <w:vAlign w:val="center"/>
          </w:tcPr>
          <w:p w14:paraId="6A8C16A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1B4DB30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0EDABDE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78B4525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40" w:type="pct"/>
            <w:vMerge/>
            <w:shd w:val="clear" w:color="auto" w:fill="FFFFFF"/>
            <w:vAlign w:val="center"/>
          </w:tcPr>
          <w:p w14:paraId="38C86E8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shd w:val="clear" w:color="auto" w:fill="FFFFFF"/>
            <w:vAlign w:val="center"/>
          </w:tcPr>
          <w:p w14:paraId="7C4552C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0A86D5A0"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1" w:type="pct"/>
            <w:gridSpan w:val="3"/>
            <w:shd w:val="clear" w:color="auto" w:fill="FFFFFF"/>
            <w:vAlign w:val="center"/>
          </w:tcPr>
          <w:p w14:paraId="71BE098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45247D24" w14:textId="77777777" w:rsidTr="00CE42AC">
        <w:trPr>
          <w:trHeight w:val="20"/>
        </w:trPr>
        <w:tc>
          <w:tcPr>
            <w:tcW w:w="1285" w:type="pct"/>
            <w:vMerge/>
            <w:vAlign w:val="center"/>
          </w:tcPr>
          <w:p w14:paraId="1107956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6AFA468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1E71CF1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0F236C6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40" w:type="pct"/>
            <w:vMerge/>
            <w:tcBorders>
              <w:bottom w:val="single" w:sz="4" w:space="0" w:color="000000"/>
            </w:tcBorders>
            <w:shd w:val="clear" w:color="auto" w:fill="F2F2F2"/>
            <w:vAlign w:val="center"/>
          </w:tcPr>
          <w:p w14:paraId="5D03196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tcBorders>
              <w:bottom w:val="single" w:sz="4" w:space="0" w:color="000000"/>
            </w:tcBorders>
            <w:shd w:val="clear" w:color="auto" w:fill="F2F2F2"/>
            <w:vAlign w:val="center"/>
          </w:tcPr>
          <w:p w14:paraId="5AF1E6F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2F2F2"/>
            <w:vAlign w:val="center"/>
          </w:tcPr>
          <w:p w14:paraId="0D36A98A"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1" w:type="pct"/>
            <w:gridSpan w:val="3"/>
            <w:shd w:val="clear" w:color="auto" w:fill="F2F2F2"/>
            <w:vAlign w:val="center"/>
          </w:tcPr>
          <w:p w14:paraId="0512C6C3"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p w14:paraId="3C5FE016"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1.000.000</w:t>
            </w:r>
          </w:p>
        </w:tc>
      </w:tr>
      <w:tr w:rsidR="00EE0E58" w:rsidRPr="00EE0E58" w14:paraId="5BFEE86C" w14:textId="77777777" w:rsidTr="00CE42AC">
        <w:trPr>
          <w:trHeight w:val="20"/>
        </w:trPr>
        <w:tc>
          <w:tcPr>
            <w:tcW w:w="1285" w:type="pct"/>
            <w:vMerge w:val="restart"/>
            <w:vAlign w:val="center"/>
          </w:tcPr>
          <w:p w14:paraId="23E19D0E" w14:textId="77777777" w:rsidR="00EE0E58" w:rsidRPr="00EE0E58" w:rsidRDefault="00EE0E58" w:rsidP="00EE0E58">
            <w:pPr>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3.2 .Financijska potpora poduzećima, obrtima i  zadrugama za sufinanciranje dijela kamata za kredite</w:t>
            </w:r>
          </w:p>
        </w:tc>
        <w:tc>
          <w:tcPr>
            <w:tcW w:w="410" w:type="pct"/>
            <w:vMerge w:val="restart"/>
            <w:tcBorders>
              <w:right w:val="single" w:sz="4" w:space="0" w:color="auto"/>
            </w:tcBorders>
            <w:shd w:val="clear" w:color="auto" w:fill="FFFFFF"/>
            <w:vAlign w:val="center"/>
          </w:tcPr>
          <w:p w14:paraId="2152E6CC" w14:textId="4264A249"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74" w:type="pct"/>
            <w:gridSpan w:val="3"/>
            <w:vMerge w:val="restart"/>
            <w:vAlign w:val="center"/>
          </w:tcPr>
          <w:p w14:paraId="046CE93E"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Zaključeno najmanje 110 ugovora sa najmanje 90 korisnika sredstava</w:t>
            </w:r>
          </w:p>
        </w:tc>
        <w:tc>
          <w:tcPr>
            <w:tcW w:w="667" w:type="pct"/>
            <w:gridSpan w:val="2"/>
            <w:vMerge w:val="restart"/>
            <w:shd w:val="clear" w:color="auto" w:fill="auto"/>
            <w:vAlign w:val="center"/>
          </w:tcPr>
          <w:p w14:paraId="613CADCA"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tc>
        <w:tc>
          <w:tcPr>
            <w:tcW w:w="240" w:type="pct"/>
            <w:vMerge w:val="restart"/>
            <w:shd w:val="clear" w:color="auto" w:fill="auto"/>
            <w:vAlign w:val="center"/>
          </w:tcPr>
          <w:p w14:paraId="6FE3F60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val="restart"/>
            <w:shd w:val="clear" w:color="auto" w:fill="auto"/>
            <w:vAlign w:val="center"/>
          </w:tcPr>
          <w:p w14:paraId="1763182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14" w:type="pct"/>
            <w:shd w:val="clear" w:color="auto" w:fill="FFFFFF"/>
            <w:vAlign w:val="center"/>
          </w:tcPr>
          <w:p w14:paraId="4FA187D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1" w:type="pct"/>
            <w:gridSpan w:val="3"/>
            <w:shd w:val="clear" w:color="auto" w:fill="FFFFFF"/>
            <w:vAlign w:val="center"/>
          </w:tcPr>
          <w:p w14:paraId="02E666B5"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785.000</w:t>
            </w:r>
          </w:p>
        </w:tc>
      </w:tr>
      <w:tr w:rsidR="00EE0E58" w:rsidRPr="00EE0E58" w14:paraId="224F6385" w14:textId="77777777" w:rsidTr="00CE42AC">
        <w:trPr>
          <w:trHeight w:val="20"/>
        </w:trPr>
        <w:tc>
          <w:tcPr>
            <w:tcW w:w="1285" w:type="pct"/>
            <w:vMerge/>
            <w:vAlign w:val="center"/>
          </w:tcPr>
          <w:p w14:paraId="5D2759B1" w14:textId="77777777" w:rsidR="00EE0E58" w:rsidRPr="00EE0E58" w:rsidRDefault="00EE0E58" w:rsidP="00EE0E58">
            <w:pPr>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49A8BFB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69CF4583"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4FAAACB9"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61B111E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auto"/>
            <w:vAlign w:val="center"/>
          </w:tcPr>
          <w:p w14:paraId="61084C1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165CF125"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1" w:type="pct"/>
            <w:gridSpan w:val="3"/>
            <w:shd w:val="clear" w:color="auto" w:fill="FFFFFF"/>
            <w:vAlign w:val="center"/>
          </w:tcPr>
          <w:p w14:paraId="069BCE8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4FED9454" w14:textId="77777777" w:rsidTr="00CE42AC">
        <w:trPr>
          <w:trHeight w:val="20"/>
        </w:trPr>
        <w:tc>
          <w:tcPr>
            <w:tcW w:w="1285" w:type="pct"/>
            <w:vMerge/>
            <w:vAlign w:val="center"/>
          </w:tcPr>
          <w:p w14:paraId="5AA9A18F" w14:textId="77777777" w:rsidR="00EE0E58" w:rsidRPr="00EE0E58" w:rsidRDefault="00EE0E58" w:rsidP="00EE0E58">
            <w:pPr>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38A7C64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176EC879"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100D774B"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6FA6279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auto"/>
            <w:vAlign w:val="center"/>
          </w:tcPr>
          <w:p w14:paraId="544A10F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387AB638"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1" w:type="pct"/>
            <w:gridSpan w:val="3"/>
            <w:shd w:val="clear" w:color="auto" w:fill="FFFFFF"/>
            <w:vAlign w:val="center"/>
          </w:tcPr>
          <w:p w14:paraId="56AD42E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392F636A" w14:textId="77777777" w:rsidTr="00CE42AC">
        <w:trPr>
          <w:trHeight w:val="20"/>
        </w:trPr>
        <w:tc>
          <w:tcPr>
            <w:tcW w:w="1285" w:type="pct"/>
            <w:vMerge/>
            <w:vAlign w:val="center"/>
          </w:tcPr>
          <w:p w14:paraId="68603B9F" w14:textId="77777777" w:rsidR="00EE0E58" w:rsidRPr="00EE0E58" w:rsidRDefault="00EE0E58" w:rsidP="00EE0E58">
            <w:pPr>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4EDC2C2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6F97F6B7"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33E0BD0C"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4FC144D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auto"/>
            <w:vAlign w:val="center"/>
          </w:tcPr>
          <w:p w14:paraId="447B7B0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502C4E01"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1" w:type="pct"/>
            <w:gridSpan w:val="3"/>
            <w:shd w:val="clear" w:color="auto" w:fill="FFFFFF"/>
            <w:vAlign w:val="center"/>
          </w:tcPr>
          <w:p w14:paraId="4EB9639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680EC413" w14:textId="77777777" w:rsidTr="00CE42AC">
        <w:trPr>
          <w:trHeight w:val="20"/>
        </w:trPr>
        <w:tc>
          <w:tcPr>
            <w:tcW w:w="1285" w:type="pct"/>
            <w:vMerge/>
            <w:vAlign w:val="center"/>
          </w:tcPr>
          <w:p w14:paraId="6A05AA21" w14:textId="77777777" w:rsidR="00EE0E58" w:rsidRPr="00EE0E58" w:rsidRDefault="00EE0E58" w:rsidP="00EE0E58">
            <w:pPr>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765C9EE8"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5A493233"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4517BB8C"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3A82CEB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auto"/>
            <w:vAlign w:val="center"/>
          </w:tcPr>
          <w:p w14:paraId="474108B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24F7295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1" w:type="pct"/>
            <w:gridSpan w:val="3"/>
            <w:shd w:val="clear" w:color="auto" w:fill="FFFFFF"/>
            <w:vAlign w:val="center"/>
          </w:tcPr>
          <w:p w14:paraId="38F9F3E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5A2F5DD7" w14:textId="77777777" w:rsidTr="00CE42AC">
        <w:trPr>
          <w:trHeight w:val="20"/>
        </w:trPr>
        <w:tc>
          <w:tcPr>
            <w:tcW w:w="1285" w:type="pct"/>
            <w:vMerge/>
            <w:tcBorders>
              <w:bottom w:val="single" w:sz="4" w:space="0" w:color="auto"/>
            </w:tcBorders>
            <w:vAlign w:val="center"/>
          </w:tcPr>
          <w:p w14:paraId="198500F8" w14:textId="77777777" w:rsidR="00EE0E58" w:rsidRPr="00EE0E58" w:rsidRDefault="00EE0E58" w:rsidP="00EE0E58">
            <w:pPr>
              <w:jc w:val="center"/>
              <w:rPr>
                <w:rFonts w:ascii="Arial" w:eastAsia="Times New Roman" w:hAnsi="Arial" w:cs="Arial"/>
                <w:kern w:val="0"/>
                <w:sz w:val="17"/>
                <w:szCs w:val="17"/>
                <w14:ligatures w14:val="none"/>
              </w:rPr>
            </w:pPr>
          </w:p>
        </w:tc>
        <w:tc>
          <w:tcPr>
            <w:tcW w:w="410" w:type="pct"/>
            <w:vMerge/>
            <w:tcBorders>
              <w:bottom w:val="single" w:sz="4" w:space="0" w:color="auto"/>
              <w:right w:val="single" w:sz="4" w:space="0" w:color="auto"/>
            </w:tcBorders>
            <w:shd w:val="clear" w:color="auto" w:fill="FFFFFF"/>
            <w:vAlign w:val="center"/>
          </w:tcPr>
          <w:p w14:paraId="1E82EB6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Borders>
              <w:bottom w:val="single" w:sz="4" w:space="0" w:color="auto"/>
            </w:tcBorders>
            <w:vAlign w:val="center"/>
          </w:tcPr>
          <w:p w14:paraId="1F8EC3CA"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tcBorders>
              <w:bottom w:val="single" w:sz="4" w:space="0" w:color="auto"/>
            </w:tcBorders>
            <w:shd w:val="clear" w:color="auto" w:fill="auto"/>
            <w:vAlign w:val="center"/>
          </w:tcPr>
          <w:p w14:paraId="42F9D448"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bottom w:val="single" w:sz="4" w:space="0" w:color="auto"/>
            </w:tcBorders>
            <w:shd w:val="clear" w:color="auto" w:fill="auto"/>
            <w:vAlign w:val="center"/>
          </w:tcPr>
          <w:p w14:paraId="055194F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bottom w:val="single" w:sz="4" w:space="0" w:color="auto"/>
            </w:tcBorders>
            <w:shd w:val="clear" w:color="auto" w:fill="auto"/>
            <w:vAlign w:val="center"/>
          </w:tcPr>
          <w:p w14:paraId="25CC942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2F2F2"/>
            <w:vAlign w:val="center"/>
          </w:tcPr>
          <w:p w14:paraId="345CA6DC"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p>
          <w:p w14:paraId="617A2814"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1" w:type="pct"/>
            <w:gridSpan w:val="3"/>
            <w:shd w:val="clear" w:color="auto" w:fill="F2F2F2"/>
            <w:vAlign w:val="center"/>
          </w:tcPr>
          <w:p w14:paraId="26605F2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
                <w:kern w:val="0"/>
                <w:sz w:val="17"/>
                <w:szCs w:val="17"/>
                <w14:ligatures w14:val="none"/>
              </w:rPr>
              <w:t>785.000</w:t>
            </w:r>
          </w:p>
        </w:tc>
      </w:tr>
      <w:tr w:rsidR="00EE0E58" w:rsidRPr="00EE0E58" w14:paraId="102B95B3" w14:textId="77777777" w:rsidTr="00CE42AC">
        <w:trPr>
          <w:trHeight w:val="72"/>
        </w:trPr>
        <w:tc>
          <w:tcPr>
            <w:tcW w:w="1285" w:type="pct"/>
            <w:vMerge w:val="restart"/>
            <w:tcBorders>
              <w:top w:val="single" w:sz="4" w:space="0" w:color="auto"/>
            </w:tcBorders>
            <w:vAlign w:val="center"/>
          </w:tcPr>
          <w:p w14:paraId="662FF8E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3.3. Financijska potpora za uvođenje i primjenu međunarodnih standarda i certifikacije</w:t>
            </w:r>
          </w:p>
        </w:tc>
        <w:tc>
          <w:tcPr>
            <w:tcW w:w="410" w:type="pct"/>
            <w:vMerge w:val="restart"/>
            <w:tcBorders>
              <w:top w:val="single" w:sz="4" w:space="0" w:color="auto"/>
              <w:right w:val="single" w:sz="4" w:space="0" w:color="auto"/>
            </w:tcBorders>
            <w:shd w:val="clear" w:color="auto" w:fill="FFFFFF"/>
            <w:vAlign w:val="center"/>
          </w:tcPr>
          <w:p w14:paraId="596D13DB" w14:textId="29B29633"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74" w:type="pct"/>
            <w:gridSpan w:val="3"/>
            <w:vMerge w:val="restart"/>
            <w:tcBorders>
              <w:top w:val="single" w:sz="4" w:space="0" w:color="auto"/>
            </w:tcBorders>
            <w:vAlign w:val="center"/>
          </w:tcPr>
          <w:p w14:paraId="489F9326"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Sufinancirano uvođenje međunarodnih standarda za tri novocertificirana poslovna subjekta – korisnika sredstava</w:t>
            </w:r>
          </w:p>
        </w:tc>
        <w:tc>
          <w:tcPr>
            <w:tcW w:w="667" w:type="pct"/>
            <w:gridSpan w:val="2"/>
            <w:vMerge w:val="restart"/>
            <w:tcBorders>
              <w:top w:val="single" w:sz="4" w:space="0" w:color="auto"/>
            </w:tcBorders>
            <w:shd w:val="clear" w:color="auto" w:fill="auto"/>
            <w:vAlign w:val="center"/>
          </w:tcPr>
          <w:p w14:paraId="2CDCE36F"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tc>
        <w:tc>
          <w:tcPr>
            <w:tcW w:w="240" w:type="pct"/>
            <w:vMerge w:val="restart"/>
            <w:tcBorders>
              <w:top w:val="single" w:sz="4" w:space="0" w:color="auto"/>
            </w:tcBorders>
            <w:shd w:val="clear" w:color="auto" w:fill="auto"/>
            <w:vAlign w:val="center"/>
          </w:tcPr>
          <w:p w14:paraId="310DEFD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val="restart"/>
            <w:tcBorders>
              <w:top w:val="single" w:sz="4" w:space="0" w:color="auto"/>
            </w:tcBorders>
            <w:shd w:val="clear" w:color="auto" w:fill="auto"/>
            <w:vAlign w:val="center"/>
          </w:tcPr>
          <w:p w14:paraId="7EB7E99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14" w:type="pct"/>
            <w:tcBorders>
              <w:bottom w:val="single" w:sz="4" w:space="0" w:color="auto"/>
            </w:tcBorders>
            <w:shd w:val="clear" w:color="auto" w:fill="FFFFFF"/>
            <w:vAlign w:val="center"/>
          </w:tcPr>
          <w:p w14:paraId="708A47A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1" w:type="pct"/>
            <w:gridSpan w:val="3"/>
            <w:tcBorders>
              <w:bottom w:val="single" w:sz="4" w:space="0" w:color="auto"/>
            </w:tcBorders>
            <w:shd w:val="clear" w:color="auto" w:fill="FFFFFF"/>
            <w:vAlign w:val="center"/>
          </w:tcPr>
          <w:p w14:paraId="03EC029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20.000</w:t>
            </w:r>
          </w:p>
        </w:tc>
      </w:tr>
      <w:tr w:rsidR="00EE0E58" w:rsidRPr="00EE0E58" w14:paraId="7D4B96EB" w14:textId="77777777" w:rsidTr="00CE42AC">
        <w:trPr>
          <w:trHeight w:val="109"/>
        </w:trPr>
        <w:tc>
          <w:tcPr>
            <w:tcW w:w="1285" w:type="pct"/>
            <w:vMerge/>
            <w:tcBorders>
              <w:top w:val="single" w:sz="4" w:space="0" w:color="auto"/>
            </w:tcBorders>
            <w:vAlign w:val="center"/>
          </w:tcPr>
          <w:p w14:paraId="731AB4C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top w:val="single" w:sz="4" w:space="0" w:color="auto"/>
              <w:right w:val="single" w:sz="4" w:space="0" w:color="auto"/>
            </w:tcBorders>
            <w:shd w:val="clear" w:color="auto" w:fill="FFFFFF"/>
            <w:vAlign w:val="center"/>
          </w:tcPr>
          <w:p w14:paraId="62959AA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Borders>
              <w:top w:val="single" w:sz="4" w:space="0" w:color="auto"/>
            </w:tcBorders>
            <w:vAlign w:val="center"/>
          </w:tcPr>
          <w:p w14:paraId="205A84E2"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p>
        </w:tc>
        <w:tc>
          <w:tcPr>
            <w:tcW w:w="667" w:type="pct"/>
            <w:gridSpan w:val="2"/>
            <w:vMerge/>
            <w:tcBorders>
              <w:top w:val="single" w:sz="4" w:space="0" w:color="auto"/>
            </w:tcBorders>
            <w:shd w:val="clear" w:color="auto" w:fill="auto"/>
            <w:vAlign w:val="center"/>
          </w:tcPr>
          <w:p w14:paraId="4BA89CE1"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top w:val="single" w:sz="4" w:space="0" w:color="auto"/>
            </w:tcBorders>
            <w:shd w:val="clear" w:color="auto" w:fill="auto"/>
            <w:vAlign w:val="center"/>
          </w:tcPr>
          <w:p w14:paraId="1E97483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top w:val="single" w:sz="4" w:space="0" w:color="auto"/>
            </w:tcBorders>
            <w:shd w:val="clear" w:color="auto" w:fill="auto"/>
            <w:vAlign w:val="center"/>
          </w:tcPr>
          <w:p w14:paraId="2CBA561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tcBorders>
              <w:top w:val="single" w:sz="4" w:space="0" w:color="auto"/>
            </w:tcBorders>
            <w:shd w:val="clear" w:color="auto" w:fill="FFFFFF"/>
            <w:vAlign w:val="center"/>
          </w:tcPr>
          <w:p w14:paraId="0384E68E"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1" w:type="pct"/>
            <w:gridSpan w:val="3"/>
            <w:tcBorders>
              <w:top w:val="single" w:sz="4" w:space="0" w:color="auto"/>
            </w:tcBorders>
            <w:shd w:val="clear" w:color="auto" w:fill="FFFFFF"/>
            <w:vAlign w:val="center"/>
          </w:tcPr>
          <w:p w14:paraId="1C8D8C4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2EAA5BD" w14:textId="77777777" w:rsidTr="00CE42AC">
        <w:trPr>
          <w:trHeight w:val="20"/>
        </w:trPr>
        <w:tc>
          <w:tcPr>
            <w:tcW w:w="1285" w:type="pct"/>
            <w:vMerge/>
            <w:vAlign w:val="center"/>
          </w:tcPr>
          <w:p w14:paraId="57E9C3B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3E06E1A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290AD1A1"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1F18D5CC"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16CEB17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shd w:val="clear" w:color="auto" w:fill="auto"/>
            <w:vAlign w:val="center"/>
          </w:tcPr>
          <w:p w14:paraId="127A676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7CDE10CA"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1" w:type="pct"/>
            <w:gridSpan w:val="3"/>
            <w:shd w:val="clear" w:color="auto" w:fill="FFFFFF"/>
            <w:vAlign w:val="center"/>
          </w:tcPr>
          <w:p w14:paraId="6E3719EE"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03A643DD" w14:textId="77777777" w:rsidTr="00CE42AC">
        <w:trPr>
          <w:trHeight w:val="20"/>
        </w:trPr>
        <w:tc>
          <w:tcPr>
            <w:tcW w:w="1285" w:type="pct"/>
            <w:vMerge/>
            <w:vAlign w:val="center"/>
          </w:tcPr>
          <w:p w14:paraId="0EE51B4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06534D0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44BFCDA7"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0D416905"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auto"/>
            <w:vAlign w:val="center"/>
          </w:tcPr>
          <w:p w14:paraId="2166A72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shd w:val="clear" w:color="auto" w:fill="auto"/>
            <w:vAlign w:val="center"/>
          </w:tcPr>
          <w:p w14:paraId="7A266D4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2F3C651D"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1" w:type="pct"/>
            <w:gridSpan w:val="3"/>
            <w:shd w:val="clear" w:color="auto" w:fill="FFFFFF"/>
            <w:vAlign w:val="center"/>
          </w:tcPr>
          <w:p w14:paraId="3AFFD54A"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58F7FECB" w14:textId="77777777" w:rsidTr="00CE42AC">
        <w:trPr>
          <w:trHeight w:val="20"/>
        </w:trPr>
        <w:tc>
          <w:tcPr>
            <w:tcW w:w="1285" w:type="pct"/>
            <w:vMerge/>
            <w:vAlign w:val="center"/>
          </w:tcPr>
          <w:p w14:paraId="1C862FC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62E4C65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vAlign w:val="center"/>
          </w:tcPr>
          <w:p w14:paraId="7D9A66B3"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vAlign w:val="center"/>
          </w:tcPr>
          <w:p w14:paraId="2762D278"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F2F2F2"/>
            <w:vAlign w:val="center"/>
          </w:tcPr>
          <w:p w14:paraId="15311FB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shd w:val="clear" w:color="auto" w:fill="F2F2F2"/>
            <w:vAlign w:val="center"/>
          </w:tcPr>
          <w:p w14:paraId="189B367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FFFFF"/>
            <w:vAlign w:val="center"/>
          </w:tcPr>
          <w:p w14:paraId="1585D597"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1" w:type="pct"/>
            <w:gridSpan w:val="3"/>
            <w:shd w:val="clear" w:color="auto" w:fill="FFFFFF"/>
            <w:vAlign w:val="center"/>
          </w:tcPr>
          <w:p w14:paraId="4A5FD194"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65B30D6B" w14:textId="77777777" w:rsidTr="00CE42AC">
        <w:trPr>
          <w:trHeight w:val="396"/>
        </w:trPr>
        <w:tc>
          <w:tcPr>
            <w:tcW w:w="1285" w:type="pct"/>
            <w:vMerge/>
            <w:vAlign w:val="center"/>
          </w:tcPr>
          <w:p w14:paraId="3CF69E6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vAlign w:val="center"/>
          </w:tcPr>
          <w:p w14:paraId="5C274AB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Borders>
              <w:bottom w:val="single" w:sz="4" w:space="0" w:color="auto"/>
            </w:tcBorders>
            <w:vAlign w:val="center"/>
          </w:tcPr>
          <w:p w14:paraId="6A69B634"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tcBorders>
              <w:bottom w:val="single" w:sz="4" w:space="0" w:color="auto"/>
            </w:tcBorders>
            <w:shd w:val="clear" w:color="auto" w:fill="auto"/>
            <w:vAlign w:val="center"/>
          </w:tcPr>
          <w:p w14:paraId="747FC86C"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shd w:val="clear" w:color="auto" w:fill="F2F2F2"/>
            <w:vAlign w:val="center"/>
          </w:tcPr>
          <w:p w14:paraId="6538C7C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239" w:type="pct"/>
            <w:gridSpan w:val="2"/>
            <w:vMerge/>
            <w:shd w:val="clear" w:color="auto" w:fill="F2F2F2"/>
            <w:vAlign w:val="center"/>
          </w:tcPr>
          <w:p w14:paraId="4E54F08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F2F2F2"/>
            <w:vAlign w:val="center"/>
          </w:tcPr>
          <w:p w14:paraId="2B9CB068"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1" w:type="pct"/>
            <w:gridSpan w:val="3"/>
            <w:shd w:val="clear" w:color="auto" w:fill="F2F2F2"/>
            <w:vAlign w:val="center"/>
          </w:tcPr>
          <w:p w14:paraId="35284A31"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20.000</w:t>
            </w:r>
          </w:p>
        </w:tc>
      </w:tr>
      <w:tr w:rsidR="00EE0E58" w:rsidRPr="00EE0E58" w14:paraId="19A997F3" w14:textId="77777777" w:rsidTr="00CE42AC">
        <w:trPr>
          <w:trHeight w:val="240"/>
        </w:trPr>
        <w:tc>
          <w:tcPr>
            <w:tcW w:w="1285" w:type="pct"/>
            <w:vMerge w:val="restart"/>
            <w:vAlign w:val="center"/>
          </w:tcPr>
          <w:p w14:paraId="2116B6F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3.4. Subvencioniranje dijela štete nastale kod gospodarskih subjekata uslijed djelovanja više sile (požar, izljev vode i dr.) na objektima, opremi, uređajima, proizvodima i robama</w:t>
            </w:r>
          </w:p>
        </w:tc>
        <w:tc>
          <w:tcPr>
            <w:tcW w:w="410" w:type="pct"/>
            <w:vMerge w:val="restart"/>
            <w:tcBorders>
              <w:right w:val="single" w:sz="4" w:space="0" w:color="auto"/>
            </w:tcBorders>
            <w:shd w:val="clear" w:color="auto" w:fill="FFFFFF"/>
          </w:tcPr>
          <w:p w14:paraId="7F76B7B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872BCF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34C8800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AE4C27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5055056" w14:textId="0F8F1B14"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74" w:type="pct"/>
            <w:gridSpan w:val="3"/>
            <w:vMerge w:val="restart"/>
            <w:vAlign w:val="center"/>
          </w:tcPr>
          <w:p w14:paraId="37E7A572" w14:textId="77777777" w:rsidR="00EE0E58" w:rsidRPr="00EE0E58" w:rsidRDefault="00EE0E58" w:rsidP="00EE0E58">
            <w:pPr>
              <w:spacing w:after="0" w:line="240" w:lineRule="auto"/>
              <w:ind w:left="72"/>
              <w:contextualSpacing/>
              <w:jc w:val="center"/>
              <w:rPr>
                <w:rFonts w:ascii="Arial" w:eastAsia="Calibri" w:hAnsi="Arial" w:cs="Arial"/>
                <w:kern w:val="0"/>
                <w:sz w:val="17"/>
                <w:szCs w:val="17"/>
                <w14:ligatures w14:val="none"/>
              </w:rPr>
            </w:pPr>
            <w:r w:rsidRPr="00EE0E58">
              <w:rPr>
                <w:rFonts w:ascii="Arial" w:eastAsia="Times New Roman" w:hAnsi="Arial" w:cs="Arial"/>
                <w:bCs/>
                <w:kern w:val="0"/>
                <w:sz w:val="17"/>
                <w:szCs w:val="17"/>
                <w14:ligatures w14:val="none"/>
              </w:rPr>
              <w:t>Ublažavanje negativnih ekonomskih učinaka na poslovanje s namjerom očuvanja uposlenosti i nastavka obavljanja registrirane djelatnosti</w:t>
            </w:r>
          </w:p>
        </w:tc>
        <w:tc>
          <w:tcPr>
            <w:tcW w:w="667" w:type="pct"/>
            <w:gridSpan w:val="2"/>
            <w:vMerge w:val="restart"/>
            <w:shd w:val="clear" w:color="auto" w:fill="auto"/>
            <w:vAlign w:val="center"/>
          </w:tcPr>
          <w:p w14:paraId="4CC2D4B7"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tc>
        <w:tc>
          <w:tcPr>
            <w:tcW w:w="240" w:type="pct"/>
            <w:vMerge w:val="restart"/>
            <w:tcBorders>
              <w:right w:val="single" w:sz="4" w:space="0" w:color="000000"/>
            </w:tcBorders>
            <w:shd w:val="clear" w:color="auto" w:fill="auto"/>
          </w:tcPr>
          <w:p w14:paraId="6967433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val="restart"/>
            <w:tcBorders>
              <w:left w:val="single" w:sz="4" w:space="0" w:color="000000"/>
            </w:tcBorders>
            <w:shd w:val="clear" w:color="auto" w:fill="auto"/>
          </w:tcPr>
          <w:p w14:paraId="3989E9B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7AD925A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7785FBF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6A1F0DA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445C06C1"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197BE55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411A228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14" w:type="pct"/>
            <w:shd w:val="clear" w:color="auto" w:fill="auto"/>
            <w:vAlign w:val="center"/>
          </w:tcPr>
          <w:p w14:paraId="22AB92C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1" w:type="pct"/>
            <w:gridSpan w:val="3"/>
            <w:shd w:val="clear" w:color="auto" w:fill="auto"/>
            <w:vAlign w:val="center"/>
          </w:tcPr>
          <w:p w14:paraId="2B2A87D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20.000</w:t>
            </w:r>
          </w:p>
        </w:tc>
      </w:tr>
      <w:tr w:rsidR="00EE0E58" w:rsidRPr="00EE0E58" w14:paraId="6C4566FC" w14:textId="77777777" w:rsidTr="00CE42AC">
        <w:trPr>
          <w:trHeight w:val="240"/>
        </w:trPr>
        <w:tc>
          <w:tcPr>
            <w:tcW w:w="1285" w:type="pct"/>
            <w:vMerge/>
            <w:vAlign w:val="center"/>
          </w:tcPr>
          <w:p w14:paraId="1A37072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tcPr>
          <w:p w14:paraId="4C19BCF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Pr>
          <w:p w14:paraId="1272C46B"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tcPr>
          <w:p w14:paraId="57E6064D"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right w:val="single" w:sz="4" w:space="0" w:color="000000"/>
            </w:tcBorders>
            <w:shd w:val="clear" w:color="auto" w:fill="auto"/>
          </w:tcPr>
          <w:p w14:paraId="2E8C921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left w:val="single" w:sz="4" w:space="0" w:color="000000"/>
            </w:tcBorders>
            <w:shd w:val="clear" w:color="auto" w:fill="auto"/>
          </w:tcPr>
          <w:p w14:paraId="61CE29B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auto"/>
            <w:vAlign w:val="center"/>
          </w:tcPr>
          <w:p w14:paraId="3D2340C0"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1" w:type="pct"/>
            <w:gridSpan w:val="3"/>
            <w:shd w:val="clear" w:color="auto" w:fill="auto"/>
            <w:vAlign w:val="center"/>
          </w:tcPr>
          <w:p w14:paraId="0C77D57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69AAE65B" w14:textId="77777777" w:rsidTr="00CE42AC">
        <w:trPr>
          <w:trHeight w:val="240"/>
        </w:trPr>
        <w:tc>
          <w:tcPr>
            <w:tcW w:w="1285" w:type="pct"/>
            <w:vMerge/>
            <w:vAlign w:val="center"/>
          </w:tcPr>
          <w:p w14:paraId="3D8CBE3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tcPr>
          <w:p w14:paraId="5B69465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Pr>
          <w:p w14:paraId="70BBC6E6"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tcPr>
          <w:p w14:paraId="6ECA6335"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right w:val="single" w:sz="4" w:space="0" w:color="000000"/>
            </w:tcBorders>
            <w:shd w:val="clear" w:color="auto" w:fill="auto"/>
          </w:tcPr>
          <w:p w14:paraId="654CD99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left w:val="single" w:sz="4" w:space="0" w:color="000000"/>
            </w:tcBorders>
            <w:shd w:val="clear" w:color="auto" w:fill="auto"/>
          </w:tcPr>
          <w:p w14:paraId="50457BD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auto"/>
            <w:vAlign w:val="center"/>
          </w:tcPr>
          <w:p w14:paraId="14AD6B42"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1" w:type="pct"/>
            <w:gridSpan w:val="3"/>
            <w:shd w:val="clear" w:color="auto" w:fill="auto"/>
            <w:vAlign w:val="center"/>
          </w:tcPr>
          <w:p w14:paraId="5BF88FA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258D1EAF" w14:textId="77777777" w:rsidTr="00CE42AC">
        <w:trPr>
          <w:trHeight w:val="240"/>
        </w:trPr>
        <w:tc>
          <w:tcPr>
            <w:tcW w:w="1285" w:type="pct"/>
            <w:vMerge/>
            <w:vAlign w:val="center"/>
          </w:tcPr>
          <w:p w14:paraId="5C542D3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tcPr>
          <w:p w14:paraId="24576FF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Pr>
          <w:p w14:paraId="49705B62"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tcPr>
          <w:p w14:paraId="766E9EF5"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right w:val="single" w:sz="4" w:space="0" w:color="000000"/>
            </w:tcBorders>
            <w:shd w:val="clear" w:color="auto" w:fill="auto"/>
          </w:tcPr>
          <w:p w14:paraId="0CD50D7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left w:val="single" w:sz="4" w:space="0" w:color="000000"/>
            </w:tcBorders>
            <w:shd w:val="clear" w:color="auto" w:fill="auto"/>
          </w:tcPr>
          <w:p w14:paraId="6472A72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auto"/>
            <w:vAlign w:val="center"/>
          </w:tcPr>
          <w:p w14:paraId="1D839F52"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1" w:type="pct"/>
            <w:gridSpan w:val="3"/>
            <w:shd w:val="clear" w:color="auto" w:fill="auto"/>
            <w:vAlign w:val="center"/>
          </w:tcPr>
          <w:p w14:paraId="5D83D4F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4EE9A86C" w14:textId="77777777" w:rsidTr="00CE42AC">
        <w:trPr>
          <w:trHeight w:val="240"/>
        </w:trPr>
        <w:tc>
          <w:tcPr>
            <w:tcW w:w="1285" w:type="pct"/>
            <w:vMerge/>
            <w:vAlign w:val="center"/>
          </w:tcPr>
          <w:p w14:paraId="31DEE01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right w:val="single" w:sz="4" w:space="0" w:color="auto"/>
            </w:tcBorders>
            <w:shd w:val="clear" w:color="auto" w:fill="FFFFFF"/>
          </w:tcPr>
          <w:p w14:paraId="4E4794E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Pr>
          <w:p w14:paraId="2B27D40F"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shd w:val="clear" w:color="auto" w:fill="auto"/>
          </w:tcPr>
          <w:p w14:paraId="31FF0623"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right w:val="single" w:sz="4" w:space="0" w:color="000000"/>
            </w:tcBorders>
            <w:shd w:val="clear" w:color="auto" w:fill="auto"/>
          </w:tcPr>
          <w:p w14:paraId="1F9B398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left w:val="single" w:sz="4" w:space="0" w:color="000000"/>
            </w:tcBorders>
            <w:shd w:val="clear" w:color="auto" w:fill="auto"/>
          </w:tcPr>
          <w:p w14:paraId="20FA5DC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tcBorders>
              <w:bottom w:val="single" w:sz="4" w:space="0" w:color="000000"/>
            </w:tcBorders>
            <w:shd w:val="clear" w:color="auto" w:fill="auto"/>
            <w:vAlign w:val="center"/>
          </w:tcPr>
          <w:p w14:paraId="3FEBCF64"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1" w:type="pct"/>
            <w:gridSpan w:val="3"/>
            <w:tcBorders>
              <w:bottom w:val="single" w:sz="4" w:space="0" w:color="000000"/>
            </w:tcBorders>
            <w:shd w:val="clear" w:color="auto" w:fill="auto"/>
            <w:vAlign w:val="center"/>
          </w:tcPr>
          <w:p w14:paraId="5480091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01D9DFAA" w14:textId="77777777" w:rsidTr="00CE42AC">
        <w:trPr>
          <w:trHeight w:val="445"/>
        </w:trPr>
        <w:tc>
          <w:tcPr>
            <w:tcW w:w="1285" w:type="pct"/>
            <w:vMerge/>
            <w:tcBorders>
              <w:bottom w:val="single" w:sz="4" w:space="0" w:color="auto"/>
            </w:tcBorders>
            <w:vAlign w:val="center"/>
          </w:tcPr>
          <w:p w14:paraId="74EF14B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10" w:type="pct"/>
            <w:vMerge/>
            <w:tcBorders>
              <w:bottom w:val="single" w:sz="4" w:space="0" w:color="auto"/>
              <w:right w:val="single" w:sz="4" w:space="0" w:color="auto"/>
            </w:tcBorders>
            <w:shd w:val="clear" w:color="auto" w:fill="FFFFFF"/>
          </w:tcPr>
          <w:p w14:paraId="12FBB13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74" w:type="pct"/>
            <w:gridSpan w:val="3"/>
            <w:vMerge/>
            <w:tcBorders>
              <w:bottom w:val="single" w:sz="4" w:space="0" w:color="auto"/>
            </w:tcBorders>
          </w:tcPr>
          <w:p w14:paraId="5CCB4082" w14:textId="77777777" w:rsidR="00EE0E58" w:rsidRPr="00EE0E58" w:rsidRDefault="00EE0E58">
            <w:pPr>
              <w:numPr>
                <w:ilvl w:val="0"/>
                <w:numId w:val="2"/>
              </w:numPr>
              <w:spacing w:after="0" w:line="240" w:lineRule="auto"/>
              <w:ind w:left="72" w:hanging="72"/>
              <w:contextualSpacing/>
              <w:jc w:val="center"/>
              <w:rPr>
                <w:rFonts w:ascii="Arial" w:eastAsia="Calibri" w:hAnsi="Arial" w:cs="Arial"/>
                <w:kern w:val="0"/>
                <w:sz w:val="17"/>
                <w:szCs w:val="17"/>
                <w14:ligatures w14:val="none"/>
              </w:rPr>
            </w:pPr>
          </w:p>
        </w:tc>
        <w:tc>
          <w:tcPr>
            <w:tcW w:w="667" w:type="pct"/>
            <w:gridSpan w:val="2"/>
            <w:vMerge/>
            <w:tcBorders>
              <w:bottom w:val="single" w:sz="4" w:space="0" w:color="auto"/>
            </w:tcBorders>
            <w:shd w:val="clear" w:color="auto" w:fill="auto"/>
          </w:tcPr>
          <w:p w14:paraId="7C76A2C6" w14:textId="77777777" w:rsidR="00EE0E58" w:rsidRPr="00EE0E58" w:rsidRDefault="00EE0E58" w:rsidP="00EE0E58">
            <w:pPr>
              <w:autoSpaceDE w:val="0"/>
              <w:autoSpaceDN w:val="0"/>
              <w:adjustRightInd w:val="0"/>
              <w:spacing w:after="0" w:line="240" w:lineRule="auto"/>
              <w:jc w:val="center"/>
              <w:rPr>
                <w:rFonts w:ascii="Arial" w:eastAsia="Calibri" w:hAnsi="Arial" w:cs="Arial"/>
                <w:kern w:val="0"/>
                <w:sz w:val="17"/>
                <w:szCs w:val="17"/>
                <w14:ligatures w14:val="none"/>
              </w:rPr>
            </w:pPr>
          </w:p>
        </w:tc>
        <w:tc>
          <w:tcPr>
            <w:tcW w:w="240" w:type="pct"/>
            <w:vMerge/>
            <w:tcBorders>
              <w:bottom w:val="single" w:sz="4" w:space="0" w:color="auto"/>
              <w:right w:val="single" w:sz="4" w:space="0" w:color="000000"/>
            </w:tcBorders>
            <w:shd w:val="clear" w:color="auto" w:fill="auto"/>
          </w:tcPr>
          <w:p w14:paraId="6E4F872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239" w:type="pct"/>
            <w:gridSpan w:val="2"/>
            <w:vMerge/>
            <w:tcBorders>
              <w:left w:val="single" w:sz="4" w:space="0" w:color="000000"/>
              <w:bottom w:val="single" w:sz="4" w:space="0" w:color="auto"/>
            </w:tcBorders>
            <w:shd w:val="clear" w:color="auto" w:fill="auto"/>
          </w:tcPr>
          <w:p w14:paraId="7C01D64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tcBorders>
              <w:bottom w:val="single" w:sz="4" w:space="0" w:color="000000"/>
            </w:tcBorders>
            <w:shd w:val="clear" w:color="auto" w:fill="E7E6E6"/>
            <w:vAlign w:val="center"/>
          </w:tcPr>
          <w:p w14:paraId="6D86A1FB"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1" w:type="pct"/>
            <w:gridSpan w:val="3"/>
            <w:tcBorders>
              <w:bottom w:val="single" w:sz="4" w:space="0" w:color="000000"/>
            </w:tcBorders>
            <w:shd w:val="clear" w:color="auto" w:fill="E7E6E6"/>
            <w:vAlign w:val="center"/>
          </w:tcPr>
          <w:p w14:paraId="610116F0"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20.000</w:t>
            </w:r>
          </w:p>
        </w:tc>
      </w:tr>
      <w:tr w:rsidR="00EE0E58" w:rsidRPr="00EE0E58" w14:paraId="4DCC6CBB" w14:textId="77777777" w:rsidTr="00CE42AC">
        <w:trPr>
          <w:trHeight w:val="20"/>
        </w:trPr>
        <w:tc>
          <w:tcPr>
            <w:tcW w:w="3715" w:type="pct"/>
            <w:gridSpan w:val="10"/>
            <w:vMerge w:val="restart"/>
            <w:tcBorders>
              <w:top w:val="single" w:sz="4" w:space="0" w:color="auto"/>
            </w:tcBorders>
            <w:vAlign w:val="center"/>
          </w:tcPr>
          <w:p w14:paraId="1E66348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51F9181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5C1E62C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p w14:paraId="14BF60A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3.</w:t>
            </w:r>
          </w:p>
          <w:p w14:paraId="0CEAC427"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p w14:paraId="2573C078"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p w14:paraId="64AB8D3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24546339" w14:textId="77777777" w:rsidR="00EE0E58" w:rsidRPr="00EE0E58" w:rsidRDefault="00EE0E58" w:rsidP="00EE0E58">
            <w:pPr>
              <w:spacing w:after="0" w:line="240" w:lineRule="auto"/>
              <w:rPr>
                <w:rFonts w:ascii="Arial" w:eastAsia="Times New Roman" w:hAnsi="Arial" w:cs="Arial"/>
                <w:bCs/>
                <w:kern w:val="0"/>
                <w:sz w:val="17"/>
                <w:szCs w:val="17"/>
                <w14:ligatures w14:val="none"/>
              </w:rPr>
            </w:pPr>
          </w:p>
        </w:tc>
        <w:tc>
          <w:tcPr>
            <w:tcW w:w="714" w:type="pct"/>
            <w:vAlign w:val="center"/>
          </w:tcPr>
          <w:p w14:paraId="546F540D"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71" w:type="pct"/>
            <w:gridSpan w:val="3"/>
            <w:shd w:val="clear" w:color="auto" w:fill="FFFFFF"/>
            <w:vAlign w:val="center"/>
          </w:tcPr>
          <w:p w14:paraId="4DF86877"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1.825.000</w:t>
            </w:r>
          </w:p>
        </w:tc>
      </w:tr>
      <w:tr w:rsidR="00EE0E58" w:rsidRPr="00EE0E58" w14:paraId="70B5A978" w14:textId="77777777" w:rsidTr="00CE42AC">
        <w:trPr>
          <w:trHeight w:val="20"/>
        </w:trPr>
        <w:tc>
          <w:tcPr>
            <w:tcW w:w="3715" w:type="pct"/>
            <w:gridSpan w:val="10"/>
            <w:vMerge/>
          </w:tcPr>
          <w:p w14:paraId="3674110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vAlign w:val="center"/>
          </w:tcPr>
          <w:p w14:paraId="1DBF3F1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71" w:type="pct"/>
            <w:gridSpan w:val="3"/>
            <w:shd w:val="clear" w:color="auto" w:fill="FFFFFF"/>
            <w:vAlign w:val="center"/>
          </w:tcPr>
          <w:p w14:paraId="4CE462F8"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5146F6A5" w14:textId="77777777" w:rsidTr="00CE42AC">
        <w:trPr>
          <w:trHeight w:val="20"/>
        </w:trPr>
        <w:tc>
          <w:tcPr>
            <w:tcW w:w="3715" w:type="pct"/>
            <w:gridSpan w:val="10"/>
            <w:vMerge/>
          </w:tcPr>
          <w:p w14:paraId="0433579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vAlign w:val="center"/>
          </w:tcPr>
          <w:p w14:paraId="40B3B3B0"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71" w:type="pct"/>
            <w:gridSpan w:val="3"/>
            <w:shd w:val="clear" w:color="auto" w:fill="FFFFFF"/>
            <w:vAlign w:val="center"/>
          </w:tcPr>
          <w:p w14:paraId="4901487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0E7DFC9A" w14:textId="77777777" w:rsidTr="00CE42AC">
        <w:trPr>
          <w:trHeight w:val="20"/>
        </w:trPr>
        <w:tc>
          <w:tcPr>
            <w:tcW w:w="3715" w:type="pct"/>
            <w:gridSpan w:val="10"/>
            <w:vMerge/>
          </w:tcPr>
          <w:p w14:paraId="2A70EED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vAlign w:val="center"/>
          </w:tcPr>
          <w:p w14:paraId="49883C5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71" w:type="pct"/>
            <w:gridSpan w:val="3"/>
            <w:shd w:val="clear" w:color="auto" w:fill="FFFFFF"/>
            <w:vAlign w:val="center"/>
          </w:tcPr>
          <w:p w14:paraId="0A80E92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2C6D62D0" w14:textId="77777777" w:rsidTr="00CE42AC">
        <w:trPr>
          <w:trHeight w:val="20"/>
        </w:trPr>
        <w:tc>
          <w:tcPr>
            <w:tcW w:w="3715" w:type="pct"/>
            <w:gridSpan w:val="10"/>
            <w:vMerge/>
          </w:tcPr>
          <w:p w14:paraId="12505B9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vAlign w:val="center"/>
          </w:tcPr>
          <w:p w14:paraId="2FD679D0"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71" w:type="pct"/>
            <w:gridSpan w:val="3"/>
            <w:shd w:val="clear" w:color="auto" w:fill="FFFFFF"/>
            <w:vAlign w:val="center"/>
          </w:tcPr>
          <w:p w14:paraId="520BDEC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1BF4D9C2" w14:textId="77777777" w:rsidTr="00CE42AC">
        <w:trPr>
          <w:trHeight w:val="302"/>
        </w:trPr>
        <w:tc>
          <w:tcPr>
            <w:tcW w:w="3715" w:type="pct"/>
            <w:gridSpan w:val="10"/>
            <w:vMerge/>
          </w:tcPr>
          <w:p w14:paraId="7B74911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14" w:type="pct"/>
            <w:shd w:val="clear" w:color="auto" w:fill="E7E6E6"/>
            <w:vAlign w:val="center"/>
          </w:tcPr>
          <w:p w14:paraId="41EEFCCB"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71" w:type="pct"/>
            <w:gridSpan w:val="3"/>
            <w:tcBorders>
              <w:right w:val="single" w:sz="4" w:space="0" w:color="auto"/>
            </w:tcBorders>
            <w:shd w:val="clear" w:color="auto" w:fill="E7E6E6"/>
            <w:vAlign w:val="center"/>
          </w:tcPr>
          <w:p w14:paraId="0864BEB5"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1.825.000</w:t>
            </w:r>
          </w:p>
        </w:tc>
      </w:tr>
      <w:bookmarkEnd w:id="10"/>
      <w:tr w:rsidR="00EE0E58" w:rsidRPr="00EE0E58" w14:paraId="71E64872" w14:textId="77777777" w:rsidTr="00CE42AC">
        <w:trPr>
          <w:gridAfter w:val="1"/>
          <w:wAfter w:w="47" w:type="pct"/>
          <w:trHeight w:val="20"/>
        </w:trPr>
        <w:tc>
          <w:tcPr>
            <w:tcW w:w="4953" w:type="pct"/>
            <w:gridSpan w:val="13"/>
            <w:shd w:val="clear" w:color="auto" w:fill="FFFFFF"/>
          </w:tcPr>
          <w:p w14:paraId="1B529D34" w14:textId="77777777" w:rsidR="00EE0E58" w:rsidRPr="00EE0E58" w:rsidRDefault="00EE0E58" w:rsidP="00EE0E58">
            <w:pPr>
              <w:spacing w:after="0" w:line="240" w:lineRule="auto"/>
              <w:rPr>
                <w:rFonts w:ascii="Arial" w:eastAsia="Times New Roman" w:hAnsi="Arial" w:cs="Arial"/>
                <w:b/>
                <w:kern w:val="0"/>
                <w:sz w:val="17"/>
                <w:szCs w:val="17"/>
                <w14:ligatures w14:val="none"/>
              </w:rPr>
            </w:pPr>
          </w:p>
          <w:p w14:paraId="4B65906F"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Redni broj i naziv programa (mjere)</w:t>
            </w:r>
            <w:r w:rsidRPr="00EE0E58">
              <w:rPr>
                <w:rFonts w:ascii="Arial" w:eastAsia="Times New Roman" w:hAnsi="Arial" w:cs="Arial"/>
                <w:b/>
                <w:kern w:val="0"/>
                <w:sz w:val="17"/>
                <w:szCs w:val="17"/>
                <w:vertAlign w:val="superscript"/>
                <w14:ligatures w14:val="none"/>
              </w:rPr>
              <w:t>1</w:t>
            </w:r>
            <w:r w:rsidRPr="00EE0E58">
              <w:rPr>
                <w:rFonts w:ascii="Arial" w:eastAsia="Times New Roman" w:hAnsi="Arial" w:cs="Arial"/>
                <w:b/>
                <w:kern w:val="0"/>
                <w:sz w:val="17"/>
                <w:szCs w:val="17"/>
                <w14:ligatures w14:val="none"/>
              </w:rPr>
              <w:t xml:space="preserve"> (prenosi se iz tabele B1): </w:t>
            </w:r>
          </w:p>
          <w:p w14:paraId="1262C32D" w14:textId="77777777" w:rsidR="00EE0E58" w:rsidRPr="00EE0E58" w:rsidRDefault="00EE0E58">
            <w:pPr>
              <w:numPr>
                <w:ilvl w:val="0"/>
                <w:numId w:val="28"/>
              </w:numPr>
              <w:spacing w:after="0" w:line="240" w:lineRule="auto"/>
              <w:contextualSpacing/>
              <w:jc w:val="center"/>
              <w:rPr>
                <w:rFonts w:ascii="Arial" w:eastAsia="Times New Roman" w:hAnsi="Arial" w:cs="Arial"/>
                <w:b/>
                <w:kern w:val="0"/>
                <w:sz w:val="17"/>
                <w:szCs w:val="17"/>
                <w14:ligatures w14:val="none"/>
              </w:rPr>
            </w:pPr>
            <w:r w:rsidRPr="00EE0E58">
              <w:rPr>
                <w:rFonts w:ascii="Arial" w:eastAsia="Calibri" w:hAnsi="Arial" w:cs="Arial"/>
                <w:b/>
                <w:bCs/>
                <w:kern w:val="0"/>
                <w:sz w:val="17"/>
                <w:szCs w:val="17"/>
                <w14:ligatures w14:val="none"/>
              </w:rPr>
              <w:t>Unaprjeđenje programa zapošljavanja i održivosti radnih mjesta</w:t>
            </w:r>
          </w:p>
        </w:tc>
      </w:tr>
      <w:tr w:rsidR="00EE0E58" w:rsidRPr="00EE0E58" w14:paraId="18BF5605" w14:textId="77777777" w:rsidTr="00CE42AC">
        <w:trPr>
          <w:gridAfter w:val="1"/>
          <w:wAfter w:w="47" w:type="pct"/>
          <w:trHeight w:val="20"/>
        </w:trPr>
        <w:tc>
          <w:tcPr>
            <w:tcW w:w="4953" w:type="pct"/>
            <w:gridSpan w:val="13"/>
            <w:shd w:val="clear" w:color="auto" w:fill="FFFFFF"/>
          </w:tcPr>
          <w:p w14:paraId="2A7638F9"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Naziv strateškog dokumenta, oznaka strateškog cilja, prioriteta i mjere, čijoj realizaciji doprinosi program: Strategija razvoja Županije Posavske 2021-2027; </w:t>
            </w:r>
          </w:p>
          <w:p w14:paraId="1474702B" w14:textId="77777777" w:rsidR="00EE0E58" w:rsidRPr="00EE0E58" w:rsidRDefault="00EE0E58" w:rsidP="00EE0E58">
            <w:pPr>
              <w:spacing w:after="0" w:line="240" w:lineRule="auto"/>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51FFCE94" w14:textId="77777777" w:rsidR="00EE0E58" w:rsidRPr="00EE0E58" w:rsidRDefault="00EE0E58" w:rsidP="00EE0E58">
            <w:pPr>
              <w:spacing w:after="0" w:line="240" w:lineRule="auto"/>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Prioritet 1.1. </w:t>
            </w:r>
            <w:r w:rsidRPr="00EE0E58">
              <w:rPr>
                <w:rFonts w:ascii="Arial" w:eastAsia="Times New Roman" w:hAnsi="Arial" w:cs="Arial"/>
                <w:kern w:val="0"/>
                <w:sz w:val="17"/>
                <w:szCs w:val="17"/>
                <w14:ligatures w14:val="none"/>
              </w:rPr>
              <w:t>Ojačati gospodarstvo uz digitalizaciju i specijalizaciju za stvaranje dodane vrijednosti i zapošljavanja</w:t>
            </w:r>
          </w:p>
          <w:p w14:paraId="5DA4DD01" w14:textId="77777777" w:rsidR="00EE0E58" w:rsidRPr="00EE0E58" w:rsidRDefault="00EE0E58" w:rsidP="00EE0E58">
            <w:pPr>
              <w:spacing w:after="0" w:line="240" w:lineRule="auto"/>
              <w:rPr>
                <w:rFonts w:ascii="Arial" w:eastAsia="Times New Roman" w:hAnsi="Arial" w:cs="Arial"/>
                <w:b/>
                <w:kern w:val="0"/>
                <w:sz w:val="17"/>
                <w:szCs w:val="17"/>
                <w14:ligatures w14:val="none"/>
              </w:rPr>
            </w:pPr>
          </w:p>
        </w:tc>
      </w:tr>
      <w:tr w:rsidR="00EE0E58" w:rsidRPr="00EE0E58" w14:paraId="53B0E90D" w14:textId="77777777" w:rsidTr="00CE42AC">
        <w:trPr>
          <w:gridAfter w:val="1"/>
          <w:wAfter w:w="47" w:type="pct"/>
          <w:trHeight w:val="20"/>
        </w:trPr>
        <w:tc>
          <w:tcPr>
            <w:tcW w:w="1285" w:type="pct"/>
            <w:vMerge w:val="restart"/>
            <w:shd w:val="clear" w:color="auto" w:fill="D0CECE"/>
            <w:vAlign w:val="center"/>
          </w:tcPr>
          <w:p w14:paraId="7F53AB7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428" w:type="pct"/>
            <w:gridSpan w:val="2"/>
            <w:vMerge w:val="restart"/>
            <w:shd w:val="clear" w:color="auto" w:fill="D0CECE"/>
            <w:vAlign w:val="center"/>
          </w:tcPr>
          <w:p w14:paraId="47E5260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810" w:type="pct"/>
            <w:vMerge w:val="restart"/>
            <w:shd w:val="clear" w:color="auto" w:fill="D0CECE"/>
            <w:vAlign w:val="center"/>
          </w:tcPr>
          <w:p w14:paraId="3CEFDC4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58E2DA3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67" w:type="pct"/>
            <w:gridSpan w:val="2"/>
            <w:vMerge w:val="restart"/>
            <w:shd w:val="clear" w:color="auto" w:fill="D0CECE"/>
            <w:vAlign w:val="center"/>
          </w:tcPr>
          <w:p w14:paraId="11DB9B26"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r w:rsidRPr="00EE0E58">
              <w:rPr>
                <w:rFonts w:ascii="Arial" w:eastAsia="Times New Roman" w:hAnsi="Arial" w:cs="Arial"/>
                <w:b/>
                <w:kern w:val="0"/>
                <w:sz w:val="17"/>
                <w:szCs w:val="17"/>
                <w14:ligatures w14:val="none"/>
              </w:rPr>
              <w:t>Nosilac</w:t>
            </w:r>
          </w:p>
          <w:p w14:paraId="30DBC8BD" w14:textId="732FFCBB" w:rsidR="00EE0E58" w:rsidRPr="00EE0E58" w:rsidRDefault="00EE0E58" w:rsidP="00EE0E58">
            <w:pPr>
              <w:spacing w:after="0" w:line="240" w:lineRule="auto"/>
              <w:jc w:val="center"/>
              <w:rPr>
                <w:rFonts w:ascii="Arial" w:eastAsia="Times New Roman" w:hAnsi="Arial" w:cs="Arial"/>
                <w:i/>
                <w:kern w:val="0"/>
                <w:sz w:val="17"/>
                <w:szCs w:val="17"/>
                <w14:ligatures w14:val="none"/>
              </w:rPr>
            </w:pPr>
            <w:r w:rsidRPr="00EE0E58">
              <w:rPr>
                <w:rFonts w:ascii="Arial" w:eastAsia="Times New Roman" w:hAnsi="Arial" w:cs="Arial"/>
                <w:i/>
                <w:kern w:val="0"/>
                <w:sz w:val="17"/>
                <w:szCs w:val="17"/>
                <w14:ligatures w14:val="none"/>
              </w:rPr>
              <w:t>(najmanji organizaci</w:t>
            </w:r>
            <w:r w:rsidR="008F3FEA">
              <w:rPr>
                <w:rFonts w:ascii="Arial" w:eastAsia="Times New Roman" w:hAnsi="Arial" w:cs="Arial"/>
                <w:i/>
                <w:kern w:val="0"/>
                <w:sz w:val="17"/>
                <w:szCs w:val="17"/>
                <w14:ligatures w14:val="none"/>
              </w:rPr>
              <w:t>jski</w:t>
            </w:r>
            <w:r w:rsidRPr="00EE0E58">
              <w:rPr>
                <w:rFonts w:ascii="Arial" w:eastAsia="Times New Roman" w:hAnsi="Arial" w:cs="Arial"/>
                <w:i/>
                <w:kern w:val="0"/>
                <w:sz w:val="17"/>
                <w:szCs w:val="17"/>
                <w14:ligatures w14:val="none"/>
              </w:rPr>
              <w:t xml:space="preserve"> dio)</w:t>
            </w:r>
          </w:p>
        </w:tc>
        <w:tc>
          <w:tcPr>
            <w:tcW w:w="286" w:type="pct"/>
            <w:gridSpan w:val="2"/>
            <w:vMerge w:val="restart"/>
            <w:shd w:val="clear" w:color="auto" w:fill="D0CECE"/>
            <w:vAlign w:val="center"/>
          </w:tcPr>
          <w:p w14:paraId="7AB0BC8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190" w:type="pct"/>
            <w:shd w:val="clear" w:color="auto" w:fill="D0CECE"/>
            <w:vAlign w:val="center"/>
          </w:tcPr>
          <w:p w14:paraId="693D2D8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1287" w:type="pct"/>
            <w:gridSpan w:val="4"/>
            <w:shd w:val="clear" w:color="auto" w:fill="D0CECE"/>
            <w:vAlign w:val="center"/>
          </w:tcPr>
          <w:p w14:paraId="6B098882"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67C6E0F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2321F413" w14:textId="77777777" w:rsidTr="00CE42AC">
        <w:trPr>
          <w:gridAfter w:val="1"/>
          <w:wAfter w:w="47" w:type="pct"/>
          <w:trHeight w:val="237"/>
        </w:trPr>
        <w:tc>
          <w:tcPr>
            <w:tcW w:w="1285" w:type="pct"/>
            <w:vMerge/>
            <w:shd w:val="clear" w:color="auto" w:fill="D0CECE"/>
            <w:vAlign w:val="center"/>
          </w:tcPr>
          <w:p w14:paraId="44E96D9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shd w:val="clear" w:color="auto" w:fill="D0CECE"/>
            <w:vAlign w:val="center"/>
          </w:tcPr>
          <w:p w14:paraId="4A1E19D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shd w:val="clear" w:color="auto" w:fill="D0CECE"/>
            <w:vAlign w:val="center"/>
          </w:tcPr>
          <w:p w14:paraId="7FD21AB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D0CECE"/>
            <w:vAlign w:val="center"/>
          </w:tcPr>
          <w:p w14:paraId="3A5858A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D0CECE"/>
            <w:vAlign w:val="center"/>
          </w:tcPr>
          <w:p w14:paraId="6A4E5EC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190" w:type="pct"/>
            <w:shd w:val="clear" w:color="auto" w:fill="D0CECE"/>
            <w:vAlign w:val="center"/>
          </w:tcPr>
          <w:p w14:paraId="5B96DD25" w14:textId="77777777" w:rsidR="00EE0E58" w:rsidRPr="00EE0E58" w:rsidRDefault="00EE0E58" w:rsidP="00EE0E58">
            <w:pPr>
              <w:spacing w:after="0" w:line="240" w:lineRule="auto"/>
              <w:jc w:val="center"/>
              <w:rPr>
                <w:rFonts w:ascii="Arial" w:eastAsia="Times New Roman" w:hAnsi="Arial" w:cs="Arial"/>
                <w:bCs/>
                <w:spacing w:val="-2"/>
                <w:kern w:val="0"/>
                <w:sz w:val="17"/>
                <w:szCs w:val="17"/>
                <w14:ligatures w14:val="none"/>
              </w:rPr>
            </w:pPr>
            <w:r w:rsidRPr="00EE0E58">
              <w:rPr>
                <w:rFonts w:ascii="Arial" w:eastAsia="Times New Roman" w:hAnsi="Arial" w:cs="Arial"/>
                <w:spacing w:val="-2"/>
                <w:kern w:val="0"/>
                <w:sz w:val="17"/>
                <w:szCs w:val="17"/>
                <w14:ligatures w14:val="none"/>
              </w:rPr>
              <w:t>(Da/Ne)</w:t>
            </w:r>
          </w:p>
        </w:tc>
        <w:tc>
          <w:tcPr>
            <w:tcW w:w="766" w:type="pct"/>
            <w:gridSpan w:val="3"/>
            <w:shd w:val="clear" w:color="auto" w:fill="D0CECE"/>
            <w:vAlign w:val="center"/>
          </w:tcPr>
          <w:p w14:paraId="45AEC10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Izvori</w:t>
            </w:r>
          </w:p>
        </w:tc>
        <w:tc>
          <w:tcPr>
            <w:tcW w:w="521" w:type="pct"/>
            <w:shd w:val="clear" w:color="auto" w:fill="D0CECE"/>
            <w:vAlign w:val="center"/>
          </w:tcPr>
          <w:p w14:paraId="5C2F717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Iznos</w:t>
            </w:r>
          </w:p>
        </w:tc>
      </w:tr>
      <w:tr w:rsidR="00EE0E58" w:rsidRPr="00EE0E58" w14:paraId="1A7B2EF8" w14:textId="77777777" w:rsidTr="00CE42AC">
        <w:trPr>
          <w:gridAfter w:val="1"/>
          <w:wAfter w:w="47" w:type="pct"/>
          <w:trHeight w:val="20"/>
        </w:trPr>
        <w:tc>
          <w:tcPr>
            <w:tcW w:w="1285" w:type="pct"/>
            <w:vMerge w:val="restart"/>
            <w:vAlign w:val="center"/>
          </w:tcPr>
          <w:p w14:paraId="689D35B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4.1. financijska potpora za novo upošljavanje neuposlenih osoba prvog, drugog ili trećeg ciklusa Bolonjskog sustava studiranja (prerađivačka industrija i deficitarna zanimanja)</w:t>
            </w:r>
          </w:p>
        </w:tc>
        <w:tc>
          <w:tcPr>
            <w:tcW w:w="428" w:type="pct"/>
            <w:gridSpan w:val="2"/>
            <w:vMerge w:val="restart"/>
            <w:tcBorders>
              <w:right w:val="single" w:sz="4" w:space="0" w:color="auto"/>
            </w:tcBorders>
            <w:shd w:val="clear" w:color="auto" w:fill="FFFFFF"/>
            <w:vAlign w:val="center"/>
          </w:tcPr>
          <w:p w14:paraId="7221E1BA" w14:textId="000E8125"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10" w:type="pct"/>
            <w:vMerge w:val="restart"/>
            <w:vAlign w:val="center"/>
          </w:tcPr>
          <w:p w14:paraId="18DD8446" w14:textId="77777777" w:rsidR="00EE0E58" w:rsidRPr="00EE0E58" w:rsidRDefault="00EE0E58" w:rsidP="00EE0E58">
            <w:pPr>
              <w:spacing w:after="0" w:line="240" w:lineRule="auto"/>
              <w:ind w:left="72"/>
              <w:contextualSpacing/>
              <w:jc w:val="center"/>
              <w:rPr>
                <w:rFonts w:ascii="Arial" w:eastAsia="Times New Roman" w:hAnsi="Arial" w:cs="Arial"/>
                <w:kern w:val="0"/>
                <w:sz w:val="17"/>
                <w:szCs w:val="17"/>
                <w14:ligatures w14:val="none"/>
              </w:rPr>
            </w:pPr>
            <w:r w:rsidRPr="00EE0E58">
              <w:rPr>
                <w:rFonts w:ascii="Arial" w:eastAsia="Calibri" w:hAnsi="Arial" w:cs="Arial"/>
                <w:kern w:val="0"/>
                <w:sz w:val="17"/>
                <w:szCs w:val="17"/>
                <w14:ligatures w14:val="none"/>
              </w:rPr>
              <w:t>financijski podržano upošljavanje najmanje 30 osoba - ukupno</w:t>
            </w:r>
          </w:p>
        </w:tc>
        <w:tc>
          <w:tcPr>
            <w:tcW w:w="667" w:type="pct"/>
            <w:gridSpan w:val="2"/>
            <w:vMerge w:val="restart"/>
            <w:shd w:val="clear" w:color="auto" w:fill="auto"/>
            <w:vAlign w:val="center"/>
          </w:tcPr>
          <w:p w14:paraId="052833E5" w14:textId="77777777" w:rsidR="00EE0E58" w:rsidRPr="00EE0E58" w:rsidRDefault="00EE0E58" w:rsidP="00EE0E58">
            <w:pPr>
              <w:autoSpaceDE w:val="0"/>
              <w:autoSpaceDN w:val="0"/>
              <w:adjustRightInd w:val="0"/>
              <w:spacing w:after="0" w:line="240" w:lineRule="auto"/>
              <w:jc w:val="center"/>
              <w:rPr>
                <w:rFonts w:ascii="Arial" w:eastAsia="Times New Roman" w:hAnsi="Arial" w:cs="Arial"/>
                <w:kern w:val="0"/>
                <w:sz w:val="17"/>
                <w:szCs w:val="17"/>
                <w14:ligatures w14:val="none"/>
              </w:rPr>
            </w:pPr>
            <w:r w:rsidRPr="00EE0E58">
              <w:rPr>
                <w:rFonts w:ascii="Arial" w:eastAsia="Calibri" w:hAnsi="Arial" w:cs="Arial"/>
                <w:kern w:val="0"/>
                <w:sz w:val="17"/>
                <w:szCs w:val="17"/>
                <w14:ligatures w14:val="none"/>
              </w:rPr>
              <w:t>Sektor gospodarstva i rada</w:t>
            </w:r>
          </w:p>
        </w:tc>
        <w:tc>
          <w:tcPr>
            <w:tcW w:w="286" w:type="pct"/>
            <w:gridSpan w:val="2"/>
            <w:vMerge w:val="restart"/>
            <w:shd w:val="clear" w:color="auto" w:fill="FFFFFF"/>
            <w:vAlign w:val="center"/>
          </w:tcPr>
          <w:p w14:paraId="725B901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190" w:type="pct"/>
            <w:vMerge w:val="restart"/>
            <w:shd w:val="clear" w:color="auto" w:fill="FFFFFF"/>
            <w:vAlign w:val="center"/>
          </w:tcPr>
          <w:p w14:paraId="3DB3892A"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66" w:type="pct"/>
            <w:gridSpan w:val="3"/>
            <w:shd w:val="clear" w:color="auto" w:fill="FFFFFF"/>
            <w:vAlign w:val="center"/>
          </w:tcPr>
          <w:p w14:paraId="2BA1DCC3"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FFFFFF"/>
            <w:vAlign w:val="center"/>
          </w:tcPr>
          <w:p w14:paraId="7B9EE9C5" w14:textId="77777777" w:rsidR="00EE0E58" w:rsidRPr="00EE0E58" w:rsidRDefault="00EE0E58" w:rsidP="00EE0E58">
            <w:pPr>
              <w:spacing w:after="0" w:line="240" w:lineRule="auto"/>
              <w:jc w:val="right"/>
              <w:rPr>
                <w:rFonts w:ascii="Calibri" w:eastAsia="Calibri" w:hAnsi="Calibri" w:cs="Times New Roman"/>
                <w:kern w:val="0"/>
                <w:sz w:val="17"/>
                <w:szCs w:val="17"/>
                <w14:ligatures w14:val="none"/>
              </w:rPr>
            </w:pPr>
            <w:r w:rsidRPr="00EE0E58">
              <w:rPr>
                <w:rFonts w:ascii="Arial" w:eastAsia="Times New Roman" w:hAnsi="Arial" w:cs="Arial"/>
                <w:kern w:val="0"/>
                <w:sz w:val="17"/>
                <w:szCs w:val="17"/>
                <w14:ligatures w14:val="none"/>
              </w:rPr>
              <w:t>320.000</w:t>
            </w:r>
          </w:p>
        </w:tc>
      </w:tr>
      <w:tr w:rsidR="00EE0E58" w:rsidRPr="00EE0E58" w14:paraId="4E906BB6" w14:textId="77777777" w:rsidTr="00CE42AC">
        <w:trPr>
          <w:gridAfter w:val="1"/>
          <w:wAfter w:w="47" w:type="pct"/>
          <w:trHeight w:val="20"/>
        </w:trPr>
        <w:tc>
          <w:tcPr>
            <w:tcW w:w="1285" w:type="pct"/>
            <w:vMerge/>
            <w:vAlign w:val="center"/>
          </w:tcPr>
          <w:p w14:paraId="02C5921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vAlign w:val="center"/>
          </w:tcPr>
          <w:p w14:paraId="70819C4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vAlign w:val="center"/>
          </w:tcPr>
          <w:p w14:paraId="3755EEB2"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667" w:type="pct"/>
            <w:gridSpan w:val="2"/>
            <w:vMerge/>
            <w:shd w:val="clear" w:color="auto" w:fill="auto"/>
            <w:vAlign w:val="center"/>
          </w:tcPr>
          <w:p w14:paraId="76B30065"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286" w:type="pct"/>
            <w:gridSpan w:val="2"/>
            <w:vMerge/>
            <w:shd w:val="clear" w:color="auto" w:fill="FFFFFF"/>
            <w:vAlign w:val="center"/>
          </w:tcPr>
          <w:p w14:paraId="4C232BC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190" w:type="pct"/>
            <w:vMerge/>
            <w:shd w:val="clear" w:color="auto" w:fill="FFFFFF"/>
            <w:vAlign w:val="center"/>
          </w:tcPr>
          <w:p w14:paraId="7C548D9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52C9FC67"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FFFFFF"/>
            <w:vAlign w:val="center"/>
          </w:tcPr>
          <w:p w14:paraId="29E4EE23"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72F865A0" w14:textId="77777777" w:rsidTr="00CE42AC">
        <w:trPr>
          <w:gridAfter w:val="1"/>
          <w:wAfter w:w="47" w:type="pct"/>
          <w:trHeight w:val="20"/>
        </w:trPr>
        <w:tc>
          <w:tcPr>
            <w:tcW w:w="1285" w:type="pct"/>
            <w:vMerge/>
            <w:vAlign w:val="center"/>
          </w:tcPr>
          <w:p w14:paraId="15810B6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vAlign w:val="center"/>
          </w:tcPr>
          <w:p w14:paraId="129EF93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vAlign w:val="center"/>
          </w:tcPr>
          <w:p w14:paraId="77CB4616"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667" w:type="pct"/>
            <w:gridSpan w:val="2"/>
            <w:vMerge/>
            <w:shd w:val="clear" w:color="auto" w:fill="auto"/>
            <w:vAlign w:val="center"/>
          </w:tcPr>
          <w:p w14:paraId="4C4CA00B" w14:textId="77777777" w:rsidR="00EE0E58" w:rsidRPr="00EE0E58" w:rsidRDefault="00EE0E58" w:rsidP="00EE0E58">
            <w:pPr>
              <w:spacing w:after="0" w:line="240" w:lineRule="auto"/>
              <w:jc w:val="center"/>
              <w:rPr>
                <w:rFonts w:ascii="Arial" w:eastAsia="Times New Roman" w:hAnsi="Arial" w:cs="Arial"/>
                <w:i/>
                <w:kern w:val="0"/>
                <w:sz w:val="17"/>
                <w:szCs w:val="17"/>
                <w14:ligatures w14:val="none"/>
              </w:rPr>
            </w:pPr>
          </w:p>
        </w:tc>
        <w:tc>
          <w:tcPr>
            <w:tcW w:w="286" w:type="pct"/>
            <w:gridSpan w:val="2"/>
            <w:vMerge/>
            <w:shd w:val="clear" w:color="auto" w:fill="FFFFFF"/>
            <w:vAlign w:val="center"/>
          </w:tcPr>
          <w:p w14:paraId="32A4AF1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190" w:type="pct"/>
            <w:vMerge/>
            <w:shd w:val="clear" w:color="auto" w:fill="FFFFFF"/>
            <w:vAlign w:val="center"/>
          </w:tcPr>
          <w:p w14:paraId="72DF0C0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71DD6B97"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FFFFFF"/>
            <w:vAlign w:val="center"/>
          </w:tcPr>
          <w:p w14:paraId="56757438"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2042714F" w14:textId="77777777" w:rsidTr="00CE42AC">
        <w:trPr>
          <w:gridAfter w:val="1"/>
          <w:wAfter w:w="47" w:type="pct"/>
          <w:trHeight w:val="20"/>
        </w:trPr>
        <w:tc>
          <w:tcPr>
            <w:tcW w:w="1285" w:type="pct"/>
            <w:vMerge/>
            <w:vAlign w:val="center"/>
          </w:tcPr>
          <w:p w14:paraId="3E5FB0C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vAlign w:val="center"/>
          </w:tcPr>
          <w:p w14:paraId="780E5DB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vAlign w:val="center"/>
          </w:tcPr>
          <w:p w14:paraId="5A2F47D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62E4133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vAlign w:val="center"/>
          </w:tcPr>
          <w:p w14:paraId="62C123F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vAlign w:val="center"/>
          </w:tcPr>
          <w:p w14:paraId="268D29B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10866F22"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FFFFFF"/>
            <w:vAlign w:val="center"/>
          </w:tcPr>
          <w:p w14:paraId="1062256D"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0BABC455" w14:textId="77777777" w:rsidTr="00CE42AC">
        <w:trPr>
          <w:gridAfter w:val="1"/>
          <w:wAfter w:w="47" w:type="pct"/>
          <w:trHeight w:val="20"/>
        </w:trPr>
        <w:tc>
          <w:tcPr>
            <w:tcW w:w="1285" w:type="pct"/>
            <w:vMerge/>
            <w:vAlign w:val="center"/>
          </w:tcPr>
          <w:p w14:paraId="3001ABB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vAlign w:val="center"/>
          </w:tcPr>
          <w:p w14:paraId="4B25079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vAlign w:val="center"/>
          </w:tcPr>
          <w:p w14:paraId="66A0CE3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42152F0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vAlign w:val="center"/>
          </w:tcPr>
          <w:p w14:paraId="41BA588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vAlign w:val="center"/>
          </w:tcPr>
          <w:p w14:paraId="24E3920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496605F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FFFFFF"/>
            <w:vAlign w:val="center"/>
          </w:tcPr>
          <w:p w14:paraId="69FF8C06"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073BB8B4" w14:textId="77777777" w:rsidTr="00CE42AC">
        <w:trPr>
          <w:gridAfter w:val="1"/>
          <w:wAfter w:w="47" w:type="pct"/>
          <w:trHeight w:val="20"/>
        </w:trPr>
        <w:tc>
          <w:tcPr>
            <w:tcW w:w="1285" w:type="pct"/>
            <w:vMerge/>
            <w:vAlign w:val="center"/>
          </w:tcPr>
          <w:p w14:paraId="5797B7E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vAlign w:val="center"/>
          </w:tcPr>
          <w:p w14:paraId="727746F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vAlign w:val="center"/>
          </w:tcPr>
          <w:p w14:paraId="64EABCC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vAlign w:val="center"/>
          </w:tcPr>
          <w:p w14:paraId="1C594E7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tcBorders>
              <w:bottom w:val="single" w:sz="4" w:space="0" w:color="000000"/>
            </w:tcBorders>
            <w:shd w:val="clear" w:color="auto" w:fill="F2F2F2"/>
            <w:vAlign w:val="center"/>
          </w:tcPr>
          <w:p w14:paraId="29236D0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tcBorders>
              <w:bottom w:val="single" w:sz="4" w:space="0" w:color="000000"/>
            </w:tcBorders>
            <w:shd w:val="clear" w:color="auto" w:fill="F2F2F2"/>
            <w:vAlign w:val="center"/>
          </w:tcPr>
          <w:p w14:paraId="4F1AFB9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tcBorders>
              <w:bottom w:val="single" w:sz="4" w:space="0" w:color="000000"/>
            </w:tcBorders>
            <w:shd w:val="clear" w:color="auto" w:fill="F2F2F2"/>
            <w:vAlign w:val="center"/>
          </w:tcPr>
          <w:p w14:paraId="59338DDA"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21" w:type="pct"/>
            <w:tcBorders>
              <w:bottom w:val="single" w:sz="4" w:space="0" w:color="000000"/>
            </w:tcBorders>
            <w:shd w:val="clear" w:color="auto" w:fill="F2F2F2"/>
            <w:vAlign w:val="center"/>
          </w:tcPr>
          <w:p w14:paraId="29D5B98A"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320.000</w:t>
            </w:r>
          </w:p>
        </w:tc>
      </w:tr>
      <w:tr w:rsidR="00EE0E58" w:rsidRPr="00EE0E58" w14:paraId="7F4E66F8" w14:textId="77777777" w:rsidTr="00CE42AC">
        <w:trPr>
          <w:gridAfter w:val="1"/>
          <w:wAfter w:w="47" w:type="pct"/>
          <w:trHeight w:val="20"/>
        </w:trPr>
        <w:tc>
          <w:tcPr>
            <w:tcW w:w="1285" w:type="pct"/>
            <w:vMerge w:val="restart"/>
            <w:vAlign w:val="center"/>
          </w:tcPr>
          <w:p w14:paraId="1929958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4.2. financijska potpora Gospodarsko-socijalnom vijeću</w:t>
            </w:r>
          </w:p>
        </w:tc>
        <w:tc>
          <w:tcPr>
            <w:tcW w:w="428" w:type="pct"/>
            <w:gridSpan w:val="2"/>
            <w:vMerge w:val="restart"/>
            <w:tcBorders>
              <w:right w:val="single" w:sz="4" w:space="0" w:color="auto"/>
            </w:tcBorders>
            <w:shd w:val="clear" w:color="auto" w:fill="FFFFFF"/>
            <w:vAlign w:val="center"/>
          </w:tcPr>
          <w:p w14:paraId="6B592D9C" w14:textId="477D28BB"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p w14:paraId="573798E8"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kontinuirano</w:t>
            </w:r>
          </w:p>
        </w:tc>
        <w:tc>
          <w:tcPr>
            <w:tcW w:w="810" w:type="pct"/>
            <w:vMerge w:val="restart"/>
            <w:vAlign w:val="center"/>
          </w:tcPr>
          <w:p w14:paraId="0AF1D10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Sufinanciranje poboljšanja rada Gospodarsko-socijalnog vijeća</w:t>
            </w:r>
          </w:p>
        </w:tc>
        <w:tc>
          <w:tcPr>
            <w:tcW w:w="667" w:type="pct"/>
            <w:gridSpan w:val="2"/>
            <w:vMerge w:val="restart"/>
            <w:shd w:val="clear" w:color="auto" w:fill="auto"/>
            <w:vAlign w:val="center"/>
          </w:tcPr>
          <w:p w14:paraId="79ECBDB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Sektor gospodarstva i rada</w:t>
            </w:r>
          </w:p>
        </w:tc>
        <w:tc>
          <w:tcPr>
            <w:tcW w:w="286" w:type="pct"/>
            <w:gridSpan w:val="2"/>
            <w:vMerge w:val="restart"/>
            <w:shd w:val="clear" w:color="auto" w:fill="FFFFFF"/>
            <w:vAlign w:val="center"/>
          </w:tcPr>
          <w:p w14:paraId="0A376DA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val="restart"/>
            <w:shd w:val="clear" w:color="auto" w:fill="FFFFFF"/>
            <w:vAlign w:val="center"/>
          </w:tcPr>
          <w:p w14:paraId="0B76547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66" w:type="pct"/>
            <w:gridSpan w:val="3"/>
            <w:shd w:val="clear" w:color="auto" w:fill="FFFFFF"/>
            <w:vAlign w:val="center"/>
          </w:tcPr>
          <w:p w14:paraId="559441C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FFFFFF"/>
            <w:vAlign w:val="center"/>
          </w:tcPr>
          <w:p w14:paraId="33AC97F5"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25.000</w:t>
            </w:r>
          </w:p>
        </w:tc>
      </w:tr>
      <w:tr w:rsidR="00EE0E58" w:rsidRPr="00EE0E58" w14:paraId="5FB5DA91" w14:textId="77777777" w:rsidTr="00CE42AC">
        <w:trPr>
          <w:gridAfter w:val="1"/>
          <w:wAfter w:w="47" w:type="pct"/>
          <w:trHeight w:val="20"/>
        </w:trPr>
        <w:tc>
          <w:tcPr>
            <w:tcW w:w="1285" w:type="pct"/>
            <w:vMerge/>
            <w:vAlign w:val="center"/>
          </w:tcPr>
          <w:p w14:paraId="7DD1378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5E4CCEA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43A0999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0330DCD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0494292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42FB6DE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42B2F764"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FFFFFF"/>
            <w:vAlign w:val="center"/>
          </w:tcPr>
          <w:p w14:paraId="66C99DC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2560F82" w14:textId="77777777" w:rsidTr="00CE42AC">
        <w:trPr>
          <w:gridAfter w:val="1"/>
          <w:wAfter w:w="47" w:type="pct"/>
          <w:trHeight w:val="20"/>
        </w:trPr>
        <w:tc>
          <w:tcPr>
            <w:tcW w:w="1285" w:type="pct"/>
            <w:vMerge/>
            <w:vAlign w:val="center"/>
          </w:tcPr>
          <w:p w14:paraId="5E8EC44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260C4B8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40B975C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25E8D61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706A3F6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370ED60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4F352680"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FFFFFF"/>
            <w:vAlign w:val="center"/>
          </w:tcPr>
          <w:p w14:paraId="4512EE8A"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73B259B4" w14:textId="77777777" w:rsidTr="00CE42AC">
        <w:trPr>
          <w:gridAfter w:val="1"/>
          <w:wAfter w:w="47" w:type="pct"/>
          <w:trHeight w:val="20"/>
        </w:trPr>
        <w:tc>
          <w:tcPr>
            <w:tcW w:w="1285" w:type="pct"/>
            <w:vMerge/>
            <w:vAlign w:val="center"/>
          </w:tcPr>
          <w:p w14:paraId="3A9DACD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4DFD94C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14421FE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47CF2AA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71A3151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186BF7F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0114304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FFFFFF"/>
            <w:vAlign w:val="center"/>
          </w:tcPr>
          <w:p w14:paraId="7E8C9EBB"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3D4B3C67" w14:textId="77777777" w:rsidTr="00CE42AC">
        <w:trPr>
          <w:gridAfter w:val="1"/>
          <w:wAfter w:w="47" w:type="pct"/>
          <w:trHeight w:val="20"/>
        </w:trPr>
        <w:tc>
          <w:tcPr>
            <w:tcW w:w="1285" w:type="pct"/>
            <w:vMerge/>
            <w:vAlign w:val="center"/>
          </w:tcPr>
          <w:p w14:paraId="1C2837D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4DF21648"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5B4D9B5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4B4CB0D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582830D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18E5BB8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4058490B"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FFFFFF"/>
            <w:vAlign w:val="center"/>
          </w:tcPr>
          <w:p w14:paraId="15F6EF6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63DF8DA" w14:textId="77777777" w:rsidTr="00CE42AC">
        <w:trPr>
          <w:gridAfter w:val="1"/>
          <w:wAfter w:w="47" w:type="pct"/>
          <w:trHeight w:val="20"/>
        </w:trPr>
        <w:tc>
          <w:tcPr>
            <w:tcW w:w="1285" w:type="pct"/>
            <w:vMerge/>
            <w:vAlign w:val="center"/>
          </w:tcPr>
          <w:p w14:paraId="0A590A2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14E7E9C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2000BFE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57CDD7E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tcBorders>
              <w:bottom w:val="single" w:sz="4" w:space="0" w:color="000000"/>
            </w:tcBorders>
            <w:shd w:val="clear" w:color="auto" w:fill="F2F2F2"/>
          </w:tcPr>
          <w:p w14:paraId="0EDFB4F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tcBorders>
              <w:bottom w:val="single" w:sz="4" w:space="0" w:color="000000"/>
            </w:tcBorders>
            <w:shd w:val="clear" w:color="auto" w:fill="F2F2F2"/>
          </w:tcPr>
          <w:p w14:paraId="372E6CF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2F2F2"/>
            <w:vAlign w:val="center"/>
          </w:tcPr>
          <w:p w14:paraId="0B16A4D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21" w:type="pct"/>
            <w:shd w:val="clear" w:color="auto" w:fill="F2F2F2"/>
            <w:vAlign w:val="center"/>
          </w:tcPr>
          <w:p w14:paraId="7EBE5132"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25.000</w:t>
            </w:r>
          </w:p>
        </w:tc>
      </w:tr>
      <w:tr w:rsidR="00EE0E58" w:rsidRPr="00EE0E58" w14:paraId="34B648B8" w14:textId="77777777" w:rsidTr="00CE42AC">
        <w:trPr>
          <w:gridAfter w:val="1"/>
          <w:wAfter w:w="47" w:type="pct"/>
          <w:trHeight w:val="20"/>
        </w:trPr>
        <w:tc>
          <w:tcPr>
            <w:tcW w:w="1285" w:type="pct"/>
            <w:vMerge w:val="restart"/>
            <w:vAlign w:val="center"/>
          </w:tcPr>
          <w:p w14:paraId="7280AF9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4.3. financijska potpora udrugama poslodavaca, obrtnika, Gospodarska komora Županije Posavske, Obrtnička komora Županije Posavske, poduzetnički centri na području Županije Posavske, Udruga računovođa i revizora</w:t>
            </w:r>
          </w:p>
        </w:tc>
        <w:tc>
          <w:tcPr>
            <w:tcW w:w="428" w:type="pct"/>
            <w:gridSpan w:val="2"/>
            <w:vMerge w:val="restart"/>
            <w:tcBorders>
              <w:right w:val="single" w:sz="4" w:space="0" w:color="auto"/>
            </w:tcBorders>
            <w:shd w:val="clear" w:color="auto" w:fill="FFFFFF"/>
            <w:vAlign w:val="center"/>
          </w:tcPr>
          <w:p w14:paraId="4DDE13DE" w14:textId="279061EE"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10" w:type="pct"/>
            <w:vMerge w:val="restart"/>
            <w:vAlign w:val="center"/>
          </w:tcPr>
          <w:p w14:paraId="5BAD12F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 xml:space="preserve">Izvršavanje uloge i temeljnih ciljeva korisnika sredstava </w:t>
            </w:r>
          </w:p>
        </w:tc>
        <w:tc>
          <w:tcPr>
            <w:tcW w:w="667" w:type="pct"/>
            <w:gridSpan w:val="2"/>
            <w:vMerge w:val="restart"/>
            <w:shd w:val="clear" w:color="auto" w:fill="auto"/>
            <w:vAlign w:val="center"/>
          </w:tcPr>
          <w:p w14:paraId="19BDC6C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Sektor gospodarstva i rada</w:t>
            </w:r>
          </w:p>
        </w:tc>
        <w:tc>
          <w:tcPr>
            <w:tcW w:w="286" w:type="pct"/>
            <w:gridSpan w:val="2"/>
            <w:vMerge w:val="restart"/>
            <w:shd w:val="clear" w:color="auto" w:fill="FFFFFF"/>
          </w:tcPr>
          <w:p w14:paraId="2080995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val="restart"/>
            <w:shd w:val="clear" w:color="auto" w:fill="FFFFFF"/>
            <w:vAlign w:val="center"/>
          </w:tcPr>
          <w:p w14:paraId="0087638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66" w:type="pct"/>
            <w:gridSpan w:val="3"/>
            <w:shd w:val="clear" w:color="auto" w:fill="FFFFFF"/>
            <w:vAlign w:val="center"/>
          </w:tcPr>
          <w:p w14:paraId="6502832A"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FFFFFF"/>
            <w:vAlign w:val="center"/>
          </w:tcPr>
          <w:p w14:paraId="2C6EE0E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25.000</w:t>
            </w:r>
          </w:p>
        </w:tc>
      </w:tr>
      <w:tr w:rsidR="00EE0E58" w:rsidRPr="00EE0E58" w14:paraId="5E4B16D8" w14:textId="77777777" w:rsidTr="00CE42AC">
        <w:trPr>
          <w:gridAfter w:val="1"/>
          <w:wAfter w:w="47" w:type="pct"/>
          <w:trHeight w:val="20"/>
        </w:trPr>
        <w:tc>
          <w:tcPr>
            <w:tcW w:w="1285" w:type="pct"/>
            <w:vMerge/>
            <w:vAlign w:val="center"/>
          </w:tcPr>
          <w:p w14:paraId="50109608"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27588CE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0B22EF5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56437EA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765F3F3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3F08D35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50A0401D"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FFFFFF"/>
            <w:vAlign w:val="center"/>
          </w:tcPr>
          <w:p w14:paraId="2EC8896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2FA14D60" w14:textId="77777777" w:rsidTr="00CE42AC">
        <w:trPr>
          <w:gridAfter w:val="1"/>
          <w:wAfter w:w="47" w:type="pct"/>
          <w:trHeight w:val="20"/>
        </w:trPr>
        <w:tc>
          <w:tcPr>
            <w:tcW w:w="1285" w:type="pct"/>
            <w:vMerge/>
            <w:vAlign w:val="center"/>
          </w:tcPr>
          <w:p w14:paraId="01B836B0"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1316A5B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66E0955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50CEAB2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23891B5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5DEA8B1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09E774FC"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FFFFFF"/>
            <w:vAlign w:val="center"/>
          </w:tcPr>
          <w:p w14:paraId="0F7FA9C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8341082" w14:textId="77777777" w:rsidTr="00CE42AC">
        <w:trPr>
          <w:gridAfter w:val="1"/>
          <w:wAfter w:w="47" w:type="pct"/>
          <w:trHeight w:val="20"/>
        </w:trPr>
        <w:tc>
          <w:tcPr>
            <w:tcW w:w="1285" w:type="pct"/>
            <w:vMerge/>
            <w:vAlign w:val="center"/>
          </w:tcPr>
          <w:p w14:paraId="5A222F0B"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C73AAA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2C67044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071C5E2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6653EA4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3C4ED0C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36AB295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FFFFFF"/>
            <w:vAlign w:val="center"/>
          </w:tcPr>
          <w:p w14:paraId="5F5EF043"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CEF5BD8" w14:textId="77777777" w:rsidTr="00CE42AC">
        <w:trPr>
          <w:gridAfter w:val="1"/>
          <w:wAfter w:w="47" w:type="pct"/>
          <w:trHeight w:val="20"/>
        </w:trPr>
        <w:tc>
          <w:tcPr>
            <w:tcW w:w="1285" w:type="pct"/>
            <w:vMerge/>
            <w:vAlign w:val="center"/>
          </w:tcPr>
          <w:p w14:paraId="606A20B8"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276165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6744369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3EEE112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2F2F2"/>
          </w:tcPr>
          <w:p w14:paraId="4E159D2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2F2F2"/>
          </w:tcPr>
          <w:p w14:paraId="2E3B992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3F6FEDF3"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FFFFFF"/>
            <w:vAlign w:val="center"/>
          </w:tcPr>
          <w:p w14:paraId="44084943"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1C9639F" w14:textId="77777777" w:rsidTr="00CE42AC">
        <w:trPr>
          <w:gridAfter w:val="1"/>
          <w:wAfter w:w="47" w:type="pct"/>
          <w:trHeight w:val="20"/>
        </w:trPr>
        <w:tc>
          <w:tcPr>
            <w:tcW w:w="1285" w:type="pct"/>
            <w:vMerge/>
            <w:tcBorders>
              <w:bottom w:val="single" w:sz="4" w:space="0" w:color="auto"/>
            </w:tcBorders>
            <w:vAlign w:val="center"/>
          </w:tcPr>
          <w:p w14:paraId="55A33267"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bottom w:val="single" w:sz="4" w:space="0" w:color="auto"/>
              <w:right w:val="single" w:sz="4" w:space="0" w:color="auto"/>
            </w:tcBorders>
            <w:shd w:val="clear" w:color="auto" w:fill="FFFFFF"/>
          </w:tcPr>
          <w:p w14:paraId="70D1777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Borders>
              <w:bottom w:val="single" w:sz="4" w:space="0" w:color="auto"/>
            </w:tcBorders>
          </w:tcPr>
          <w:p w14:paraId="2EE0756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tcBorders>
              <w:bottom w:val="single" w:sz="4" w:space="0" w:color="auto"/>
            </w:tcBorders>
            <w:shd w:val="clear" w:color="auto" w:fill="auto"/>
          </w:tcPr>
          <w:p w14:paraId="7404EFB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tcBorders>
              <w:bottom w:val="single" w:sz="4" w:space="0" w:color="auto"/>
            </w:tcBorders>
            <w:shd w:val="clear" w:color="auto" w:fill="F2F2F2"/>
          </w:tcPr>
          <w:p w14:paraId="7C6D56F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tcBorders>
              <w:bottom w:val="single" w:sz="4" w:space="0" w:color="auto"/>
            </w:tcBorders>
            <w:shd w:val="clear" w:color="auto" w:fill="F2F2F2"/>
          </w:tcPr>
          <w:p w14:paraId="09AEE62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tcBorders>
              <w:bottom w:val="single" w:sz="4" w:space="0" w:color="000000"/>
            </w:tcBorders>
            <w:shd w:val="clear" w:color="auto" w:fill="F2F2F2"/>
            <w:vAlign w:val="center"/>
          </w:tcPr>
          <w:p w14:paraId="15C12417"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21" w:type="pct"/>
            <w:tcBorders>
              <w:bottom w:val="single" w:sz="4" w:space="0" w:color="000000"/>
            </w:tcBorders>
            <w:shd w:val="clear" w:color="auto" w:fill="F2F2F2"/>
            <w:vAlign w:val="center"/>
          </w:tcPr>
          <w:p w14:paraId="2D9254BB"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25.000</w:t>
            </w:r>
          </w:p>
        </w:tc>
      </w:tr>
      <w:tr w:rsidR="00EE0E58" w:rsidRPr="00EE0E58" w14:paraId="1CD4B326" w14:textId="77777777" w:rsidTr="00CE42AC">
        <w:trPr>
          <w:gridAfter w:val="1"/>
          <w:wAfter w:w="47" w:type="pct"/>
          <w:trHeight w:val="20"/>
        </w:trPr>
        <w:tc>
          <w:tcPr>
            <w:tcW w:w="1285" w:type="pct"/>
            <w:vMerge w:val="restart"/>
            <w:tcBorders>
              <w:top w:val="single" w:sz="4" w:space="0" w:color="auto"/>
            </w:tcBorders>
            <w:vAlign w:val="center"/>
          </w:tcPr>
          <w:p w14:paraId="05FFB4D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 xml:space="preserve">4.4. Financijska potpora starih i tradicionalnih obrta i domaće radinosti, njihovoj zaštiti i revitalizaciji </w:t>
            </w:r>
          </w:p>
        </w:tc>
        <w:tc>
          <w:tcPr>
            <w:tcW w:w="428" w:type="pct"/>
            <w:gridSpan w:val="2"/>
            <w:vMerge w:val="restart"/>
            <w:tcBorders>
              <w:top w:val="single" w:sz="4" w:space="0" w:color="auto"/>
              <w:right w:val="single" w:sz="4" w:space="0" w:color="auto"/>
            </w:tcBorders>
            <w:shd w:val="clear" w:color="auto" w:fill="FFFFFF"/>
            <w:vAlign w:val="center"/>
          </w:tcPr>
          <w:p w14:paraId="3DCA3D8E" w14:textId="6909C053"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810" w:type="pct"/>
            <w:vMerge w:val="restart"/>
            <w:tcBorders>
              <w:top w:val="single" w:sz="4" w:space="0" w:color="auto"/>
            </w:tcBorders>
          </w:tcPr>
          <w:p w14:paraId="12A83E1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5B61BE9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kern w:val="0"/>
                <w:sz w:val="17"/>
                <w:szCs w:val="17"/>
                <w14:ligatures w14:val="none"/>
              </w:rPr>
              <w:t>Očuvanje starih i tradicionalnih obrta</w:t>
            </w:r>
          </w:p>
        </w:tc>
        <w:tc>
          <w:tcPr>
            <w:tcW w:w="667" w:type="pct"/>
            <w:gridSpan w:val="2"/>
            <w:vMerge w:val="restart"/>
            <w:tcBorders>
              <w:top w:val="single" w:sz="4" w:space="0" w:color="auto"/>
            </w:tcBorders>
            <w:shd w:val="clear" w:color="auto" w:fill="auto"/>
            <w:vAlign w:val="center"/>
          </w:tcPr>
          <w:p w14:paraId="4FDA357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Calibri" w:hAnsi="Arial" w:cs="Arial"/>
                <w:kern w:val="0"/>
                <w:sz w:val="17"/>
                <w:szCs w:val="17"/>
                <w14:ligatures w14:val="none"/>
              </w:rPr>
              <w:t>Sektor gospodarstva i rada</w:t>
            </w:r>
          </w:p>
        </w:tc>
        <w:tc>
          <w:tcPr>
            <w:tcW w:w="286" w:type="pct"/>
            <w:gridSpan w:val="2"/>
            <w:vMerge w:val="restart"/>
            <w:tcBorders>
              <w:top w:val="single" w:sz="4" w:space="0" w:color="auto"/>
            </w:tcBorders>
            <w:shd w:val="clear" w:color="auto" w:fill="FFFFFF" w:themeFill="background1"/>
          </w:tcPr>
          <w:p w14:paraId="0143264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val="restart"/>
            <w:tcBorders>
              <w:top w:val="single" w:sz="4" w:space="0" w:color="auto"/>
            </w:tcBorders>
            <w:shd w:val="clear" w:color="auto" w:fill="FFFFFF" w:themeFill="background1"/>
            <w:vAlign w:val="center"/>
          </w:tcPr>
          <w:p w14:paraId="08201CC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766" w:type="pct"/>
            <w:gridSpan w:val="3"/>
            <w:shd w:val="clear" w:color="auto" w:fill="FFFFFF"/>
            <w:vAlign w:val="center"/>
          </w:tcPr>
          <w:p w14:paraId="52FDC85A"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FFFFFF"/>
            <w:vAlign w:val="center"/>
          </w:tcPr>
          <w:p w14:paraId="6CFC0EE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15.000</w:t>
            </w:r>
          </w:p>
        </w:tc>
      </w:tr>
      <w:tr w:rsidR="00EE0E58" w:rsidRPr="00EE0E58" w14:paraId="039EED03" w14:textId="77777777" w:rsidTr="00CE42AC">
        <w:trPr>
          <w:gridAfter w:val="1"/>
          <w:wAfter w:w="47" w:type="pct"/>
          <w:trHeight w:val="20"/>
        </w:trPr>
        <w:tc>
          <w:tcPr>
            <w:tcW w:w="1285" w:type="pct"/>
            <w:vMerge/>
            <w:vAlign w:val="center"/>
          </w:tcPr>
          <w:p w14:paraId="26E97CC4"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6643B6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2E46B95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6A41859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themeFill="background1"/>
          </w:tcPr>
          <w:p w14:paraId="6EAFC2A8"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themeFill="background1"/>
          </w:tcPr>
          <w:p w14:paraId="67CB931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07D63D6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FFFFFF"/>
            <w:vAlign w:val="center"/>
          </w:tcPr>
          <w:p w14:paraId="40FEA223"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8FF146F" w14:textId="77777777" w:rsidTr="00CE42AC">
        <w:trPr>
          <w:gridAfter w:val="1"/>
          <w:wAfter w:w="47" w:type="pct"/>
          <w:trHeight w:val="20"/>
        </w:trPr>
        <w:tc>
          <w:tcPr>
            <w:tcW w:w="1285" w:type="pct"/>
            <w:vMerge/>
            <w:vAlign w:val="center"/>
          </w:tcPr>
          <w:p w14:paraId="02F74CD5"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44B387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34C1B95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06F14C5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themeFill="background1"/>
          </w:tcPr>
          <w:p w14:paraId="7209EBA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themeFill="background1"/>
          </w:tcPr>
          <w:p w14:paraId="01A3891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79D01724"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FFFFFF"/>
            <w:vAlign w:val="center"/>
          </w:tcPr>
          <w:p w14:paraId="3F14B8B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AA7CDDB" w14:textId="77777777" w:rsidTr="00CE42AC">
        <w:trPr>
          <w:gridAfter w:val="1"/>
          <w:wAfter w:w="47" w:type="pct"/>
          <w:trHeight w:val="20"/>
        </w:trPr>
        <w:tc>
          <w:tcPr>
            <w:tcW w:w="1285" w:type="pct"/>
            <w:vMerge/>
            <w:vAlign w:val="center"/>
          </w:tcPr>
          <w:p w14:paraId="0CBF9289"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2C654BB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4515887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662000E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themeFill="background1"/>
          </w:tcPr>
          <w:p w14:paraId="74D0BF4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themeFill="background1"/>
          </w:tcPr>
          <w:p w14:paraId="074689D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3823CE5C"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FFFFFF"/>
            <w:vAlign w:val="center"/>
          </w:tcPr>
          <w:p w14:paraId="50B0688D"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372D17F3" w14:textId="77777777" w:rsidTr="00CE42AC">
        <w:trPr>
          <w:gridAfter w:val="1"/>
          <w:wAfter w:w="47" w:type="pct"/>
          <w:trHeight w:val="20"/>
        </w:trPr>
        <w:tc>
          <w:tcPr>
            <w:tcW w:w="1285" w:type="pct"/>
            <w:vMerge/>
            <w:vAlign w:val="center"/>
          </w:tcPr>
          <w:p w14:paraId="3290FBDD"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7F1B14B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4CF5A81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073F23E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FFFFFF" w:themeFill="background1"/>
          </w:tcPr>
          <w:p w14:paraId="1C50ED5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FFFFFF" w:themeFill="background1"/>
          </w:tcPr>
          <w:p w14:paraId="67AE2B0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1FB662A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FFFFFF"/>
            <w:vAlign w:val="center"/>
          </w:tcPr>
          <w:p w14:paraId="32F33460"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373C8269" w14:textId="77777777" w:rsidTr="00CE42AC">
        <w:trPr>
          <w:gridAfter w:val="1"/>
          <w:wAfter w:w="47" w:type="pct"/>
          <w:trHeight w:val="390"/>
        </w:trPr>
        <w:tc>
          <w:tcPr>
            <w:tcW w:w="1285" w:type="pct"/>
            <w:vMerge/>
            <w:vAlign w:val="center"/>
          </w:tcPr>
          <w:p w14:paraId="57FC8D48"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0EC4F25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34922F7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673336E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tcBorders>
              <w:bottom w:val="single" w:sz="4" w:space="0" w:color="000000"/>
            </w:tcBorders>
            <w:shd w:val="clear" w:color="auto" w:fill="FFFFFF" w:themeFill="background1"/>
          </w:tcPr>
          <w:p w14:paraId="32CF0E5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tcBorders>
              <w:bottom w:val="single" w:sz="4" w:space="0" w:color="000000"/>
            </w:tcBorders>
            <w:shd w:val="clear" w:color="auto" w:fill="FFFFFF" w:themeFill="background1"/>
          </w:tcPr>
          <w:p w14:paraId="4C67180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tcBorders>
              <w:bottom w:val="single" w:sz="4" w:space="0" w:color="000000"/>
            </w:tcBorders>
            <w:shd w:val="clear" w:color="auto" w:fill="F2F2F2"/>
            <w:vAlign w:val="center"/>
          </w:tcPr>
          <w:p w14:paraId="2A124D6B"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521" w:type="pct"/>
            <w:tcBorders>
              <w:bottom w:val="single" w:sz="4" w:space="0" w:color="000000"/>
            </w:tcBorders>
            <w:shd w:val="clear" w:color="auto" w:fill="F2F2F2"/>
            <w:vAlign w:val="center"/>
          </w:tcPr>
          <w:p w14:paraId="1B30B92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
                <w:bCs/>
                <w:kern w:val="0"/>
                <w:sz w:val="17"/>
                <w:szCs w:val="17"/>
                <w14:ligatures w14:val="none"/>
              </w:rPr>
              <w:t>15.000</w:t>
            </w:r>
          </w:p>
        </w:tc>
      </w:tr>
      <w:tr w:rsidR="00EE0E58" w:rsidRPr="00EE0E58" w14:paraId="6EB222D5" w14:textId="77777777" w:rsidTr="00CE42AC">
        <w:trPr>
          <w:gridAfter w:val="1"/>
          <w:wAfter w:w="47" w:type="pct"/>
          <w:trHeight w:val="409"/>
        </w:trPr>
        <w:tc>
          <w:tcPr>
            <w:tcW w:w="1285" w:type="pct"/>
            <w:vMerge w:val="restart"/>
            <w:vAlign w:val="center"/>
          </w:tcPr>
          <w:p w14:paraId="2763BD2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4.5. Financijska potpora samoupošljavanja za mlade, žene i osobe sa invaliditetom</w:t>
            </w:r>
          </w:p>
        </w:tc>
        <w:tc>
          <w:tcPr>
            <w:tcW w:w="428" w:type="pct"/>
            <w:gridSpan w:val="2"/>
            <w:vMerge w:val="restart"/>
            <w:tcBorders>
              <w:right w:val="single" w:sz="4" w:space="0" w:color="auto"/>
            </w:tcBorders>
            <w:shd w:val="clear" w:color="auto" w:fill="FFFFFF"/>
          </w:tcPr>
          <w:p w14:paraId="385D48AE"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6DBA132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167E88A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F4C55E4"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7E87D7A7" w14:textId="36241A54"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p w14:paraId="3C691AFA"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273CC5A9"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810" w:type="pct"/>
            <w:vMerge w:val="restart"/>
            <w:vAlign w:val="center"/>
          </w:tcPr>
          <w:p w14:paraId="617799E4" w14:textId="77777777" w:rsidR="00EE0E58" w:rsidRPr="00EE0E58" w:rsidRDefault="00EE0E58" w:rsidP="00EE0E58">
            <w:pPr>
              <w:spacing w:after="0" w:line="240" w:lineRule="auto"/>
              <w:rPr>
                <w:rFonts w:ascii="Arial" w:eastAsia="Times New Roman" w:hAnsi="Arial" w:cs="Arial"/>
                <w:kern w:val="0"/>
                <w:sz w:val="17"/>
                <w:szCs w:val="17"/>
                <w14:ligatures w14:val="none"/>
              </w:rPr>
            </w:pPr>
          </w:p>
          <w:p w14:paraId="4457B431" w14:textId="77777777" w:rsidR="00EE0E58" w:rsidRPr="00EE0E58" w:rsidRDefault="00EE0E58" w:rsidP="00EE0E58">
            <w:pPr>
              <w:spacing w:after="0" w:line="240" w:lineRule="auto"/>
              <w:rPr>
                <w:rFonts w:ascii="Arial" w:eastAsia="Times New Roman" w:hAnsi="Arial" w:cs="Arial"/>
                <w:kern w:val="0"/>
                <w:sz w:val="17"/>
                <w:szCs w:val="17"/>
                <w14:ligatures w14:val="none"/>
              </w:rPr>
            </w:pPr>
          </w:p>
          <w:p w14:paraId="73A8990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Financijski podržano minimalno 25 osoba iz ciljane skupine</w:t>
            </w:r>
          </w:p>
          <w:p w14:paraId="2602E06F"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5768BBC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667" w:type="pct"/>
            <w:gridSpan w:val="2"/>
            <w:vMerge w:val="restart"/>
            <w:shd w:val="clear" w:color="auto" w:fill="auto"/>
            <w:vAlign w:val="center"/>
          </w:tcPr>
          <w:p w14:paraId="67F940C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Sektor gospodarstva i rada</w:t>
            </w:r>
          </w:p>
        </w:tc>
        <w:tc>
          <w:tcPr>
            <w:tcW w:w="286" w:type="pct"/>
            <w:gridSpan w:val="2"/>
            <w:vMerge w:val="restart"/>
            <w:shd w:val="clear" w:color="auto" w:fill="auto"/>
          </w:tcPr>
          <w:p w14:paraId="6037BB15"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551100D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859839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6D19B84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p w14:paraId="0EC065A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val="restart"/>
            <w:shd w:val="clear" w:color="auto" w:fill="auto"/>
            <w:vAlign w:val="center"/>
          </w:tcPr>
          <w:p w14:paraId="06076426" w14:textId="77777777" w:rsidR="00EE0E58" w:rsidRPr="00EE0E58" w:rsidRDefault="00EE0E58" w:rsidP="00EE0E58">
            <w:pPr>
              <w:spacing w:after="0" w:line="240" w:lineRule="auto"/>
              <w:rPr>
                <w:rFonts w:ascii="Arial" w:eastAsia="Times New Roman" w:hAnsi="Arial" w:cs="Arial"/>
                <w:bCs/>
                <w:kern w:val="0"/>
                <w:sz w:val="17"/>
                <w:szCs w:val="17"/>
                <w14:ligatures w14:val="none"/>
              </w:rPr>
            </w:pPr>
          </w:p>
          <w:p w14:paraId="6499C20C" w14:textId="77777777" w:rsidR="00EE0E58" w:rsidRPr="00EE0E58" w:rsidRDefault="00EE0E58" w:rsidP="00EE0E58">
            <w:pPr>
              <w:spacing w:after="0" w:line="240" w:lineRule="auto"/>
              <w:rPr>
                <w:rFonts w:ascii="Arial" w:eastAsia="Times New Roman" w:hAnsi="Arial" w:cs="Arial"/>
                <w:bCs/>
                <w:kern w:val="0"/>
                <w:sz w:val="17"/>
                <w:szCs w:val="17"/>
                <w14:ligatures w14:val="none"/>
              </w:rPr>
            </w:pPr>
          </w:p>
          <w:p w14:paraId="79B621B2" w14:textId="77777777" w:rsidR="00EE0E58" w:rsidRPr="00EE0E58" w:rsidRDefault="00EE0E58" w:rsidP="00EE0E58">
            <w:pPr>
              <w:spacing w:after="0" w:line="240" w:lineRule="auto"/>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p w14:paraId="5B37939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7E26C1E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p w14:paraId="2FE8B86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auto"/>
            <w:vAlign w:val="center"/>
          </w:tcPr>
          <w:p w14:paraId="0DF6C4A6"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auto"/>
            <w:vAlign w:val="center"/>
          </w:tcPr>
          <w:p w14:paraId="4EE2D27F"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155.000</w:t>
            </w:r>
          </w:p>
        </w:tc>
      </w:tr>
      <w:tr w:rsidR="00EE0E58" w:rsidRPr="00EE0E58" w14:paraId="0F1DF1F8" w14:textId="77777777" w:rsidTr="00CE42AC">
        <w:trPr>
          <w:gridAfter w:val="1"/>
          <w:wAfter w:w="47" w:type="pct"/>
          <w:trHeight w:val="20"/>
        </w:trPr>
        <w:tc>
          <w:tcPr>
            <w:tcW w:w="1285" w:type="pct"/>
            <w:vMerge/>
            <w:vAlign w:val="center"/>
          </w:tcPr>
          <w:p w14:paraId="42EF3745"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E282F8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16B32EC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731528E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auto"/>
          </w:tcPr>
          <w:p w14:paraId="0DD0209C"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auto"/>
          </w:tcPr>
          <w:p w14:paraId="047FB4C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auto"/>
            <w:vAlign w:val="center"/>
          </w:tcPr>
          <w:p w14:paraId="3245E671"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auto"/>
            <w:vAlign w:val="center"/>
          </w:tcPr>
          <w:p w14:paraId="3EA65BD6"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23AD88DF" w14:textId="77777777" w:rsidTr="00CE42AC">
        <w:trPr>
          <w:gridAfter w:val="1"/>
          <w:wAfter w:w="47" w:type="pct"/>
          <w:trHeight w:val="20"/>
        </w:trPr>
        <w:tc>
          <w:tcPr>
            <w:tcW w:w="1285" w:type="pct"/>
            <w:vMerge/>
            <w:vAlign w:val="center"/>
          </w:tcPr>
          <w:p w14:paraId="0AD866AD"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2AE7BB70"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170E813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227F15E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auto"/>
          </w:tcPr>
          <w:p w14:paraId="00784EB6"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auto"/>
          </w:tcPr>
          <w:p w14:paraId="22703F0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auto"/>
            <w:vAlign w:val="center"/>
          </w:tcPr>
          <w:p w14:paraId="472F087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auto"/>
            <w:vAlign w:val="center"/>
          </w:tcPr>
          <w:p w14:paraId="7264E4E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0FA105E" w14:textId="77777777" w:rsidTr="00CE42AC">
        <w:trPr>
          <w:gridAfter w:val="1"/>
          <w:wAfter w:w="47" w:type="pct"/>
          <w:trHeight w:val="20"/>
        </w:trPr>
        <w:tc>
          <w:tcPr>
            <w:tcW w:w="1285" w:type="pct"/>
            <w:vMerge/>
            <w:vAlign w:val="center"/>
          </w:tcPr>
          <w:p w14:paraId="536893AD"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6DF6245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16DC3AC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19C7A7C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auto"/>
          </w:tcPr>
          <w:p w14:paraId="1B7D5691"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auto"/>
          </w:tcPr>
          <w:p w14:paraId="326EAC27"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auto"/>
            <w:vAlign w:val="center"/>
          </w:tcPr>
          <w:p w14:paraId="5ACF25D7"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auto"/>
            <w:vAlign w:val="center"/>
          </w:tcPr>
          <w:p w14:paraId="57EB827E"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4074497F" w14:textId="77777777" w:rsidTr="00CE42AC">
        <w:trPr>
          <w:gridAfter w:val="1"/>
          <w:wAfter w:w="47" w:type="pct"/>
          <w:trHeight w:val="20"/>
        </w:trPr>
        <w:tc>
          <w:tcPr>
            <w:tcW w:w="1285" w:type="pct"/>
            <w:vMerge/>
            <w:vAlign w:val="center"/>
          </w:tcPr>
          <w:p w14:paraId="14528B8A"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3DBFF91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08C4938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785D91C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shd w:val="clear" w:color="auto" w:fill="auto"/>
          </w:tcPr>
          <w:p w14:paraId="38AEDF1B"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shd w:val="clear" w:color="auto" w:fill="auto"/>
          </w:tcPr>
          <w:p w14:paraId="27B1D7D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auto"/>
            <w:vAlign w:val="center"/>
          </w:tcPr>
          <w:p w14:paraId="6CB316F1"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auto"/>
            <w:vAlign w:val="center"/>
          </w:tcPr>
          <w:p w14:paraId="2D841DB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B1884B3" w14:textId="77777777" w:rsidTr="00CE42AC">
        <w:trPr>
          <w:gridAfter w:val="1"/>
          <w:wAfter w:w="47" w:type="pct"/>
          <w:trHeight w:val="20"/>
        </w:trPr>
        <w:tc>
          <w:tcPr>
            <w:tcW w:w="1285" w:type="pct"/>
            <w:vMerge/>
            <w:vAlign w:val="center"/>
          </w:tcPr>
          <w:p w14:paraId="48347570" w14:textId="77777777" w:rsidR="00EE0E58" w:rsidRPr="00EE0E58" w:rsidRDefault="00EE0E58" w:rsidP="00EE0E58">
            <w:pPr>
              <w:spacing w:after="0" w:line="240" w:lineRule="auto"/>
              <w:rPr>
                <w:rFonts w:ascii="Arial" w:eastAsia="Times New Roman" w:hAnsi="Arial" w:cs="Arial"/>
                <w:kern w:val="0"/>
                <w:sz w:val="17"/>
                <w:szCs w:val="17"/>
                <w14:ligatures w14:val="none"/>
              </w:rPr>
            </w:pPr>
          </w:p>
        </w:tc>
        <w:tc>
          <w:tcPr>
            <w:tcW w:w="428" w:type="pct"/>
            <w:gridSpan w:val="2"/>
            <w:vMerge/>
            <w:tcBorders>
              <w:right w:val="single" w:sz="4" w:space="0" w:color="auto"/>
            </w:tcBorders>
            <w:shd w:val="clear" w:color="auto" w:fill="FFFFFF"/>
          </w:tcPr>
          <w:p w14:paraId="1F8A1D89"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810" w:type="pct"/>
            <w:vMerge/>
          </w:tcPr>
          <w:p w14:paraId="109BCE1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67" w:type="pct"/>
            <w:gridSpan w:val="2"/>
            <w:vMerge/>
            <w:shd w:val="clear" w:color="auto" w:fill="auto"/>
          </w:tcPr>
          <w:p w14:paraId="443D059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86" w:type="pct"/>
            <w:gridSpan w:val="2"/>
            <w:vMerge/>
            <w:tcBorders>
              <w:bottom w:val="single" w:sz="4" w:space="0" w:color="000000"/>
            </w:tcBorders>
            <w:shd w:val="clear" w:color="auto" w:fill="auto"/>
          </w:tcPr>
          <w:p w14:paraId="740D5503"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p>
        </w:tc>
        <w:tc>
          <w:tcPr>
            <w:tcW w:w="190" w:type="pct"/>
            <w:vMerge/>
            <w:tcBorders>
              <w:bottom w:val="single" w:sz="4" w:space="0" w:color="000000"/>
            </w:tcBorders>
            <w:shd w:val="clear" w:color="auto" w:fill="auto"/>
          </w:tcPr>
          <w:p w14:paraId="3E83536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2F2F2"/>
            <w:vAlign w:val="center"/>
          </w:tcPr>
          <w:p w14:paraId="4F23148B"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p w14:paraId="0FD803F2"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p>
        </w:tc>
        <w:tc>
          <w:tcPr>
            <w:tcW w:w="521" w:type="pct"/>
            <w:shd w:val="clear" w:color="auto" w:fill="F2F2F2"/>
            <w:vAlign w:val="center"/>
          </w:tcPr>
          <w:p w14:paraId="6D1C2085"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155.000</w:t>
            </w:r>
          </w:p>
        </w:tc>
      </w:tr>
      <w:tr w:rsidR="00EE0E58" w:rsidRPr="00EE0E58" w14:paraId="05D060D6" w14:textId="77777777" w:rsidTr="00CE42AC">
        <w:trPr>
          <w:gridAfter w:val="1"/>
          <w:wAfter w:w="47" w:type="pct"/>
          <w:trHeight w:val="20"/>
        </w:trPr>
        <w:tc>
          <w:tcPr>
            <w:tcW w:w="3666" w:type="pct"/>
            <w:gridSpan w:val="9"/>
            <w:vMerge w:val="restart"/>
            <w:vAlign w:val="center"/>
          </w:tcPr>
          <w:p w14:paraId="26A7C6E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Ukupno za program (mjeru) 4.</w:t>
            </w:r>
          </w:p>
        </w:tc>
        <w:tc>
          <w:tcPr>
            <w:tcW w:w="766" w:type="pct"/>
            <w:gridSpan w:val="3"/>
            <w:shd w:val="clear" w:color="auto" w:fill="FFFFFF"/>
            <w:vAlign w:val="center"/>
          </w:tcPr>
          <w:p w14:paraId="0D8774B3"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521" w:type="pct"/>
            <w:shd w:val="clear" w:color="auto" w:fill="FFFFFF"/>
            <w:vAlign w:val="center"/>
          </w:tcPr>
          <w:p w14:paraId="2094C18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540.000</w:t>
            </w:r>
          </w:p>
        </w:tc>
      </w:tr>
      <w:tr w:rsidR="00EE0E58" w:rsidRPr="00EE0E58" w14:paraId="2B84C6B6" w14:textId="77777777" w:rsidTr="00CE42AC">
        <w:trPr>
          <w:gridAfter w:val="1"/>
          <w:wAfter w:w="47" w:type="pct"/>
          <w:trHeight w:val="20"/>
        </w:trPr>
        <w:tc>
          <w:tcPr>
            <w:tcW w:w="3666" w:type="pct"/>
            <w:gridSpan w:val="9"/>
            <w:vMerge/>
            <w:vAlign w:val="center"/>
          </w:tcPr>
          <w:p w14:paraId="261FA59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2720865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521" w:type="pct"/>
            <w:shd w:val="clear" w:color="auto" w:fill="FFFFFF"/>
            <w:vAlign w:val="center"/>
          </w:tcPr>
          <w:p w14:paraId="25CFAF4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49D3639D" w14:textId="77777777" w:rsidTr="00CE42AC">
        <w:trPr>
          <w:gridAfter w:val="1"/>
          <w:wAfter w:w="47" w:type="pct"/>
          <w:trHeight w:val="20"/>
        </w:trPr>
        <w:tc>
          <w:tcPr>
            <w:tcW w:w="3666" w:type="pct"/>
            <w:gridSpan w:val="9"/>
            <w:vMerge/>
            <w:vAlign w:val="center"/>
          </w:tcPr>
          <w:p w14:paraId="1FC7EE4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540C5861"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521" w:type="pct"/>
            <w:shd w:val="clear" w:color="auto" w:fill="FFFFFF"/>
            <w:vAlign w:val="center"/>
          </w:tcPr>
          <w:p w14:paraId="78A76B7C"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p>
        </w:tc>
      </w:tr>
      <w:tr w:rsidR="00EE0E58" w:rsidRPr="00EE0E58" w14:paraId="658D833B" w14:textId="77777777" w:rsidTr="00CE42AC">
        <w:trPr>
          <w:gridAfter w:val="1"/>
          <w:wAfter w:w="47" w:type="pct"/>
          <w:trHeight w:val="20"/>
        </w:trPr>
        <w:tc>
          <w:tcPr>
            <w:tcW w:w="3666" w:type="pct"/>
            <w:gridSpan w:val="9"/>
            <w:vMerge/>
            <w:vAlign w:val="center"/>
          </w:tcPr>
          <w:p w14:paraId="4DA169B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44611F44"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521" w:type="pct"/>
            <w:shd w:val="clear" w:color="auto" w:fill="FFFFFF"/>
            <w:vAlign w:val="center"/>
          </w:tcPr>
          <w:p w14:paraId="5CF95DB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1ADD51FC" w14:textId="77777777" w:rsidTr="00CE42AC">
        <w:trPr>
          <w:gridAfter w:val="1"/>
          <w:wAfter w:w="47" w:type="pct"/>
          <w:trHeight w:val="20"/>
        </w:trPr>
        <w:tc>
          <w:tcPr>
            <w:tcW w:w="3666" w:type="pct"/>
            <w:gridSpan w:val="9"/>
            <w:vMerge/>
            <w:vAlign w:val="center"/>
          </w:tcPr>
          <w:p w14:paraId="00F0666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FFFFF"/>
            <w:vAlign w:val="center"/>
          </w:tcPr>
          <w:p w14:paraId="2195031D"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521" w:type="pct"/>
            <w:shd w:val="clear" w:color="auto" w:fill="FFFFFF"/>
            <w:vAlign w:val="center"/>
          </w:tcPr>
          <w:p w14:paraId="6CA541E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r>
      <w:tr w:rsidR="00EE0E58" w:rsidRPr="00EE0E58" w14:paraId="0AFBAD00" w14:textId="77777777" w:rsidTr="00CE42AC">
        <w:trPr>
          <w:gridAfter w:val="1"/>
          <w:wAfter w:w="47" w:type="pct"/>
          <w:trHeight w:val="396"/>
        </w:trPr>
        <w:tc>
          <w:tcPr>
            <w:tcW w:w="3666" w:type="pct"/>
            <w:gridSpan w:val="9"/>
            <w:vMerge/>
            <w:vAlign w:val="center"/>
          </w:tcPr>
          <w:p w14:paraId="379EE85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766" w:type="pct"/>
            <w:gridSpan w:val="3"/>
            <w:shd w:val="clear" w:color="auto" w:fill="F2F2F2"/>
            <w:vAlign w:val="center"/>
          </w:tcPr>
          <w:p w14:paraId="66454459"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p w14:paraId="0A5C013F" w14:textId="77777777" w:rsidR="00EE0E58" w:rsidRPr="00EE0E58" w:rsidRDefault="00EE0E58" w:rsidP="00EE0E58">
            <w:pPr>
              <w:spacing w:after="0" w:line="240" w:lineRule="auto"/>
              <w:rPr>
                <w:rFonts w:ascii="Arial" w:eastAsia="Times New Roman" w:hAnsi="Arial" w:cs="Arial"/>
                <w:b/>
                <w:bCs/>
                <w:kern w:val="0"/>
                <w:sz w:val="17"/>
                <w:szCs w:val="17"/>
                <w14:ligatures w14:val="none"/>
              </w:rPr>
            </w:pPr>
          </w:p>
        </w:tc>
        <w:tc>
          <w:tcPr>
            <w:tcW w:w="521" w:type="pct"/>
            <w:shd w:val="clear" w:color="auto" w:fill="F2F2F2"/>
            <w:vAlign w:val="center"/>
          </w:tcPr>
          <w:p w14:paraId="06A88B7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540.000</w:t>
            </w:r>
          </w:p>
        </w:tc>
      </w:tr>
    </w:tbl>
    <w:p w14:paraId="74289F21"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556DB5CA" w14:textId="77777777" w:rsidR="00EE0E58" w:rsidRPr="00EE0E58" w:rsidRDefault="00EE0E58" w:rsidP="00EE0E58">
      <w:pPr>
        <w:rPr>
          <w:rFonts w:ascii="Calibri" w:eastAsia="Calibri" w:hAnsi="Calibri" w:cs="Times New Roman"/>
          <w:kern w:val="0"/>
          <w14:ligatures w14:val="none"/>
        </w:rPr>
      </w:pPr>
      <w:bookmarkStart w:id="11" w:name="_Hlk94097638"/>
    </w:p>
    <w:p w14:paraId="6CE3E983" w14:textId="77777777" w:rsidR="00EE0E58" w:rsidRPr="00EE0E58" w:rsidRDefault="00EE0E58" w:rsidP="00EE0E58">
      <w:pPr>
        <w:rPr>
          <w:rFonts w:ascii="Calibri" w:eastAsia="Calibri" w:hAnsi="Calibri" w:cs="Times New Roman"/>
          <w:kern w:val="0"/>
          <w14:ligatures w14:val="none"/>
        </w:rPr>
      </w:pPr>
    </w:p>
    <w:p w14:paraId="7E822C57" w14:textId="77777777" w:rsidR="00EE0E58" w:rsidRPr="00EE0E58" w:rsidRDefault="00EE0E58" w:rsidP="00EE0E58">
      <w:pPr>
        <w:tabs>
          <w:tab w:val="left" w:pos="8870"/>
        </w:tabs>
        <w:rPr>
          <w:rFonts w:ascii="Calibri" w:eastAsia="Calibri" w:hAnsi="Calibri" w:cs="Times New Roman"/>
          <w:kern w:val="0"/>
          <w14:ligatures w14:val="none"/>
        </w:rPr>
      </w:pPr>
      <w:r w:rsidRPr="00EE0E58">
        <w:rPr>
          <w:rFonts w:ascii="Calibri" w:eastAsia="Calibri" w:hAnsi="Calibri" w:cs="Times New Roman"/>
          <w:kern w:val="0"/>
          <w14:ligatures w14:val="none"/>
        </w:rPr>
        <w:tab/>
      </w:r>
    </w:p>
    <w:p w14:paraId="62EBF938" w14:textId="77777777" w:rsidR="00EE0E58" w:rsidRPr="00EE0E58" w:rsidRDefault="00EE0E58" w:rsidP="00EE0E58">
      <w:pPr>
        <w:rPr>
          <w:rFonts w:ascii="Calibri" w:eastAsia="Calibri" w:hAnsi="Calibri" w:cs="Times New Roman"/>
          <w:kern w:val="0"/>
          <w14:ligatures w14:val="none"/>
        </w:rPr>
      </w:pPr>
    </w:p>
    <w:p w14:paraId="11C4BDAD" w14:textId="77777777" w:rsidR="00EE0E58" w:rsidRPr="00EE0E58" w:rsidRDefault="00EE0E58" w:rsidP="00EE0E58">
      <w:pPr>
        <w:rPr>
          <w:rFonts w:ascii="Calibri" w:eastAsia="Calibri" w:hAnsi="Calibri" w:cs="Times New Roman"/>
          <w:kern w:val="0"/>
          <w14:ligatures w14:val="none"/>
        </w:rPr>
      </w:pPr>
    </w:p>
    <w:p w14:paraId="43AD51A4" w14:textId="77777777" w:rsidR="00EE0E58" w:rsidRPr="00EE0E58" w:rsidRDefault="00EE0E58" w:rsidP="00EE0E58">
      <w:pPr>
        <w:rPr>
          <w:rFonts w:ascii="Calibri" w:eastAsia="Calibri" w:hAnsi="Calibri" w:cs="Times New Roman"/>
          <w:kern w:val="0"/>
          <w14:ligatures w14:val="none"/>
        </w:rPr>
      </w:pPr>
    </w:p>
    <w:p w14:paraId="6B21D877" w14:textId="77777777" w:rsidR="00EE0E58" w:rsidRPr="00EE0E58" w:rsidRDefault="00EE0E58" w:rsidP="00EE0E58">
      <w:pPr>
        <w:rPr>
          <w:rFonts w:ascii="Calibri" w:eastAsia="Calibri" w:hAnsi="Calibri" w:cs="Times New Roman"/>
          <w:kern w:val="0"/>
          <w14:ligatures w14:val="none"/>
        </w:rPr>
      </w:pPr>
    </w:p>
    <w:p w14:paraId="0C7A4FE9" w14:textId="77777777" w:rsidR="00EE0E58" w:rsidRPr="00EE0E58" w:rsidRDefault="00EE0E58" w:rsidP="00EE0E58">
      <w:pPr>
        <w:rPr>
          <w:rFonts w:ascii="Calibri" w:eastAsia="Calibri" w:hAnsi="Calibri" w:cs="Times New Roman"/>
          <w:kern w:val="0"/>
          <w14:ligatures w14:val="none"/>
        </w:rPr>
      </w:pPr>
    </w:p>
    <w:p w14:paraId="4B5848BA" w14:textId="77777777" w:rsidR="00EE0E58" w:rsidRPr="00EE0E58" w:rsidRDefault="00EE0E58" w:rsidP="00EE0E58">
      <w:pPr>
        <w:rPr>
          <w:rFonts w:ascii="Calibri" w:eastAsia="Calibri" w:hAnsi="Calibri" w:cs="Times New Roman"/>
          <w:kern w:val="0"/>
          <w14:ligatures w14:val="none"/>
        </w:rPr>
      </w:pPr>
    </w:p>
    <w:p w14:paraId="14EAF26C" w14:textId="77777777" w:rsidR="00EE0E58" w:rsidRPr="00EE0E58" w:rsidRDefault="00EE0E58" w:rsidP="00EE0E58">
      <w:pPr>
        <w:rPr>
          <w:rFonts w:ascii="Calibri" w:eastAsia="Calibri" w:hAnsi="Calibri" w:cs="Times New Roman"/>
          <w:kern w:val="0"/>
          <w14:ligatures w14:val="none"/>
        </w:rPr>
      </w:pPr>
    </w:p>
    <w:p w14:paraId="1462CD76" w14:textId="77777777" w:rsidR="00EE0E58" w:rsidRPr="00EE0E58" w:rsidRDefault="00EE0E58" w:rsidP="00EE0E58">
      <w:pPr>
        <w:rPr>
          <w:rFonts w:ascii="Calibri" w:eastAsia="Calibri" w:hAnsi="Calibri" w:cs="Times New Roman"/>
          <w:kern w:val="0"/>
          <w14:ligatures w14:val="none"/>
        </w:rPr>
      </w:pPr>
    </w:p>
    <w:p w14:paraId="2D70F27F" w14:textId="77777777" w:rsidR="00EE0E58" w:rsidRPr="00EE0E58" w:rsidRDefault="00EE0E58" w:rsidP="00EE0E58">
      <w:pPr>
        <w:rPr>
          <w:rFonts w:ascii="Calibri" w:eastAsia="Calibri" w:hAnsi="Calibri" w:cs="Times New Roman"/>
          <w:kern w:val="0"/>
          <w14:ligatures w14:val="none"/>
        </w:rPr>
      </w:pPr>
    </w:p>
    <w:p w14:paraId="6113C8AD" w14:textId="77777777" w:rsidR="00EE0E58" w:rsidRPr="00EE0E58" w:rsidRDefault="00EE0E58" w:rsidP="00EE0E58">
      <w:pPr>
        <w:rPr>
          <w:rFonts w:ascii="Calibri" w:eastAsia="Calibri" w:hAnsi="Calibri" w:cs="Times New Roman"/>
          <w:kern w:val="0"/>
          <w14:ligatures w14:val="none"/>
        </w:rPr>
      </w:pPr>
    </w:p>
    <w:p w14:paraId="4F068D2F" w14:textId="77777777" w:rsidR="00EE0E58" w:rsidRPr="00EE0E58" w:rsidRDefault="00EE0E58" w:rsidP="00EE0E58">
      <w:pPr>
        <w:rPr>
          <w:rFonts w:ascii="Calibri" w:eastAsia="Calibri" w:hAnsi="Calibri" w:cs="Times New Roman"/>
          <w:kern w:val="0"/>
          <w14:ligatures w14:val="none"/>
        </w:rPr>
      </w:pPr>
    </w:p>
    <w:p w14:paraId="496312F9" w14:textId="77777777" w:rsidR="00EE0E58" w:rsidRPr="00EE0E58" w:rsidRDefault="00EE0E58" w:rsidP="00EE0E58">
      <w:pPr>
        <w:rPr>
          <w:rFonts w:ascii="Calibri" w:eastAsia="Calibri" w:hAnsi="Calibri" w:cs="Times New Roman"/>
          <w:kern w:val="0"/>
          <w14:ligatures w14:val="none"/>
        </w:rPr>
      </w:pPr>
    </w:p>
    <w:p w14:paraId="78DBBE8F" w14:textId="77777777" w:rsidR="00EE0E58" w:rsidRPr="00EE0E58" w:rsidRDefault="00EE0E58" w:rsidP="00EE0E58">
      <w:pPr>
        <w:rPr>
          <w:rFonts w:ascii="Calibri" w:eastAsia="Calibri" w:hAnsi="Calibri" w:cs="Times New Roman"/>
          <w:kern w:val="0"/>
          <w14:ligatures w14:val="none"/>
        </w:rPr>
      </w:pPr>
    </w:p>
    <w:p w14:paraId="212A6791" w14:textId="77777777" w:rsidR="00EE0E58" w:rsidRPr="00EE0E58" w:rsidRDefault="00EE0E58" w:rsidP="00EE0E58">
      <w:pPr>
        <w:rPr>
          <w:rFonts w:ascii="Calibri" w:eastAsia="Calibri" w:hAnsi="Calibri" w:cs="Times New Roman"/>
          <w:kern w:val="0"/>
          <w14:ligatures w14:val="non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29"/>
        <w:gridCol w:w="1098"/>
        <w:gridCol w:w="2839"/>
        <w:gridCol w:w="1878"/>
        <w:gridCol w:w="559"/>
        <w:gridCol w:w="798"/>
        <w:gridCol w:w="1287"/>
        <w:gridCol w:w="1372"/>
      </w:tblGrid>
      <w:tr w:rsidR="00EE0E58" w:rsidRPr="00EE0E58" w14:paraId="7B16C056" w14:textId="77777777" w:rsidTr="00CE42AC">
        <w:trPr>
          <w:trHeight w:val="20"/>
          <w:jc w:val="center"/>
        </w:trPr>
        <w:tc>
          <w:tcPr>
            <w:tcW w:w="5000" w:type="pct"/>
            <w:gridSpan w:val="8"/>
            <w:shd w:val="clear" w:color="auto" w:fill="FFFFFF"/>
          </w:tcPr>
          <w:p w14:paraId="72D3E3A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bookmarkStart w:id="12" w:name="_Hlk94098326"/>
            <w:bookmarkEnd w:id="11"/>
            <w:r w:rsidRPr="00EE0E58">
              <w:rPr>
                <w:rFonts w:ascii="Arial" w:eastAsia="Times New Roman" w:hAnsi="Arial" w:cs="Arial"/>
                <w:b/>
                <w:kern w:val="0"/>
                <w:sz w:val="17"/>
                <w:szCs w:val="17"/>
                <w14:ligatures w14:val="none"/>
              </w:rPr>
              <w:t>Redni broj i naziv programa (mjere) (prenosi se iz tabele B1):</w:t>
            </w:r>
          </w:p>
          <w:p w14:paraId="45D0ECB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5. Uređenje lokacija i objekata kulturno-povijesnog i prirodnog naslijeđa (riječnog, lovnog i ribolovnog turizma)</w:t>
            </w:r>
          </w:p>
        </w:tc>
      </w:tr>
      <w:tr w:rsidR="00EE0E58" w:rsidRPr="00EE0E58" w14:paraId="215D8559" w14:textId="77777777" w:rsidTr="00CE42AC">
        <w:trPr>
          <w:trHeight w:val="20"/>
          <w:jc w:val="center"/>
        </w:trPr>
        <w:tc>
          <w:tcPr>
            <w:tcW w:w="5000" w:type="pct"/>
            <w:gridSpan w:val="8"/>
            <w:shd w:val="clear" w:color="auto" w:fill="FFFFFF"/>
          </w:tcPr>
          <w:p w14:paraId="32DD8D7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Naziv strateškog dokumenta, oznaka strateškog cilja, prioriteta i mjere koja je preuzeta kao program: Strategija razvoja Županije Posavske 2021-2027; </w:t>
            </w:r>
          </w:p>
          <w:p w14:paraId="7889E420" w14:textId="77777777" w:rsidR="00EE0E58" w:rsidRPr="00EE0E58" w:rsidRDefault="00EE0E58" w:rsidP="00EE0E58">
            <w:pPr>
              <w:spacing w:after="0" w:line="240" w:lineRule="auto"/>
              <w:jc w:val="both"/>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5D01992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Prioritet 1.3. Poboljšanje turističke ponude za održivi turizam</w:t>
            </w:r>
          </w:p>
        </w:tc>
      </w:tr>
      <w:tr w:rsidR="00EE0E58" w:rsidRPr="00EE0E58" w14:paraId="5B681C10" w14:textId="77777777" w:rsidTr="00CE42AC">
        <w:trPr>
          <w:trHeight w:val="20"/>
          <w:jc w:val="center"/>
        </w:trPr>
        <w:tc>
          <w:tcPr>
            <w:tcW w:w="1624" w:type="pct"/>
            <w:vMerge w:val="restart"/>
            <w:shd w:val="clear" w:color="auto" w:fill="D0CECE"/>
            <w:vAlign w:val="center"/>
          </w:tcPr>
          <w:p w14:paraId="1BD17DC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377" w:type="pct"/>
            <w:vMerge w:val="restart"/>
            <w:shd w:val="clear" w:color="auto" w:fill="D0CECE"/>
            <w:vAlign w:val="center"/>
          </w:tcPr>
          <w:p w14:paraId="4ED3EC7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975" w:type="pct"/>
            <w:vMerge w:val="restart"/>
            <w:shd w:val="clear" w:color="auto" w:fill="D0CECE"/>
            <w:vAlign w:val="center"/>
          </w:tcPr>
          <w:p w14:paraId="3323D75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0109085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45" w:type="pct"/>
            <w:vMerge w:val="restart"/>
            <w:shd w:val="clear" w:color="auto" w:fill="D0CECE"/>
            <w:vAlign w:val="center"/>
          </w:tcPr>
          <w:p w14:paraId="52919C04"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371B17F4" w14:textId="4B6870C9"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w:t>
            </w:r>
            <w:r w:rsidR="008F3FEA">
              <w:rPr>
                <w:rFonts w:ascii="Arial" w:eastAsia="Times New Roman" w:hAnsi="Arial" w:cs="Arial"/>
                <w:b/>
                <w:i/>
                <w:kern w:val="0"/>
                <w:sz w:val="17"/>
                <w:szCs w:val="17"/>
                <w14:ligatures w14:val="none"/>
              </w:rPr>
              <w:t>jski</w:t>
            </w:r>
            <w:r w:rsidRPr="00EE0E58">
              <w:rPr>
                <w:rFonts w:ascii="Arial" w:eastAsia="Times New Roman" w:hAnsi="Arial" w:cs="Arial"/>
                <w:b/>
                <w:i/>
                <w:kern w:val="0"/>
                <w:sz w:val="17"/>
                <w:szCs w:val="17"/>
                <w14:ligatures w14:val="none"/>
              </w:rPr>
              <w:t xml:space="preserve"> dio)</w:t>
            </w:r>
          </w:p>
        </w:tc>
        <w:tc>
          <w:tcPr>
            <w:tcW w:w="192" w:type="pct"/>
            <w:vMerge w:val="restart"/>
            <w:shd w:val="clear" w:color="auto" w:fill="D0CECE"/>
            <w:vAlign w:val="center"/>
          </w:tcPr>
          <w:p w14:paraId="2572AA0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74" w:type="pct"/>
            <w:shd w:val="clear" w:color="auto" w:fill="D0CECE"/>
            <w:vAlign w:val="center"/>
          </w:tcPr>
          <w:p w14:paraId="3AF2C0B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913" w:type="pct"/>
            <w:gridSpan w:val="2"/>
            <w:shd w:val="clear" w:color="auto" w:fill="D0CECE"/>
            <w:vAlign w:val="center"/>
          </w:tcPr>
          <w:p w14:paraId="0DD7057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0CF984CB"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187DA6FA" w14:textId="77777777" w:rsidTr="00CE42AC">
        <w:trPr>
          <w:trHeight w:val="237"/>
          <w:jc w:val="center"/>
        </w:trPr>
        <w:tc>
          <w:tcPr>
            <w:tcW w:w="1624" w:type="pct"/>
            <w:vMerge/>
            <w:shd w:val="clear" w:color="auto" w:fill="D0CECE"/>
            <w:vAlign w:val="center"/>
          </w:tcPr>
          <w:p w14:paraId="4409741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shd w:val="clear" w:color="auto" w:fill="D0CECE"/>
            <w:vAlign w:val="center"/>
          </w:tcPr>
          <w:p w14:paraId="39B888B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shd w:val="clear" w:color="auto" w:fill="D0CECE"/>
            <w:vAlign w:val="center"/>
          </w:tcPr>
          <w:p w14:paraId="77621BA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D0CECE"/>
            <w:vAlign w:val="center"/>
          </w:tcPr>
          <w:p w14:paraId="09CB34C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D0CECE"/>
            <w:vAlign w:val="center"/>
          </w:tcPr>
          <w:p w14:paraId="53B473CF"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shd w:val="clear" w:color="auto" w:fill="D0CECE"/>
            <w:vAlign w:val="center"/>
          </w:tcPr>
          <w:p w14:paraId="4CCBAAE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442" w:type="pct"/>
            <w:shd w:val="clear" w:color="auto" w:fill="D0CECE"/>
            <w:vAlign w:val="center"/>
          </w:tcPr>
          <w:p w14:paraId="3C6876E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w:t>
            </w:r>
          </w:p>
        </w:tc>
        <w:tc>
          <w:tcPr>
            <w:tcW w:w="471" w:type="pct"/>
            <w:shd w:val="clear" w:color="auto" w:fill="D0CECE"/>
            <w:vAlign w:val="center"/>
          </w:tcPr>
          <w:p w14:paraId="0EA62F9F"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Iznos</w:t>
            </w:r>
          </w:p>
        </w:tc>
      </w:tr>
      <w:tr w:rsidR="00EE0E58" w:rsidRPr="00EE0E58" w14:paraId="58E08FE6" w14:textId="77777777" w:rsidTr="00CE42AC">
        <w:trPr>
          <w:trHeight w:val="20"/>
          <w:jc w:val="center"/>
        </w:trPr>
        <w:tc>
          <w:tcPr>
            <w:tcW w:w="1624" w:type="pct"/>
            <w:vMerge w:val="restart"/>
            <w:tcBorders>
              <w:right w:val="single" w:sz="4" w:space="0" w:color="auto"/>
            </w:tcBorders>
            <w:vAlign w:val="center"/>
          </w:tcPr>
          <w:p w14:paraId="277B91D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bookmarkStart w:id="13" w:name="_Hlk94097914"/>
            <w:r w:rsidRPr="00EE0E58">
              <w:rPr>
                <w:rFonts w:ascii="Arial" w:eastAsia="Times New Roman" w:hAnsi="Arial" w:cs="Arial"/>
                <w:bCs/>
                <w:kern w:val="0"/>
                <w:sz w:val="17"/>
                <w:szCs w:val="17"/>
                <w14:ligatures w14:val="none"/>
              </w:rPr>
              <w:t>5.1. Financijska potpora Turističkoj zajednici Županije Posavske</w:t>
            </w:r>
          </w:p>
        </w:tc>
        <w:tc>
          <w:tcPr>
            <w:tcW w:w="377" w:type="pct"/>
            <w:vMerge w:val="restart"/>
            <w:tcBorders>
              <w:left w:val="single" w:sz="4" w:space="0" w:color="auto"/>
              <w:right w:val="single" w:sz="4" w:space="0" w:color="auto"/>
            </w:tcBorders>
            <w:shd w:val="clear" w:color="auto" w:fill="FFFFFF"/>
            <w:vAlign w:val="center"/>
          </w:tcPr>
          <w:p w14:paraId="4A97012E" w14:textId="2212CAC1"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975" w:type="pct"/>
            <w:vMerge w:val="restart"/>
            <w:tcBorders>
              <w:right w:val="single" w:sz="4" w:space="0" w:color="auto"/>
            </w:tcBorders>
            <w:vAlign w:val="center"/>
          </w:tcPr>
          <w:p w14:paraId="1E15294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645" w:type="pct"/>
            <w:vMerge w:val="restart"/>
            <w:tcBorders>
              <w:left w:val="single" w:sz="4" w:space="0" w:color="auto"/>
              <w:right w:val="single" w:sz="4" w:space="0" w:color="auto"/>
            </w:tcBorders>
            <w:shd w:val="clear" w:color="auto" w:fill="auto"/>
            <w:vAlign w:val="center"/>
          </w:tcPr>
          <w:p w14:paraId="2CDCCA3B"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p w14:paraId="2D46F99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Turistička zajednica Županije Posavske</w:t>
            </w:r>
          </w:p>
        </w:tc>
        <w:tc>
          <w:tcPr>
            <w:tcW w:w="192" w:type="pct"/>
            <w:vMerge w:val="restart"/>
            <w:tcBorders>
              <w:left w:val="single" w:sz="4" w:space="0" w:color="auto"/>
              <w:right w:val="single" w:sz="4" w:space="0" w:color="auto"/>
            </w:tcBorders>
            <w:shd w:val="clear" w:color="auto" w:fill="FFFFFF"/>
            <w:vAlign w:val="center"/>
          </w:tcPr>
          <w:p w14:paraId="16E14277"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tcBorders>
              <w:left w:val="single" w:sz="4" w:space="0" w:color="auto"/>
            </w:tcBorders>
            <w:shd w:val="clear" w:color="auto" w:fill="FFFFFF"/>
            <w:vAlign w:val="center"/>
          </w:tcPr>
          <w:p w14:paraId="5ABF7C5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442" w:type="pct"/>
            <w:shd w:val="clear" w:color="auto" w:fill="FFFFFF"/>
            <w:vAlign w:val="center"/>
          </w:tcPr>
          <w:p w14:paraId="7F11D66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471" w:type="pct"/>
            <w:shd w:val="clear" w:color="auto" w:fill="FFFFFF"/>
            <w:vAlign w:val="center"/>
          </w:tcPr>
          <w:p w14:paraId="6A5BA54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55.000</w:t>
            </w:r>
          </w:p>
        </w:tc>
      </w:tr>
      <w:tr w:rsidR="00EE0E58" w:rsidRPr="00EE0E58" w14:paraId="53112CDC" w14:textId="77777777" w:rsidTr="00CE42AC">
        <w:trPr>
          <w:trHeight w:val="20"/>
          <w:jc w:val="center"/>
        </w:trPr>
        <w:tc>
          <w:tcPr>
            <w:tcW w:w="1624" w:type="pct"/>
            <w:vMerge/>
            <w:tcBorders>
              <w:right w:val="single" w:sz="4" w:space="0" w:color="auto"/>
            </w:tcBorders>
            <w:vAlign w:val="center"/>
          </w:tcPr>
          <w:p w14:paraId="39FD551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vAlign w:val="center"/>
          </w:tcPr>
          <w:p w14:paraId="46B6AB8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tcBorders>
              <w:right w:val="single" w:sz="4" w:space="0" w:color="auto"/>
            </w:tcBorders>
            <w:vAlign w:val="center"/>
          </w:tcPr>
          <w:p w14:paraId="68DF0EC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504756C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tcBorders>
              <w:left w:val="single" w:sz="4" w:space="0" w:color="auto"/>
              <w:right w:val="single" w:sz="4" w:space="0" w:color="auto"/>
            </w:tcBorders>
            <w:shd w:val="clear" w:color="auto" w:fill="FFFFFF"/>
            <w:vAlign w:val="center"/>
          </w:tcPr>
          <w:p w14:paraId="5BD9637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tcBorders>
              <w:left w:val="single" w:sz="4" w:space="0" w:color="auto"/>
            </w:tcBorders>
            <w:shd w:val="clear" w:color="auto" w:fill="FFFFFF"/>
            <w:vAlign w:val="center"/>
          </w:tcPr>
          <w:p w14:paraId="3DC8BAA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42" w:type="pct"/>
            <w:shd w:val="clear" w:color="auto" w:fill="FFFFFF"/>
            <w:vAlign w:val="center"/>
          </w:tcPr>
          <w:p w14:paraId="58AD288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471" w:type="pct"/>
            <w:shd w:val="clear" w:color="auto" w:fill="FFFFFF"/>
            <w:vAlign w:val="center"/>
          </w:tcPr>
          <w:p w14:paraId="05F9968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9DA2F47" w14:textId="77777777" w:rsidTr="00CE42AC">
        <w:trPr>
          <w:trHeight w:val="20"/>
          <w:jc w:val="center"/>
        </w:trPr>
        <w:tc>
          <w:tcPr>
            <w:tcW w:w="1624" w:type="pct"/>
            <w:vMerge/>
            <w:tcBorders>
              <w:right w:val="single" w:sz="4" w:space="0" w:color="auto"/>
            </w:tcBorders>
            <w:vAlign w:val="center"/>
          </w:tcPr>
          <w:p w14:paraId="54F2D00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vAlign w:val="center"/>
          </w:tcPr>
          <w:p w14:paraId="0222BFA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tcBorders>
              <w:right w:val="single" w:sz="4" w:space="0" w:color="auto"/>
            </w:tcBorders>
            <w:vAlign w:val="center"/>
          </w:tcPr>
          <w:p w14:paraId="0A1E7AB4"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4E55FE7E"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tcBorders>
              <w:left w:val="single" w:sz="4" w:space="0" w:color="auto"/>
              <w:right w:val="single" w:sz="4" w:space="0" w:color="auto"/>
            </w:tcBorders>
            <w:shd w:val="clear" w:color="auto" w:fill="FFFFFF"/>
            <w:vAlign w:val="center"/>
          </w:tcPr>
          <w:p w14:paraId="541113F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tcBorders>
              <w:left w:val="single" w:sz="4" w:space="0" w:color="auto"/>
            </w:tcBorders>
            <w:shd w:val="clear" w:color="auto" w:fill="FFFFFF"/>
            <w:vAlign w:val="center"/>
          </w:tcPr>
          <w:p w14:paraId="2E379A03"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42" w:type="pct"/>
            <w:shd w:val="clear" w:color="auto" w:fill="FFFFFF"/>
            <w:vAlign w:val="center"/>
          </w:tcPr>
          <w:p w14:paraId="261C302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471" w:type="pct"/>
            <w:shd w:val="clear" w:color="auto" w:fill="FFFFFF"/>
            <w:vAlign w:val="center"/>
          </w:tcPr>
          <w:p w14:paraId="2270BB9D"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8604768" w14:textId="77777777" w:rsidTr="00CE42AC">
        <w:trPr>
          <w:trHeight w:val="20"/>
          <w:jc w:val="center"/>
        </w:trPr>
        <w:tc>
          <w:tcPr>
            <w:tcW w:w="1624" w:type="pct"/>
            <w:vMerge/>
            <w:tcBorders>
              <w:right w:val="single" w:sz="4" w:space="0" w:color="auto"/>
            </w:tcBorders>
            <w:vAlign w:val="center"/>
          </w:tcPr>
          <w:p w14:paraId="2254AE4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vAlign w:val="center"/>
          </w:tcPr>
          <w:p w14:paraId="25AFB55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tcBorders>
              <w:right w:val="single" w:sz="4" w:space="0" w:color="auto"/>
            </w:tcBorders>
            <w:vAlign w:val="center"/>
          </w:tcPr>
          <w:p w14:paraId="60CB82C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7A64AF0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FFFFFF"/>
            <w:vAlign w:val="center"/>
          </w:tcPr>
          <w:p w14:paraId="039CB71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FFFFFF"/>
            <w:vAlign w:val="center"/>
          </w:tcPr>
          <w:p w14:paraId="2E28520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42" w:type="pct"/>
            <w:shd w:val="clear" w:color="auto" w:fill="FFFFFF"/>
            <w:vAlign w:val="center"/>
          </w:tcPr>
          <w:p w14:paraId="5BDEE51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Ostale </w:t>
            </w:r>
          </w:p>
          <w:p w14:paraId="1107F02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471" w:type="pct"/>
            <w:shd w:val="clear" w:color="auto" w:fill="FFFFFF"/>
            <w:vAlign w:val="center"/>
          </w:tcPr>
          <w:p w14:paraId="78943272"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7161FFD8" w14:textId="77777777" w:rsidTr="00CE42AC">
        <w:trPr>
          <w:trHeight w:val="20"/>
          <w:jc w:val="center"/>
        </w:trPr>
        <w:tc>
          <w:tcPr>
            <w:tcW w:w="1624" w:type="pct"/>
            <w:vMerge/>
            <w:tcBorders>
              <w:right w:val="single" w:sz="4" w:space="0" w:color="auto"/>
            </w:tcBorders>
            <w:vAlign w:val="center"/>
          </w:tcPr>
          <w:p w14:paraId="50A054B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vAlign w:val="center"/>
          </w:tcPr>
          <w:p w14:paraId="31DE0A6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tcBorders>
              <w:right w:val="single" w:sz="4" w:space="0" w:color="auto"/>
            </w:tcBorders>
            <w:vAlign w:val="center"/>
          </w:tcPr>
          <w:p w14:paraId="2E42E8A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57E49F4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FFFFFF"/>
            <w:vAlign w:val="center"/>
          </w:tcPr>
          <w:p w14:paraId="78BEE7E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FFFFFF"/>
            <w:vAlign w:val="center"/>
          </w:tcPr>
          <w:p w14:paraId="4ED3F1A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42" w:type="pct"/>
            <w:shd w:val="clear" w:color="auto" w:fill="FFFFFF"/>
            <w:vAlign w:val="center"/>
          </w:tcPr>
          <w:p w14:paraId="33EA27A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471" w:type="pct"/>
            <w:shd w:val="clear" w:color="auto" w:fill="FFFFFF"/>
            <w:vAlign w:val="center"/>
          </w:tcPr>
          <w:p w14:paraId="3900DE6E"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8109C32" w14:textId="77777777" w:rsidTr="00CE42AC">
        <w:trPr>
          <w:trHeight w:val="20"/>
          <w:jc w:val="center"/>
        </w:trPr>
        <w:tc>
          <w:tcPr>
            <w:tcW w:w="1624" w:type="pct"/>
            <w:vMerge/>
            <w:tcBorders>
              <w:right w:val="single" w:sz="4" w:space="0" w:color="auto"/>
            </w:tcBorders>
            <w:vAlign w:val="center"/>
          </w:tcPr>
          <w:p w14:paraId="57A0F22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vAlign w:val="center"/>
          </w:tcPr>
          <w:p w14:paraId="5476EFE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tcBorders>
              <w:right w:val="single" w:sz="4" w:space="0" w:color="auto"/>
            </w:tcBorders>
            <w:vAlign w:val="center"/>
          </w:tcPr>
          <w:p w14:paraId="71DF398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1BAFC9F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left w:val="single" w:sz="4" w:space="0" w:color="auto"/>
              <w:bottom w:val="single" w:sz="4" w:space="0" w:color="000000"/>
              <w:right w:val="single" w:sz="4" w:space="0" w:color="auto"/>
            </w:tcBorders>
            <w:shd w:val="clear" w:color="auto" w:fill="F2F2F2"/>
            <w:vAlign w:val="center"/>
          </w:tcPr>
          <w:p w14:paraId="41E4BAD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left w:val="single" w:sz="4" w:space="0" w:color="auto"/>
              <w:bottom w:val="single" w:sz="4" w:space="0" w:color="000000"/>
            </w:tcBorders>
            <w:shd w:val="clear" w:color="auto" w:fill="F2F2F2"/>
            <w:vAlign w:val="center"/>
          </w:tcPr>
          <w:p w14:paraId="7EDF977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442" w:type="pct"/>
            <w:shd w:val="clear" w:color="auto" w:fill="F2F2F2"/>
            <w:vAlign w:val="center"/>
          </w:tcPr>
          <w:p w14:paraId="62C2FBF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471" w:type="pct"/>
            <w:shd w:val="clear" w:color="auto" w:fill="F2F2F2"/>
            <w:vAlign w:val="center"/>
          </w:tcPr>
          <w:p w14:paraId="6D48E1B5"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55.000</w:t>
            </w:r>
          </w:p>
          <w:p w14:paraId="2007D8B0"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tc>
      </w:tr>
      <w:bookmarkEnd w:id="13"/>
      <w:tr w:rsidR="00EE0E58" w:rsidRPr="00EE0E58" w14:paraId="291A1E7B" w14:textId="77777777" w:rsidTr="00CE42AC">
        <w:trPr>
          <w:trHeight w:val="20"/>
          <w:jc w:val="center"/>
        </w:trPr>
        <w:tc>
          <w:tcPr>
            <w:tcW w:w="1624" w:type="pct"/>
            <w:vMerge w:val="restart"/>
            <w:vAlign w:val="center"/>
          </w:tcPr>
          <w:p w14:paraId="6045163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5.2. Financijska podrška u organizaciji turističkih i drugih manifestacija, uključujući nastupe na sajmovima</w:t>
            </w:r>
          </w:p>
        </w:tc>
        <w:tc>
          <w:tcPr>
            <w:tcW w:w="377" w:type="pct"/>
            <w:vMerge w:val="restart"/>
            <w:tcBorders>
              <w:right w:val="single" w:sz="4" w:space="0" w:color="auto"/>
            </w:tcBorders>
            <w:shd w:val="clear" w:color="auto" w:fill="FFFFFF"/>
            <w:vAlign w:val="center"/>
          </w:tcPr>
          <w:p w14:paraId="5571EC9C" w14:textId="45F91778"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2025</w:t>
            </w:r>
            <w:r w:rsidR="00961160">
              <w:rPr>
                <w:rFonts w:ascii="Arial" w:eastAsia="Times New Roman" w:hAnsi="Arial" w:cs="Arial"/>
                <w:bCs/>
                <w:kern w:val="0"/>
                <w:sz w:val="17"/>
                <w:szCs w:val="17"/>
                <w14:ligatures w14:val="none"/>
              </w:rPr>
              <w:t>.</w:t>
            </w:r>
          </w:p>
        </w:tc>
        <w:tc>
          <w:tcPr>
            <w:tcW w:w="975" w:type="pct"/>
            <w:vMerge w:val="restart"/>
            <w:vAlign w:val="center"/>
          </w:tcPr>
          <w:p w14:paraId="0E8EF21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Sudjelovanje na sajmovima, „Sarajevo travel fest 2025“ ,</w:t>
            </w:r>
          </w:p>
          <w:p w14:paraId="1CEA38E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„Međunarodni sajam turizma i ekologije“ u Lukavcu, „EKOBIS 2025“ u Bihaću i „Međunarodni sajam gospodarstva“ u Mostaru</w:t>
            </w:r>
          </w:p>
        </w:tc>
        <w:tc>
          <w:tcPr>
            <w:tcW w:w="645" w:type="pct"/>
            <w:vMerge w:val="restart"/>
            <w:shd w:val="clear" w:color="auto" w:fill="auto"/>
            <w:vAlign w:val="center"/>
          </w:tcPr>
          <w:p w14:paraId="6095692E" w14:textId="77777777" w:rsidR="00EE0E58" w:rsidRPr="00EE0E58" w:rsidRDefault="00EE0E58" w:rsidP="00EE0E58">
            <w:pPr>
              <w:spacing w:after="0" w:line="240" w:lineRule="auto"/>
              <w:jc w:val="center"/>
              <w:rPr>
                <w:rFonts w:ascii="Arial" w:eastAsia="Calibri" w:hAnsi="Arial" w:cs="Arial"/>
                <w:kern w:val="0"/>
                <w:sz w:val="17"/>
                <w:szCs w:val="17"/>
                <w14:ligatures w14:val="none"/>
              </w:rPr>
            </w:pPr>
            <w:r w:rsidRPr="00EE0E58">
              <w:rPr>
                <w:rFonts w:ascii="Arial" w:eastAsia="Calibri" w:hAnsi="Arial" w:cs="Arial"/>
                <w:kern w:val="0"/>
                <w:sz w:val="17"/>
                <w:szCs w:val="17"/>
                <w14:ligatures w14:val="none"/>
              </w:rPr>
              <w:t>Sektor gospodarstva i rada,</w:t>
            </w:r>
          </w:p>
          <w:p w14:paraId="5EF0E83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Grad, općine i Turistička zajednica Županije Posavske</w:t>
            </w:r>
          </w:p>
        </w:tc>
        <w:tc>
          <w:tcPr>
            <w:tcW w:w="192" w:type="pct"/>
            <w:vMerge w:val="restart"/>
            <w:shd w:val="clear" w:color="auto" w:fill="auto"/>
            <w:vAlign w:val="center"/>
          </w:tcPr>
          <w:p w14:paraId="5B08A1E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auto"/>
            <w:vAlign w:val="center"/>
          </w:tcPr>
          <w:p w14:paraId="7536F4C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Da</w:t>
            </w:r>
          </w:p>
        </w:tc>
        <w:tc>
          <w:tcPr>
            <w:tcW w:w="442" w:type="pct"/>
            <w:shd w:val="clear" w:color="auto" w:fill="FFFFFF"/>
            <w:vAlign w:val="center"/>
          </w:tcPr>
          <w:p w14:paraId="585A41E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471" w:type="pct"/>
            <w:shd w:val="clear" w:color="auto" w:fill="FFFFFF"/>
            <w:vAlign w:val="center"/>
          </w:tcPr>
          <w:p w14:paraId="199FF8D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15.000</w:t>
            </w:r>
          </w:p>
        </w:tc>
      </w:tr>
      <w:tr w:rsidR="00EE0E58" w:rsidRPr="00EE0E58" w14:paraId="7F554B19" w14:textId="77777777" w:rsidTr="00CE42AC">
        <w:trPr>
          <w:trHeight w:val="20"/>
          <w:jc w:val="center"/>
        </w:trPr>
        <w:tc>
          <w:tcPr>
            <w:tcW w:w="1624" w:type="pct"/>
            <w:vMerge/>
            <w:vAlign w:val="center"/>
          </w:tcPr>
          <w:p w14:paraId="6A102E5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tcPr>
          <w:p w14:paraId="09CFDC9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Pr>
          <w:p w14:paraId="064F2E4F"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26B033D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50C0855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04C8E94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2AA8F30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471" w:type="pct"/>
            <w:shd w:val="clear" w:color="auto" w:fill="FFFFFF"/>
            <w:vAlign w:val="center"/>
          </w:tcPr>
          <w:p w14:paraId="2E7FFE8E"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661DA144" w14:textId="77777777" w:rsidTr="00CE42AC">
        <w:trPr>
          <w:trHeight w:val="20"/>
          <w:jc w:val="center"/>
        </w:trPr>
        <w:tc>
          <w:tcPr>
            <w:tcW w:w="1624" w:type="pct"/>
            <w:vMerge/>
            <w:vAlign w:val="center"/>
          </w:tcPr>
          <w:p w14:paraId="062F032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tcPr>
          <w:p w14:paraId="5498DFC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Pr>
          <w:p w14:paraId="07CDFC16"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044C983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0977F64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5A2FF78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7D36F76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471" w:type="pct"/>
            <w:shd w:val="clear" w:color="auto" w:fill="FFFFFF"/>
            <w:vAlign w:val="center"/>
          </w:tcPr>
          <w:p w14:paraId="40BE7865"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01321B25" w14:textId="77777777" w:rsidTr="00CE42AC">
        <w:trPr>
          <w:trHeight w:val="20"/>
          <w:jc w:val="center"/>
        </w:trPr>
        <w:tc>
          <w:tcPr>
            <w:tcW w:w="1624" w:type="pct"/>
            <w:vMerge/>
            <w:vAlign w:val="center"/>
          </w:tcPr>
          <w:p w14:paraId="19C0A11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tcPr>
          <w:p w14:paraId="0DF0E51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Pr>
          <w:p w14:paraId="6D90A4B9"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610C4E7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302AC51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73D783A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2DE2936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471" w:type="pct"/>
            <w:shd w:val="clear" w:color="auto" w:fill="FFFFFF"/>
            <w:vAlign w:val="center"/>
          </w:tcPr>
          <w:p w14:paraId="683CD7DD"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42397433" w14:textId="77777777" w:rsidTr="00CE42AC">
        <w:trPr>
          <w:trHeight w:val="20"/>
          <w:jc w:val="center"/>
        </w:trPr>
        <w:tc>
          <w:tcPr>
            <w:tcW w:w="1624" w:type="pct"/>
            <w:vMerge/>
            <w:vAlign w:val="center"/>
          </w:tcPr>
          <w:p w14:paraId="7A48167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tcPr>
          <w:p w14:paraId="3A92734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Pr>
          <w:p w14:paraId="1F5E2C76"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7ADC7C6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F2F2F2"/>
          </w:tcPr>
          <w:p w14:paraId="779CD3C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F2F2F2"/>
          </w:tcPr>
          <w:p w14:paraId="5675763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7344549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471" w:type="pct"/>
            <w:shd w:val="clear" w:color="auto" w:fill="FFFFFF"/>
            <w:vAlign w:val="center"/>
          </w:tcPr>
          <w:p w14:paraId="1F6D6146"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tc>
      </w:tr>
      <w:tr w:rsidR="00EE0E58" w:rsidRPr="00EE0E58" w14:paraId="3081D6E5" w14:textId="77777777" w:rsidTr="00CE42AC">
        <w:trPr>
          <w:trHeight w:val="396"/>
          <w:jc w:val="center"/>
        </w:trPr>
        <w:tc>
          <w:tcPr>
            <w:tcW w:w="1624" w:type="pct"/>
            <w:vMerge/>
            <w:vAlign w:val="center"/>
          </w:tcPr>
          <w:p w14:paraId="312BA41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tcPr>
          <w:p w14:paraId="7242DED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Pr>
          <w:p w14:paraId="0A6BF22B" w14:textId="77777777" w:rsidR="00EE0E58" w:rsidRPr="00EE0E58" w:rsidRDefault="00EE0E58">
            <w:pPr>
              <w:numPr>
                <w:ilvl w:val="0"/>
                <w:numId w:val="2"/>
              </w:num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6A360C1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F2F2F2"/>
          </w:tcPr>
          <w:p w14:paraId="367B08E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F2F2F2"/>
          </w:tcPr>
          <w:p w14:paraId="291250E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2F2F2"/>
            <w:vAlign w:val="center"/>
          </w:tcPr>
          <w:p w14:paraId="3EB586F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471" w:type="pct"/>
            <w:shd w:val="clear" w:color="auto" w:fill="F2F2F2"/>
            <w:vAlign w:val="center"/>
          </w:tcPr>
          <w:p w14:paraId="55080A59"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15.000</w:t>
            </w:r>
          </w:p>
        </w:tc>
      </w:tr>
      <w:tr w:rsidR="00EE0E58" w:rsidRPr="00EE0E58" w14:paraId="3FA7491E" w14:textId="77777777" w:rsidTr="00CE42AC">
        <w:trPr>
          <w:trHeight w:val="20"/>
          <w:jc w:val="center"/>
        </w:trPr>
        <w:tc>
          <w:tcPr>
            <w:tcW w:w="4087" w:type="pct"/>
            <w:gridSpan w:val="6"/>
            <w:vMerge w:val="restart"/>
            <w:vAlign w:val="center"/>
          </w:tcPr>
          <w:p w14:paraId="001DCB8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12151C8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4EF4733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12F5A73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751D7E1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077A20C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73483A9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5.</w:t>
            </w:r>
          </w:p>
          <w:p w14:paraId="34FCE44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4CEA32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655F8D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0B37481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p w14:paraId="62D6405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shd w:val="clear" w:color="auto" w:fill="FFFFFF"/>
            <w:vAlign w:val="center"/>
          </w:tcPr>
          <w:p w14:paraId="5070736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471" w:type="pct"/>
            <w:shd w:val="clear" w:color="auto" w:fill="FFFFFF"/>
            <w:vAlign w:val="center"/>
          </w:tcPr>
          <w:p w14:paraId="0508DA31"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70.000</w:t>
            </w:r>
          </w:p>
        </w:tc>
      </w:tr>
      <w:tr w:rsidR="00EE0E58" w:rsidRPr="00EE0E58" w14:paraId="6D29D31D" w14:textId="77777777" w:rsidTr="00CE42AC">
        <w:trPr>
          <w:trHeight w:val="20"/>
          <w:jc w:val="center"/>
        </w:trPr>
        <w:tc>
          <w:tcPr>
            <w:tcW w:w="4087" w:type="pct"/>
            <w:gridSpan w:val="6"/>
            <w:vMerge/>
            <w:vAlign w:val="center"/>
          </w:tcPr>
          <w:p w14:paraId="0FACCA0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72CF6F5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471" w:type="pct"/>
            <w:shd w:val="clear" w:color="auto" w:fill="FFFFFF"/>
            <w:vAlign w:val="bottom"/>
          </w:tcPr>
          <w:p w14:paraId="1AEF6607"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6BC26C86" w14:textId="77777777" w:rsidTr="00CE42AC">
        <w:trPr>
          <w:trHeight w:val="20"/>
          <w:jc w:val="center"/>
        </w:trPr>
        <w:tc>
          <w:tcPr>
            <w:tcW w:w="4087" w:type="pct"/>
            <w:gridSpan w:val="6"/>
            <w:vMerge/>
            <w:vAlign w:val="center"/>
          </w:tcPr>
          <w:p w14:paraId="7894DEB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0230208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471" w:type="pct"/>
            <w:shd w:val="clear" w:color="auto" w:fill="FFFFFF"/>
            <w:vAlign w:val="bottom"/>
          </w:tcPr>
          <w:p w14:paraId="0B5C374E"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07D27D24" w14:textId="77777777" w:rsidTr="00CE42AC">
        <w:trPr>
          <w:trHeight w:val="20"/>
          <w:jc w:val="center"/>
        </w:trPr>
        <w:tc>
          <w:tcPr>
            <w:tcW w:w="4087" w:type="pct"/>
            <w:gridSpan w:val="6"/>
            <w:vMerge/>
            <w:vAlign w:val="center"/>
          </w:tcPr>
          <w:p w14:paraId="1CCA429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16685C9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Ostale </w:t>
            </w:r>
          </w:p>
          <w:p w14:paraId="3CB5C5C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471" w:type="pct"/>
            <w:shd w:val="clear" w:color="auto" w:fill="FFFFFF"/>
            <w:vAlign w:val="bottom"/>
          </w:tcPr>
          <w:p w14:paraId="24706B56"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13B6BB86" w14:textId="77777777" w:rsidTr="00CE42AC">
        <w:trPr>
          <w:trHeight w:val="20"/>
          <w:jc w:val="center"/>
        </w:trPr>
        <w:tc>
          <w:tcPr>
            <w:tcW w:w="4087" w:type="pct"/>
            <w:gridSpan w:val="6"/>
            <w:vMerge/>
            <w:vAlign w:val="center"/>
          </w:tcPr>
          <w:p w14:paraId="311778B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FFFFF"/>
            <w:vAlign w:val="center"/>
          </w:tcPr>
          <w:p w14:paraId="6C7EC58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471" w:type="pct"/>
            <w:shd w:val="clear" w:color="auto" w:fill="FFFFFF"/>
            <w:vAlign w:val="bottom"/>
          </w:tcPr>
          <w:p w14:paraId="566C4C44"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tc>
      </w:tr>
      <w:tr w:rsidR="00EE0E58" w:rsidRPr="00EE0E58" w14:paraId="68E36711" w14:textId="77777777" w:rsidTr="00CE42AC">
        <w:trPr>
          <w:trHeight w:val="20"/>
          <w:jc w:val="center"/>
        </w:trPr>
        <w:tc>
          <w:tcPr>
            <w:tcW w:w="4087" w:type="pct"/>
            <w:gridSpan w:val="6"/>
            <w:vMerge/>
            <w:vAlign w:val="center"/>
          </w:tcPr>
          <w:p w14:paraId="6444CFF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shd w:val="clear" w:color="auto" w:fill="F2F2F2"/>
          </w:tcPr>
          <w:p w14:paraId="3EEAC066"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p>
          <w:p w14:paraId="4EE3CD17"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471" w:type="pct"/>
            <w:shd w:val="clear" w:color="auto" w:fill="F2F2F2"/>
          </w:tcPr>
          <w:p w14:paraId="143FC280" w14:textId="77777777" w:rsidR="00EE0E58" w:rsidRPr="00EE0E58" w:rsidRDefault="00EE0E58" w:rsidP="00EE0E58">
            <w:pPr>
              <w:spacing w:after="0" w:line="240" w:lineRule="auto"/>
              <w:jc w:val="right"/>
              <w:rPr>
                <w:rFonts w:ascii="Arial" w:eastAsia="Times New Roman" w:hAnsi="Arial" w:cs="Arial"/>
                <w:kern w:val="0"/>
                <w:sz w:val="17"/>
                <w:szCs w:val="17"/>
                <w14:ligatures w14:val="none"/>
              </w:rPr>
            </w:pPr>
          </w:p>
          <w:p w14:paraId="6D15657D" w14:textId="77777777" w:rsidR="00EE0E58" w:rsidRPr="00EE0E58" w:rsidRDefault="00EE0E58" w:rsidP="00EE0E58">
            <w:pPr>
              <w:spacing w:after="0" w:line="240" w:lineRule="auto"/>
              <w:jc w:val="right"/>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70.000</w:t>
            </w:r>
          </w:p>
        </w:tc>
      </w:tr>
    </w:tbl>
    <w:p w14:paraId="76F5DE59" w14:textId="77777777" w:rsidR="00EE0E58" w:rsidRPr="00EE0E58" w:rsidRDefault="00EE0E58" w:rsidP="00EE0E58">
      <w:pPr>
        <w:rPr>
          <w:rFonts w:ascii="Calibri" w:eastAsia="Calibri" w:hAnsi="Calibri" w:cs="Times New Roman"/>
          <w:kern w:val="0"/>
          <w14:ligatures w14:val="none"/>
        </w:rPr>
      </w:pPr>
    </w:p>
    <w:p w14:paraId="5160011B" w14:textId="77777777" w:rsidR="00EE0E58" w:rsidRPr="00EE0E58" w:rsidRDefault="00EE0E58" w:rsidP="00EE0E58">
      <w:pPr>
        <w:rPr>
          <w:rFonts w:ascii="Calibri" w:eastAsia="Calibri" w:hAnsi="Calibri" w:cs="Times New Roman"/>
          <w:kern w:val="0"/>
          <w14:ligatures w14:val="non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29"/>
        <w:gridCol w:w="1098"/>
        <w:gridCol w:w="2839"/>
        <w:gridCol w:w="1878"/>
        <w:gridCol w:w="559"/>
        <w:gridCol w:w="798"/>
        <w:gridCol w:w="1287"/>
        <w:gridCol w:w="1372"/>
      </w:tblGrid>
      <w:tr w:rsidR="00EE0E58" w:rsidRPr="00EE0E58" w14:paraId="7045AADE" w14:textId="77777777" w:rsidTr="00CE42AC">
        <w:trPr>
          <w:trHeight w:val="20"/>
          <w:jc w:val="center"/>
        </w:trPr>
        <w:tc>
          <w:tcPr>
            <w:tcW w:w="5000" w:type="pct"/>
            <w:gridSpan w:val="8"/>
            <w:shd w:val="clear" w:color="auto" w:fill="FFFFFF"/>
          </w:tcPr>
          <w:p w14:paraId="6B173D8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bookmarkStart w:id="14" w:name="_Hlk94098993"/>
            <w:bookmarkEnd w:id="12"/>
            <w:r w:rsidRPr="00EE0E58">
              <w:rPr>
                <w:rFonts w:ascii="Arial" w:eastAsia="Times New Roman" w:hAnsi="Arial" w:cs="Arial"/>
                <w:b/>
                <w:kern w:val="0"/>
                <w:sz w:val="17"/>
                <w:szCs w:val="17"/>
                <w14:ligatures w14:val="none"/>
              </w:rPr>
              <w:t xml:space="preserve">Redni broj i naziv programa (mjere) (prenosi se iz tabele B1):  </w:t>
            </w:r>
          </w:p>
          <w:p w14:paraId="75A134C5" w14:textId="77777777" w:rsidR="00EE0E58" w:rsidRPr="00EE0E58" w:rsidRDefault="00EE0E58">
            <w:pPr>
              <w:numPr>
                <w:ilvl w:val="0"/>
                <w:numId w:val="29"/>
              </w:numPr>
              <w:spacing w:after="0" w:line="240" w:lineRule="auto"/>
              <w:contextualSpacing/>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Promidžba turističke ponude i potpora turističkim manifestacijama</w:t>
            </w:r>
          </w:p>
          <w:p w14:paraId="44724ECB"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r>
      <w:tr w:rsidR="00EE0E58" w:rsidRPr="00EE0E58" w14:paraId="3D3A2137" w14:textId="77777777" w:rsidTr="00CE42AC">
        <w:trPr>
          <w:trHeight w:val="20"/>
          <w:jc w:val="center"/>
        </w:trPr>
        <w:tc>
          <w:tcPr>
            <w:tcW w:w="5000" w:type="pct"/>
            <w:gridSpan w:val="8"/>
            <w:shd w:val="clear" w:color="auto" w:fill="FFFFFF"/>
          </w:tcPr>
          <w:p w14:paraId="3BB900C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Naziv strateškog dokumenta, oznaka strateškog cilja, prioriteta i mjere koja je preuzeta kao program: Strategija razvoja Županije Posavske 2021-2027; </w:t>
            </w:r>
          </w:p>
          <w:p w14:paraId="435FD57E" w14:textId="77777777" w:rsidR="00EE0E58" w:rsidRPr="00EE0E58" w:rsidRDefault="00EE0E58" w:rsidP="00EE0E58">
            <w:pPr>
              <w:spacing w:after="0" w:line="240" w:lineRule="auto"/>
              <w:jc w:val="both"/>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 xml:space="preserve">Strateški cilj 1. </w:t>
            </w:r>
            <w:r w:rsidRPr="00EE0E58">
              <w:rPr>
                <w:rFonts w:ascii="Arial" w:eastAsia="Times New Roman" w:hAnsi="Arial" w:cs="Arial"/>
                <w:kern w:val="0"/>
                <w:sz w:val="17"/>
                <w:szCs w:val="17"/>
                <w14:ligatures w14:val="none"/>
              </w:rPr>
              <w:t>POBOLJŠATI POSLOVNO OKRUŽENJE I KONKURENTNOSTI GOSPODARSTVA ZA ODRŽIVI RAST</w:t>
            </w:r>
          </w:p>
          <w:p w14:paraId="4E8E1EA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Prioritet 1.3. </w:t>
            </w:r>
            <w:r w:rsidRPr="00EE0E58">
              <w:rPr>
                <w:rFonts w:ascii="Arial" w:eastAsia="Times New Roman" w:hAnsi="Arial" w:cs="Arial"/>
                <w:kern w:val="0"/>
                <w:sz w:val="17"/>
                <w:szCs w:val="17"/>
                <w14:ligatures w14:val="none"/>
              </w:rPr>
              <w:t>Poboljšanje turističke ponude za održivi turizam</w:t>
            </w:r>
          </w:p>
        </w:tc>
      </w:tr>
      <w:tr w:rsidR="00EE0E58" w:rsidRPr="00EE0E58" w14:paraId="36C3B60B" w14:textId="77777777" w:rsidTr="00CE42AC">
        <w:trPr>
          <w:trHeight w:val="20"/>
          <w:jc w:val="center"/>
        </w:trPr>
        <w:tc>
          <w:tcPr>
            <w:tcW w:w="1624" w:type="pct"/>
            <w:vMerge w:val="restart"/>
            <w:shd w:val="clear" w:color="auto" w:fill="D0CECE"/>
            <w:vAlign w:val="center"/>
          </w:tcPr>
          <w:p w14:paraId="7A19183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377" w:type="pct"/>
            <w:vMerge w:val="restart"/>
            <w:shd w:val="clear" w:color="auto" w:fill="D0CECE"/>
            <w:vAlign w:val="center"/>
          </w:tcPr>
          <w:p w14:paraId="2FC1E82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975" w:type="pct"/>
            <w:vMerge w:val="restart"/>
            <w:shd w:val="clear" w:color="auto" w:fill="D0CECE"/>
            <w:vAlign w:val="center"/>
          </w:tcPr>
          <w:p w14:paraId="3CF38CE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6671ACB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45" w:type="pct"/>
            <w:vMerge w:val="restart"/>
            <w:shd w:val="clear" w:color="auto" w:fill="D0CECE"/>
            <w:vAlign w:val="center"/>
          </w:tcPr>
          <w:p w14:paraId="31FB11A4"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07E0866A" w14:textId="30742BE1"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w:t>
            </w:r>
            <w:r w:rsidR="008F3FEA">
              <w:rPr>
                <w:rFonts w:ascii="Arial" w:eastAsia="Times New Roman" w:hAnsi="Arial" w:cs="Arial"/>
                <w:b/>
                <w:i/>
                <w:kern w:val="0"/>
                <w:sz w:val="17"/>
                <w:szCs w:val="17"/>
                <w14:ligatures w14:val="none"/>
              </w:rPr>
              <w:t>jski</w:t>
            </w:r>
            <w:r w:rsidRPr="00EE0E58">
              <w:rPr>
                <w:rFonts w:ascii="Arial" w:eastAsia="Times New Roman" w:hAnsi="Arial" w:cs="Arial"/>
                <w:b/>
                <w:i/>
                <w:kern w:val="0"/>
                <w:sz w:val="17"/>
                <w:szCs w:val="17"/>
                <w14:ligatures w14:val="none"/>
              </w:rPr>
              <w:t xml:space="preserve"> dio)</w:t>
            </w:r>
          </w:p>
        </w:tc>
        <w:tc>
          <w:tcPr>
            <w:tcW w:w="192" w:type="pct"/>
            <w:vMerge w:val="restart"/>
            <w:shd w:val="clear" w:color="auto" w:fill="D0CECE"/>
            <w:vAlign w:val="center"/>
          </w:tcPr>
          <w:p w14:paraId="4B914F1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74" w:type="pct"/>
            <w:shd w:val="clear" w:color="auto" w:fill="D0CECE"/>
            <w:vAlign w:val="center"/>
          </w:tcPr>
          <w:p w14:paraId="2093591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913" w:type="pct"/>
            <w:gridSpan w:val="2"/>
            <w:shd w:val="clear" w:color="auto" w:fill="D0CECE"/>
            <w:vAlign w:val="center"/>
          </w:tcPr>
          <w:p w14:paraId="4FCD318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0DF2CD8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7042EAEB" w14:textId="77777777" w:rsidTr="00CE42AC">
        <w:trPr>
          <w:trHeight w:val="237"/>
          <w:jc w:val="center"/>
        </w:trPr>
        <w:tc>
          <w:tcPr>
            <w:tcW w:w="1624" w:type="pct"/>
            <w:vMerge/>
            <w:shd w:val="clear" w:color="auto" w:fill="D0CECE"/>
            <w:vAlign w:val="center"/>
          </w:tcPr>
          <w:p w14:paraId="0D2BA37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shd w:val="clear" w:color="auto" w:fill="D0CECE"/>
            <w:vAlign w:val="center"/>
          </w:tcPr>
          <w:p w14:paraId="5E2A82B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shd w:val="clear" w:color="auto" w:fill="D0CECE"/>
            <w:vAlign w:val="center"/>
          </w:tcPr>
          <w:p w14:paraId="1FE57DB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D0CECE"/>
            <w:vAlign w:val="center"/>
          </w:tcPr>
          <w:p w14:paraId="4213FFF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D0CECE"/>
            <w:vAlign w:val="center"/>
          </w:tcPr>
          <w:p w14:paraId="14505D1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shd w:val="clear" w:color="auto" w:fill="D0CECE"/>
            <w:vAlign w:val="center"/>
          </w:tcPr>
          <w:p w14:paraId="6A0FD61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442" w:type="pct"/>
            <w:shd w:val="clear" w:color="auto" w:fill="D0CECE"/>
            <w:vAlign w:val="center"/>
          </w:tcPr>
          <w:p w14:paraId="7C959DB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w:t>
            </w:r>
          </w:p>
        </w:tc>
        <w:tc>
          <w:tcPr>
            <w:tcW w:w="471" w:type="pct"/>
            <w:shd w:val="clear" w:color="auto" w:fill="D0CECE"/>
            <w:vAlign w:val="center"/>
          </w:tcPr>
          <w:p w14:paraId="12D0D33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Iznos</w:t>
            </w:r>
          </w:p>
        </w:tc>
      </w:tr>
      <w:tr w:rsidR="00EE0E58" w:rsidRPr="00EE0E58" w14:paraId="410DBA9A" w14:textId="77777777" w:rsidTr="00CE42AC">
        <w:trPr>
          <w:trHeight w:val="20"/>
          <w:jc w:val="center"/>
        </w:trPr>
        <w:tc>
          <w:tcPr>
            <w:tcW w:w="1624" w:type="pct"/>
            <w:vMerge w:val="restart"/>
            <w:vAlign w:val="center"/>
          </w:tcPr>
          <w:p w14:paraId="523B3DB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kern w:val="0"/>
                <w:sz w:val="17"/>
                <w:szCs w:val="17"/>
                <w14:ligatures w14:val="none"/>
              </w:rPr>
              <w:t>6.1. Sufinanciranje poduzeća, obrta i zadruga za sudjelovanje na sajmovima u BiH i inozemstvu, uključujući nastupe na sajmovima turizma</w:t>
            </w:r>
          </w:p>
        </w:tc>
        <w:tc>
          <w:tcPr>
            <w:tcW w:w="377" w:type="pct"/>
            <w:vMerge w:val="restart"/>
            <w:tcBorders>
              <w:right w:val="single" w:sz="4" w:space="0" w:color="auto"/>
            </w:tcBorders>
            <w:shd w:val="clear" w:color="auto" w:fill="FFFFFF"/>
            <w:vAlign w:val="center"/>
          </w:tcPr>
          <w:p w14:paraId="45BAA71C" w14:textId="000629C5"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tc>
        <w:tc>
          <w:tcPr>
            <w:tcW w:w="975" w:type="pct"/>
            <w:vMerge w:val="restart"/>
            <w:vAlign w:val="center"/>
          </w:tcPr>
          <w:p w14:paraId="24A9C80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Pomoć što većem broju gospodarskih subjekata na uspješnom sudjelovanju sajmovima</w:t>
            </w:r>
          </w:p>
        </w:tc>
        <w:tc>
          <w:tcPr>
            <w:tcW w:w="645" w:type="pct"/>
            <w:vMerge w:val="restart"/>
            <w:shd w:val="clear" w:color="auto" w:fill="auto"/>
            <w:vAlign w:val="center"/>
          </w:tcPr>
          <w:p w14:paraId="206B426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Sektor gospodarstva i rada</w:t>
            </w:r>
          </w:p>
        </w:tc>
        <w:tc>
          <w:tcPr>
            <w:tcW w:w="192" w:type="pct"/>
            <w:vMerge w:val="restart"/>
            <w:shd w:val="clear" w:color="auto" w:fill="FFFFFF"/>
            <w:vAlign w:val="center"/>
          </w:tcPr>
          <w:p w14:paraId="4DDF5A6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FFFFFF"/>
            <w:vAlign w:val="center"/>
          </w:tcPr>
          <w:p w14:paraId="0C9C44B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Cs/>
                <w:kern w:val="0"/>
                <w:sz w:val="17"/>
                <w:szCs w:val="17"/>
                <w14:ligatures w14:val="none"/>
              </w:rPr>
              <w:t>Da</w:t>
            </w:r>
          </w:p>
        </w:tc>
        <w:tc>
          <w:tcPr>
            <w:tcW w:w="442" w:type="pct"/>
            <w:shd w:val="clear" w:color="auto" w:fill="FFFFFF"/>
            <w:vAlign w:val="center"/>
          </w:tcPr>
          <w:p w14:paraId="6203E5E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471" w:type="pct"/>
            <w:shd w:val="clear" w:color="auto" w:fill="FFFFFF"/>
            <w:vAlign w:val="center"/>
          </w:tcPr>
          <w:p w14:paraId="4A97EA8B"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 xml:space="preserve"> 15.000</w:t>
            </w:r>
          </w:p>
        </w:tc>
      </w:tr>
      <w:tr w:rsidR="00EE0E58" w:rsidRPr="00EE0E58" w14:paraId="3D52EBCD" w14:textId="77777777" w:rsidTr="00CE42AC">
        <w:trPr>
          <w:trHeight w:val="20"/>
          <w:jc w:val="center"/>
        </w:trPr>
        <w:tc>
          <w:tcPr>
            <w:tcW w:w="1624" w:type="pct"/>
            <w:vMerge/>
            <w:vAlign w:val="center"/>
          </w:tcPr>
          <w:p w14:paraId="46BC733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vAlign w:val="center"/>
          </w:tcPr>
          <w:p w14:paraId="469C296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vAlign w:val="center"/>
          </w:tcPr>
          <w:p w14:paraId="6FEDC90E"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10472077"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13B52AC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2837F5C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shd w:val="clear" w:color="auto" w:fill="FFFFFF"/>
            <w:vAlign w:val="center"/>
          </w:tcPr>
          <w:p w14:paraId="05DDB8E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471" w:type="pct"/>
            <w:shd w:val="clear" w:color="auto" w:fill="FFFFFF"/>
            <w:vAlign w:val="center"/>
          </w:tcPr>
          <w:p w14:paraId="260C34D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C2B2E30" w14:textId="77777777" w:rsidTr="00CE42AC">
        <w:trPr>
          <w:trHeight w:val="20"/>
          <w:jc w:val="center"/>
        </w:trPr>
        <w:tc>
          <w:tcPr>
            <w:tcW w:w="1624" w:type="pct"/>
            <w:vMerge/>
            <w:vAlign w:val="center"/>
          </w:tcPr>
          <w:p w14:paraId="312CE1F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vAlign w:val="center"/>
          </w:tcPr>
          <w:p w14:paraId="21E5164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vAlign w:val="center"/>
          </w:tcPr>
          <w:p w14:paraId="6C934919"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69683898"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5E500A7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3FAD681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shd w:val="clear" w:color="auto" w:fill="FFFFFF"/>
            <w:vAlign w:val="center"/>
          </w:tcPr>
          <w:p w14:paraId="7A80234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p w14:paraId="20D67FF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71" w:type="pct"/>
            <w:shd w:val="clear" w:color="auto" w:fill="FFFFFF"/>
            <w:vAlign w:val="center"/>
          </w:tcPr>
          <w:p w14:paraId="5FF6DA8D"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3A6ED3B" w14:textId="77777777" w:rsidTr="00CE42AC">
        <w:trPr>
          <w:trHeight w:val="20"/>
          <w:jc w:val="center"/>
        </w:trPr>
        <w:tc>
          <w:tcPr>
            <w:tcW w:w="1624" w:type="pct"/>
            <w:vMerge/>
            <w:vAlign w:val="center"/>
          </w:tcPr>
          <w:p w14:paraId="3F97AE8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vAlign w:val="center"/>
          </w:tcPr>
          <w:p w14:paraId="390FF2C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vAlign w:val="center"/>
          </w:tcPr>
          <w:p w14:paraId="33E24FF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0C22274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154A586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602EB12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shd w:val="clear" w:color="auto" w:fill="FFFFFF"/>
            <w:vAlign w:val="center"/>
          </w:tcPr>
          <w:p w14:paraId="7A4DF19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Ostale </w:t>
            </w:r>
          </w:p>
          <w:p w14:paraId="1B39127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donacije</w:t>
            </w:r>
          </w:p>
        </w:tc>
        <w:tc>
          <w:tcPr>
            <w:tcW w:w="471" w:type="pct"/>
            <w:shd w:val="clear" w:color="auto" w:fill="FFFFFF"/>
            <w:vAlign w:val="center"/>
          </w:tcPr>
          <w:p w14:paraId="7785D0C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D78DF2C" w14:textId="77777777" w:rsidTr="00CE42AC">
        <w:trPr>
          <w:trHeight w:val="20"/>
          <w:jc w:val="center"/>
        </w:trPr>
        <w:tc>
          <w:tcPr>
            <w:tcW w:w="1624" w:type="pct"/>
            <w:vMerge/>
            <w:vAlign w:val="center"/>
          </w:tcPr>
          <w:p w14:paraId="15E7DE5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vAlign w:val="center"/>
          </w:tcPr>
          <w:p w14:paraId="7B4A0E7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vAlign w:val="center"/>
          </w:tcPr>
          <w:p w14:paraId="6318E68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4D50D56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3116F29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586614A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tcBorders>
              <w:bottom w:val="single" w:sz="4" w:space="0" w:color="000000"/>
            </w:tcBorders>
            <w:shd w:val="clear" w:color="auto" w:fill="FFFFFF"/>
            <w:vAlign w:val="center"/>
          </w:tcPr>
          <w:p w14:paraId="5F3222A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471" w:type="pct"/>
            <w:tcBorders>
              <w:bottom w:val="single" w:sz="4" w:space="0" w:color="000000"/>
            </w:tcBorders>
            <w:shd w:val="clear" w:color="auto" w:fill="FFFFFF"/>
            <w:vAlign w:val="center"/>
          </w:tcPr>
          <w:p w14:paraId="21693DE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7260D627" w14:textId="77777777" w:rsidTr="00CE42AC">
        <w:trPr>
          <w:trHeight w:val="20"/>
          <w:jc w:val="center"/>
        </w:trPr>
        <w:tc>
          <w:tcPr>
            <w:tcW w:w="1624" w:type="pct"/>
            <w:vMerge/>
            <w:vAlign w:val="center"/>
          </w:tcPr>
          <w:p w14:paraId="0116786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377" w:type="pct"/>
            <w:vMerge/>
            <w:tcBorders>
              <w:right w:val="single" w:sz="4" w:space="0" w:color="auto"/>
            </w:tcBorders>
            <w:shd w:val="clear" w:color="auto" w:fill="FFFFFF"/>
            <w:vAlign w:val="center"/>
          </w:tcPr>
          <w:p w14:paraId="56168E1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75" w:type="pct"/>
            <w:vMerge/>
            <w:vAlign w:val="center"/>
          </w:tcPr>
          <w:p w14:paraId="3A56E84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331A70E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bottom w:val="single" w:sz="4" w:space="0" w:color="000000"/>
            </w:tcBorders>
            <w:shd w:val="clear" w:color="auto" w:fill="F2F2F2"/>
            <w:vAlign w:val="center"/>
          </w:tcPr>
          <w:p w14:paraId="186AC1E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bottom w:val="single" w:sz="4" w:space="0" w:color="000000"/>
            </w:tcBorders>
            <w:shd w:val="clear" w:color="auto" w:fill="F2F2F2"/>
            <w:vAlign w:val="center"/>
          </w:tcPr>
          <w:p w14:paraId="529CE52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442" w:type="pct"/>
            <w:shd w:val="clear" w:color="auto" w:fill="F2F2F2" w:themeFill="background1" w:themeFillShade="F2"/>
            <w:vAlign w:val="center"/>
          </w:tcPr>
          <w:p w14:paraId="680ED74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471" w:type="pct"/>
            <w:shd w:val="clear" w:color="auto" w:fill="F2F2F2" w:themeFill="background1" w:themeFillShade="F2"/>
            <w:vAlign w:val="center"/>
          </w:tcPr>
          <w:p w14:paraId="1C66037B"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p w14:paraId="10A0581C"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15.000</w:t>
            </w:r>
          </w:p>
        </w:tc>
      </w:tr>
      <w:tr w:rsidR="00EE0E58" w:rsidRPr="00EE0E58" w14:paraId="580FC01A" w14:textId="77777777" w:rsidTr="00CE42AC">
        <w:trPr>
          <w:trHeight w:val="20"/>
          <w:jc w:val="center"/>
        </w:trPr>
        <w:tc>
          <w:tcPr>
            <w:tcW w:w="4087" w:type="pct"/>
            <w:gridSpan w:val="6"/>
            <w:vMerge w:val="restart"/>
            <w:tcBorders>
              <w:top w:val="single" w:sz="4" w:space="0" w:color="auto"/>
            </w:tcBorders>
            <w:vAlign w:val="center"/>
          </w:tcPr>
          <w:p w14:paraId="080487E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Ukupno za program (mjeru) 6.</w:t>
            </w:r>
          </w:p>
        </w:tc>
        <w:tc>
          <w:tcPr>
            <w:tcW w:w="442" w:type="pct"/>
            <w:tcBorders>
              <w:top w:val="single" w:sz="4" w:space="0" w:color="000000"/>
              <w:bottom w:val="single" w:sz="4" w:space="0" w:color="000000"/>
              <w:right w:val="single" w:sz="4" w:space="0" w:color="000000"/>
            </w:tcBorders>
            <w:shd w:val="clear" w:color="auto" w:fill="auto"/>
            <w:vAlign w:val="center"/>
          </w:tcPr>
          <w:p w14:paraId="30DEC54B"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Times New Roman" w:hAnsi="Arial" w:cs="Arial"/>
                <w:b/>
                <w:kern w:val="0"/>
                <w:sz w:val="17"/>
                <w:szCs w:val="17"/>
                <w14:ligatures w14:val="none"/>
              </w:rPr>
              <w:t xml:space="preserve">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3AB4E"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15.000</w:t>
            </w:r>
          </w:p>
        </w:tc>
      </w:tr>
      <w:tr w:rsidR="00EE0E58" w:rsidRPr="00EE0E58" w14:paraId="35DC46A1" w14:textId="77777777" w:rsidTr="00CE42AC">
        <w:trPr>
          <w:trHeight w:val="20"/>
          <w:jc w:val="center"/>
        </w:trPr>
        <w:tc>
          <w:tcPr>
            <w:tcW w:w="4087" w:type="pct"/>
            <w:gridSpan w:val="6"/>
            <w:vMerge/>
            <w:vAlign w:val="center"/>
          </w:tcPr>
          <w:p w14:paraId="6F498D8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73C70C9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Kreditna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3BF96B"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tc>
      </w:tr>
      <w:tr w:rsidR="00EE0E58" w:rsidRPr="00EE0E58" w14:paraId="3B025427" w14:textId="77777777" w:rsidTr="00CE42AC">
        <w:trPr>
          <w:trHeight w:val="20"/>
          <w:jc w:val="center"/>
        </w:trPr>
        <w:tc>
          <w:tcPr>
            <w:tcW w:w="4087" w:type="pct"/>
            <w:gridSpan w:val="6"/>
            <w:vMerge/>
            <w:vAlign w:val="center"/>
          </w:tcPr>
          <w:p w14:paraId="5E8E504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14AA79B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Sredstva EU</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0BB3EC"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tc>
      </w:tr>
      <w:tr w:rsidR="00EE0E58" w:rsidRPr="00EE0E58" w14:paraId="78FCD363" w14:textId="77777777" w:rsidTr="00CE42AC">
        <w:trPr>
          <w:trHeight w:val="20"/>
          <w:jc w:val="center"/>
        </w:trPr>
        <w:tc>
          <w:tcPr>
            <w:tcW w:w="4087" w:type="pct"/>
            <w:gridSpan w:val="6"/>
            <w:vMerge/>
            <w:vAlign w:val="center"/>
          </w:tcPr>
          <w:p w14:paraId="636339E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70B135A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Ostale </w:t>
            </w:r>
          </w:p>
          <w:p w14:paraId="5964F0C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donacije</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752443"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tc>
      </w:tr>
      <w:tr w:rsidR="00EE0E58" w:rsidRPr="00EE0E58" w14:paraId="533EC5F7" w14:textId="77777777" w:rsidTr="00CE42AC">
        <w:trPr>
          <w:trHeight w:val="20"/>
          <w:jc w:val="center"/>
        </w:trPr>
        <w:tc>
          <w:tcPr>
            <w:tcW w:w="4087" w:type="pct"/>
            <w:gridSpan w:val="6"/>
            <w:vMerge/>
            <w:vAlign w:val="center"/>
          </w:tcPr>
          <w:p w14:paraId="16466DE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26F246C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Ostala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110D0"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tc>
      </w:tr>
      <w:tr w:rsidR="00EE0E58" w:rsidRPr="00EE0E58" w14:paraId="03F752A3" w14:textId="77777777" w:rsidTr="00CE42AC">
        <w:trPr>
          <w:trHeight w:val="20"/>
          <w:jc w:val="center"/>
        </w:trPr>
        <w:tc>
          <w:tcPr>
            <w:tcW w:w="4087" w:type="pct"/>
            <w:gridSpan w:val="6"/>
            <w:vMerge/>
            <w:vAlign w:val="center"/>
          </w:tcPr>
          <w:p w14:paraId="2A3D7CB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F2F2F2"/>
            <w:vAlign w:val="center"/>
          </w:tcPr>
          <w:p w14:paraId="13E6F04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Ukupno</w:t>
            </w:r>
          </w:p>
        </w:tc>
        <w:tc>
          <w:tcPr>
            <w:tcW w:w="47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D9C54D8"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15.000</w:t>
            </w:r>
          </w:p>
          <w:p w14:paraId="116FAAC7"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             </w:t>
            </w:r>
          </w:p>
        </w:tc>
      </w:tr>
    </w:tbl>
    <w:p w14:paraId="4229EF7C" w14:textId="77777777" w:rsidR="00EE0E58" w:rsidRPr="00EE0E58" w:rsidRDefault="00EE0E58" w:rsidP="00EE0E58">
      <w:pPr>
        <w:rPr>
          <w:rFonts w:ascii="Calibri" w:eastAsia="Calibri" w:hAnsi="Calibri" w:cs="Times New Roman"/>
          <w:kern w:val="0"/>
          <w14:ligatures w14:val="none"/>
        </w:rPr>
      </w:pPr>
    </w:p>
    <w:p w14:paraId="5DD551B2" w14:textId="77777777" w:rsidR="00EE0E58" w:rsidRPr="00EE0E58" w:rsidRDefault="00EE0E58" w:rsidP="00EE0E58">
      <w:pPr>
        <w:rPr>
          <w:rFonts w:ascii="Calibri" w:eastAsia="Calibri" w:hAnsi="Calibri" w:cs="Times New Roman"/>
          <w:kern w:val="0"/>
          <w14:ligatures w14:val="none"/>
        </w:rPr>
      </w:pPr>
      <w:bookmarkStart w:id="15" w:name="_Hlk94099386"/>
      <w:bookmarkEnd w:id="14"/>
    </w:p>
    <w:p w14:paraId="5BABF7D9" w14:textId="77777777" w:rsidR="00EE0E58" w:rsidRPr="00EE0E58" w:rsidRDefault="00EE0E58" w:rsidP="00EE0E58">
      <w:pPr>
        <w:rPr>
          <w:rFonts w:ascii="Calibri" w:eastAsia="Calibri" w:hAnsi="Calibri" w:cs="Times New Roman"/>
          <w:kern w:val="0"/>
          <w14:ligatures w14:val="none"/>
        </w:rPr>
      </w:pPr>
    </w:p>
    <w:p w14:paraId="6F502608" w14:textId="77777777" w:rsidR="00EE0E58" w:rsidRPr="00EE0E58" w:rsidRDefault="00EE0E58" w:rsidP="00EE0E58">
      <w:pPr>
        <w:rPr>
          <w:rFonts w:ascii="Calibri" w:eastAsia="Calibri" w:hAnsi="Calibri" w:cs="Times New Roman"/>
          <w:kern w:val="0"/>
          <w14:ligatures w14:val="none"/>
        </w:rPr>
      </w:pPr>
    </w:p>
    <w:p w14:paraId="70CFF7D1" w14:textId="77777777" w:rsidR="00EE0E58" w:rsidRPr="00EE0E58" w:rsidRDefault="00EE0E58" w:rsidP="00EE0E58">
      <w:pPr>
        <w:rPr>
          <w:rFonts w:ascii="Calibri" w:eastAsia="Calibri" w:hAnsi="Calibri" w:cs="Times New Roman"/>
          <w:kern w:val="0"/>
          <w14:ligatures w14:val="none"/>
        </w:rPr>
      </w:pPr>
    </w:p>
    <w:p w14:paraId="7562F0F4" w14:textId="77777777" w:rsidR="00EE0E58" w:rsidRPr="00EE0E58" w:rsidRDefault="00EE0E58" w:rsidP="00EE0E58">
      <w:pPr>
        <w:rPr>
          <w:rFonts w:ascii="Calibri" w:eastAsia="Calibri" w:hAnsi="Calibri" w:cs="Times New Roman"/>
          <w:kern w:val="0"/>
          <w14:ligatures w14:val="non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29"/>
        <w:gridCol w:w="1098"/>
        <w:gridCol w:w="2839"/>
        <w:gridCol w:w="1878"/>
        <w:gridCol w:w="559"/>
        <w:gridCol w:w="798"/>
        <w:gridCol w:w="1287"/>
        <w:gridCol w:w="1372"/>
      </w:tblGrid>
      <w:tr w:rsidR="00EE0E58" w:rsidRPr="00EE0E58" w14:paraId="77C4C2D6" w14:textId="77777777" w:rsidTr="00CE42AC">
        <w:trPr>
          <w:trHeight w:val="20"/>
          <w:jc w:val="center"/>
        </w:trPr>
        <w:tc>
          <w:tcPr>
            <w:tcW w:w="5000" w:type="pct"/>
            <w:gridSpan w:val="8"/>
            <w:shd w:val="clear" w:color="auto" w:fill="FFFFFF"/>
          </w:tcPr>
          <w:bookmarkEnd w:id="15"/>
          <w:p w14:paraId="6FC2AD5C" w14:textId="77777777" w:rsidR="00EE0E58" w:rsidRPr="00EE0E58" w:rsidRDefault="00EE0E58" w:rsidP="00EE0E58">
            <w:pP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Redni broj i naziv programa (mjere) (prenosi se iz tabele A1): </w:t>
            </w:r>
          </w:p>
          <w:p w14:paraId="1A8191D8" w14:textId="77777777" w:rsidR="00EE0E58" w:rsidRPr="00EE0E58" w:rsidRDefault="00EE0E58" w:rsidP="00EE0E58">
            <w:pPr>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7. Potpora korištenju čistih i/ili obnovljivih izvora energije i povećanje energijske učinkovitosti</w:t>
            </w:r>
          </w:p>
        </w:tc>
      </w:tr>
      <w:tr w:rsidR="00EE0E58" w:rsidRPr="00EE0E58" w14:paraId="526104A6" w14:textId="77777777" w:rsidTr="00CE42AC">
        <w:trPr>
          <w:trHeight w:val="20"/>
          <w:jc w:val="center"/>
        </w:trPr>
        <w:tc>
          <w:tcPr>
            <w:tcW w:w="5000" w:type="pct"/>
            <w:gridSpan w:val="8"/>
            <w:shd w:val="clear" w:color="auto" w:fill="FFFFFF"/>
          </w:tcPr>
          <w:p w14:paraId="527394DC"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Naziv strateškog dokumenta, oznaka strateškog cilja, prioriteta i mjere koja je preuzeta kao program: Strategija razvoja Županije Posavske 2021-2027; </w:t>
            </w:r>
          </w:p>
          <w:p w14:paraId="3722A559" w14:textId="77777777" w:rsidR="00EE0E58" w:rsidRPr="00EE0E58" w:rsidRDefault="00EE0E58" w:rsidP="00EE0E58">
            <w:pPr>
              <w:spacing w:after="0" w:line="240" w:lineRule="auto"/>
              <w:rPr>
                <w:rFonts w:ascii="Arial" w:eastAsia="Times New Roman" w:hAnsi="Arial" w:cs="Arial"/>
                <w:kern w:val="0"/>
                <w:sz w:val="17"/>
                <w:szCs w:val="17"/>
                <w14:ligatures w14:val="none"/>
              </w:rPr>
            </w:pPr>
            <w:r w:rsidRPr="00EE0E58">
              <w:rPr>
                <w:rFonts w:ascii="Arial" w:eastAsia="Times New Roman" w:hAnsi="Arial" w:cs="Arial"/>
                <w:b/>
                <w:kern w:val="0"/>
                <w:sz w:val="17"/>
                <w:szCs w:val="17"/>
                <w14:ligatures w14:val="none"/>
              </w:rPr>
              <w:t>Strateški cilj 3.</w:t>
            </w:r>
            <w:r w:rsidRPr="00EE0E58">
              <w:rPr>
                <w:rFonts w:ascii="Calibri" w:eastAsia="Calibri" w:hAnsi="Calibri" w:cs="Times New Roman"/>
                <w:kern w:val="0"/>
                <w14:ligatures w14:val="none"/>
              </w:rPr>
              <w:t xml:space="preserve"> </w:t>
            </w:r>
            <w:r w:rsidRPr="00EE0E58">
              <w:rPr>
                <w:rFonts w:ascii="Arial" w:eastAsia="Times New Roman" w:hAnsi="Arial" w:cs="Arial"/>
                <w:kern w:val="0"/>
                <w:sz w:val="17"/>
                <w:szCs w:val="17"/>
                <w14:ligatures w14:val="none"/>
              </w:rPr>
              <w:t>USPOSTAVITI PROSTORNO-PLANSKI I OKOLIŠNO PRIHVATLJIV SUSTAV UPRAVLJANJA OKOLIŠEM, UZ IZBALANSIRANI TERITORIJALNI RAZVOJ INFRASTRUKTURE;</w:t>
            </w:r>
          </w:p>
          <w:tbl>
            <w:tblPr>
              <w:tblW w:w="0" w:type="auto"/>
              <w:tblBorders>
                <w:top w:val="nil"/>
                <w:left w:val="nil"/>
                <w:bottom w:val="nil"/>
                <w:right w:val="nil"/>
              </w:tblBorders>
              <w:tblLayout w:type="fixed"/>
              <w:tblLook w:val="0000" w:firstRow="0" w:lastRow="0" w:firstColumn="0" w:lastColumn="0" w:noHBand="0" w:noVBand="0"/>
            </w:tblPr>
            <w:tblGrid>
              <w:gridCol w:w="14026"/>
            </w:tblGrid>
            <w:tr w:rsidR="00EE0E58" w:rsidRPr="00EE0E58" w14:paraId="4D40233D" w14:textId="77777777" w:rsidTr="00CE42AC">
              <w:trPr>
                <w:trHeight w:val="168"/>
              </w:trPr>
              <w:tc>
                <w:tcPr>
                  <w:tcW w:w="14026" w:type="dxa"/>
                </w:tcPr>
                <w:p w14:paraId="472E109D"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Prioritet 3.2.  </w:t>
                  </w:r>
                  <w:r w:rsidRPr="00EE0E58">
                    <w:rPr>
                      <w:rFonts w:ascii="Arial" w:eastAsia="Times New Roman" w:hAnsi="Arial" w:cs="Arial"/>
                      <w:kern w:val="0"/>
                      <w:sz w:val="17"/>
                      <w:szCs w:val="17"/>
                      <w14:ligatures w14:val="none"/>
                    </w:rPr>
                    <w:t>Potpora primjeni principa zaštite okoliša i standardima održivog razvoja u upravljanju prirodnim resursima i infrastrukturi</w:t>
                  </w:r>
                </w:p>
              </w:tc>
            </w:tr>
          </w:tbl>
          <w:p w14:paraId="3094AA9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r>
      <w:tr w:rsidR="00EE0E58" w:rsidRPr="00EE0E58" w14:paraId="6F474BC2" w14:textId="77777777" w:rsidTr="00CE42AC">
        <w:trPr>
          <w:trHeight w:val="20"/>
          <w:jc w:val="center"/>
        </w:trPr>
        <w:tc>
          <w:tcPr>
            <w:tcW w:w="1624" w:type="pct"/>
            <w:vMerge w:val="restart"/>
            <w:shd w:val="clear" w:color="auto" w:fill="D0CECE"/>
            <w:vAlign w:val="center"/>
          </w:tcPr>
          <w:p w14:paraId="6EFC2B1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377" w:type="pct"/>
            <w:vMerge w:val="restart"/>
            <w:shd w:val="clear" w:color="auto" w:fill="D0CECE"/>
            <w:vAlign w:val="center"/>
          </w:tcPr>
          <w:p w14:paraId="5B0D386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975" w:type="pct"/>
            <w:vMerge w:val="restart"/>
            <w:shd w:val="clear" w:color="auto" w:fill="D0CECE"/>
            <w:vAlign w:val="center"/>
          </w:tcPr>
          <w:p w14:paraId="253A237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427011E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45" w:type="pct"/>
            <w:vMerge w:val="restart"/>
            <w:shd w:val="clear" w:color="auto" w:fill="D0CECE"/>
            <w:vAlign w:val="center"/>
          </w:tcPr>
          <w:p w14:paraId="606AC9AA"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7BC7724B" w14:textId="721C0F15"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w:t>
            </w:r>
            <w:r w:rsidR="008F3FEA">
              <w:rPr>
                <w:rFonts w:ascii="Arial" w:eastAsia="Times New Roman" w:hAnsi="Arial" w:cs="Arial"/>
                <w:b/>
                <w:i/>
                <w:kern w:val="0"/>
                <w:sz w:val="17"/>
                <w:szCs w:val="17"/>
                <w14:ligatures w14:val="none"/>
              </w:rPr>
              <w:t>jsk</w:t>
            </w:r>
            <w:r w:rsidRPr="00EE0E58">
              <w:rPr>
                <w:rFonts w:ascii="Arial" w:eastAsia="Times New Roman" w:hAnsi="Arial" w:cs="Arial"/>
                <w:b/>
                <w:i/>
                <w:kern w:val="0"/>
                <w:sz w:val="17"/>
                <w:szCs w:val="17"/>
                <w14:ligatures w14:val="none"/>
              </w:rPr>
              <w:t>i dio)</w:t>
            </w:r>
          </w:p>
        </w:tc>
        <w:tc>
          <w:tcPr>
            <w:tcW w:w="192" w:type="pct"/>
            <w:vMerge w:val="restart"/>
            <w:shd w:val="clear" w:color="auto" w:fill="D0CECE"/>
            <w:vAlign w:val="center"/>
          </w:tcPr>
          <w:p w14:paraId="2D78AAE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74" w:type="pct"/>
            <w:shd w:val="clear" w:color="auto" w:fill="D0CECE"/>
            <w:vAlign w:val="center"/>
          </w:tcPr>
          <w:p w14:paraId="0940F29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913" w:type="pct"/>
            <w:gridSpan w:val="2"/>
            <w:shd w:val="clear" w:color="auto" w:fill="D0CECE"/>
            <w:vAlign w:val="center"/>
          </w:tcPr>
          <w:p w14:paraId="1BA6D40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 xml:space="preserve">Izvori i iznosi planiranih financijskih </w:t>
            </w:r>
          </w:p>
          <w:p w14:paraId="6A202C1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1794AF82" w14:textId="77777777" w:rsidTr="00CE42AC">
        <w:trPr>
          <w:trHeight w:val="237"/>
          <w:jc w:val="center"/>
        </w:trPr>
        <w:tc>
          <w:tcPr>
            <w:tcW w:w="1624" w:type="pct"/>
            <w:vMerge/>
            <w:shd w:val="clear" w:color="auto" w:fill="D0CECE"/>
            <w:vAlign w:val="center"/>
          </w:tcPr>
          <w:p w14:paraId="1D324B8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shd w:val="clear" w:color="auto" w:fill="D0CECE"/>
            <w:vAlign w:val="center"/>
          </w:tcPr>
          <w:p w14:paraId="2D889C9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shd w:val="clear" w:color="auto" w:fill="D0CECE"/>
            <w:vAlign w:val="center"/>
          </w:tcPr>
          <w:p w14:paraId="6CEB195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D0CECE"/>
            <w:vAlign w:val="center"/>
          </w:tcPr>
          <w:p w14:paraId="12377D4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D0CECE"/>
            <w:vAlign w:val="center"/>
          </w:tcPr>
          <w:p w14:paraId="75CD53C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shd w:val="clear" w:color="auto" w:fill="D0CECE"/>
            <w:vAlign w:val="center"/>
          </w:tcPr>
          <w:p w14:paraId="6113A40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442" w:type="pct"/>
            <w:shd w:val="clear" w:color="auto" w:fill="D0CECE"/>
            <w:vAlign w:val="center"/>
          </w:tcPr>
          <w:p w14:paraId="4987828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w:t>
            </w:r>
          </w:p>
        </w:tc>
        <w:tc>
          <w:tcPr>
            <w:tcW w:w="471" w:type="pct"/>
            <w:shd w:val="clear" w:color="auto" w:fill="D0CECE"/>
            <w:vAlign w:val="center"/>
          </w:tcPr>
          <w:p w14:paraId="6EA6FF1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Iznos</w:t>
            </w:r>
          </w:p>
        </w:tc>
      </w:tr>
      <w:tr w:rsidR="00EE0E58" w:rsidRPr="00EE0E58" w14:paraId="68A583E1" w14:textId="77777777" w:rsidTr="00CE42AC">
        <w:trPr>
          <w:trHeight w:val="20"/>
          <w:jc w:val="center"/>
        </w:trPr>
        <w:tc>
          <w:tcPr>
            <w:tcW w:w="1624" w:type="pct"/>
            <w:vMerge w:val="restart"/>
            <w:tcBorders>
              <w:right w:val="single" w:sz="4" w:space="0" w:color="auto"/>
            </w:tcBorders>
            <w:vAlign w:val="center"/>
          </w:tcPr>
          <w:p w14:paraId="3E1DD0D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Cs/>
                <w:kern w:val="0"/>
                <w:sz w:val="17"/>
                <w:szCs w:val="17"/>
                <w14:ligatures w14:val="none"/>
              </w:rPr>
              <w:t>7.1</w:t>
            </w:r>
            <w:r w:rsidRPr="00EE0E58">
              <w:rPr>
                <w:rFonts w:ascii="Arial" w:eastAsia="Times New Roman" w:hAnsi="Arial" w:cs="Arial"/>
                <w:b/>
                <w:kern w:val="0"/>
                <w:sz w:val="17"/>
                <w:szCs w:val="17"/>
                <w14:ligatures w14:val="none"/>
              </w:rPr>
              <w:t xml:space="preserve">. </w:t>
            </w:r>
            <w:r w:rsidRPr="00EE0E58">
              <w:rPr>
                <w:rFonts w:ascii="Arial" w:eastAsia="Times New Roman" w:hAnsi="Arial" w:cs="Arial"/>
                <w:bCs/>
                <w:kern w:val="0"/>
                <w:sz w:val="17"/>
                <w:szCs w:val="17"/>
                <w14:ligatures w14:val="none"/>
              </w:rPr>
              <w:t>financijska podrška za poboljšanje energetske učinkovitosti zgrada</w:t>
            </w:r>
          </w:p>
        </w:tc>
        <w:tc>
          <w:tcPr>
            <w:tcW w:w="377" w:type="pct"/>
            <w:vMerge w:val="restart"/>
            <w:tcBorders>
              <w:left w:val="single" w:sz="4" w:space="0" w:color="auto"/>
              <w:right w:val="single" w:sz="4" w:space="0" w:color="auto"/>
            </w:tcBorders>
            <w:shd w:val="clear" w:color="auto" w:fill="FFFFFF"/>
            <w:vAlign w:val="center"/>
          </w:tcPr>
          <w:p w14:paraId="18E18DF1" w14:textId="63C8B6C2"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IV</w:t>
            </w:r>
            <w:r w:rsidR="00961160">
              <w:rPr>
                <w:rFonts w:ascii="Arial" w:eastAsia="Times New Roman" w:hAnsi="Arial" w:cs="Arial"/>
                <w:bCs/>
                <w:kern w:val="0"/>
                <w:sz w:val="17"/>
                <w:szCs w:val="17"/>
                <w14:ligatures w14:val="none"/>
              </w:rPr>
              <w:t>.</w:t>
            </w:r>
            <w:r w:rsidRPr="00EE0E58">
              <w:rPr>
                <w:rFonts w:ascii="Arial" w:eastAsia="Times New Roman" w:hAnsi="Arial" w:cs="Arial"/>
                <w:bCs/>
                <w:kern w:val="0"/>
                <w:sz w:val="17"/>
                <w:szCs w:val="17"/>
                <w14:ligatures w14:val="none"/>
              </w:rPr>
              <w:t xml:space="preserve"> kvartal 2025</w:t>
            </w:r>
            <w:r w:rsidR="00961160">
              <w:rPr>
                <w:rFonts w:ascii="Arial" w:eastAsia="Times New Roman" w:hAnsi="Arial" w:cs="Arial"/>
                <w:bCs/>
                <w:kern w:val="0"/>
                <w:sz w:val="17"/>
                <w:szCs w:val="17"/>
                <w14:ligatures w14:val="none"/>
              </w:rPr>
              <w:t>.</w:t>
            </w:r>
          </w:p>
        </w:tc>
        <w:tc>
          <w:tcPr>
            <w:tcW w:w="975" w:type="pct"/>
            <w:vMerge w:val="restart"/>
            <w:tcBorders>
              <w:right w:val="single" w:sz="4" w:space="0" w:color="auto"/>
            </w:tcBorders>
            <w:vAlign w:val="center"/>
          </w:tcPr>
          <w:p w14:paraId="200F151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Smanjena finalna potrošnja toplotne energije po m² zagrijavane površine na najmanje jednom javnom objektu</w:t>
            </w:r>
          </w:p>
        </w:tc>
        <w:tc>
          <w:tcPr>
            <w:tcW w:w="645" w:type="pct"/>
            <w:vMerge w:val="restart"/>
            <w:tcBorders>
              <w:left w:val="single" w:sz="4" w:space="0" w:color="auto"/>
              <w:right w:val="single" w:sz="4" w:space="0" w:color="auto"/>
            </w:tcBorders>
            <w:shd w:val="clear" w:color="auto" w:fill="auto"/>
            <w:vAlign w:val="center"/>
          </w:tcPr>
          <w:p w14:paraId="7DA9ED1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svi</w:t>
            </w:r>
          </w:p>
        </w:tc>
        <w:tc>
          <w:tcPr>
            <w:tcW w:w="192" w:type="pct"/>
            <w:vMerge w:val="restart"/>
            <w:tcBorders>
              <w:top w:val="single" w:sz="4" w:space="0" w:color="auto"/>
              <w:left w:val="single" w:sz="4" w:space="0" w:color="auto"/>
              <w:right w:val="single" w:sz="4" w:space="0" w:color="auto"/>
            </w:tcBorders>
            <w:shd w:val="clear" w:color="auto" w:fill="auto"/>
          </w:tcPr>
          <w:p w14:paraId="7AF8CF2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val="restart"/>
            <w:tcBorders>
              <w:top w:val="single" w:sz="4" w:space="0" w:color="auto"/>
              <w:left w:val="single" w:sz="4" w:space="0" w:color="auto"/>
            </w:tcBorders>
            <w:shd w:val="clear" w:color="auto" w:fill="auto"/>
            <w:vAlign w:val="center"/>
          </w:tcPr>
          <w:p w14:paraId="363143D2"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da</w:t>
            </w: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03B1F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Times New Roman" w:hAnsi="Arial" w:cs="Arial"/>
                <w:b/>
                <w:kern w:val="0"/>
                <w:sz w:val="17"/>
                <w:szCs w:val="17"/>
                <w14:ligatures w14:val="none"/>
              </w:rPr>
              <w:t xml:space="preserve">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F5966"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 xml:space="preserve">Ostavljena mogućnost planiranja u rebalansu </w:t>
            </w:r>
          </w:p>
        </w:tc>
      </w:tr>
      <w:tr w:rsidR="00EE0E58" w:rsidRPr="00EE0E58" w14:paraId="0A4FCFA4" w14:textId="77777777" w:rsidTr="00CE42AC">
        <w:trPr>
          <w:trHeight w:val="20"/>
          <w:jc w:val="center"/>
        </w:trPr>
        <w:tc>
          <w:tcPr>
            <w:tcW w:w="1624" w:type="pct"/>
            <w:vMerge/>
            <w:tcBorders>
              <w:right w:val="single" w:sz="4" w:space="0" w:color="auto"/>
            </w:tcBorders>
            <w:vAlign w:val="center"/>
          </w:tcPr>
          <w:p w14:paraId="30C1493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tcPr>
          <w:p w14:paraId="0223CF0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Borders>
              <w:right w:val="single" w:sz="4" w:space="0" w:color="auto"/>
            </w:tcBorders>
          </w:tcPr>
          <w:p w14:paraId="32CB056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tcPr>
          <w:p w14:paraId="319B3EE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auto"/>
          </w:tcPr>
          <w:p w14:paraId="2BC8DF6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auto"/>
          </w:tcPr>
          <w:p w14:paraId="542FA18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47E7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Kreditna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4DE45"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62C9CCBF" w14:textId="77777777" w:rsidTr="00CE42AC">
        <w:trPr>
          <w:trHeight w:val="20"/>
          <w:jc w:val="center"/>
        </w:trPr>
        <w:tc>
          <w:tcPr>
            <w:tcW w:w="1624" w:type="pct"/>
            <w:vMerge/>
            <w:tcBorders>
              <w:right w:val="single" w:sz="4" w:space="0" w:color="auto"/>
            </w:tcBorders>
            <w:vAlign w:val="center"/>
          </w:tcPr>
          <w:p w14:paraId="32DD808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tcPr>
          <w:p w14:paraId="769771A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Borders>
              <w:right w:val="single" w:sz="4" w:space="0" w:color="auto"/>
            </w:tcBorders>
          </w:tcPr>
          <w:p w14:paraId="2AEF4A7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tcPr>
          <w:p w14:paraId="39087F6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auto"/>
          </w:tcPr>
          <w:p w14:paraId="160BCFB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auto"/>
          </w:tcPr>
          <w:p w14:paraId="5E2D1FCF"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2A311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Sredstva EU</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A714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25F39AB0" w14:textId="77777777" w:rsidTr="00CE42AC">
        <w:trPr>
          <w:trHeight w:val="20"/>
          <w:jc w:val="center"/>
        </w:trPr>
        <w:tc>
          <w:tcPr>
            <w:tcW w:w="1624" w:type="pct"/>
            <w:vMerge/>
            <w:tcBorders>
              <w:right w:val="single" w:sz="4" w:space="0" w:color="auto"/>
            </w:tcBorders>
            <w:vAlign w:val="center"/>
          </w:tcPr>
          <w:p w14:paraId="72C0AE8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tcPr>
          <w:p w14:paraId="64F5380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Borders>
              <w:right w:val="single" w:sz="4" w:space="0" w:color="auto"/>
            </w:tcBorders>
          </w:tcPr>
          <w:p w14:paraId="2E73587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tcPr>
          <w:p w14:paraId="1A155A4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auto"/>
          </w:tcPr>
          <w:p w14:paraId="4034D3C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auto"/>
          </w:tcPr>
          <w:p w14:paraId="45AD0A1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86F1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Ostale </w:t>
            </w:r>
          </w:p>
          <w:p w14:paraId="337BA12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donacije</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2F592"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74BED2EE" w14:textId="77777777" w:rsidTr="00CE42AC">
        <w:trPr>
          <w:trHeight w:val="20"/>
          <w:jc w:val="center"/>
        </w:trPr>
        <w:tc>
          <w:tcPr>
            <w:tcW w:w="1624" w:type="pct"/>
            <w:vMerge/>
            <w:tcBorders>
              <w:right w:val="single" w:sz="4" w:space="0" w:color="auto"/>
            </w:tcBorders>
            <w:vAlign w:val="center"/>
          </w:tcPr>
          <w:p w14:paraId="0D8211B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tcPr>
          <w:p w14:paraId="51EDEFF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Borders>
              <w:right w:val="single" w:sz="4" w:space="0" w:color="auto"/>
            </w:tcBorders>
          </w:tcPr>
          <w:p w14:paraId="301BE52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tcPr>
          <w:p w14:paraId="393387E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tcBorders>
              <w:left w:val="single" w:sz="4" w:space="0" w:color="auto"/>
              <w:right w:val="single" w:sz="4" w:space="0" w:color="auto"/>
            </w:tcBorders>
            <w:shd w:val="clear" w:color="auto" w:fill="auto"/>
          </w:tcPr>
          <w:p w14:paraId="08F258C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tcBorders>
              <w:left w:val="single" w:sz="4" w:space="0" w:color="auto"/>
            </w:tcBorders>
            <w:shd w:val="clear" w:color="auto" w:fill="auto"/>
          </w:tcPr>
          <w:p w14:paraId="5443ACC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48C8E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Ostala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511C7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2F3A385B" w14:textId="77777777" w:rsidTr="00CE42AC">
        <w:trPr>
          <w:trHeight w:val="20"/>
          <w:jc w:val="center"/>
        </w:trPr>
        <w:tc>
          <w:tcPr>
            <w:tcW w:w="1624" w:type="pct"/>
            <w:vMerge/>
            <w:tcBorders>
              <w:right w:val="single" w:sz="4" w:space="0" w:color="auto"/>
            </w:tcBorders>
            <w:vAlign w:val="center"/>
          </w:tcPr>
          <w:p w14:paraId="57AEE76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377" w:type="pct"/>
            <w:vMerge/>
            <w:tcBorders>
              <w:left w:val="single" w:sz="4" w:space="0" w:color="auto"/>
              <w:right w:val="single" w:sz="4" w:space="0" w:color="auto"/>
            </w:tcBorders>
            <w:shd w:val="clear" w:color="auto" w:fill="FFFFFF"/>
          </w:tcPr>
          <w:p w14:paraId="6BF0267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75" w:type="pct"/>
            <w:vMerge/>
            <w:tcBorders>
              <w:right w:val="single" w:sz="4" w:space="0" w:color="auto"/>
            </w:tcBorders>
          </w:tcPr>
          <w:p w14:paraId="7700B17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tcPr>
          <w:p w14:paraId="70A432F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tcBorders>
              <w:left w:val="single" w:sz="4" w:space="0" w:color="auto"/>
              <w:bottom w:val="single" w:sz="4" w:space="0" w:color="000000"/>
              <w:right w:val="single" w:sz="4" w:space="0" w:color="auto"/>
            </w:tcBorders>
            <w:shd w:val="clear" w:color="auto" w:fill="auto"/>
          </w:tcPr>
          <w:p w14:paraId="6643EB6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tcBorders>
              <w:left w:val="single" w:sz="4" w:space="0" w:color="auto"/>
              <w:bottom w:val="single" w:sz="4" w:space="0" w:color="000000"/>
            </w:tcBorders>
            <w:shd w:val="clear" w:color="auto" w:fill="auto"/>
          </w:tcPr>
          <w:p w14:paraId="56AA6E6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35AA17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Ukupno</w:t>
            </w:r>
          </w:p>
        </w:tc>
        <w:tc>
          <w:tcPr>
            <w:tcW w:w="47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6F20F1B"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7796E02E" w14:textId="77777777" w:rsidTr="00CE42AC">
        <w:trPr>
          <w:trHeight w:val="20"/>
          <w:jc w:val="center"/>
        </w:trPr>
        <w:tc>
          <w:tcPr>
            <w:tcW w:w="4087" w:type="pct"/>
            <w:gridSpan w:val="6"/>
            <w:vMerge w:val="restart"/>
            <w:vAlign w:val="center"/>
          </w:tcPr>
          <w:p w14:paraId="6790C1B7"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7.</w:t>
            </w:r>
          </w:p>
        </w:tc>
        <w:tc>
          <w:tcPr>
            <w:tcW w:w="442" w:type="pct"/>
            <w:tcBorders>
              <w:top w:val="single" w:sz="4" w:space="0" w:color="000000"/>
              <w:bottom w:val="single" w:sz="4" w:space="0" w:color="000000"/>
              <w:right w:val="single" w:sz="4" w:space="0" w:color="000000"/>
            </w:tcBorders>
            <w:shd w:val="clear" w:color="auto" w:fill="auto"/>
            <w:vAlign w:val="center"/>
          </w:tcPr>
          <w:p w14:paraId="37646E5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Times New Roman" w:hAnsi="Arial" w:cs="Arial"/>
                <w:b/>
                <w:kern w:val="0"/>
                <w:sz w:val="17"/>
                <w:szCs w:val="17"/>
                <w14:ligatures w14:val="none"/>
              </w:rPr>
              <w:t xml:space="preserve">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99F74"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 xml:space="preserve">  </w:t>
            </w:r>
          </w:p>
        </w:tc>
      </w:tr>
      <w:tr w:rsidR="00EE0E58" w:rsidRPr="00EE0E58" w14:paraId="3220FBB9" w14:textId="77777777" w:rsidTr="00CE42AC">
        <w:trPr>
          <w:trHeight w:val="20"/>
          <w:jc w:val="center"/>
        </w:trPr>
        <w:tc>
          <w:tcPr>
            <w:tcW w:w="4087" w:type="pct"/>
            <w:gridSpan w:val="6"/>
            <w:vMerge/>
            <w:vAlign w:val="center"/>
          </w:tcPr>
          <w:p w14:paraId="72234A0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4EDB0DF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Kreditna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36B1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3BBDFC82" w14:textId="77777777" w:rsidTr="00CE42AC">
        <w:trPr>
          <w:trHeight w:val="20"/>
          <w:jc w:val="center"/>
        </w:trPr>
        <w:tc>
          <w:tcPr>
            <w:tcW w:w="4087" w:type="pct"/>
            <w:gridSpan w:val="6"/>
            <w:vMerge/>
            <w:vAlign w:val="center"/>
          </w:tcPr>
          <w:p w14:paraId="3665A6E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74C186D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Sredstva EU</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5F07E0"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426E963C" w14:textId="77777777" w:rsidTr="00CE42AC">
        <w:trPr>
          <w:trHeight w:val="20"/>
          <w:jc w:val="center"/>
        </w:trPr>
        <w:tc>
          <w:tcPr>
            <w:tcW w:w="4087" w:type="pct"/>
            <w:gridSpan w:val="6"/>
            <w:vMerge/>
            <w:vAlign w:val="center"/>
          </w:tcPr>
          <w:p w14:paraId="028CE2C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71E537D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Ostale </w:t>
            </w:r>
          </w:p>
          <w:p w14:paraId="019D53B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donacije</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134AD"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713A18B8" w14:textId="77777777" w:rsidTr="00CE42AC">
        <w:trPr>
          <w:trHeight w:val="20"/>
          <w:jc w:val="center"/>
        </w:trPr>
        <w:tc>
          <w:tcPr>
            <w:tcW w:w="4087" w:type="pct"/>
            <w:gridSpan w:val="6"/>
            <w:vMerge/>
            <w:vAlign w:val="center"/>
          </w:tcPr>
          <w:p w14:paraId="2786426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auto"/>
            <w:vAlign w:val="center"/>
          </w:tcPr>
          <w:p w14:paraId="64AED11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Ostala sredstva</w:t>
            </w:r>
          </w:p>
        </w:tc>
        <w:tc>
          <w:tcPr>
            <w:tcW w:w="4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877D6"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r>
      <w:tr w:rsidR="00EE0E58" w:rsidRPr="00EE0E58" w14:paraId="2F7E87F8" w14:textId="77777777" w:rsidTr="00CE42AC">
        <w:trPr>
          <w:trHeight w:val="20"/>
          <w:jc w:val="center"/>
        </w:trPr>
        <w:tc>
          <w:tcPr>
            <w:tcW w:w="4087" w:type="pct"/>
            <w:gridSpan w:val="6"/>
            <w:vMerge/>
            <w:vAlign w:val="center"/>
          </w:tcPr>
          <w:p w14:paraId="5CD32BB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442" w:type="pct"/>
            <w:tcBorders>
              <w:top w:val="single" w:sz="4" w:space="0" w:color="000000"/>
              <w:bottom w:val="single" w:sz="4" w:space="0" w:color="000000"/>
              <w:right w:val="single" w:sz="4" w:space="0" w:color="000000"/>
            </w:tcBorders>
            <w:shd w:val="clear" w:color="auto" w:fill="F2F2F2"/>
            <w:vAlign w:val="center"/>
          </w:tcPr>
          <w:p w14:paraId="2C41532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Ukupno</w:t>
            </w:r>
          </w:p>
        </w:tc>
        <w:tc>
          <w:tcPr>
            <w:tcW w:w="47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1204EDE"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 xml:space="preserve">Ostavljena mogućnost planiranja u rebalansu    </w:t>
            </w:r>
          </w:p>
        </w:tc>
      </w:tr>
    </w:tbl>
    <w:p w14:paraId="24330F76" w14:textId="77777777" w:rsidR="00EE0E58" w:rsidRPr="00EE0E58" w:rsidRDefault="00EE0E58" w:rsidP="00EE0E58">
      <w:pPr>
        <w:rPr>
          <w:rFonts w:ascii="Calibri" w:eastAsia="Calibri" w:hAnsi="Calibri" w:cs="Times New Roman"/>
          <w:kern w:val="0"/>
          <w14:ligatures w14:val="none"/>
        </w:rPr>
      </w:pPr>
    </w:p>
    <w:p w14:paraId="55E4D797" w14:textId="77777777" w:rsidR="00EE0E58" w:rsidRPr="00EE0E58" w:rsidRDefault="00EE0E58" w:rsidP="00EE0E58">
      <w:pPr>
        <w:rPr>
          <w:rFonts w:ascii="Calibri" w:eastAsia="Calibri" w:hAnsi="Calibri" w:cs="Times New Roman"/>
          <w:kern w:val="0"/>
          <w14:ligatures w14:val="none"/>
        </w:rPr>
      </w:pPr>
    </w:p>
    <w:p w14:paraId="472F9EC3" w14:textId="77777777" w:rsidR="00EE0E58" w:rsidRPr="00EE0E58" w:rsidRDefault="00EE0E58" w:rsidP="00EE0E58">
      <w:pPr>
        <w:rPr>
          <w:rFonts w:ascii="Calibri" w:eastAsia="Calibri" w:hAnsi="Calibri" w:cs="Times New Roman"/>
          <w:kern w:val="0"/>
          <w14:ligatures w14:val="non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29"/>
        <w:gridCol w:w="1220"/>
        <w:gridCol w:w="2717"/>
        <w:gridCol w:w="1878"/>
        <w:gridCol w:w="559"/>
        <w:gridCol w:w="798"/>
        <w:gridCol w:w="1561"/>
        <w:gridCol w:w="1098"/>
      </w:tblGrid>
      <w:tr w:rsidR="00EE0E58" w:rsidRPr="00EE0E58" w14:paraId="2FD6209D" w14:textId="77777777" w:rsidTr="00CE42AC">
        <w:trPr>
          <w:trHeight w:val="20"/>
          <w:jc w:val="center"/>
        </w:trPr>
        <w:tc>
          <w:tcPr>
            <w:tcW w:w="5000" w:type="pct"/>
            <w:gridSpan w:val="8"/>
            <w:shd w:val="clear" w:color="auto" w:fill="FFFFFF"/>
          </w:tcPr>
          <w:p w14:paraId="08EA6FB1" w14:textId="77777777" w:rsidR="00EE0E58" w:rsidRPr="00EE0E58" w:rsidRDefault="00EE0E58" w:rsidP="00EE0E58">
            <w:pP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Redni broj i naziv programa (mjere) (prenosi se iz tabele A1):</w:t>
            </w:r>
          </w:p>
          <w:p w14:paraId="24CB8C67" w14:textId="77777777" w:rsidR="00EE0E58" w:rsidRPr="00EE0E58" w:rsidRDefault="00EE0E58" w:rsidP="00EE0E58">
            <w:pPr>
              <w:jc w:val="center"/>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8. </w:t>
            </w:r>
            <w:r w:rsidRPr="00EE0E58">
              <w:rPr>
                <w:rFonts w:ascii="Arial" w:eastAsia="Calibri" w:hAnsi="Arial" w:cs="Arial"/>
                <w:b/>
                <w:bCs/>
                <w:kern w:val="0"/>
                <w:sz w:val="17"/>
                <w:szCs w:val="17"/>
                <w14:ligatures w14:val="none"/>
              </w:rPr>
              <w:t>Opći poslovi i poslovi iz nadležnosti Ministarstva gospodarstva, rada i prostornog uređenja</w:t>
            </w:r>
          </w:p>
        </w:tc>
      </w:tr>
      <w:tr w:rsidR="00EE0E58" w:rsidRPr="00EE0E58" w14:paraId="5FA9E279" w14:textId="77777777" w:rsidTr="00CE42AC">
        <w:trPr>
          <w:trHeight w:val="20"/>
          <w:jc w:val="center"/>
        </w:trPr>
        <w:tc>
          <w:tcPr>
            <w:tcW w:w="5000" w:type="pct"/>
            <w:gridSpan w:val="8"/>
            <w:shd w:val="clear" w:color="auto" w:fill="FFFFFF"/>
          </w:tcPr>
          <w:p w14:paraId="44ADEEAB" w14:textId="77777777" w:rsidR="00EE0E58" w:rsidRPr="00EE0E58" w:rsidRDefault="00EE0E58" w:rsidP="00EE0E58">
            <w:pPr>
              <w:spacing w:after="0" w:line="240" w:lineRule="auto"/>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strateškog dokumenta, oznaka strateškog cilja, prioriteta i mjere koja je preuzeta kao program: Strategija razvoja Županije Posavske 2021-2027</w:t>
            </w:r>
          </w:p>
        </w:tc>
      </w:tr>
      <w:tr w:rsidR="00EE0E58" w:rsidRPr="00EE0E58" w14:paraId="2597455D" w14:textId="77777777" w:rsidTr="00CE42AC">
        <w:trPr>
          <w:trHeight w:val="20"/>
          <w:jc w:val="center"/>
        </w:trPr>
        <w:tc>
          <w:tcPr>
            <w:tcW w:w="1624" w:type="pct"/>
            <w:vMerge w:val="restart"/>
            <w:shd w:val="clear" w:color="auto" w:fill="D0CECE"/>
            <w:vAlign w:val="center"/>
          </w:tcPr>
          <w:p w14:paraId="1362195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Naziv aktivnosti/projekta</w:t>
            </w:r>
          </w:p>
        </w:tc>
        <w:tc>
          <w:tcPr>
            <w:tcW w:w="419" w:type="pct"/>
            <w:vMerge w:val="restart"/>
            <w:shd w:val="clear" w:color="auto" w:fill="D0CECE"/>
            <w:vAlign w:val="center"/>
          </w:tcPr>
          <w:p w14:paraId="35721EB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Rok izvršenja </w:t>
            </w:r>
          </w:p>
        </w:tc>
        <w:tc>
          <w:tcPr>
            <w:tcW w:w="933" w:type="pct"/>
            <w:vMerge w:val="restart"/>
            <w:shd w:val="clear" w:color="auto" w:fill="D0CECE"/>
            <w:vAlign w:val="center"/>
          </w:tcPr>
          <w:p w14:paraId="7610B6E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Očekivani rezultat </w:t>
            </w:r>
          </w:p>
          <w:p w14:paraId="7A45C21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aktivnosti/projekta</w:t>
            </w:r>
          </w:p>
        </w:tc>
        <w:tc>
          <w:tcPr>
            <w:tcW w:w="645" w:type="pct"/>
            <w:vMerge w:val="restart"/>
            <w:shd w:val="clear" w:color="auto" w:fill="D0CECE"/>
            <w:vAlign w:val="center"/>
          </w:tcPr>
          <w:p w14:paraId="6134B8A9"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kern w:val="0"/>
                <w:sz w:val="17"/>
                <w:szCs w:val="17"/>
                <w14:ligatures w14:val="none"/>
              </w:rPr>
              <w:t>Nosilac</w:t>
            </w:r>
          </w:p>
          <w:p w14:paraId="3E9D1B6A" w14:textId="54BFDF44" w:rsidR="00EE0E58" w:rsidRPr="00EE0E58" w:rsidRDefault="00EE0E58" w:rsidP="00EE0E58">
            <w:pPr>
              <w:spacing w:after="0" w:line="240" w:lineRule="auto"/>
              <w:jc w:val="both"/>
              <w:rPr>
                <w:rFonts w:ascii="Arial" w:eastAsia="Times New Roman" w:hAnsi="Arial" w:cs="Arial"/>
                <w:b/>
                <w:i/>
                <w:kern w:val="0"/>
                <w:sz w:val="17"/>
                <w:szCs w:val="17"/>
                <w14:ligatures w14:val="none"/>
              </w:rPr>
            </w:pPr>
            <w:r w:rsidRPr="00EE0E58">
              <w:rPr>
                <w:rFonts w:ascii="Arial" w:eastAsia="Times New Roman" w:hAnsi="Arial" w:cs="Arial"/>
                <w:b/>
                <w:i/>
                <w:kern w:val="0"/>
                <w:sz w:val="17"/>
                <w:szCs w:val="17"/>
                <w14:ligatures w14:val="none"/>
              </w:rPr>
              <w:t>(najmanji organizacii dio)</w:t>
            </w:r>
          </w:p>
        </w:tc>
        <w:tc>
          <w:tcPr>
            <w:tcW w:w="192" w:type="pct"/>
            <w:vMerge w:val="restart"/>
            <w:shd w:val="clear" w:color="auto" w:fill="D0CECE"/>
            <w:vAlign w:val="center"/>
          </w:tcPr>
          <w:p w14:paraId="2C317A3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PJI</w:t>
            </w:r>
            <w:r w:rsidRPr="00EE0E58">
              <w:rPr>
                <w:rFonts w:ascii="Arial" w:eastAsia="Times New Roman" w:hAnsi="Arial" w:cs="Arial"/>
                <w:b/>
                <w:kern w:val="0"/>
                <w:sz w:val="17"/>
                <w:szCs w:val="17"/>
                <w:vertAlign w:val="superscript"/>
                <w14:ligatures w14:val="none"/>
              </w:rPr>
              <w:t>2</w:t>
            </w:r>
          </w:p>
        </w:tc>
        <w:tc>
          <w:tcPr>
            <w:tcW w:w="274" w:type="pct"/>
            <w:shd w:val="clear" w:color="auto" w:fill="D0CECE"/>
            <w:vAlign w:val="center"/>
          </w:tcPr>
          <w:p w14:paraId="012964A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Usvaja se</w:t>
            </w:r>
            <w:r w:rsidRPr="00EE0E58">
              <w:rPr>
                <w:rFonts w:ascii="Arial" w:eastAsia="Times New Roman" w:hAnsi="Arial" w:cs="Arial"/>
                <w:b/>
                <w:kern w:val="0"/>
                <w:sz w:val="17"/>
                <w:szCs w:val="17"/>
                <w:vertAlign w:val="superscript"/>
                <w14:ligatures w14:val="none"/>
              </w:rPr>
              <w:t>3</w:t>
            </w:r>
          </w:p>
        </w:tc>
        <w:tc>
          <w:tcPr>
            <w:tcW w:w="913" w:type="pct"/>
            <w:gridSpan w:val="2"/>
            <w:shd w:val="clear" w:color="auto" w:fill="D0CECE"/>
            <w:vAlign w:val="center"/>
          </w:tcPr>
          <w:p w14:paraId="2C05F1C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 i iznosi planiranih financijskih</w:t>
            </w:r>
          </w:p>
          <w:p w14:paraId="7B19BDE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sredstava u  KM</w:t>
            </w:r>
          </w:p>
        </w:tc>
      </w:tr>
      <w:tr w:rsidR="00EE0E58" w:rsidRPr="00EE0E58" w14:paraId="368E5347" w14:textId="77777777" w:rsidTr="00CE42AC">
        <w:trPr>
          <w:trHeight w:val="237"/>
          <w:jc w:val="center"/>
        </w:trPr>
        <w:tc>
          <w:tcPr>
            <w:tcW w:w="1624" w:type="pct"/>
            <w:vMerge/>
            <w:shd w:val="clear" w:color="auto" w:fill="D0CECE"/>
            <w:vAlign w:val="center"/>
          </w:tcPr>
          <w:p w14:paraId="374CB50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shd w:val="clear" w:color="auto" w:fill="D0CECE"/>
            <w:vAlign w:val="center"/>
          </w:tcPr>
          <w:p w14:paraId="14C8FEB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shd w:val="clear" w:color="auto" w:fill="D0CECE"/>
            <w:vAlign w:val="center"/>
          </w:tcPr>
          <w:p w14:paraId="7DE0AF62"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D0CECE"/>
            <w:vAlign w:val="center"/>
          </w:tcPr>
          <w:p w14:paraId="2FB53AF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D0CECE"/>
            <w:vAlign w:val="center"/>
          </w:tcPr>
          <w:p w14:paraId="56A2D83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shd w:val="clear" w:color="auto" w:fill="D0CECE"/>
            <w:vAlign w:val="center"/>
          </w:tcPr>
          <w:p w14:paraId="404E67D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kern w:val="0"/>
                <w:sz w:val="17"/>
                <w:szCs w:val="17"/>
                <w14:ligatures w14:val="none"/>
              </w:rPr>
              <w:t>Da/Ne)</w:t>
            </w:r>
          </w:p>
        </w:tc>
        <w:tc>
          <w:tcPr>
            <w:tcW w:w="536" w:type="pct"/>
            <w:shd w:val="clear" w:color="auto" w:fill="D0CECE"/>
            <w:vAlign w:val="center"/>
          </w:tcPr>
          <w:p w14:paraId="1AF2681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Izvori</w:t>
            </w:r>
          </w:p>
        </w:tc>
        <w:tc>
          <w:tcPr>
            <w:tcW w:w="377" w:type="pct"/>
            <w:shd w:val="clear" w:color="auto" w:fill="D0CECE"/>
            <w:vAlign w:val="center"/>
          </w:tcPr>
          <w:p w14:paraId="6091058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Iznos</w:t>
            </w:r>
          </w:p>
        </w:tc>
      </w:tr>
      <w:tr w:rsidR="00EE0E58" w:rsidRPr="00EE0E58" w14:paraId="1F3FFC0B" w14:textId="77777777" w:rsidTr="00CE42AC">
        <w:trPr>
          <w:trHeight w:val="20"/>
          <w:jc w:val="center"/>
        </w:trPr>
        <w:tc>
          <w:tcPr>
            <w:tcW w:w="1624" w:type="pct"/>
            <w:vMerge w:val="restart"/>
            <w:vAlign w:val="center"/>
          </w:tcPr>
          <w:p w14:paraId="0D1DA3F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bookmarkStart w:id="16" w:name="_Hlk94104091"/>
            <w:r w:rsidRPr="00EE0E58">
              <w:rPr>
                <w:rFonts w:ascii="Arial" w:eastAsia="Calibri" w:hAnsi="Arial" w:cs="Arial"/>
                <w:kern w:val="0"/>
                <w:sz w:val="17"/>
                <w:szCs w:val="17"/>
                <w14:ligatures w14:val="none"/>
              </w:rPr>
              <w:t>8.1. rješavanje predmeta u upravnom postupku</w:t>
            </w:r>
          </w:p>
        </w:tc>
        <w:tc>
          <w:tcPr>
            <w:tcW w:w="419" w:type="pct"/>
            <w:vMerge w:val="restart"/>
            <w:tcBorders>
              <w:right w:val="single" w:sz="4" w:space="0" w:color="auto"/>
            </w:tcBorders>
            <w:shd w:val="clear" w:color="auto" w:fill="FFFFFF"/>
            <w:vAlign w:val="center"/>
          </w:tcPr>
          <w:p w14:paraId="4527CDB0" w14:textId="26181161"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p>
          <w:p w14:paraId="230AB10E"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kontinuirano</w:t>
            </w:r>
          </w:p>
        </w:tc>
        <w:tc>
          <w:tcPr>
            <w:tcW w:w="933" w:type="pct"/>
            <w:vMerge w:val="restart"/>
            <w:vAlign w:val="center"/>
          </w:tcPr>
          <w:p w14:paraId="6C3730F0" w14:textId="77777777" w:rsidR="00EE0E58" w:rsidRPr="00EE0E58" w:rsidRDefault="00EE0E58" w:rsidP="00EE0E58">
            <w:pPr>
              <w:ind w:left="72"/>
              <w:contextualSpacing/>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100% riješeni predmeta u zakonskom roku odnosu na broj zaprimljenih predmeta</w:t>
            </w:r>
          </w:p>
          <w:p w14:paraId="1C5D52A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val="restart"/>
            <w:shd w:val="clear" w:color="auto" w:fill="auto"/>
            <w:vAlign w:val="center"/>
          </w:tcPr>
          <w:p w14:paraId="4337FCF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kern w:val="0"/>
                <w:sz w:val="17"/>
                <w:szCs w:val="17"/>
                <w14:ligatures w14:val="none"/>
              </w:rPr>
              <w:t>Sektori - svi</w:t>
            </w:r>
          </w:p>
        </w:tc>
        <w:tc>
          <w:tcPr>
            <w:tcW w:w="192" w:type="pct"/>
            <w:vMerge w:val="restart"/>
            <w:shd w:val="clear" w:color="auto" w:fill="FFFFFF"/>
            <w:vAlign w:val="center"/>
          </w:tcPr>
          <w:p w14:paraId="55F0BA6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FFFFFF"/>
            <w:vAlign w:val="center"/>
          </w:tcPr>
          <w:p w14:paraId="0F2C6C2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Cs/>
                <w:kern w:val="0"/>
                <w:sz w:val="17"/>
                <w:szCs w:val="17"/>
                <w14:ligatures w14:val="none"/>
              </w:rPr>
              <w:t>ne</w:t>
            </w:r>
          </w:p>
        </w:tc>
        <w:tc>
          <w:tcPr>
            <w:tcW w:w="536" w:type="pct"/>
            <w:shd w:val="clear" w:color="auto" w:fill="FFFFFF"/>
            <w:vAlign w:val="center"/>
          </w:tcPr>
          <w:p w14:paraId="363E8A88"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377" w:type="pct"/>
            <w:shd w:val="clear" w:color="auto" w:fill="FFFFFF"/>
            <w:vAlign w:val="center"/>
          </w:tcPr>
          <w:p w14:paraId="1855663D"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253.010</w:t>
            </w:r>
          </w:p>
        </w:tc>
      </w:tr>
      <w:tr w:rsidR="00EE0E58" w:rsidRPr="00EE0E58" w14:paraId="25A30F6A" w14:textId="77777777" w:rsidTr="00CE42AC">
        <w:trPr>
          <w:trHeight w:val="20"/>
          <w:jc w:val="center"/>
        </w:trPr>
        <w:tc>
          <w:tcPr>
            <w:tcW w:w="1624" w:type="pct"/>
            <w:vMerge/>
            <w:vAlign w:val="center"/>
          </w:tcPr>
          <w:p w14:paraId="74B4E93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5B63DE2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214EBC6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649EE91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3F6165E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1690535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39DA48C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377" w:type="pct"/>
            <w:shd w:val="clear" w:color="auto" w:fill="FFFFFF"/>
            <w:vAlign w:val="center"/>
          </w:tcPr>
          <w:p w14:paraId="06271D7E"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648EB3F2" w14:textId="77777777" w:rsidTr="00CE42AC">
        <w:trPr>
          <w:trHeight w:val="20"/>
          <w:jc w:val="center"/>
        </w:trPr>
        <w:tc>
          <w:tcPr>
            <w:tcW w:w="1624" w:type="pct"/>
            <w:vMerge/>
            <w:vAlign w:val="center"/>
          </w:tcPr>
          <w:p w14:paraId="7B93288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5786A6C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63B8CAC7"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43480DC2"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3E44A0A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69D4AE1D"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1F28814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377" w:type="pct"/>
            <w:shd w:val="clear" w:color="auto" w:fill="FFFFFF"/>
            <w:vAlign w:val="center"/>
          </w:tcPr>
          <w:p w14:paraId="6FF3519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400645C" w14:textId="77777777" w:rsidTr="00CE42AC">
        <w:trPr>
          <w:trHeight w:val="20"/>
          <w:jc w:val="center"/>
        </w:trPr>
        <w:tc>
          <w:tcPr>
            <w:tcW w:w="1624" w:type="pct"/>
            <w:vMerge/>
            <w:vAlign w:val="center"/>
          </w:tcPr>
          <w:p w14:paraId="519A48D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26EA537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069044B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67A8BD1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4F6B771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68C5B095"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0314398C"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377" w:type="pct"/>
            <w:shd w:val="clear" w:color="auto" w:fill="FFFFFF"/>
            <w:vAlign w:val="center"/>
          </w:tcPr>
          <w:p w14:paraId="39F0552D"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A1588E3" w14:textId="77777777" w:rsidTr="00CE42AC">
        <w:trPr>
          <w:trHeight w:val="299"/>
          <w:jc w:val="center"/>
        </w:trPr>
        <w:tc>
          <w:tcPr>
            <w:tcW w:w="1624" w:type="pct"/>
            <w:vMerge/>
            <w:vAlign w:val="center"/>
          </w:tcPr>
          <w:p w14:paraId="2E16F31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41779E4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24FEFD9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6553DC8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5D4104B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225F6F4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423C952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377" w:type="pct"/>
            <w:shd w:val="clear" w:color="auto" w:fill="FFFFFF"/>
            <w:vAlign w:val="center"/>
          </w:tcPr>
          <w:p w14:paraId="29324F36"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393872A8" w14:textId="77777777" w:rsidTr="00CE42AC">
        <w:trPr>
          <w:trHeight w:val="20"/>
          <w:jc w:val="center"/>
        </w:trPr>
        <w:tc>
          <w:tcPr>
            <w:tcW w:w="1624" w:type="pct"/>
            <w:vMerge/>
            <w:vAlign w:val="center"/>
          </w:tcPr>
          <w:p w14:paraId="77311DC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324FD5F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3BD08F5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4B17ED4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2F2F2"/>
            <w:vAlign w:val="center"/>
          </w:tcPr>
          <w:p w14:paraId="6FF75DA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2F2F2"/>
            <w:vAlign w:val="center"/>
          </w:tcPr>
          <w:p w14:paraId="7FD03F08"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2F2F2"/>
            <w:vAlign w:val="center"/>
          </w:tcPr>
          <w:p w14:paraId="730F09D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377" w:type="pct"/>
            <w:shd w:val="clear" w:color="auto" w:fill="F2F2F2"/>
            <w:vAlign w:val="center"/>
          </w:tcPr>
          <w:p w14:paraId="22F89721"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p>
          <w:p w14:paraId="35CA9EBC"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253.010</w:t>
            </w:r>
          </w:p>
        </w:tc>
      </w:tr>
      <w:bookmarkEnd w:id="16"/>
      <w:tr w:rsidR="00EE0E58" w:rsidRPr="00EE0E58" w14:paraId="6695215D" w14:textId="77777777" w:rsidTr="00CE42AC">
        <w:trPr>
          <w:trHeight w:val="20"/>
          <w:jc w:val="center"/>
        </w:trPr>
        <w:tc>
          <w:tcPr>
            <w:tcW w:w="1624" w:type="pct"/>
            <w:vMerge w:val="restart"/>
            <w:tcBorders>
              <w:top w:val="single" w:sz="4" w:space="0" w:color="auto"/>
              <w:right w:val="single" w:sz="4" w:space="0" w:color="auto"/>
            </w:tcBorders>
            <w:vAlign w:val="center"/>
          </w:tcPr>
          <w:p w14:paraId="45936123" w14:textId="64BEA3D1"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8.2.</w:t>
            </w:r>
            <w:r w:rsidRPr="00EE0E58">
              <w:rPr>
                <w:rFonts w:ascii="Arial" w:eastAsia="Times New Roman" w:hAnsi="Arial" w:cs="Arial"/>
                <w:kern w:val="0"/>
                <w:sz w:val="17"/>
                <w:szCs w:val="17"/>
                <w14:ligatures w14:val="none"/>
              </w:rPr>
              <w:t xml:space="preserve"> Izrada mišljenja na zakonska i provedbena akta viših razina vlasti, suglasnosti, izrada akata svih vrsta za potrebe Vlade i Skupštine </w:t>
            </w:r>
            <w:r w:rsidR="00961160">
              <w:rPr>
                <w:rFonts w:ascii="Arial" w:eastAsia="Times New Roman" w:hAnsi="Arial" w:cs="Arial"/>
                <w:kern w:val="0"/>
                <w:sz w:val="17"/>
                <w:szCs w:val="17"/>
                <w14:ligatures w14:val="none"/>
              </w:rPr>
              <w:t>.</w:t>
            </w:r>
          </w:p>
        </w:tc>
        <w:tc>
          <w:tcPr>
            <w:tcW w:w="419" w:type="pct"/>
            <w:vMerge w:val="restart"/>
            <w:tcBorders>
              <w:top w:val="single" w:sz="4" w:space="0" w:color="auto"/>
              <w:left w:val="single" w:sz="4" w:space="0" w:color="auto"/>
              <w:right w:val="single" w:sz="4" w:space="0" w:color="auto"/>
            </w:tcBorders>
            <w:shd w:val="clear" w:color="auto" w:fill="FFFFFF"/>
            <w:vAlign w:val="center"/>
          </w:tcPr>
          <w:p w14:paraId="420247D8" w14:textId="045F82E5" w:rsidR="00EE0E58" w:rsidRPr="00EE0E58" w:rsidRDefault="00EE0E58" w:rsidP="00EE0E58">
            <w:pPr>
              <w:jc w:val="center"/>
              <w:rPr>
                <w:rFonts w:ascii="Arial" w:eastAsia="Times New Roman" w:hAnsi="Arial" w:cs="Arial"/>
                <w:bCs/>
                <w:kern w:val="0"/>
                <w:sz w:val="17"/>
                <w:szCs w:val="17"/>
                <w14:ligatures w14:val="none"/>
              </w:rPr>
            </w:pPr>
            <w:r w:rsidRPr="00EE0E58">
              <w:rPr>
                <w:rFonts w:ascii="Arial" w:eastAsia="Times New Roman" w:hAnsi="Arial" w:cs="Arial"/>
                <w:kern w:val="0"/>
                <w:sz w:val="17"/>
                <w:szCs w:val="17"/>
                <w14:ligatures w14:val="none"/>
              </w:rPr>
              <w:t>2025</w:t>
            </w:r>
            <w:r w:rsidR="00961160">
              <w:rPr>
                <w:rFonts w:ascii="Arial" w:eastAsia="Times New Roman" w:hAnsi="Arial" w:cs="Arial"/>
                <w:kern w:val="0"/>
                <w:sz w:val="17"/>
                <w:szCs w:val="17"/>
                <w14:ligatures w14:val="none"/>
              </w:rPr>
              <w:t>.</w:t>
            </w:r>
            <w:r w:rsidRPr="00EE0E58">
              <w:rPr>
                <w:rFonts w:ascii="Arial" w:eastAsia="Times New Roman" w:hAnsi="Arial" w:cs="Arial"/>
                <w:kern w:val="0"/>
                <w:sz w:val="17"/>
                <w:szCs w:val="17"/>
                <w14:ligatures w14:val="none"/>
              </w:rPr>
              <w:t xml:space="preserve"> </w:t>
            </w:r>
            <w:r w:rsidRPr="00EE0E58">
              <w:rPr>
                <w:rFonts w:ascii="Arial" w:eastAsia="Times New Roman" w:hAnsi="Arial" w:cs="Arial"/>
                <w:bCs/>
                <w:kern w:val="0"/>
                <w:sz w:val="17"/>
                <w:szCs w:val="17"/>
                <w14:ligatures w14:val="none"/>
              </w:rPr>
              <w:t>kontinuirano</w:t>
            </w:r>
          </w:p>
        </w:tc>
        <w:tc>
          <w:tcPr>
            <w:tcW w:w="933" w:type="pct"/>
            <w:vMerge w:val="restart"/>
            <w:tcBorders>
              <w:top w:val="single" w:sz="4" w:space="0" w:color="auto"/>
              <w:right w:val="single" w:sz="4" w:space="0" w:color="auto"/>
            </w:tcBorders>
            <w:vAlign w:val="center"/>
          </w:tcPr>
          <w:p w14:paraId="6C8AF1EC" w14:textId="1F5E77BF"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bCs/>
                <w:kern w:val="0"/>
                <w:sz w:val="17"/>
                <w:szCs w:val="17"/>
                <w14:ligatures w14:val="none"/>
              </w:rPr>
              <w:t xml:space="preserve">100% izrađena mišljenja </w:t>
            </w:r>
            <w:r w:rsidRPr="00EE0E58">
              <w:rPr>
                <w:rFonts w:ascii="Arial" w:eastAsia="Times New Roman" w:hAnsi="Arial" w:cs="Arial"/>
                <w:kern w:val="0"/>
                <w:sz w:val="17"/>
                <w:szCs w:val="17"/>
                <w14:ligatures w14:val="none"/>
              </w:rPr>
              <w:t>na zakonska i provedbena akta viših razina vlasti, suglasnosti, i akta svih vrsta za potrebe Vlade i Skupštine</w:t>
            </w:r>
          </w:p>
        </w:tc>
        <w:tc>
          <w:tcPr>
            <w:tcW w:w="645" w:type="pct"/>
            <w:vMerge w:val="restart"/>
            <w:tcBorders>
              <w:top w:val="single" w:sz="4" w:space="0" w:color="auto"/>
              <w:left w:val="single" w:sz="4" w:space="0" w:color="auto"/>
              <w:right w:val="single" w:sz="4" w:space="0" w:color="auto"/>
            </w:tcBorders>
            <w:shd w:val="clear" w:color="auto" w:fill="auto"/>
            <w:vAlign w:val="center"/>
          </w:tcPr>
          <w:p w14:paraId="296FDD6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kern w:val="0"/>
                <w:sz w:val="17"/>
                <w:szCs w:val="17"/>
                <w14:ligatures w14:val="none"/>
              </w:rPr>
              <w:t>Sektori – svi</w:t>
            </w:r>
          </w:p>
        </w:tc>
        <w:tc>
          <w:tcPr>
            <w:tcW w:w="1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38C826B"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tcBorders>
              <w:top w:val="single" w:sz="4" w:space="0" w:color="auto"/>
              <w:left w:val="single" w:sz="4" w:space="0" w:color="auto"/>
              <w:bottom w:val="single" w:sz="4" w:space="0" w:color="000000"/>
            </w:tcBorders>
            <w:shd w:val="clear" w:color="auto" w:fill="auto"/>
            <w:vAlign w:val="center"/>
          </w:tcPr>
          <w:p w14:paraId="007414D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Cs/>
                <w:kern w:val="0"/>
                <w:sz w:val="17"/>
                <w:szCs w:val="17"/>
                <w14:ligatures w14:val="none"/>
              </w:rPr>
              <w:t>da</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0715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Times New Roman" w:hAnsi="Arial" w:cs="Arial"/>
                <w:b/>
                <w:kern w:val="0"/>
                <w:sz w:val="17"/>
                <w:szCs w:val="17"/>
                <w14:ligatures w14:val="none"/>
              </w:rPr>
              <w:t xml:space="preserve">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A074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100.350</w:t>
            </w:r>
          </w:p>
        </w:tc>
      </w:tr>
      <w:tr w:rsidR="00EE0E58" w:rsidRPr="00EE0E58" w14:paraId="74A12A0E" w14:textId="77777777" w:rsidTr="00CE42AC">
        <w:trPr>
          <w:trHeight w:val="20"/>
          <w:jc w:val="center"/>
        </w:trPr>
        <w:tc>
          <w:tcPr>
            <w:tcW w:w="1624" w:type="pct"/>
            <w:vMerge/>
            <w:tcBorders>
              <w:right w:val="single" w:sz="4" w:space="0" w:color="auto"/>
            </w:tcBorders>
            <w:vAlign w:val="center"/>
          </w:tcPr>
          <w:p w14:paraId="022DCB9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left w:val="single" w:sz="4" w:space="0" w:color="auto"/>
              <w:right w:val="single" w:sz="4" w:space="0" w:color="auto"/>
            </w:tcBorders>
            <w:shd w:val="clear" w:color="auto" w:fill="FFFFFF"/>
            <w:vAlign w:val="center"/>
          </w:tcPr>
          <w:p w14:paraId="31E7714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tcBorders>
              <w:right w:val="single" w:sz="4" w:space="0" w:color="auto"/>
            </w:tcBorders>
            <w:vAlign w:val="center"/>
          </w:tcPr>
          <w:p w14:paraId="16F0ED4A"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33CBE11D"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2F87D5F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tcBorders>
              <w:top w:val="single" w:sz="4" w:space="0" w:color="auto"/>
              <w:left w:val="single" w:sz="4" w:space="0" w:color="auto"/>
              <w:bottom w:val="single" w:sz="4" w:space="0" w:color="000000"/>
            </w:tcBorders>
            <w:shd w:val="clear" w:color="auto" w:fill="auto"/>
            <w:vAlign w:val="center"/>
          </w:tcPr>
          <w:p w14:paraId="09289364"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B265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Kreditna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9B3B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7B9D65A" w14:textId="77777777" w:rsidTr="00CE42AC">
        <w:trPr>
          <w:trHeight w:val="20"/>
          <w:jc w:val="center"/>
        </w:trPr>
        <w:tc>
          <w:tcPr>
            <w:tcW w:w="1624" w:type="pct"/>
            <w:vMerge/>
            <w:tcBorders>
              <w:right w:val="single" w:sz="4" w:space="0" w:color="auto"/>
            </w:tcBorders>
            <w:vAlign w:val="center"/>
          </w:tcPr>
          <w:p w14:paraId="65D7577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left w:val="single" w:sz="4" w:space="0" w:color="auto"/>
              <w:right w:val="single" w:sz="4" w:space="0" w:color="auto"/>
            </w:tcBorders>
            <w:shd w:val="clear" w:color="auto" w:fill="FFFFFF"/>
            <w:vAlign w:val="center"/>
          </w:tcPr>
          <w:p w14:paraId="11435E2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tcBorders>
              <w:right w:val="single" w:sz="4" w:space="0" w:color="auto"/>
            </w:tcBorders>
            <w:vAlign w:val="center"/>
          </w:tcPr>
          <w:p w14:paraId="607FC38D"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207DD9B5"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715B44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tcBorders>
              <w:top w:val="single" w:sz="4" w:space="0" w:color="auto"/>
              <w:left w:val="single" w:sz="4" w:space="0" w:color="auto"/>
              <w:bottom w:val="single" w:sz="4" w:space="0" w:color="000000"/>
            </w:tcBorders>
            <w:shd w:val="clear" w:color="auto" w:fill="auto"/>
            <w:vAlign w:val="center"/>
          </w:tcPr>
          <w:p w14:paraId="36B27C4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6CA9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Sredstva EU</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70D66"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47915077" w14:textId="77777777" w:rsidTr="00CE42AC">
        <w:trPr>
          <w:trHeight w:val="20"/>
          <w:jc w:val="center"/>
        </w:trPr>
        <w:tc>
          <w:tcPr>
            <w:tcW w:w="1624" w:type="pct"/>
            <w:vMerge/>
            <w:tcBorders>
              <w:right w:val="single" w:sz="4" w:space="0" w:color="auto"/>
            </w:tcBorders>
            <w:vAlign w:val="center"/>
          </w:tcPr>
          <w:p w14:paraId="7F60FB6E"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left w:val="single" w:sz="4" w:space="0" w:color="auto"/>
              <w:right w:val="single" w:sz="4" w:space="0" w:color="auto"/>
            </w:tcBorders>
            <w:shd w:val="clear" w:color="auto" w:fill="FFFFFF"/>
            <w:vAlign w:val="center"/>
          </w:tcPr>
          <w:p w14:paraId="469AA8C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tcBorders>
              <w:right w:val="single" w:sz="4" w:space="0" w:color="auto"/>
            </w:tcBorders>
            <w:vAlign w:val="center"/>
          </w:tcPr>
          <w:p w14:paraId="3649402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332E963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D45C6D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top w:val="single" w:sz="4" w:space="0" w:color="auto"/>
              <w:left w:val="single" w:sz="4" w:space="0" w:color="auto"/>
              <w:bottom w:val="single" w:sz="4" w:space="0" w:color="000000"/>
            </w:tcBorders>
            <w:shd w:val="clear" w:color="auto" w:fill="auto"/>
            <w:vAlign w:val="center"/>
          </w:tcPr>
          <w:p w14:paraId="18E95662"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A3BD40"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Ostale donacije</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01D51"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7FA0306C" w14:textId="77777777" w:rsidTr="00CE42AC">
        <w:trPr>
          <w:trHeight w:val="20"/>
          <w:jc w:val="center"/>
        </w:trPr>
        <w:tc>
          <w:tcPr>
            <w:tcW w:w="1624" w:type="pct"/>
            <w:vMerge/>
            <w:tcBorders>
              <w:right w:val="single" w:sz="4" w:space="0" w:color="auto"/>
            </w:tcBorders>
            <w:vAlign w:val="center"/>
          </w:tcPr>
          <w:p w14:paraId="2CC8CD3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left w:val="single" w:sz="4" w:space="0" w:color="auto"/>
              <w:right w:val="single" w:sz="4" w:space="0" w:color="auto"/>
            </w:tcBorders>
            <w:shd w:val="clear" w:color="auto" w:fill="FFFFFF"/>
            <w:vAlign w:val="center"/>
          </w:tcPr>
          <w:p w14:paraId="2E762EC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tcBorders>
              <w:right w:val="single" w:sz="4" w:space="0" w:color="auto"/>
            </w:tcBorders>
            <w:vAlign w:val="center"/>
          </w:tcPr>
          <w:p w14:paraId="06ED095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4E8C3D4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5178B2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top w:val="single" w:sz="4" w:space="0" w:color="auto"/>
              <w:left w:val="single" w:sz="4" w:space="0" w:color="auto"/>
              <w:bottom w:val="single" w:sz="4" w:space="0" w:color="000000"/>
            </w:tcBorders>
            <w:shd w:val="clear" w:color="auto" w:fill="auto"/>
            <w:vAlign w:val="center"/>
          </w:tcPr>
          <w:p w14:paraId="234175FD"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82E4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Ostala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3F238"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7A035C08" w14:textId="77777777" w:rsidTr="00CE42AC">
        <w:trPr>
          <w:trHeight w:val="20"/>
          <w:jc w:val="center"/>
        </w:trPr>
        <w:tc>
          <w:tcPr>
            <w:tcW w:w="1624" w:type="pct"/>
            <w:vMerge/>
            <w:tcBorders>
              <w:right w:val="single" w:sz="4" w:space="0" w:color="auto"/>
            </w:tcBorders>
            <w:vAlign w:val="center"/>
          </w:tcPr>
          <w:p w14:paraId="3F6E968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left w:val="single" w:sz="4" w:space="0" w:color="auto"/>
              <w:right w:val="single" w:sz="4" w:space="0" w:color="auto"/>
            </w:tcBorders>
            <w:shd w:val="clear" w:color="auto" w:fill="FFFFFF"/>
            <w:vAlign w:val="center"/>
          </w:tcPr>
          <w:p w14:paraId="10914CC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tcBorders>
              <w:right w:val="single" w:sz="4" w:space="0" w:color="auto"/>
            </w:tcBorders>
            <w:vAlign w:val="center"/>
          </w:tcPr>
          <w:p w14:paraId="313A32D3"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tcBorders>
              <w:left w:val="single" w:sz="4" w:space="0" w:color="auto"/>
              <w:right w:val="single" w:sz="4" w:space="0" w:color="auto"/>
            </w:tcBorders>
            <w:shd w:val="clear" w:color="auto" w:fill="auto"/>
            <w:vAlign w:val="center"/>
          </w:tcPr>
          <w:p w14:paraId="20BC90A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D066C3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top w:val="single" w:sz="4" w:space="0" w:color="auto"/>
              <w:left w:val="single" w:sz="4" w:space="0" w:color="auto"/>
              <w:bottom w:val="single" w:sz="4" w:space="0" w:color="000000"/>
            </w:tcBorders>
            <w:shd w:val="clear" w:color="auto" w:fill="auto"/>
            <w:vAlign w:val="center"/>
          </w:tcPr>
          <w:p w14:paraId="7A72B5D3"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DB647E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Ukupno</w:t>
            </w:r>
          </w:p>
        </w:tc>
        <w:tc>
          <w:tcPr>
            <w:tcW w:w="37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4F04FB0"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p w14:paraId="422E01AF"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100.350</w:t>
            </w:r>
          </w:p>
        </w:tc>
      </w:tr>
      <w:tr w:rsidR="00EE0E58" w:rsidRPr="00EE0E58" w14:paraId="01038B31" w14:textId="77777777" w:rsidTr="00CE42AC">
        <w:trPr>
          <w:trHeight w:val="20"/>
          <w:jc w:val="center"/>
        </w:trPr>
        <w:tc>
          <w:tcPr>
            <w:tcW w:w="1624" w:type="pct"/>
            <w:vMerge w:val="restart"/>
            <w:vAlign w:val="center"/>
          </w:tcPr>
          <w:p w14:paraId="6DEE875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Calibri" w:hAnsi="Arial" w:cs="Arial"/>
                <w:kern w:val="0"/>
                <w:sz w:val="17"/>
                <w:szCs w:val="17"/>
                <w14:ligatures w14:val="none"/>
              </w:rPr>
              <w:t>8.3 .izrada zakona i podzakonskih akata</w:t>
            </w:r>
          </w:p>
        </w:tc>
        <w:tc>
          <w:tcPr>
            <w:tcW w:w="419" w:type="pct"/>
            <w:vMerge w:val="restart"/>
            <w:tcBorders>
              <w:right w:val="single" w:sz="4" w:space="0" w:color="auto"/>
            </w:tcBorders>
            <w:shd w:val="clear" w:color="auto" w:fill="FFFFFF"/>
            <w:vAlign w:val="center"/>
          </w:tcPr>
          <w:p w14:paraId="72CB8FFD"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2025</w:t>
            </w:r>
          </w:p>
          <w:p w14:paraId="065FC657" w14:textId="5A4C8CA4"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IV</w:t>
            </w:r>
            <w:r w:rsidR="00420124">
              <w:rPr>
                <w:rFonts w:ascii="Arial" w:eastAsia="Times New Roman" w:hAnsi="Arial" w:cs="Arial"/>
                <w:bCs/>
                <w:kern w:val="0"/>
                <w:sz w:val="17"/>
                <w:szCs w:val="17"/>
                <w14:ligatures w14:val="none"/>
              </w:rPr>
              <w:t>.</w:t>
            </w:r>
            <w:r w:rsidRPr="00EE0E58">
              <w:rPr>
                <w:rFonts w:ascii="Arial" w:eastAsia="Times New Roman" w:hAnsi="Arial" w:cs="Arial"/>
                <w:bCs/>
                <w:kern w:val="0"/>
                <w:sz w:val="17"/>
                <w:szCs w:val="17"/>
                <w14:ligatures w14:val="none"/>
              </w:rPr>
              <w:t xml:space="preserve"> kvartal</w:t>
            </w:r>
          </w:p>
        </w:tc>
        <w:tc>
          <w:tcPr>
            <w:tcW w:w="933" w:type="pct"/>
            <w:vMerge w:val="restart"/>
            <w:vAlign w:val="center"/>
          </w:tcPr>
          <w:p w14:paraId="23489A9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Izrađena ukupno 2 zakona i 2  podzakonska akta</w:t>
            </w:r>
          </w:p>
        </w:tc>
        <w:tc>
          <w:tcPr>
            <w:tcW w:w="645" w:type="pct"/>
            <w:vMerge w:val="restart"/>
            <w:shd w:val="clear" w:color="auto" w:fill="auto"/>
            <w:vAlign w:val="center"/>
          </w:tcPr>
          <w:p w14:paraId="335FB2C1"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Sektori - svi</w:t>
            </w:r>
          </w:p>
        </w:tc>
        <w:tc>
          <w:tcPr>
            <w:tcW w:w="192" w:type="pct"/>
            <w:vMerge w:val="restart"/>
            <w:shd w:val="clear" w:color="auto" w:fill="FFFFFF"/>
            <w:vAlign w:val="center"/>
          </w:tcPr>
          <w:p w14:paraId="7959616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FFFFFF"/>
            <w:vAlign w:val="center"/>
          </w:tcPr>
          <w:p w14:paraId="74FB0E6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Cs/>
                <w:kern w:val="0"/>
                <w:sz w:val="17"/>
                <w:szCs w:val="17"/>
                <w14:ligatures w14:val="none"/>
              </w:rPr>
              <w:t>ne</w:t>
            </w:r>
          </w:p>
        </w:tc>
        <w:tc>
          <w:tcPr>
            <w:tcW w:w="536" w:type="pct"/>
            <w:shd w:val="clear" w:color="auto" w:fill="FFFFFF"/>
            <w:vAlign w:val="center"/>
          </w:tcPr>
          <w:p w14:paraId="5E6458A9"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377" w:type="pct"/>
            <w:shd w:val="clear" w:color="auto" w:fill="FFFFFF"/>
            <w:vAlign w:val="center"/>
          </w:tcPr>
          <w:p w14:paraId="4AAA441B"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49.950</w:t>
            </w:r>
          </w:p>
        </w:tc>
      </w:tr>
      <w:tr w:rsidR="00EE0E58" w:rsidRPr="00EE0E58" w14:paraId="069E63C8" w14:textId="77777777" w:rsidTr="00CE42AC">
        <w:trPr>
          <w:trHeight w:val="20"/>
          <w:jc w:val="center"/>
        </w:trPr>
        <w:tc>
          <w:tcPr>
            <w:tcW w:w="1624" w:type="pct"/>
            <w:vMerge/>
            <w:vAlign w:val="center"/>
          </w:tcPr>
          <w:p w14:paraId="7FFF7FE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07DBE95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1A928040"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014ED718"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489E5DE7"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7E854AD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5A963E2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377" w:type="pct"/>
            <w:shd w:val="clear" w:color="auto" w:fill="FFFFFF"/>
            <w:vAlign w:val="center"/>
          </w:tcPr>
          <w:p w14:paraId="50DB42C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73A36FA" w14:textId="77777777" w:rsidTr="00CE42AC">
        <w:trPr>
          <w:trHeight w:val="20"/>
          <w:jc w:val="center"/>
        </w:trPr>
        <w:tc>
          <w:tcPr>
            <w:tcW w:w="1624" w:type="pct"/>
            <w:vMerge/>
            <w:vAlign w:val="center"/>
          </w:tcPr>
          <w:p w14:paraId="056690B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4ACA00D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428EFB77"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645" w:type="pct"/>
            <w:vMerge/>
            <w:shd w:val="clear" w:color="auto" w:fill="auto"/>
            <w:vAlign w:val="center"/>
          </w:tcPr>
          <w:p w14:paraId="0251E963" w14:textId="77777777" w:rsidR="00EE0E58" w:rsidRPr="00EE0E58" w:rsidRDefault="00EE0E58" w:rsidP="00EE0E58">
            <w:pPr>
              <w:spacing w:after="0" w:line="240" w:lineRule="auto"/>
              <w:jc w:val="center"/>
              <w:rPr>
                <w:rFonts w:ascii="Arial" w:eastAsia="Times New Roman" w:hAnsi="Arial" w:cs="Arial"/>
                <w:b/>
                <w:i/>
                <w:kern w:val="0"/>
                <w:sz w:val="17"/>
                <w:szCs w:val="17"/>
                <w14:ligatures w14:val="none"/>
              </w:rPr>
            </w:pPr>
          </w:p>
        </w:tc>
        <w:tc>
          <w:tcPr>
            <w:tcW w:w="192" w:type="pct"/>
            <w:vMerge/>
            <w:shd w:val="clear" w:color="auto" w:fill="FFFFFF"/>
            <w:vAlign w:val="center"/>
          </w:tcPr>
          <w:p w14:paraId="1B7336A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shd w:val="clear" w:color="auto" w:fill="FFFFFF"/>
            <w:vAlign w:val="center"/>
          </w:tcPr>
          <w:p w14:paraId="2E05A88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2A1E079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377" w:type="pct"/>
            <w:shd w:val="clear" w:color="auto" w:fill="FFFFFF"/>
            <w:vAlign w:val="center"/>
          </w:tcPr>
          <w:p w14:paraId="5D155A68"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4DA50DB6" w14:textId="77777777" w:rsidTr="00CE42AC">
        <w:trPr>
          <w:trHeight w:val="20"/>
          <w:jc w:val="center"/>
        </w:trPr>
        <w:tc>
          <w:tcPr>
            <w:tcW w:w="1624" w:type="pct"/>
            <w:vMerge/>
            <w:vAlign w:val="center"/>
          </w:tcPr>
          <w:p w14:paraId="2F5BDD9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7250388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0A96657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46C07EB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61CB356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4BCCD6AF"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0C54D3B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377" w:type="pct"/>
            <w:shd w:val="clear" w:color="auto" w:fill="FFFFFF"/>
            <w:vAlign w:val="center"/>
          </w:tcPr>
          <w:p w14:paraId="2D4BBD2C"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2520316A" w14:textId="77777777" w:rsidTr="00CE42AC">
        <w:trPr>
          <w:trHeight w:val="20"/>
          <w:jc w:val="center"/>
        </w:trPr>
        <w:tc>
          <w:tcPr>
            <w:tcW w:w="1624" w:type="pct"/>
            <w:vMerge/>
            <w:vAlign w:val="center"/>
          </w:tcPr>
          <w:p w14:paraId="500BD8F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718F00AC"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1619C63D"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75D6E07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FFFFF"/>
            <w:vAlign w:val="center"/>
          </w:tcPr>
          <w:p w14:paraId="4F6DE19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FFFFF"/>
            <w:vAlign w:val="center"/>
          </w:tcPr>
          <w:p w14:paraId="457425B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shd w:val="clear" w:color="auto" w:fill="FFFFFF"/>
            <w:vAlign w:val="center"/>
          </w:tcPr>
          <w:p w14:paraId="13D79861"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377" w:type="pct"/>
            <w:shd w:val="clear" w:color="auto" w:fill="FFFFFF"/>
            <w:vAlign w:val="center"/>
          </w:tcPr>
          <w:p w14:paraId="50FD6BDF"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365ED82C" w14:textId="77777777" w:rsidTr="00CE42AC">
        <w:trPr>
          <w:trHeight w:val="231"/>
          <w:jc w:val="center"/>
        </w:trPr>
        <w:tc>
          <w:tcPr>
            <w:tcW w:w="1624" w:type="pct"/>
            <w:vMerge/>
            <w:vAlign w:val="center"/>
          </w:tcPr>
          <w:p w14:paraId="5F147C7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2FF7834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4572F38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65F68F7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bottom w:val="single" w:sz="4" w:space="0" w:color="000000"/>
            </w:tcBorders>
            <w:shd w:val="clear" w:color="auto" w:fill="F2F2F2"/>
            <w:vAlign w:val="center"/>
          </w:tcPr>
          <w:p w14:paraId="3EEA8BE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bottom w:val="single" w:sz="4" w:space="0" w:color="000000"/>
            </w:tcBorders>
            <w:shd w:val="clear" w:color="auto" w:fill="F2F2F2"/>
            <w:vAlign w:val="center"/>
          </w:tcPr>
          <w:p w14:paraId="4705847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F2F2F2"/>
            <w:vAlign w:val="center"/>
          </w:tcPr>
          <w:p w14:paraId="39B8A75F"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377" w:type="pct"/>
            <w:tcBorders>
              <w:bottom w:val="single" w:sz="4" w:space="0" w:color="000000"/>
            </w:tcBorders>
            <w:shd w:val="clear" w:color="auto" w:fill="F2F2F2"/>
            <w:vAlign w:val="center"/>
          </w:tcPr>
          <w:p w14:paraId="7BF9B9EE"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 xml:space="preserve">49.950 </w:t>
            </w:r>
          </w:p>
        </w:tc>
      </w:tr>
      <w:tr w:rsidR="00EE0E58" w:rsidRPr="00EE0E58" w14:paraId="73CAB6F9" w14:textId="77777777" w:rsidTr="00CE42AC">
        <w:trPr>
          <w:trHeight w:val="20"/>
          <w:jc w:val="center"/>
        </w:trPr>
        <w:tc>
          <w:tcPr>
            <w:tcW w:w="1624" w:type="pct"/>
            <w:vMerge w:val="restart"/>
            <w:vAlign w:val="center"/>
          </w:tcPr>
          <w:p w14:paraId="6F97DB6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8.4. izvršavanja obveza propisanih zakonima iz nadležnosti Ministarstva</w:t>
            </w:r>
          </w:p>
        </w:tc>
        <w:tc>
          <w:tcPr>
            <w:tcW w:w="419" w:type="pct"/>
            <w:vMerge w:val="restart"/>
            <w:tcBorders>
              <w:right w:val="single" w:sz="4" w:space="0" w:color="auto"/>
            </w:tcBorders>
            <w:shd w:val="clear" w:color="auto" w:fill="FFFFFF"/>
            <w:vAlign w:val="center"/>
          </w:tcPr>
          <w:p w14:paraId="2FCA2E2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2025</w:t>
            </w:r>
          </w:p>
          <w:p w14:paraId="7A597FAE" w14:textId="45BC63A4"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IV</w:t>
            </w:r>
            <w:r w:rsidR="00420124">
              <w:rPr>
                <w:rFonts w:ascii="Arial" w:eastAsia="Times New Roman" w:hAnsi="Arial" w:cs="Arial"/>
                <w:bCs/>
                <w:kern w:val="0"/>
                <w:sz w:val="17"/>
                <w:szCs w:val="17"/>
                <w14:ligatures w14:val="none"/>
              </w:rPr>
              <w:t>.</w:t>
            </w:r>
            <w:r w:rsidRPr="00EE0E58">
              <w:rPr>
                <w:rFonts w:ascii="Arial" w:eastAsia="Times New Roman" w:hAnsi="Arial" w:cs="Arial"/>
                <w:bCs/>
                <w:kern w:val="0"/>
                <w:sz w:val="17"/>
                <w:szCs w:val="17"/>
                <w14:ligatures w14:val="none"/>
              </w:rPr>
              <w:t xml:space="preserve"> kvartal</w:t>
            </w:r>
          </w:p>
        </w:tc>
        <w:tc>
          <w:tcPr>
            <w:tcW w:w="933" w:type="pct"/>
            <w:vMerge w:val="restart"/>
            <w:vAlign w:val="center"/>
          </w:tcPr>
          <w:p w14:paraId="56843D88"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Ispunjene zakonske obveze propisane za planirano razdoblje</w:t>
            </w:r>
          </w:p>
        </w:tc>
        <w:tc>
          <w:tcPr>
            <w:tcW w:w="645" w:type="pct"/>
            <w:vMerge w:val="restart"/>
            <w:shd w:val="clear" w:color="auto" w:fill="auto"/>
            <w:vAlign w:val="center"/>
          </w:tcPr>
          <w:p w14:paraId="2A39660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Sektori - svi</w:t>
            </w:r>
          </w:p>
        </w:tc>
        <w:tc>
          <w:tcPr>
            <w:tcW w:w="192" w:type="pct"/>
            <w:vMerge w:val="restart"/>
            <w:shd w:val="clear" w:color="auto" w:fill="auto"/>
            <w:vAlign w:val="center"/>
          </w:tcPr>
          <w:p w14:paraId="770C937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val="restart"/>
            <w:shd w:val="clear" w:color="auto" w:fill="auto"/>
            <w:vAlign w:val="center"/>
          </w:tcPr>
          <w:p w14:paraId="3881B2B7" w14:textId="77777777" w:rsidR="00EE0E58" w:rsidRPr="00EE0E58" w:rsidRDefault="00EE0E58" w:rsidP="00EE0E58">
            <w:pPr>
              <w:spacing w:after="0" w:line="240" w:lineRule="auto"/>
              <w:jc w:val="center"/>
              <w:rPr>
                <w:rFonts w:ascii="Arial" w:eastAsia="Times New Roman" w:hAnsi="Arial" w:cs="Arial"/>
                <w:kern w:val="0"/>
                <w:sz w:val="17"/>
                <w:szCs w:val="17"/>
                <w14:ligatures w14:val="none"/>
              </w:rPr>
            </w:pPr>
            <w:r w:rsidRPr="00EE0E58">
              <w:rPr>
                <w:rFonts w:ascii="Arial" w:eastAsia="Times New Roman" w:hAnsi="Arial" w:cs="Arial"/>
                <w:kern w:val="0"/>
                <w:sz w:val="17"/>
                <w:szCs w:val="17"/>
                <w14:ligatures w14:val="none"/>
              </w:rPr>
              <w:t>ne</w:t>
            </w:r>
          </w:p>
        </w:tc>
        <w:tc>
          <w:tcPr>
            <w:tcW w:w="536" w:type="pct"/>
            <w:tcBorders>
              <w:bottom w:val="single" w:sz="4" w:space="0" w:color="000000"/>
            </w:tcBorders>
            <w:shd w:val="clear" w:color="auto" w:fill="auto"/>
            <w:vAlign w:val="center"/>
          </w:tcPr>
          <w:p w14:paraId="62B1EDC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Proračunska sredstva</w:t>
            </w:r>
          </w:p>
        </w:tc>
        <w:tc>
          <w:tcPr>
            <w:tcW w:w="377" w:type="pct"/>
            <w:tcBorders>
              <w:bottom w:val="single" w:sz="4" w:space="0" w:color="000000"/>
            </w:tcBorders>
            <w:shd w:val="clear" w:color="auto" w:fill="auto"/>
            <w:vAlign w:val="center"/>
          </w:tcPr>
          <w:p w14:paraId="5EFB8FDB"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51.290</w:t>
            </w:r>
          </w:p>
        </w:tc>
      </w:tr>
      <w:tr w:rsidR="00EE0E58" w:rsidRPr="00EE0E58" w14:paraId="655D4980" w14:textId="77777777" w:rsidTr="00CE42AC">
        <w:trPr>
          <w:trHeight w:val="20"/>
          <w:jc w:val="center"/>
        </w:trPr>
        <w:tc>
          <w:tcPr>
            <w:tcW w:w="1624" w:type="pct"/>
            <w:vMerge/>
            <w:vAlign w:val="center"/>
          </w:tcPr>
          <w:p w14:paraId="42DA564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4D2DE53F"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74C085D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18DB6EC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auto"/>
            <w:vAlign w:val="center"/>
          </w:tcPr>
          <w:p w14:paraId="3535DB3A"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auto"/>
            <w:vAlign w:val="center"/>
          </w:tcPr>
          <w:p w14:paraId="6E282179"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auto"/>
            <w:vAlign w:val="center"/>
          </w:tcPr>
          <w:p w14:paraId="1499244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Kreditna sredstva</w:t>
            </w:r>
          </w:p>
        </w:tc>
        <w:tc>
          <w:tcPr>
            <w:tcW w:w="377" w:type="pct"/>
            <w:tcBorders>
              <w:bottom w:val="single" w:sz="4" w:space="0" w:color="000000"/>
            </w:tcBorders>
            <w:shd w:val="clear" w:color="auto" w:fill="auto"/>
            <w:vAlign w:val="center"/>
          </w:tcPr>
          <w:p w14:paraId="5210B0D9"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AD61210" w14:textId="77777777" w:rsidTr="00CE42AC">
        <w:trPr>
          <w:trHeight w:val="20"/>
          <w:jc w:val="center"/>
        </w:trPr>
        <w:tc>
          <w:tcPr>
            <w:tcW w:w="1624" w:type="pct"/>
            <w:vMerge/>
            <w:vAlign w:val="center"/>
          </w:tcPr>
          <w:p w14:paraId="46D99714"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2485C37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3AA886F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6E4EB0A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auto"/>
            <w:vAlign w:val="center"/>
          </w:tcPr>
          <w:p w14:paraId="5BDC11B1"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auto"/>
            <w:vAlign w:val="center"/>
          </w:tcPr>
          <w:p w14:paraId="249FAC76"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auto"/>
            <w:vAlign w:val="center"/>
          </w:tcPr>
          <w:p w14:paraId="1CA7F9B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Sredstva EU</w:t>
            </w:r>
          </w:p>
        </w:tc>
        <w:tc>
          <w:tcPr>
            <w:tcW w:w="377" w:type="pct"/>
            <w:tcBorders>
              <w:bottom w:val="single" w:sz="4" w:space="0" w:color="000000"/>
            </w:tcBorders>
            <w:shd w:val="clear" w:color="auto" w:fill="auto"/>
            <w:vAlign w:val="center"/>
          </w:tcPr>
          <w:p w14:paraId="7322D86F"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5D2AFA77" w14:textId="77777777" w:rsidTr="00CE42AC">
        <w:trPr>
          <w:trHeight w:val="20"/>
          <w:jc w:val="center"/>
        </w:trPr>
        <w:tc>
          <w:tcPr>
            <w:tcW w:w="1624" w:type="pct"/>
            <w:vMerge/>
            <w:vAlign w:val="center"/>
          </w:tcPr>
          <w:p w14:paraId="217FAD7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3A2F0DF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3A37A51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03C5D7A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auto"/>
            <w:vAlign w:val="center"/>
          </w:tcPr>
          <w:p w14:paraId="57EDCE4B"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auto"/>
            <w:vAlign w:val="center"/>
          </w:tcPr>
          <w:p w14:paraId="591003CA"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auto"/>
            <w:vAlign w:val="center"/>
          </w:tcPr>
          <w:p w14:paraId="566E2F7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Ostale donacije</w:t>
            </w:r>
          </w:p>
        </w:tc>
        <w:tc>
          <w:tcPr>
            <w:tcW w:w="377" w:type="pct"/>
            <w:tcBorders>
              <w:bottom w:val="single" w:sz="4" w:space="0" w:color="000000"/>
            </w:tcBorders>
            <w:shd w:val="clear" w:color="auto" w:fill="auto"/>
            <w:vAlign w:val="center"/>
          </w:tcPr>
          <w:p w14:paraId="5C204604"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12669E2F" w14:textId="77777777" w:rsidTr="00CE42AC">
        <w:trPr>
          <w:trHeight w:val="20"/>
          <w:jc w:val="center"/>
        </w:trPr>
        <w:tc>
          <w:tcPr>
            <w:tcW w:w="1624" w:type="pct"/>
            <w:vMerge/>
            <w:vAlign w:val="center"/>
          </w:tcPr>
          <w:p w14:paraId="54D7A07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6F33CB0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31007E32"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7AF615E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shd w:val="clear" w:color="auto" w:fill="F2F2F2"/>
            <w:vAlign w:val="center"/>
          </w:tcPr>
          <w:p w14:paraId="4DB36C0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shd w:val="clear" w:color="auto" w:fill="F2F2F2"/>
            <w:vAlign w:val="center"/>
          </w:tcPr>
          <w:p w14:paraId="77432C9D"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auto"/>
            <w:vAlign w:val="center"/>
          </w:tcPr>
          <w:p w14:paraId="6713837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Ostala sredstva</w:t>
            </w:r>
          </w:p>
        </w:tc>
        <w:tc>
          <w:tcPr>
            <w:tcW w:w="377" w:type="pct"/>
            <w:tcBorders>
              <w:bottom w:val="single" w:sz="4" w:space="0" w:color="000000"/>
            </w:tcBorders>
            <w:shd w:val="clear" w:color="auto" w:fill="auto"/>
            <w:vAlign w:val="center"/>
          </w:tcPr>
          <w:p w14:paraId="72A72C97" w14:textId="77777777" w:rsidR="00EE0E58" w:rsidRPr="00EE0E58" w:rsidRDefault="00EE0E58" w:rsidP="00EE0E58">
            <w:pPr>
              <w:spacing w:after="0" w:line="240" w:lineRule="auto"/>
              <w:jc w:val="right"/>
              <w:rPr>
                <w:rFonts w:ascii="Arial" w:eastAsia="Times New Roman" w:hAnsi="Arial" w:cs="Arial"/>
                <w:bCs/>
                <w:kern w:val="0"/>
                <w:sz w:val="17"/>
                <w:szCs w:val="17"/>
                <w14:ligatures w14:val="none"/>
              </w:rPr>
            </w:pPr>
          </w:p>
        </w:tc>
      </w:tr>
      <w:tr w:rsidR="00EE0E58" w:rsidRPr="00EE0E58" w14:paraId="0C5FF6A3" w14:textId="77777777" w:rsidTr="00CE42AC">
        <w:trPr>
          <w:trHeight w:val="239"/>
          <w:jc w:val="center"/>
        </w:trPr>
        <w:tc>
          <w:tcPr>
            <w:tcW w:w="1624" w:type="pct"/>
            <w:vMerge/>
            <w:vAlign w:val="center"/>
          </w:tcPr>
          <w:p w14:paraId="05CF3856"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vAlign w:val="center"/>
          </w:tcPr>
          <w:p w14:paraId="79B0E4C0"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933" w:type="pct"/>
            <w:vMerge/>
            <w:vAlign w:val="center"/>
          </w:tcPr>
          <w:p w14:paraId="12448BB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645" w:type="pct"/>
            <w:vMerge/>
            <w:shd w:val="clear" w:color="auto" w:fill="auto"/>
            <w:vAlign w:val="center"/>
          </w:tcPr>
          <w:p w14:paraId="6AB0CFF5"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192" w:type="pct"/>
            <w:vMerge/>
            <w:tcBorders>
              <w:bottom w:val="single" w:sz="4" w:space="0" w:color="000000"/>
            </w:tcBorders>
            <w:shd w:val="clear" w:color="auto" w:fill="F2F2F2"/>
            <w:vAlign w:val="center"/>
          </w:tcPr>
          <w:p w14:paraId="1C26DA19"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p>
        </w:tc>
        <w:tc>
          <w:tcPr>
            <w:tcW w:w="274" w:type="pct"/>
            <w:vMerge/>
            <w:tcBorders>
              <w:bottom w:val="single" w:sz="4" w:space="0" w:color="000000"/>
            </w:tcBorders>
            <w:shd w:val="clear" w:color="auto" w:fill="F2F2F2"/>
            <w:vAlign w:val="center"/>
          </w:tcPr>
          <w:p w14:paraId="1989C0B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536" w:type="pct"/>
            <w:tcBorders>
              <w:bottom w:val="single" w:sz="4" w:space="0" w:color="000000"/>
            </w:tcBorders>
            <w:shd w:val="clear" w:color="auto" w:fill="F2F2F2"/>
            <w:vAlign w:val="center"/>
          </w:tcPr>
          <w:p w14:paraId="54B3A2FE"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w:t>
            </w:r>
          </w:p>
        </w:tc>
        <w:tc>
          <w:tcPr>
            <w:tcW w:w="377" w:type="pct"/>
            <w:tcBorders>
              <w:bottom w:val="single" w:sz="4" w:space="0" w:color="000000"/>
            </w:tcBorders>
            <w:shd w:val="clear" w:color="auto" w:fill="F2F2F2"/>
            <w:vAlign w:val="center"/>
          </w:tcPr>
          <w:p w14:paraId="0A80DB0B" w14:textId="77777777" w:rsidR="00EE0E58" w:rsidRPr="00EE0E58" w:rsidRDefault="00EE0E58" w:rsidP="00EE0E58">
            <w:pPr>
              <w:spacing w:after="0" w:line="240" w:lineRule="auto"/>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51.290</w:t>
            </w:r>
          </w:p>
        </w:tc>
      </w:tr>
      <w:tr w:rsidR="00EE0E58" w:rsidRPr="00EE0E58" w14:paraId="780395C5" w14:textId="77777777" w:rsidTr="00CE42AC">
        <w:trPr>
          <w:trHeight w:val="20"/>
          <w:jc w:val="center"/>
        </w:trPr>
        <w:tc>
          <w:tcPr>
            <w:tcW w:w="1624" w:type="pct"/>
            <w:vMerge w:val="restart"/>
            <w:vAlign w:val="center"/>
          </w:tcPr>
          <w:p w14:paraId="5885832F"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bookmarkStart w:id="17" w:name="_Hlk94104441"/>
            <w:r w:rsidRPr="00EE0E58">
              <w:rPr>
                <w:rFonts w:ascii="Arial" w:eastAsia="Times New Roman" w:hAnsi="Arial" w:cs="Arial"/>
                <w:bCs/>
                <w:kern w:val="0"/>
                <w:sz w:val="17"/>
                <w:szCs w:val="17"/>
                <w14:ligatures w14:val="none"/>
              </w:rPr>
              <w:t>8.5. Jačanje institucionalnih kapaciteta kroz materijalno-tehničke kapacitete</w:t>
            </w:r>
          </w:p>
        </w:tc>
        <w:tc>
          <w:tcPr>
            <w:tcW w:w="419" w:type="pct"/>
            <w:vMerge w:val="restart"/>
            <w:tcBorders>
              <w:right w:val="single" w:sz="4" w:space="0" w:color="auto"/>
            </w:tcBorders>
            <w:shd w:val="clear" w:color="auto" w:fill="FFFFFF"/>
            <w:vAlign w:val="center"/>
          </w:tcPr>
          <w:p w14:paraId="15069637" w14:textId="0624A3E5"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2025</w:t>
            </w:r>
            <w:r w:rsidR="00961160">
              <w:rPr>
                <w:rFonts w:ascii="Arial" w:eastAsia="Times New Roman" w:hAnsi="Arial" w:cs="Arial"/>
                <w:bCs/>
                <w:kern w:val="0"/>
                <w:sz w:val="17"/>
                <w:szCs w:val="17"/>
                <w14:ligatures w14:val="none"/>
              </w:rPr>
              <w:t>.</w:t>
            </w:r>
          </w:p>
          <w:p w14:paraId="38BD844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p>
        </w:tc>
        <w:tc>
          <w:tcPr>
            <w:tcW w:w="933" w:type="pct"/>
            <w:vMerge w:val="restart"/>
            <w:vAlign w:val="center"/>
          </w:tcPr>
          <w:p w14:paraId="5988C939"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100% realizirana sredstva namijenjena za materijalno i tehničko opremanje Ministarstva</w:t>
            </w:r>
          </w:p>
        </w:tc>
        <w:tc>
          <w:tcPr>
            <w:tcW w:w="645" w:type="pct"/>
            <w:vMerge w:val="restart"/>
            <w:shd w:val="clear" w:color="auto" w:fill="auto"/>
            <w:vAlign w:val="center"/>
          </w:tcPr>
          <w:p w14:paraId="6F9C6E57"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Cs/>
                <w:kern w:val="0"/>
                <w:sz w:val="17"/>
                <w:szCs w:val="17"/>
                <w14:ligatures w14:val="none"/>
              </w:rPr>
              <w:t>Sektori - svi</w:t>
            </w:r>
          </w:p>
        </w:tc>
        <w:tc>
          <w:tcPr>
            <w:tcW w:w="192" w:type="pct"/>
            <w:vMerge w:val="restart"/>
            <w:shd w:val="clear" w:color="auto" w:fill="auto"/>
            <w:vAlign w:val="center"/>
          </w:tcPr>
          <w:p w14:paraId="5F41E941"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auto"/>
            <w:vAlign w:val="center"/>
          </w:tcPr>
          <w:p w14:paraId="7E9E40F2"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da</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2E780E"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Calibri" w:hAnsi="Arial" w:cs="Arial"/>
                <w:b/>
                <w:bCs/>
                <w:kern w:val="0"/>
                <w:sz w:val="17"/>
                <w:szCs w:val="17"/>
                <w14:ligatures w14:val="none"/>
              </w:rPr>
              <w:t xml:space="preserve">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0798B" w14:textId="77777777" w:rsidR="00EE0E58" w:rsidRPr="00EE0E58" w:rsidRDefault="00EE0E58" w:rsidP="00EE0E58">
            <w:pPr>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5.000</w:t>
            </w:r>
          </w:p>
        </w:tc>
      </w:tr>
      <w:tr w:rsidR="00EE0E58" w:rsidRPr="00EE0E58" w14:paraId="1352E106" w14:textId="77777777" w:rsidTr="00CE42AC">
        <w:trPr>
          <w:trHeight w:val="20"/>
          <w:jc w:val="center"/>
        </w:trPr>
        <w:tc>
          <w:tcPr>
            <w:tcW w:w="1624" w:type="pct"/>
            <w:vMerge/>
            <w:vAlign w:val="center"/>
          </w:tcPr>
          <w:p w14:paraId="3C95A35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53A76B4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58CAC773"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645" w:type="pct"/>
            <w:vMerge/>
            <w:shd w:val="clear" w:color="auto" w:fill="auto"/>
          </w:tcPr>
          <w:p w14:paraId="76526602"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192" w:type="pct"/>
            <w:vMerge/>
            <w:shd w:val="clear" w:color="auto" w:fill="auto"/>
          </w:tcPr>
          <w:p w14:paraId="522055C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3D86D73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ADD06"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Kreditna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E280A"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33573A10" w14:textId="77777777" w:rsidTr="00CE42AC">
        <w:trPr>
          <w:trHeight w:val="225"/>
          <w:jc w:val="center"/>
        </w:trPr>
        <w:tc>
          <w:tcPr>
            <w:tcW w:w="1624" w:type="pct"/>
            <w:vMerge/>
            <w:vAlign w:val="center"/>
          </w:tcPr>
          <w:p w14:paraId="6D8F716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32FE6E89"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65E349D2"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645" w:type="pct"/>
            <w:vMerge/>
            <w:shd w:val="clear" w:color="auto" w:fill="auto"/>
          </w:tcPr>
          <w:p w14:paraId="5B93E523"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192" w:type="pct"/>
            <w:vMerge/>
            <w:shd w:val="clear" w:color="auto" w:fill="auto"/>
          </w:tcPr>
          <w:p w14:paraId="53CA667A"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16CA2C5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tcPr>
          <w:p w14:paraId="6513CD29"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Sredstva EU</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289A4"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1D0DF36B" w14:textId="77777777" w:rsidTr="00CE42AC">
        <w:trPr>
          <w:trHeight w:val="20"/>
          <w:jc w:val="center"/>
        </w:trPr>
        <w:tc>
          <w:tcPr>
            <w:tcW w:w="1624" w:type="pct"/>
            <w:vMerge/>
            <w:vAlign w:val="center"/>
          </w:tcPr>
          <w:p w14:paraId="345B375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2A6752B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58DDC45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4EC354B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3694DE8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0829747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653B57"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Ostale donacije</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25118"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59D95FAF" w14:textId="77777777" w:rsidTr="00CE42AC">
        <w:trPr>
          <w:trHeight w:val="20"/>
          <w:jc w:val="center"/>
        </w:trPr>
        <w:tc>
          <w:tcPr>
            <w:tcW w:w="1624" w:type="pct"/>
            <w:vMerge/>
            <w:vAlign w:val="center"/>
          </w:tcPr>
          <w:p w14:paraId="3B40005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215A442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1EF6572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6B794C3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276E329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4997F63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D85A1"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C4FAD"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13D352ED" w14:textId="77777777" w:rsidTr="00CE42AC">
        <w:trPr>
          <w:trHeight w:val="20"/>
          <w:jc w:val="center"/>
        </w:trPr>
        <w:tc>
          <w:tcPr>
            <w:tcW w:w="1624" w:type="pct"/>
            <w:vMerge/>
            <w:vAlign w:val="center"/>
          </w:tcPr>
          <w:p w14:paraId="0338B37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314A800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121D65A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0CD2A15A"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0784A4B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06AF714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39942C7"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Ukupno</w:t>
            </w:r>
          </w:p>
        </w:tc>
        <w:tc>
          <w:tcPr>
            <w:tcW w:w="37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9A3968B" w14:textId="77777777" w:rsidR="00EE0E58" w:rsidRPr="00EE0E58" w:rsidRDefault="00EE0E58" w:rsidP="00EE0E58">
            <w:pPr>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5.000</w:t>
            </w:r>
          </w:p>
        </w:tc>
      </w:tr>
      <w:tr w:rsidR="00EE0E58" w:rsidRPr="00EE0E58" w14:paraId="3D35E2C1" w14:textId="77777777" w:rsidTr="00CE42AC">
        <w:trPr>
          <w:trHeight w:val="20"/>
          <w:jc w:val="center"/>
        </w:trPr>
        <w:tc>
          <w:tcPr>
            <w:tcW w:w="1624" w:type="pct"/>
            <w:vMerge w:val="restart"/>
            <w:vAlign w:val="center"/>
          </w:tcPr>
          <w:p w14:paraId="2D210E76" w14:textId="43262392" w:rsidR="00EE0E58" w:rsidRPr="00EE0E58" w:rsidRDefault="00EE0E58" w:rsidP="00EE0E58">
            <w:pPr>
              <w:spacing w:after="0" w:line="240" w:lineRule="auto"/>
              <w:jc w:val="center"/>
              <w:rPr>
                <w:rFonts w:ascii="Arial" w:eastAsia="Times New Roman" w:hAnsi="Arial" w:cs="Arial"/>
                <w:bCs/>
                <w:kern w:val="0"/>
                <w:sz w:val="17"/>
                <w:szCs w:val="17"/>
                <w14:ligatures w14:val="none"/>
              </w:rPr>
            </w:pPr>
            <w:bookmarkStart w:id="18" w:name="_Hlk94163682"/>
            <w:bookmarkEnd w:id="17"/>
            <w:r w:rsidRPr="00EE0E58">
              <w:rPr>
                <w:rFonts w:ascii="Arial" w:eastAsia="Times New Roman" w:hAnsi="Arial" w:cs="Arial"/>
                <w:bCs/>
                <w:kern w:val="0"/>
                <w:sz w:val="17"/>
                <w:szCs w:val="17"/>
                <w14:ligatures w14:val="none"/>
              </w:rPr>
              <w:t>8.6. izrada godišnjih i trogodišnjih planova i izvješća o radu Ministarstva</w:t>
            </w:r>
            <w:r w:rsidR="00961160">
              <w:rPr>
                <w:rFonts w:ascii="Arial" w:eastAsia="Times New Roman" w:hAnsi="Arial" w:cs="Arial"/>
                <w:bCs/>
                <w:kern w:val="0"/>
                <w:sz w:val="17"/>
                <w:szCs w:val="17"/>
                <w14:ligatures w14:val="none"/>
              </w:rPr>
              <w:t xml:space="preserve"> gospodarstva</w:t>
            </w:r>
          </w:p>
        </w:tc>
        <w:tc>
          <w:tcPr>
            <w:tcW w:w="419" w:type="pct"/>
            <w:vMerge w:val="restart"/>
            <w:tcBorders>
              <w:right w:val="single" w:sz="4" w:space="0" w:color="auto"/>
            </w:tcBorders>
            <w:shd w:val="clear" w:color="auto" w:fill="FFFFFF"/>
            <w:vAlign w:val="center"/>
          </w:tcPr>
          <w:p w14:paraId="68349FD4" w14:textId="46B042EF"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2025</w:t>
            </w:r>
            <w:r w:rsidR="00961160">
              <w:rPr>
                <w:rFonts w:ascii="Arial" w:eastAsia="Times New Roman" w:hAnsi="Arial" w:cs="Arial"/>
                <w:bCs/>
                <w:kern w:val="0"/>
                <w:sz w:val="17"/>
                <w:szCs w:val="17"/>
                <w14:ligatures w14:val="none"/>
              </w:rPr>
              <w:t>.</w:t>
            </w:r>
          </w:p>
        </w:tc>
        <w:tc>
          <w:tcPr>
            <w:tcW w:w="933" w:type="pct"/>
            <w:vMerge w:val="restart"/>
            <w:vAlign w:val="center"/>
          </w:tcPr>
          <w:p w14:paraId="45E4757C" w14:textId="77777777" w:rsidR="00EE0E58" w:rsidRPr="00EE0E58" w:rsidRDefault="00EE0E58" w:rsidP="00EE0E58">
            <w:pPr>
              <w:spacing w:after="0" w:line="240" w:lineRule="auto"/>
              <w:jc w:val="center"/>
              <w:rPr>
                <w:rFonts w:ascii="Arial" w:eastAsia="Times New Roman" w:hAnsi="Arial" w:cs="Arial"/>
                <w:bCs/>
                <w:kern w:val="0"/>
                <w:sz w:val="17"/>
                <w:szCs w:val="17"/>
                <w14:ligatures w14:val="none"/>
              </w:rPr>
            </w:pPr>
            <w:r w:rsidRPr="00EE0E58">
              <w:rPr>
                <w:rFonts w:ascii="Arial" w:eastAsia="Times New Roman" w:hAnsi="Arial" w:cs="Arial"/>
                <w:kern w:val="0"/>
                <w:sz w:val="17"/>
                <w:szCs w:val="17"/>
                <w14:ligatures w14:val="none"/>
              </w:rPr>
              <w:t>100 % urađeni svi planovi (trogodišnji, godišnji i kvartalni financijski planovi) i sva izvješća o radu</w:t>
            </w:r>
          </w:p>
        </w:tc>
        <w:tc>
          <w:tcPr>
            <w:tcW w:w="645" w:type="pct"/>
            <w:vMerge w:val="restart"/>
            <w:shd w:val="clear" w:color="auto" w:fill="auto"/>
            <w:vAlign w:val="center"/>
          </w:tcPr>
          <w:p w14:paraId="687BFE58" w14:textId="77777777" w:rsidR="00EE0E58" w:rsidRPr="00EE0E58" w:rsidRDefault="00EE0E58" w:rsidP="00EE0E58">
            <w:pPr>
              <w:spacing w:after="0" w:line="240" w:lineRule="auto"/>
              <w:jc w:val="center"/>
              <w:rPr>
                <w:rFonts w:ascii="Arial" w:eastAsia="Times New Roman" w:hAnsi="Arial" w:cs="Arial"/>
                <w:b/>
                <w:kern w:val="0"/>
                <w:sz w:val="17"/>
                <w:szCs w:val="17"/>
                <w14:ligatures w14:val="none"/>
              </w:rPr>
            </w:pPr>
            <w:r w:rsidRPr="00EE0E58">
              <w:rPr>
                <w:rFonts w:ascii="Arial" w:eastAsia="Times New Roman" w:hAnsi="Arial" w:cs="Arial"/>
                <w:bCs/>
                <w:kern w:val="0"/>
                <w:sz w:val="17"/>
                <w:szCs w:val="17"/>
                <w14:ligatures w14:val="none"/>
              </w:rPr>
              <w:t>Sektori - svi</w:t>
            </w:r>
          </w:p>
        </w:tc>
        <w:tc>
          <w:tcPr>
            <w:tcW w:w="192" w:type="pct"/>
            <w:vMerge w:val="restart"/>
            <w:shd w:val="clear" w:color="auto" w:fill="auto"/>
            <w:vAlign w:val="center"/>
          </w:tcPr>
          <w:p w14:paraId="77D9702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tc>
        <w:tc>
          <w:tcPr>
            <w:tcW w:w="274" w:type="pct"/>
            <w:vMerge w:val="restart"/>
            <w:shd w:val="clear" w:color="auto" w:fill="auto"/>
            <w:vAlign w:val="center"/>
          </w:tcPr>
          <w:p w14:paraId="6BB15200"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da</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A3BA52"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Calibri" w:hAnsi="Arial" w:cs="Arial"/>
                <w:b/>
                <w:bCs/>
                <w:kern w:val="0"/>
                <w:sz w:val="17"/>
                <w:szCs w:val="17"/>
                <w14:ligatures w14:val="none"/>
              </w:rPr>
              <w:t xml:space="preserve">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F9A0F" w14:textId="77777777" w:rsidR="00EE0E58" w:rsidRPr="00EE0E58" w:rsidRDefault="00EE0E58" w:rsidP="00EE0E58">
            <w:pPr>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41.050</w:t>
            </w:r>
          </w:p>
        </w:tc>
      </w:tr>
      <w:tr w:rsidR="00EE0E58" w:rsidRPr="00EE0E58" w14:paraId="1A265BDA" w14:textId="77777777" w:rsidTr="00CE42AC">
        <w:trPr>
          <w:trHeight w:val="20"/>
          <w:jc w:val="center"/>
        </w:trPr>
        <w:tc>
          <w:tcPr>
            <w:tcW w:w="1624" w:type="pct"/>
            <w:vMerge/>
            <w:vAlign w:val="center"/>
          </w:tcPr>
          <w:p w14:paraId="5748CD8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1F01538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10EDAD85"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645" w:type="pct"/>
            <w:vMerge/>
            <w:shd w:val="clear" w:color="auto" w:fill="auto"/>
          </w:tcPr>
          <w:p w14:paraId="0926947F"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192" w:type="pct"/>
            <w:vMerge/>
            <w:shd w:val="clear" w:color="auto" w:fill="auto"/>
          </w:tcPr>
          <w:p w14:paraId="281B8310"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427FB5C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6CAF1D"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Kreditna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86CAFF"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7B1BF87B" w14:textId="77777777" w:rsidTr="00CE42AC">
        <w:trPr>
          <w:trHeight w:val="20"/>
          <w:jc w:val="center"/>
        </w:trPr>
        <w:tc>
          <w:tcPr>
            <w:tcW w:w="1624" w:type="pct"/>
            <w:vMerge/>
            <w:vAlign w:val="center"/>
          </w:tcPr>
          <w:p w14:paraId="4C9E6B0C"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747D95A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10E42AC0"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645" w:type="pct"/>
            <w:vMerge/>
            <w:shd w:val="clear" w:color="auto" w:fill="auto"/>
          </w:tcPr>
          <w:p w14:paraId="1C48C904" w14:textId="77777777" w:rsidR="00EE0E58" w:rsidRPr="00EE0E58" w:rsidRDefault="00EE0E58" w:rsidP="00EE0E58">
            <w:pPr>
              <w:spacing w:after="0" w:line="240" w:lineRule="auto"/>
              <w:jc w:val="both"/>
              <w:rPr>
                <w:rFonts w:ascii="Arial" w:eastAsia="Times New Roman" w:hAnsi="Arial" w:cs="Arial"/>
                <w:b/>
                <w:i/>
                <w:kern w:val="0"/>
                <w:sz w:val="17"/>
                <w:szCs w:val="17"/>
                <w14:ligatures w14:val="none"/>
              </w:rPr>
            </w:pPr>
          </w:p>
        </w:tc>
        <w:tc>
          <w:tcPr>
            <w:tcW w:w="192" w:type="pct"/>
            <w:vMerge/>
            <w:shd w:val="clear" w:color="auto" w:fill="auto"/>
          </w:tcPr>
          <w:p w14:paraId="2F5459F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274" w:type="pct"/>
            <w:vMerge/>
            <w:shd w:val="clear" w:color="auto" w:fill="auto"/>
          </w:tcPr>
          <w:p w14:paraId="520B7B4B"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5D90B"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Sredstva EU</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E44AF2"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29F7C387" w14:textId="77777777" w:rsidTr="00CE42AC">
        <w:trPr>
          <w:trHeight w:val="282"/>
          <w:jc w:val="center"/>
        </w:trPr>
        <w:tc>
          <w:tcPr>
            <w:tcW w:w="1624" w:type="pct"/>
            <w:vMerge/>
            <w:vAlign w:val="center"/>
          </w:tcPr>
          <w:p w14:paraId="7B188D5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77F2B91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35B37EA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420E714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3F1DB6B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71F79492"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B9C2D"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Ostale donacije</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733CFE"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3E2420AC" w14:textId="77777777" w:rsidTr="00CE42AC">
        <w:trPr>
          <w:trHeight w:val="20"/>
          <w:jc w:val="center"/>
        </w:trPr>
        <w:tc>
          <w:tcPr>
            <w:tcW w:w="1624" w:type="pct"/>
            <w:vMerge/>
            <w:vAlign w:val="center"/>
          </w:tcPr>
          <w:p w14:paraId="2114D10F"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36A4FD13"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728D867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3A6C3E6D"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65A3A241"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51947C77"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77CDCD"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F12E1" w14:textId="77777777" w:rsidR="00EE0E58" w:rsidRPr="00EE0E58" w:rsidRDefault="00EE0E58" w:rsidP="00EE0E58">
            <w:pPr>
              <w:jc w:val="right"/>
              <w:rPr>
                <w:rFonts w:ascii="Arial" w:eastAsia="Times New Roman" w:hAnsi="Arial" w:cs="Arial"/>
                <w:bCs/>
                <w:kern w:val="0"/>
                <w:sz w:val="17"/>
                <w:szCs w:val="17"/>
                <w14:ligatures w14:val="none"/>
              </w:rPr>
            </w:pPr>
          </w:p>
        </w:tc>
      </w:tr>
      <w:bookmarkEnd w:id="18"/>
      <w:tr w:rsidR="00EE0E58" w:rsidRPr="00EE0E58" w14:paraId="3D246629" w14:textId="77777777" w:rsidTr="00CE42AC">
        <w:trPr>
          <w:trHeight w:val="443"/>
          <w:jc w:val="center"/>
        </w:trPr>
        <w:tc>
          <w:tcPr>
            <w:tcW w:w="1624" w:type="pct"/>
            <w:vMerge/>
            <w:vAlign w:val="center"/>
          </w:tcPr>
          <w:p w14:paraId="0B0645A6"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419" w:type="pct"/>
            <w:vMerge/>
            <w:tcBorders>
              <w:right w:val="single" w:sz="4" w:space="0" w:color="auto"/>
            </w:tcBorders>
            <w:shd w:val="clear" w:color="auto" w:fill="FFFFFF"/>
          </w:tcPr>
          <w:p w14:paraId="0AAA98A5"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933" w:type="pct"/>
            <w:vMerge/>
          </w:tcPr>
          <w:p w14:paraId="4DAEB347"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645" w:type="pct"/>
            <w:vMerge/>
            <w:shd w:val="clear" w:color="auto" w:fill="auto"/>
          </w:tcPr>
          <w:p w14:paraId="4220939E"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192" w:type="pct"/>
            <w:vMerge/>
            <w:shd w:val="clear" w:color="auto" w:fill="auto"/>
          </w:tcPr>
          <w:p w14:paraId="76CBF2A8"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p>
        </w:tc>
        <w:tc>
          <w:tcPr>
            <w:tcW w:w="274" w:type="pct"/>
            <w:vMerge/>
            <w:shd w:val="clear" w:color="auto" w:fill="auto"/>
          </w:tcPr>
          <w:p w14:paraId="0929043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5930B65"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Ukupno</w:t>
            </w:r>
          </w:p>
        </w:tc>
        <w:tc>
          <w:tcPr>
            <w:tcW w:w="37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528E69F" w14:textId="77777777" w:rsidR="00EE0E58" w:rsidRPr="00EE0E58" w:rsidRDefault="00EE0E58" w:rsidP="00EE0E58">
            <w:pPr>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41.050</w:t>
            </w:r>
          </w:p>
        </w:tc>
      </w:tr>
      <w:tr w:rsidR="00EE0E58" w:rsidRPr="00EE0E58" w14:paraId="59DD84CD" w14:textId="77777777" w:rsidTr="00CE42AC">
        <w:trPr>
          <w:trHeight w:val="20"/>
          <w:jc w:val="center"/>
        </w:trPr>
        <w:tc>
          <w:tcPr>
            <w:tcW w:w="4087" w:type="pct"/>
            <w:gridSpan w:val="6"/>
            <w:vMerge w:val="restart"/>
            <w:vAlign w:val="center"/>
          </w:tcPr>
          <w:p w14:paraId="38700B3C"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p>
          <w:p w14:paraId="3D6BDC8E" w14:textId="77777777" w:rsidR="00EE0E58" w:rsidRPr="00EE0E58" w:rsidRDefault="00EE0E58" w:rsidP="00EE0E58">
            <w:pPr>
              <w:spacing w:after="0" w:line="240" w:lineRule="auto"/>
              <w:jc w:val="center"/>
              <w:rPr>
                <w:rFonts w:ascii="Arial" w:eastAsia="Times New Roman" w:hAnsi="Arial" w:cs="Arial"/>
                <w:b/>
                <w:bCs/>
                <w:kern w:val="0"/>
                <w:sz w:val="17"/>
                <w:szCs w:val="17"/>
                <w14:ligatures w14:val="none"/>
              </w:rPr>
            </w:pPr>
            <w:r w:rsidRPr="00EE0E58">
              <w:rPr>
                <w:rFonts w:ascii="Arial" w:eastAsia="Times New Roman" w:hAnsi="Arial" w:cs="Arial"/>
                <w:b/>
                <w:bCs/>
                <w:kern w:val="0"/>
                <w:sz w:val="17"/>
                <w:szCs w:val="17"/>
                <w14:ligatures w14:val="none"/>
              </w:rPr>
              <w:t>Ukupno za program (mjeru) 8.</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912AB"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Times New Roman" w:hAnsi="Arial" w:cs="Arial"/>
                <w:b/>
                <w:bCs/>
                <w:kern w:val="0"/>
                <w:sz w:val="17"/>
                <w:szCs w:val="17"/>
                <w14:ligatures w14:val="none"/>
              </w:rPr>
              <w:t>Proračunska</w:t>
            </w:r>
            <w:r w:rsidRPr="00EE0E58">
              <w:rPr>
                <w:rFonts w:ascii="Arial" w:eastAsia="Calibri" w:hAnsi="Arial" w:cs="Arial"/>
                <w:b/>
                <w:bCs/>
                <w:kern w:val="0"/>
                <w:sz w:val="17"/>
                <w:szCs w:val="17"/>
                <w14:ligatures w14:val="none"/>
              </w:rPr>
              <w:t xml:space="preserve">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4E1738" w14:textId="77777777" w:rsidR="00EE0E58" w:rsidRPr="00EE0E58" w:rsidRDefault="00EE0E58" w:rsidP="00EE0E58">
            <w:pPr>
              <w:jc w:val="right"/>
              <w:rPr>
                <w:rFonts w:ascii="Arial" w:eastAsia="Times New Roman" w:hAnsi="Arial" w:cs="Arial"/>
                <w:bCs/>
                <w:kern w:val="0"/>
                <w:sz w:val="17"/>
                <w:szCs w:val="17"/>
                <w14:ligatures w14:val="none"/>
              </w:rPr>
            </w:pPr>
            <w:r w:rsidRPr="00EE0E58">
              <w:rPr>
                <w:rFonts w:ascii="Arial" w:eastAsia="Times New Roman" w:hAnsi="Arial" w:cs="Arial"/>
                <w:bCs/>
                <w:kern w:val="0"/>
                <w:sz w:val="17"/>
                <w:szCs w:val="17"/>
                <w14:ligatures w14:val="none"/>
              </w:rPr>
              <w:t>500.650</w:t>
            </w:r>
          </w:p>
        </w:tc>
      </w:tr>
      <w:tr w:rsidR="00EE0E58" w:rsidRPr="00EE0E58" w14:paraId="415B72B4" w14:textId="77777777" w:rsidTr="00CE42AC">
        <w:trPr>
          <w:trHeight w:val="20"/>
          <w:jc w:val="center"/>
        </w:trPr>
        <w:tc>
          <w:tcPr>
            <w:tcW w:w="4087" w:type="pct"/>
            <w:gridSpan w:val="6"/>
            <w:vMerge/>
            <w:vAlign w:val="center"/>
          </w:tcPr>
          <w:p w14:paraId="223C94ED"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2A0385"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Kreditna sredstva</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D5BA5E"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7B4D79D7" w14:textId="77777777" w:rsidTr="00CE42AC">
        <w:trPr>
          <w:trHeight w:val="251"/>
          <w:jc w:val="center"/>
        </w:trPr>
        <w:tc>
          <w:tcPr>
            <w:tcW w:w="4087" w:type="pct"/>
            <w:gridSpan w:val="6"/>
            <w:vMerge/>
            <w:vAlign w:val="center"/>
          </w:tcPr>
          <w:p w14:paraId="6C4C32F6"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tcPr>
          <w:p w14:paraId="424C03D3" w14:textId="77777777" w:rsidR="00EE0E58" w:rsidRPr="00EE0E58" w:rsidRDefault="00EE0E58" w:rsidP="00EE0E58">
            <w:pPr>
              <w:spacing w:after="0" w:line="240" w:lineRule="auto"/>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Sredstva EU</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B8440"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5EDF8ABA" w14:textId="77777777" w:rsidTr="00CE42AC">
        <w:trPr>
          <w:trHeight w:val="20"/>
          <w:jc w:val="center"/>
        </w:trPr>
        <w:tc>
          <w:tcPr>
            <w:tcW w:w="4087" w:type="pct"/>
            <w:gridSpan w:val="6"/>
            <w:vMerge/>
            <w:vAlign w:val="center"/>
          </w:tcPr>
          <w:p w14:paraId="66483134"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947AB8"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Ostale donacije</w:t>
            </w:r>
          </w:p>
        </w:tc>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4D516"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19DCD4C9" w14:textId="77777777" w:rsidTr="00CE42AC">
        <w:trPr>
          <w:trHeight w:val="420"/>
          <w:jc w:val="center"/>
        </w:trPr>
        <w:tc>
          <w:tcPr>
            <w:tcW w:w="4087" w:type="pct"/>
            <w:gridSpan w:val="6"/>
            <w:vMerge/>
            <w:vAlign w:val="center"/>
          </w:tcPr>
          <w:p w14:paraId="40D9E453"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000000"/>
              <w:left w:val="single" w:sz="4" w:space="0" w:color="000000"/>
              <w:bottom w:val="single" w:sz="4" w:space="0" w:color="auto"/>
              <w:right w:val="single" w:sz="4" w:space="0" w:color="000000"/>
            </w:tcBorders>
            <w:shd w:val="clear" w:color="auto" w:fill="auto"/>
            <w:vAlign w:val="center"/>
          </w:tcPr>
          <w:p w14:paraId="02192D6E" w14:textId="77777777" w:rsidR="00EE0E58" w:rsidRPr="00EE0E58" w:rsidRDefault="00EE0E58" w:rsidP="00EE0E58">
            <w:pPr>
              <w:spacing w:after="0" w:line="240" w:lineRule="auto"/>
              <w:jc w:val="both"/>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Ostala sredstva</w:t>
            </w:r>
          </w:p>
        </w:tc>
        <w:tc>
          <w:tcPr>
            <w:tcW w:w="377" w:type="pct"/>
            <w:tcBorders>
              <w:top w:val="single" w:sz="4" w:space="0" w:color="000000"/>
              <w:left w:val="single" w:sz="4" w:space="0" w:color="000000"/>
              <w:bottom w:val="single" w:sz="4" w:space="0" w:color="auto"/>
              <w:right w:val="single" w:sz="4" w:space="0" w:color="000000"/>
            </w:tcBorders>
            <w:shd w:val="clear" w:color="auto" w:fill="auto"/>
            <w:vAlign w:val="center"/>
          </w:tcPr>
          <w:p w14:paraId="1AF0904F" w14:textId="77777777" w:rsidR="00EE0E58" w:rsidRPr="00EE0E58" w:rsidRDefault="00EE0E58" w:rsidP="00EE0E58">
            <w:pPr>
              <w:jc w:val="right"/>
              <w:rPr>
                <w:rFonts w:ascii="Arial" w:eastAsia="Times New Roman" w:hAnsi="Arial" w:cs="Arial"/>
                <w:bCs/>
                <w:kern w:val="0"/>
                <w:sz w:val="17"/>
                <w:szCs w:val="17"/>
                <w14:ligatures w14:val="none"/>
              </w:rPr>
            </w:pPr>
          </w:p>
        </w:tc>
      </w:tr>
      <w:tr w:rsidR="00EE0E58" w:rsidRPr="00EE0E58" w14:paraId="44D2241E" w14:textId="77777777" w:rsidTr="00CE42AC">
        <w:trPr>
          <w:trHeight w:val="495"/>
          <w:jc w:val="center"/>
        </w:trPr>
        <w:tc>
          <w:tcPr>
            <w:tcW w:w="4087" w:type="pct"/>
            <w:gridSpan w:val="6"/>
            <w:vMerge/>
            <w:vAlign w:val="center"/>
          </w:tcPr>
          <w:p w14:paraId="47DBE255" w14:textId="77777777" w:rsidR="00EE0E58" w:rsidRPr="00EE0E58" w:rsidRDefault="00EE0E58" w:rsidP="00EE0E58">
            <w:pPr>
              <w:spacing w:after="0" w:line="240" w:lineRule="auto"/>
              <w:jc w:val="both"/>
              <w:rPr>
                <w:rFonts w:ascii="Arial" w:eastAsia="Times New Roman" w:hAnsi="Arial" w:cs="Arial"/>
                <w:b/>
                <w:bCs/>
                <w:kern w:val="0"/>
                <w:sz w:val="17"/>
                <w:szCs w:val="17"/>
                <w14:ligatures w14:val="none"/>
              </w:rPr>
            </w:pPr>
          </w:p>
        </w:tc>
        <w:tc>
          <w:tcPr>
            <w:tcW w:w="536" w:type="pct"/>
            <w:tcBorders>
              <w:top w:val="single" w:sz="4" w:space="0" w:color="auto"/>
              <w:left w:val="single" w:sz="4" w:space="0" w:color="000000"/>
              <w:bottom w:val="single" w:sz="4" w:space="0" w:color="000000"/>
              <w:right w:val="single" w:sz="4" w:space="0" w:color="000000"/>
            </w:tcBorders>
            <w:shd w:val="clear" w:color="auto" w:fill="E7E6E6"/>
            <w:vAlign w:val="center"/>
          </w:tcPr>
          <w:p w14:paraId="5986C360" w14:textId="77777777" w:rsidR="00EE0E58" w:rsidRPr="00EE0E58" w:rsidRDefault="00EE0E58" w:rsidP="00EE0E58">
            <w:pPr>
              <w:spacing w:after="0" w:line="240" w:lineRule="auto"/>
              <w:jc w:val="center"/>
              <w:rPr>
                <w:rFonts w:ascii="Arial" w:eastAsia="Calibri" w:hAnsi="Arial" w:cs="Arial"/>
                <w:b/>
                <w:bCs/>
                <w:kern w:val="0"/>
                <w:sz w:val="17"/>
                <w:szCs w:val="17"/>
                <w14:ligatures w14:val="none"/>
              </w:rPr>
            </w:pPr>
            <w:r w:rsidRPr="00EE0E58">
              <w:rPr>
                <w:rFonts w:ascii="Arial" w:eastAsia="Calibri" w:hAnsi="Arial" w:cs="Arial"/>
                <w:b/>
                <w:bCs/>
                <w:kern w:val="0"/>
                <w:sz w:val="17"/>
                <w:szCs w:val="17"/>
                <w14:ligatures w14:val="none"/>
              </w:rPr>
              <w:t>Ukupno</w:t>
            </w:r>
          </w:p>
        </w:tc>
        <w:tc>
          <w:tcPr>
            <w:tcW w:w="377" w:type="pct"/>
            <w:tcBorders>
              <w:top w:val="single" w:sz="4" w:space="0" w:color="auto"/>
              <w:left w:val="single" w:sz="4" w:space="0" w:color="000000"/>
              <w:bottom w:val="single" w:sz="4" w:space="0" w:color="000000"/>
              <w:right w:val="single" w:sz="4" w:space="0" w:color="000000"/>
            </w:tcBorders>
            <w:shd w:val="clear" w:color="auto" w:fill="E7E6E6"/>
            <w:vAlign w:val="center"/>
          </w:tcPr>
          <w:p w14:paraId="22021451" w14:textId="77777777" w:rsidR="00EE0E58" w:rsidRPr="00EE0E58" w:rsidRDefault="00EE0E58" w:rsidP="00EE0E58">
            <w:pPr>
              <w:jc w:val="right"/>
              <w:rPr>
                <w:rFonts w:ascii="Arial" w:eastAsia="Times New Roman" w:hAnsi="Arial" w:cs="Arial"/>
                <w:b/>
                <w:kern w:val="0"/>
                <w:sz w:val="17"/>
                <w:szCs w:val="17"/>
                <w14:ligatures w14:val="none"/>
              </w:rPr>
            </w:pPr>
            <w:r w:rsidRPr="00EE0E58">
              <w:rPr>
                <w:rFonts w:ascii="Arial" w:eastAsia="Times New Roman" w:hAnsi="Arial" w:cs="Arial"/>
                <w:b/>
                <w:kern w:val="0"/>
                <w:sz w:val="17"/>
                <w:szCs w:val="17"/>
                <w14:ligatures w14:val="none"/>
              </w:rPr>
              <w:t>500.650</w:t>
            </w:r>
          </w:p>
        </w:tc>
      </w:tr>
    </w:tbl>
    <w:p w14:paraId="4CC071AF"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0DD617CD"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695BC30D"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0056B0AE"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18C4A65B"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4B2EABCE"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p>
    <w:p w14:paraId="5881CF43" w14:textId="77777777" w:rsidR="00EE0E58" w:rsidRPr="00EE0E58" w:rsidRDefault="00EE0E58" w:rsidP="00EE0E58">
      <w:pPr>
        <w:spacing w:after="120" w:line="240" w:lineRule="auto"/>
        <w:jc w:val="both"/>
        <w:rPr>
          <w:rFonts w:ascii="Arial" w:eastAsia="Times New Roman" w:hAnsi="Arial" w:cs="Arial"/>
          <w:b/>
          <w:kern w:val="0"/>
          <w:sz w:val="24"/>
          <w:szCs w:val="24"/>
          <w14:ligatures w14:val="none"/>
        </w:rPr>
      </w:pPr>
      <w:r w:rsidRPr="00EE0E58">
        <w:rPr>
          <w:rFonts w:ascii="Arial" w:eastAsia="Times New Roman" w:hAnsi="Arial" w:cs="Arial"/>
          <w:b/>
          <w:kern w:val="0"/>
          <w:sz w:val="24"/>
          <w:szCs w:val="24"/>
          <w14:ligatures w14:val="none"/>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4447"/>
        <w:gridCol w:w="1622"/>
        <w:gridCol w:w="3695"/>
        <w:gridCol w:w="2041"/>
        <w:gridCol w:w="1800"/>
      </w:tblGrid>
      <w:tr w:rsidR="00EE0E58" w:rsidRPr="00EE0E58" w14:paraId="0ECADF2C" w14:textId="77777777" w:rsidTr="00CE42AC">
        <w:trPr>
          <w:trHeight w:val="20"/>
        </w:trPr>
        <w:tc>
          <w:tcPr>
            <w:tcW w:w="328" w:type="pct"/>
            <w:shd w:val="clear" w:color="auto" w:fill="BFBFBF"/>
            <w:vAlign w:val="center"/>
          </w:tcPr>
          <w:p w14:paraId="06F9300F"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Redni broj</w:t>
            </w:r>
          </w:p>
        </w:tc>
        <w:tc>
          <w:tcPr>
            <w:tcW w:w="1527" w:type="pct"/>
            <w:shd w:val="clear" w:color="auto" w:fill="BFBFBF"/>
            <w:vAlign w:val="center"/>
          </w:tcPr>
          <w:p w14:paraId="20B56673"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Naziv  propisa</w:t>
            </w:r>
          </w:p>
        </w:tc>
        <w:tc>
          <w:tcPr>
            <w:tcW w:w="557" w:type="pct"/>
            <w:shd w:val="clear" w:color="auto" w:fill="BFBFBF"/>
            <w:vAlign w:val="center"/>
          </w:tcPr>
          <w:p w14:paraId="6A2809B0"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Planirani rok za pripremu</w:t>
            </w:r>
          </w:p>
        </w:tc>
        <w:tc>
          <w:tcPr>
            <w:tcW w:w="1269" w:type="pct"/>
            <w:shd w:val="clear" w:color="auto" w:fill="BFBFBF"/>
            <w:vAlign w:val="center"/>
          </w:tcPr>
          <w:p w14:paraId="1D08A2D2" w14:textId="77777777" w:rsidR="00EE0E58" w:rsidRPr="00EE0E58" w:rsidRDefault="00EE0E58" w:rsidP="00EE0E58">
            <w:pPr>
              <w:spacing w:after="0" w:line="240" w:lineRule="auto"/>
              <w:jc w:val="center"/>
              <w:rPr>
                <w:rFonts w:ascii="Arial" w:eastAsia="Calibri" w:hAnsi="Arial" w:cs="Arial"/>
                <w:b/>
                <w:i/>
                <w:kern w:val="0"/>
                <w:sz w:val="17"/>
                <w:szCs w:val="17"/>
                <w14:ligatures w14:val="none"/>
              </w:rPr>
            </w:pPr>
            <w:r w:rsidRPr="00EE0E58">
              <w:rPr>
                <w:rFonts w:ascii="Arial" w:eastAsia="Calibri" w:hAnsi="Arial" w:cs="Arial"/>
                <w:b/>
                <w:kern w:val="0"/>
                <w:sz w:val="17"/>
                <w:szCs w:val="17"/>
                <w14:ligatures w14:val="none"/>
              </w:rPr>
              <w:t>Predlagač  propisa</w:t>
            </w:r>
          </w:p>
        </w:tc>
        <w:tc>
          <w:tcPr>
            <w:tcW w:w="701" w:type="pct"/>
            <w:shd w:val="clear" w:color="auto" w:fill="BFBFBF"/>
            <w:vAlign w:val="center"/>
          </w:tcPr>
          <w:p w14:paraId="6F5B0BC2"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Da li je potrebno usklađivanje sa pravnim naslijeđem EU</w:t>
            </w:r>
          </w:p>
        </w:tc>
        <w:tc>
          <w:tcPr>
            <w:tcW w:w="618" w:type="pct"/>
            <w:shd w:val="clear" w:color="auto" w:fill="BFBFBF"/>
            <w:vAlign w:val="center"/>
          </w:tcPr>
          <w:p w14:paraId="12DEF788"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Razlozi za donošenje</w:t>
            </w:r>
          </w:p>
        </w:tc>
      </w:tr>
      <w:tr w:rsidR="00EE0E58" w:rsidRPr="00EE0E58" w14:paraId="12460104" w14:textId="77777777" w:rsidTr="00CE42AC">
        <w:trPr>
          <w:trHeight w:val="57"/>
        </w:trPr>
        <w:tc>
          <w:tcPr>
            <w:tcW w:w="5000" w:type="pct"/>
            <w:gridSpan w:val="6"/>
            <w:shd w:val="clear" w:color="auto" w:fill="D9D9D9"/>
            <w:vAlign w:val="center"/>
          </w:tcPr>
          <w:p w14:paraId="17E04865"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A. Propisi za koje se neće provoditi sveobuhvatna procjena utjecaja</w:t>
            </w:r>
          </w:p>
        </w:tc>
      </w:tr>
      <w:tr w:rsidR="00EE0E58" w:rsidRPr="00EE0E58" w14:paraId="32F7937B" w14:textId="77777777" w:rsidTr="00CE42AC">
        <w:trPr>
          <w:trHeight w:val="395"/>
        </w:trPr>
        <w:tc>
          <w:tcPr>
            <w:tcW w:w="5000" w:type="pct"/>
            <w:gridSpan w:val="6"/>
            <w:shd w:val="clear" w:color="auto" w:fill="FFFFFF"/>
            <w:vAlign w:val="center"/>
          </w:tcPr>
          <w:p w14:paraId="22A1C461"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 xml:space="preserve">Program (mjera) </w:t>
            </w:r>
            <w:r w:rsidRPr="00EE0E58">
              <w:rPr>
                <w:rFonts w:ascii="Arial" w:eastAsia="Times New Roman" w:hAnsi="Arial" w:cs="Arial"/>
                <w:b/>
                <w:kern w:val="0"/>
                <w:sz w:val="17"/>
                <w:szCs w:val="17"/>
                <w14:ligatures w14:val="none"/>
              </w:rPr>
              <w:t>6. Uspostava funkcionalno - institucionalnih kapaciteta za integralno upravljanje prostorom i okolišem</w:t>
            </w:r>
          </w:p>
        </w:tc>
      </w:tr>
      <w:tr w:rsidR="00EE0E58" w:rsidRPr="00EE0E58" w14:paraId="137C14D4" w14:textId="77777777" w:rsidTr="00CE42AC">
        <w:trPr>
          <w:trHeight w:val="57"/>
        </w:trPr>
        <w:tc>
          <w:tcPr>
            <w:tcW w:w="5000" w:type="pct"/>
            <w:gridSpan w:val="6"/>
            <w:shd w:val="clear" w:color="auto" w:fill="D9D9D9"/>
            <w:vAlign w:val="center"/>
          </w:tcPr>
          <w:p w14:paraId="5EE1B225"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A. Propisi za koje se neće provoditi sveobuhvatna procjena utjecaja</w:t>
            </w:r>
          </w:p>
        </w:tc>
      </w:tr>
      <w:tr w:rsidR="00EE0E58" w:rsidRPr="00EE0E58" w14:paraId="1A5CA2A0" w14:textId="77777777" w:rsidTr="00CE42AC">
        <w:trPr>
          <w:trHeight w:val="57"/>
        </w:trPr>
        <w:tc>
          <w:tcPr>
            <w:tcW w:w="328" w:type="pct"/>
            <w:tcBorders>
              <w:bottom w:val="single" w:sz="4" w:space="0" w:color="auto"/>
            </w:tcBorders>
            <w:shd w:val="clear" w:color="auto" w:fill="FFFFFF"/>
            <w:vAlign w:val="center"/>
          </w:tcPr>
          <w:p w14:paraId="1A37C543"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1.</w:t>
            </w:r>
          </w:p>
        </w:tc>
        <w:tc>
          <w:tcPr>
            <w:tcW w:w="1527" w:type="pct"/>
            <w:tcBorders>
              <w:bottom w:val="single" w:sz="4" w:space="0" w:color="auto"/>
            </w:tcBorders>
            <w:shd w:val="clear" w:color="auto" w:fill="FFFFFF"/>
            <w:vAlign w:val="center"/>
          </w:tcPr>
          <w:p w14:paraId="68975050"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Zakon o rudarstvu u Županiji Posavskoj</w:t>
            </w:r>
          </w:p>
        </w:tc>
        <w:tc>
          <w:tcPr>
            <w:tcW w:w="557" w:type="pct"/>
            <w:tcBorders>
              <w:bottom w:val="single" w:sz="4" w:space="0" w:color="auto"/>
            </w:tcBorders>
            <w:shd w:val="clear" w:color="auto" w:fill="FFFFFF"/>
            <w:vAlign w:val="center"/>
          </w:tcPr>
          <w:p w14:paraId="0FF0F704" w14:textId="011B458E"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III</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/IV</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 xml:space="preserve"> kvartal 2025.</w:t>
            </w:r>
          </w:p>
        </w:tc>
        <w:tc>
          <w:tcPr>
            <w:tcW w:w="1269" w:type="pct"/>
            <w:tcBorders>
              <w:bottom w:val="single" w:sz="4" w:space="0" w:color="auto"/>
            </w:tcBorders>
            <w:shd w:val="clear" w:color="auto" w:fill="FFFFFF"/>
            <w:vAlign w:val="center"/>
          </w:tcPr>
          <w:p w14:paraId="2A4101C9" w14:textId="7F5F3853"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Ministarstvo gospodarstva– svi</w:t>
            </w:r>
          </w:p>
        </w:tc>
        <w:tc>
          <w:tcPr>
            <w:tcW w:w="701" w:type="pct"/>
            <w:tcBorders>
              <w:bottom w:val="single" w:sz="4" w:space="0" w:color="auto"/>
            </w:tcBorders>
            <w:shd w:val="clear" w:color="auto" w:fill="FFFFFF"/>
            <w:vAlign w:val="center"/>
          </w:tcPr>
          <w:p w14:paraId="1AEE51BD"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ne</w:t>
            </w:r>
          </w:p>
        </w:tc>
        <w:tc>
          <w:tcPr>
            <w:tcW w:w="618" w:type="pct"/>
            <w:tcBorders>
              <w:bottom w:val="single" w:sz="4" w:space="0" w:color="auto"/>
            </w:tcBorders>
            <w:shd w:val="clear" w:color="auto" w:fill="FFFFFF"/>
            <w:vAlign w:val="center"/>
          </w:tcPr>
          <w:p w14:paraId="43C291B5"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nepostojanje propisa na županijskoj razini</w:t>
            </w:r>
          </w:p>
        </w:tc>
      </w:tr>
      <w:tr w:rsidR="00EE0E58" w:rsidRPr="00EE0E58" w14:paraId="6B5B4107" w14:textId="77777777" w:rsidTr="00CE42AC">
        <w:trPr>
          <w:trHeight w:val="57"/>
        </w:trPr>
        <w:tc>
          <w:tcPr>
            <w:tcW w:w="328" w:type="pct"/>
            <w:shd w:val="clear" w:color="auto" w:fill="FFFFFF"/>
            <w:vAlign w:val="center"/>
          </w:tcPr>
          <w:p w14:paraId="6ED78DBE"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2.</w:t>
            </w:r>
          </w:p>
        </w:tc>
        <w:tc>
          <w:tcPr>
            <w:tcW w:w="1527" w:type="pct"/>
            <w:shd w:val="clear" w:color="auto" w:fill="FFFFFF"/>
            <w:vAlign w:val="center"/>
          </w:tcPr>
          <w:p w14:paraId="5E65A603"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Izmjene i dopune Zakona o prostornom uređenju i građenju Županije Posavske</w:t>
            </w:r>
          </w:p>
        </w:tc>
        <w:tc>
          <w:tcPr>
            <w:tcW w:w="557" w:type="pct"/>
            <w:shd w:val="clear" w:color="auto" w:fill="FFFFFF"/>
            <w:vAlign w:val="center"/>
          </w:tcPr>
          <w:p w14:paraId="7C9EA1D2" w14:textId="292F7759"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II</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 xml:space="preserve"> kvartal 2025.</w:t>
            </w:r>
          </w:p>
        </w:tc>
        <w:tc>
          <w:tcPr>
            <w:tcW w:w="1269" w:type="pct"/>
            <w:shd w:val="clear" w:color="auto" w:fill="FFFFFF"/>
            <w:vAlign w:val="center"/>
          </w:tcPr>
          <w:p w14:paraId="6CB2E23B" w14:textId="0E481BCD"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Ministarstvo gospodarstva– Sektor prostornog uređenja</w:t>
            </w:r>
          </w:p>
        </w:tc>
        <w:tc>
          <w:tcPr>
            <w:tcW w:w="701" w:type="pct"/>
            <w:shd w:val="clear" w:color="auto" w:fill="FFFFFF"/>
            <w:vAlign w:val="center"/>
          </w:tcPr>
          <w:p w14:paraId="259DF5D5"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da</w:t>
            </w:r>
          </w:p>
        </w:tc>
        <w:tc>
          <w:tcPr>
            <w:tcW w:w="618" w:type="pct"/>
            <w:shd w:val="clear" w:color="auto" w:fill="FFFFFF"/>
            <w:vAlign w:val="center"/>
          </w:tcPr>
          <w:p w14:paraId="37ECC4B8"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zastarjela rješenja, neusklađenost sa novim usvojenim zakonima, nedostatak odredbi o primjeni načela energetske učinkovitosti,</w:t>
            </w:r>
          </w:p>
          <w:p w14:paraId="1143A69B"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usklađivanje sa Federalnim Pravilnikom o proizvodnji električne energije za vlastite potrebe (proizvodnja prosumera)</w:t>
            </w:r>
          </w:p>
        </w:tc>
      </w:tr>
      <w:tr w:rsidR="00EE0E58" w:rsidRPr="00EE0E58" w14:paraId="2AD1D70A" w14:textId="77777777" w:rsidTr="00CE42AC">
        <w:trPr>
          <w:trHeight w:val="57"/>
        </w:trPr>
        <w:tc>
          <w:tcPr>
            <w:tcW w:w="5000" w:type="pct"/>
            <w:gridSpan w:val="6"/>
            <w:tcBorders>
              <w:bottom w:val="single" w:sz="4" w:space="0" w:color="auto"/>
            </w:tcBorders>
            <w:shd w:val="clear" w:color="auto" w:fill="FFFFFF"/>
            <w:vAlign w:val="center"/>
          </w:tcPr>
          <w:p w14:paraId="26DA96A4" w14:textId="77777777" w:rsidR="00EE0E58" w:rsidRPr="00EE0E58" w:rsidRDefault="00EE0E58" w:rsidP="00EE0E58">
            <w:pPr>
              <w:spacing w:after="0" w:line="240" w:lineRule="auto"/>
              <w:jc w:val="both"/>
              <w:rPr>
                <w:rFonts w:ascii="Arial" w:eastAsia="Times New Roman" w:hAnsi="Arial" w:cs="Arial"/>
                <w:b/>
                <w:kern w:val="0"/>
                <w:sz w:val="17"/>
                <w:szCs w:val="17"/>
                <w14:ligatures w14:val="none"/>
              </w:rPr>
            </w:pPr>
            <w:r w:rsidRPr="00EE0E58">
              <w:rPr>
                <w:rFonts w:ascii="Arial" w:eastAsia="Calibri" w:hAnsi="Arial" w:cs="Arial"/>
                <w:b/>
                <w:kern w:val="0"/>
                <w:sz w:val="17"/>
                <w:szCs w:val="17"/>
                <w14:ligatures w14:val="none"/>
              </w:rPr>
              <w:t xml:space="preserve">Program (mjera) </w:t>
            </w:r>
            <w:r w:rsidRPr="00EE0E58">
              <w:rPr>
                <w:rFonts w:ascii="Arial" w:eastAsia="Times New Roman" w:hAnsi="Arial" w:cs="Arial"/>
                <w:b/>
                <w:kern w:val="0"/>
                <w:sz w:val="17"/>
                <w:szCs w:val="17"/>
                <w14:ligatures w14:val="none"/>
              </w:rPr>
              <w:t>4. Uređenje lokacija i objekata kulturno-povijesnog i prirodnog naslijeđa (riječnog, lovnog i ribolovnog turizma)</w:t>
            </w:r>
          </w:p>
        </w:tc>
      </w:tr>
      <w:tr w:rsidR="00EE0E58" w:rsidRPr="00EE0E58" w14:paraId="0078E0A1" w14:textId="77777777" w:rsidTr="00CE42AC">
        <w:trPr>
          <w:trHeight w:val="57"/>
        </w:trPr>
        <w:tc>
          <w:tcPr>
            <w:tcW w:w="5000" w:type="pct"/>
            <w:gridSpan w:val="6"/>
            <w:shd w:val="clear" w:color="auto" w:fill="D5DCE4"/>
            <w:vAlign w:val="center"/>
          </w:tcPr>
          <w:p w14:paraId="4F335CB8"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A. Propisi za koje se neće provoditi sveobuhvatna procjena utjecaja</w:t>
            </w:r>
          </w:p>
        </w:tc>
      </w:tr>
      <w:tr w:rsidR="00EE0E58" w:rsidRPr="00EE0E58" w14:paraId="746319D8" w14:textId="77777777" w:rsidTr="00CE42AC">
        <w:trPr>
          <w:trHeight w:val="57"/>
        </w:trPr>
        <w:tc>
          <w:tcPr>
            <w:tcW w:w="328" w:type="pct"/>
            <w:shd w:val="clear" w:color="auto" w:fill="FFFFFF"/>
            <w:vAlign w:val="center"/>
          </w:tcPr>
          <w:p w14:paraId="384E358A"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1.</w:t>
            </w:r>
          </w:p>
        </w:tc>
        <w:tc>
          <w:tcPr>
            <w:tcW w:w="1527" w:type="pct"/>
            <w:shd w:val="clear" w:color="auto" w:fill="FFFFFF"/>
            <w:vAlign w:val="center"/>
          </w:tcPr>
          <w:p w14:paraId="2B68B9B0" w14:textId="2AB4BDFC"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Priručnik posebnog dijela stručnog ispita za turističkog vodiča za područje Župa</w:t>
            </w:r>
            <w:r w:rsidR="00961160">
              <w:rPr>
                <w:rFonts w:ascii="Arial" w:eastAsia="Calibri" w:hAnsi="Arial" w:cs="Arial"/>
                <w:b/>
                <w:kern w:val="0"/>
                <w:sz w:val="17"/>
                <w:szCs w:val="17"/>
                <w14:ligatures w14:val="none"/>
              </w:rPr>
              <w:t>nije</w:t>
            </w:r>
          </w:p>
        </w:tc>
        <w:tc>
          <w:tcPr>
            <w:tcW w:w="557" w:type="pct"/>
            <w:shd w:val="clear" w:color="auto" w:fill="FFFFFF"/>
            <w:vAlign w:val="center"/>
          </w:tcPr>
          <w:p w14:paraId="6BA86FF9" w14:textId="11F325C9"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III</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/IV</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 xml:space="preserve"> kvartal 2025.</w:t>
            </w:r>
          </w:p>
        </w:tc>
        <w:tc>
          <w:tcPr>
            <w:tcW w:w="1269" w:type="pct"/>
            <w:shd w:val="clear" w:color="auto" w:fill="FFFFFF"/>
            <w:vAlign w:val="center"/>
          </w:tcPr>
          <w:p w14:paraId="37DC97E5" w14:textId="0D4C2BB2"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Ministarstvo gospodarstva– Sektor gospodarstva</w:t>
            </w:r>
          </w:p>
        </w:tc>
        <w:tc>
          <w:tcPr>
            <w:tcW w:w="701" w:type="pct"/>
            <w:shd w:val="clear" w:color="auto" w:fill="FFFFFF"/>
            <w:vAlign w:val="center"/>
          </w:tcPr>
          <w:p w14:paraId="24BC1086"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ne</w:t>
            </w:r>
          </w:p>
        </w:tc>
        <w:tc>
          <w:tcPr>
            <w:tcW w:w="618" w:type="pct"/>
            <w:shd w:val="clear" w:color="auto" w:fill="FFFFFF"/>
            <w:vAlign w:val="center"/>
          </w:tcPr>
          <w:p w14:paraId="5DD2A079"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Obveza iz članka 77.(6) Zakona o turizmu Županije Posavske</w:t>
            </w:r>
          </w:p>
        </w:tc>
      </w:tr>
      <w:tr w:rsidR="00EE0E58" w:rsidRPr="00EE0E58" w14:paraId="6E0DD923" w14:textId="77777777" w:rsidTr="00CE42AC">
        <w:trPr>
          <w:trHeight w:val="57"/>
        </w:trPr>
        <w:tc>
          <w:tcPr>
            <w:tcW w:w="328" w:type="pct"/>
            <w:tcBorders>
              <w:bottom w:val="single" w:sz="4" w:space="0" w:color="000000"/>
            </w:tcBorders>
            <w:shd w:val="clear" w:color="auto" w:fill="FFFFFF"/>
            <w:vAlign w:val="center"/>
          </w:tcPr>
          <w:p w14:paraId="18E37625"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2.</w:t>
            </w:r>
          </w:p>
        </w:tc>
        <w:tc>
          <w:tcPr>
            <w:tcW w:w="1527" w:type="pct"/>
            <w:shd w:val="clear" w:color="auto" w:fill="FFFFFF"/>
            <w:vAlign w:val="center"/>
          </w:tcPr>
          <w:p w14:paraId="69383AE3"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 xml:space="preserve">Pravilnik o turističkoj pristojbi </w:t>
            </w:r>
          </w:p>
        </w:tc>
        <w:tc>
          <w:tcPr>
            <w:tcW w:w="557" w:type="pct"/>
            <w:shd w:val="clear" w:color="auto" w:fill="FFFFFF"/>
            <w:vAlign w:val="center"/>
          </w:tcPr>
          <w:p w14:paraId="2D380150" w14:textId="77B472DC"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III</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/IV</w:t>
            </w:r>
            <w:r w:rsidR="00961160">
              <w:rPr>
                <w:rFonts w:ascii="Arial" w:eastAsia="Calibri" w:hAnsi="Arial" w:cs="Arial"/>
                <w:b/>
                <w:kern w:val="0"/>
                <w:sz w:val="17"/>
                <w:szCs w:val="17"/>
                <w14:ligatures w14:val="none"/>
              </w:rPr>
              <w:t>.</w:t>
            </w:r>
            <w:r w:rsidRPr="00EE0E58">
              <w:rPr>
                <w:rFonts w:ascii="Arial" w:eastAsia="Calibri" w:hAnsi="Arial" w:cs="Arial"/>
                <w:b/>
                <w:kern w:val="0"/>
                <w:sz w:val="17"/>
                <w:szCs w:val="17"/>
                <w14:ligatures w14:val="none"/>
              </w:rPr>
              <w:t xml:space="preserve"> kvartal 2025.</w:t>
            </w:r>
          </w:p>
        </w:tc>
        <w:tc>
          <w:tcPr>
            <w:tcW w:w="1269" w:type="pct"/>
            <w:shd w:val="clear" w:color="auto" w:fill="FFFFFF"/>
            <w:vAlign w:val="center"/>
          </w:tcPr>
          <w:p w14:paraId="589734A6" w14:textId="37FD5900"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Ministarstvo gospodarstva– Sektor gospodarstva</w:t>
            </w:r>
          </w:p>
        </w:tc>
        <w:tc>
          <w:tcPr>
            <w:tcW w:w="701" w:type="pct"/>
            <w:shd w:val="clear" w:color="auto" w:fill="FFFFFF"/>
            <w:vAlign w:val="center"/>
          </w:tcPr>
          <w:p w14:paraId="3BCBB54C" w14:textId="77777777" w:rsidR="00EE0E58" w:rsidRPr="00EE0E58" w:rsidRDefault="00EE0E58" w:rsidP="00EE0E58">
            <w:pPr>
              <w:spacing w:after="0" w:line="240" w:lineRule="auto"/>
              <w:jc w:val="center"/>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ne</w:t>
            </w:r>
          </w:p>
        </w:tc>
        <w:tc>
          <w:tcPr>
            <w:tcW w:w="618" w:type="pct"/>
            <w:shd w:val="clear" w:color="auto" w:fill="FFFFFF"/>
            <w:vAlign w:val="center"/>
          </w:tcPr>
          <w:p w14:paraId="10F6FB28" w14:textId="77777777" w:rsidR="00EE0E58" w:rsidRPr="00EE0E58" w:rsidRDefault="00EE0E58" w:rsidP="00EE0E58">
            <w:pPr>
              <w:spacing w:after="0" w:line="240" w:lineRule="auto"/>
              <w:rPr>
                <w:rFonts w:ascii="Arial" w:eastAsia="Calibri" w:hAnsi="Arial" w:cs="Arial"/>
                <w:b/>
                <w:kern w:val="0"/>
                <w:sz w:val="17"/>
                <w:szCs w:val="17"/>
                <w14:ligatures w14:val="none"/>
              </w:rPr>
            </w:pPr>
            <w:r w:rsidRPr="00EE0E58">
              <w:rPr>
                <w:rFonts w:ascii="Arial" w:eastAsia="Calibri" w:hAnsi="Arial" w:cs="Arial"/>
                <w:b/>
                <w:kern w:val="0"/>
                <w:sz w:val="17"/>
                <w:szCs w:val="17"/>
                <w14:ligatures w14:val="none"/>
              </w:rPr>
              <w:t>Obveza iz članka 39.(3) Zakona o turizmu Županije Posavske</w:t>
            </w:r>
          </w:p>
        </w:tc>
      </w:tr>
    </w:tbl>
    <w:p w14:paraId="245008FB" w14:textId="77777777" w:rsidR="00EE0E58" w:rsidRPr="00EE0E58" w:rsidRDefault="00EE0E58" w:rsidP="00EE0E58">
      <w:pPr>
        <w:spacing w:after="0" w:line="240" w:lineRule="auto"/>
        <w:jc w:val="both"/>
        <w:rPr>
          <w:rFonts w:ascii="Arial" w:eastAsia="Times New Roman" w:hAnsi="Arial" w:cs="Arial"/>
          <w:kern w:val="0"/>
          <w:sz w:val="17"/>
          <w:szCs w:val="17"/>
          <w14:ligatures w14:val="none"/>
        </w:rPr>
        <w:sectPr w:rsidR="00EE0E58" w:rsidRPr="00EE0E58" w:rsidSect="00EE0E58">
          <w:pgSz w:w="16838" w:h="11906" w:orient="landscape"/>
          <w:pgMar w:top="1418" w:right="1134" w:bottom="1134" w:left="1134" w:header="709" w:footer="709" w:gutter="0"/>
          <w:cols w:space="708"/>
          <w:docGrid w:linePitch="360"/>
        </w:sectPr>
      </w:pPr>
    </w:p>
    <w:p w14:paraId="2D754300" w14:textId="77777777" w:rsidR="00EE0E58" w:rsidRPr="00EE0E58" w:rsidRDefault="00EE0E58" w:rsidP="00EE0E58">
      <w:pPr>
        <w:rPr>
          <w:rFonts w:ascii="Arial" w:eastAsia="Times New Roman" w:hAnsi="Arial" w:cs="Arial"/>
          <w:kern w:val="0"/>
          <w:sz w:val="24"/>
          <w:szCs w:val="24"/>
          <w:lang w:eastAsia="hr-HR"/>
          <w14:ligatures w14:val="none"/>
        </w:rPr>
      </w:pPr>
      <w:r w:rsidRPr="00EE0E58">
        <w:rPr>
          <w:rFonts w:ascii="Arial" w:eastAsia="Calibri" w:hAnsi="Arial" w:cs="Arial"/>
          <w:b/>
          <w:bCs/>
          <w:color w:val="000000"/>
          <w:kern w:val="0"/>
          <w:sz w:val="24"/>
          <w:szCs w:val="24"/>
          <w14:ligatures w14:val="none"/>
        </w:rPr>
        <w:t>B4. Plan izrade tematskih dokumenata po programima (mjerama)</w:t>
      </w:r>
    </w:p>
    <w:tbl>
      <w:tblPr>
        <w:tblW w:w="5000" w:type="pct"/>
        <w:tblCellMar>
          <w:top w:w="15" w:type="dxa"/>
          <w:left w:w="15" w:type="dxa"/>
          <w:bottom w:w="15" w:type="dxa"/>
          <w:right w:w="15" w:type="dxa"/>
        </w:tblCellMar>
        <w:tblLook w:val="04A0" w:firstRow="1" w:lastRow="0" w:firstColumn="1" w:lastColumn="0" w:noHBand="0" w:noVBand="1"/>
      </w:tblPr>
      <w:tblGrid>
        <w:gridCol w:w="761"/>
        <w:gridCol w:w="4448"/>
        <w:gridCol w:w="1173"/>
        <w:gridCol w:w="1873"/>
        <w:gridCol w:w="4695"/>
      </w:tblGrid>
      <w:tr w:rsidR="00EE0E58" w:rsidRPr="00EE0E58" w14:paraId="4F4B7610" w14:textId="77777777" w:rsidTr="00CE42AC">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14:paraId="06982B39" w14:textId="7777777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Redni broj</w:t>
            </w:r>
          </w:p>
        </w:tc>
        <w:tc>
          <w:tcPr>
            <w:tcW w:w="0" w:type="auto"/>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14:paraId="16BEE37B" w14:textId="7777777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Naziv  propisa</w:t>
            </w:r>
          </w:p>
        </w:tc>
        <w:tc>
          <w:tcPr>
            <w:tcW w:w="0" w:type="auto"/>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14:paraId="34299AE2" w14:textId="7777777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Planirani rok za pripremu</w:t>
            </w:r>
          </w:p>
        </w:tc>
        <w:tc>
          <w:tcPr>
            <w:tcW w:w="0" w:type="auto"/>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14:paraId="3B27A898" w14:textId="7777777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Predlagač propisa</w:t>
            </w:r>
          </w:p>
        </w:tc>
        <w:tc>
          <w:tcPr>
            <w:tcW w:w="0" w:type="auto"/>
            <w:tcBorders>
              <w:top w:val="single" w:sz="4" w:space="0" w:color="000000"/>
              <w:left w:val="single" w:sz="4" w:space="0" w:color="000000"/>
              <w:bottom w:val="single" w:sz="4" w:space="0" w:color="000000"/>
              <w:right w:val="single" w:sz="4" w:space="0" w:color="000000"/>
            </w:tcBorders>
            <w:shd w:val="clear" w:color="auto" w:fill="BFBFBF"/>
            <w:tcMar>
              <w:top w:w="0" w:type="dxa"/>
              <w:left w:w="115" w:type="dxa"/>
              <w:bottom w:w="0" w:type="dxa"/>
              <w:right w:w="115" w:type="dxa"/>
            </w:tcMar>
            <w:vAlign w:val="center"/>
            <w:hideMark/>
          </w:tcPr>
          <w:p w14:paraId="7B7B968C" w14:textId="7777777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Razlozi za donošenje</w:t>
            </w:r>
          </w:p>
        </w:tc>
      </w:tr>
      <w:tr w:rsidR="00EE0E58" w:rsidRPr="00EE0E58" w14:paraId="3869BEAE" w14:textId="77777777" w:rsidTr="00CE42AC">
        <w:trPr>
          <w:trHeight w:val="356"/>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1CFD31BC" w14:textId="5265F41C" w:rsidR="00EE0E58" w:rsidRPr="00EE0E58" w:rsidRDefault="00EE0E58" w:rsidP="00EE0E58">
            <w:pPr>
              <w:spacing w:after="0" w:line="240" w:lineRule="auto"/>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 xml:space="preserve">Program (mjera) 3. </w:t>
            </w:r>
            <w:r w:rsidR="006325B9">
              <w:rPr>
                <w:rFonts w:ascii="Arial" w:eastAsia="Times New Roman" w:hAnsi="Arial" w:cs="Arial"/>
                <w:b/>
                <w:bCs/>
                <w:color w:val="000000"/>
                <w:kern w:val="0"/>
                <w:sz w:val="17"/>
                <w:szCs w:val="17"/>
                <w:lang w:eastAsia="hr-BA"/>
                <w14:ligatures w14:val="none"/>
              </w:rPr>
              <w:t>tijela</w:t>
            </w:r>
            <w:r w:rsidRPr="00EE0E58">
              <w:rPr>
                <w:rFonts w:ascii="Arial" w:eastAsia="Times New Roman" w:hAnsi="Arial" w:cs="Arial"/>
                <w:b/>
                <w:bCs/>
                <w:color w:val="000000"/>
                <w:kern w:val="0"/>
                <w:sz w:val="17"/>
                <w:szCs w:val="17"/>
                <w:lang w:eastAsia="hr-BA"/>
                <w14:ligatures w14:val="none"/>
              </w:rPr>
              <w:t>a uprave:</w:t>
            </w:r>
            <w:r w:rsidRPr="00EE0E58">
              <w:rPr>
                <w:rFonts w:ascii="Arial" w:eastAsia="Calibri" w:hAnsi="Arial" w:cs="Arial"/>
                <w:b/>
                <w:bCs/>
                <w:kern w:val="0"/>
                <w:sz w:val="17"/>
                <w:szCs w:val="17"/>
                <w14:ligatures w14:val="none"/>
              </w:rPr>
              <w:t xml:space="preserve"> Potpora jačanju konkurentnosti malih i srednjih poduzeća i obrtnika, za potporu izvozu, specijalizaciji i digitalizaciji</w:t>
            </w:r>
          </w:p>
        </w:tc>
      </w:tr>
      <w:tr w:rsidR="00EE0E58" w:rsidRPr="00EE0E58" w14:paraId="7DC32C91" w14:textId="77777777" w:rsidTr="00CE42AC">
        <w:trPr>
          <w:trHeight w:val="57"/>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4BC4FAB1" w14:textId="77777777" w:rsidR="00EE0E58" w:rsidRPr="00EE0E58" w:rsidRDefault="00EE0E58">
            <w:pPr>
              <w:numPr>
                <w:ilvl w:val="0"/>
                <w:numId w:val="30"/>
              </w:numPr>
              <w:spacing w:after="0" w:line="240" w:lineRule="auto"/>
              <w:contextualSpacing/>
              <w:jc w:val="center"/>
              <w:rPr>
                <w:rFonts w:ascii="Times New Roman" w:eastAsia="Times New Roman" w:hAnsi="Times New Roman" w:cs="Times New Roman"/>
                <w:kern w:val="0"/>
                <w:sz w:val="24"/>
                <w:szCs w:val="24"/>
                <w:lang w:eastAsia="hr-BA"/>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5ED23E34" w14:textId="77777777" w:rsidR="00EE0E58" w:rsidRPr="00EE0E58" w:rsidRDefault="00EE0E58" w:rsidP="00EE0E58">
            <w:pPr>
              <w:spacing w:after="0" w:line="240" w:lineRule="auto"/>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Informacija o realizaciji poticajnih sredstava Ministarstva gospodarstva, rada i prostornog uređenja na poziciji Grant za razvoj poduzetništva, obrta i zadruga, Kapitalni grant za razvoj poduzetništva, obrta i zadruga, Grant za razvoj turizma u 2024. godini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42A92BEE" w14:textId="7A5BB7B9"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I</w:t>
            </w:r>
            <w:r w:rsidR="00961160">
              <w:rPr>
                <w:rFonts w:ascii="Arial" w:eastAsia="Times New Roman" w:hAnsi="Arial" w:cs="Arial"/>
                <w:b/>
                <w:bCs/>
                <w:color w:val="000000"/>
                <w:kern w:val="0"/>
                <w:sz w:val="17"/>
                <w:szCs w:val="17"/>
                <w:lang w:eastAsia="hr-BA"/>
                <w14:ligatures w14:val="none"/>
              </w:rPr>
              <w:t>.</w:t>
            </w:r>
            <w:r w:rsidRPr="00EE0E58">
              <w:rPr>
                <w:rFonts w:ascii="Arial" w:eastAsia="Times New Roman" w:hAnsi="Arial" w:cs="Arial"/>
                <w:b/>
                <w:bCs/>
                <w:color w:val="000000"/>
                <w:kern w:val="0"/>
                <w:sz w:val="17"/>
                <w:szCs w:val="17"/>
                <w:lang w:eastAsia="hr-BA"/>
                <w14:ligatures w14:val="none"/>
              </w:rPr>
              <w:t xml:space="preserve"> kvartal 2025.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6F071789" w14:textId="1315AF47" w:rsidR="00EE0E58" w:rsidRPr="00EE0E58" w:rsidRDefault="00EE0E58" w:rsidP="00EE0E58">
            <w:pPr>
              <w:spacing w:after="0" w:line="240" w:lineRule="auto"/>
              <w:jc w:val="center"/>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 xml:space="preserve">Ministarstvo gospodarstva -Sektor gospodarstva i rada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14:paraId="7E1EC6F2" w14:textId="0D2F35C2" w:rsidR="00EE0E58" w:rsidRPr="00EE0E58" w:rsidRDefault="00EE0E58" w:rsidP="00EE0E58">
            <w:pPr>
              <w:spacing w:after="0" w:line="240" w:lineRule="auto"/>
              <w:jc w:val="both"/>
              <w:rPr>
                <w:rFonts w:ascii="Times New Roman" w:eastAsia="Times New Roman" w:hAnsi="Times New Roman" w:cs="Times New Roman"/>
                <w:kern w:val="0"/>
                <w:sz w:val="24"/>
                <w:szCs w:val="24"/>
                <w:lang w:eastAsia="hr-BA"/>
                <w14:ligatures w14:val="none"/>
              </w:rPr>
            </w:pPr>
            <w:r w:rsidRPr="00EE0E58">
              <w:rPr>
                <w:rFonts w:ascii="Arial" w:eastAsia="Times New Roman" w:hAnsi="Arial" w:cs="Arial"/>
                <w:b/>
                <w:bCs/>
                <w:color w:val="000000"/>
                <w:kern w:val="0"/>
                <w:sz w:val="17"/>
                <w:szCs w:val="17"/>
                <w:lang w:eastAsia="hr-BA"/>
                <w14:ligatures w14:val="none"/>
              </w:rPr>
              <w:t>Donosi se u cilju informiranja Vlade na koji način i sa kojim efektima je izvršena raspodjela proračunskih sredstava na poziciji Grant za razvoj poduzetništva, obrta i zadruga i Kapitalni grant za razvoj poduzetništva, obrta i zadruga u 2024. godini te Granta za razvoj turizma</w:t>
            </w:r>
          </w:p>
        </w:tc>
      </w:tr>
      <w:tr w:rsidR="00EE0E58" w:rsidRPr="00EE0E58" w14:paraId="393BBBF8" w14:textId="77777777" w:rsidTr="00CE42AC">
        <w:trPr>
          <w:trHeight w:val="57"/>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391C437" w14:textId="77777777" w:rsidR="00EE0E58" w:rsidRPr="00EE0E58" w:rsidRDefault="00EE0E58">
            <w:pPr>
              <w:numPr>
                <w:ilvl w:val="0"/>
                <w:numId w:val="30"/>
              </w:numPr>
              <w:spacing w:after="0" w:line="240" w:lineRule="auto"/>
              <w:contextualSpacing/>
              <w:jc w:val="center"/>
              <w:rPr>
                <w:rFonts w:ascii="Arial" w:eastAsia="Times New Roman" w:hAnsi="Arial" w:cs="Arial"/>
                <w:b/>
                <w:bCs/>
                <w:color w:val="000000"/>
                <w:kern w:val="0"/>
                <w:sz w:val="17"/>
                <w:szCs w:val="17"/>
                <w:lang w:eastAsia="hr-BA"/>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A215077" w14:textId="77777777" w:rsidR="00EE0E58" w:rsidRPr="00EE0E58" w:rsidRDefault="00EE0E58" w:rsidP="00EE0E58">
            <w:pPr>
              <w:spacing w:after="0" w:line="240" w:lineRule="auto"/>
              <w:rPr>
                <w:rFonts w:ascii="Arial" w:eastAsia="Times New Roman" w:hAnsi="Arial" w:cs="Arial"/>
                <w:b/>
                <w:bCs/>
                <w:color w:val="000000"/>
                <w:kern w:val="0"/>
                <w:sz w:val="17"/>
                <w:szCs w:val="17"/>
                <w:lang w:eastAsia="hr-BA"/>
                <w14:ligatures w14:val="none"/>
              </w:rPr>
            </w:pPr>
            <w:r w:rsidRPr="00EE0E58">
              <w:rPr>
                <w:rFonts w:ascii="Arial" w:eastAsia="Times New Roman" w:hAnsi="Arial" w:cs="Arial"/>
                <w:b/>
                <w:bCs/>
                <w:color w:val="000000"/>
                <w:kern w:val="0"/>
                <w:sz w:val="17"/>
                <w:szCs w:val="17"/>
                <w:lang w:eastAsia="hr-BA"/>
                <w14:ligatures w14:val="none"/>
              </w:rPr>
              <w:t>Ažuriranje Registra pravnih osoba i Registra fizičkih osoba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B18C0F0" w14:textId="569DC4C1" w:rsidR="00EE0E58" w:rsidRPr="00EE0E58" w:rsidRDefault="00EE0E58" w:rsidP="00EE0E58">
            <w:pPr>
              <w:spacing w:after="0" w:line="240" w:lineRule="auto"/>
              <w:jc w:val="center"/>
              <w:rPr>
                <w:rFonts w:ascii="Arial" w:eastAsia="Times New Roman" w:hAnsi="Arial" w:cs="Arial"/>
                <w:b/>
                <w:bCs/>
                <w:color w:val="000000"/>
                <w:kern w:val="0"/>
                <w:sz w:val="17"/>
                <w:szCs w:val="17"/>
                <w:lang w:eastAsia="hr-BA"/>
                <w14:ligatures w14:val="none"/>
              </w:rPr>
            </w:pPr>
            <w:r w:rsidRPr="00EE0E58">
              <w:rPr>
                <w:rFonts w:ascii="Arial" w:eastAsia="Times New Roman" w:hAnsi="Arial" w:cs="Arial"/>
                <w:b/>
                <w:bCs/>
                <w:color w:val="000000"/>
                <w:kern w:val="0"/>
                <w:sz w:val="17"/>
                <w:szCs w:val="17"/>
                <w:lang w:eastAsia="hr-BA"/>
                <w14:ligatures w14:val="none"/>
              </w:rPr>
              <w:t>I</w:t>
            </w:r>
            <w:r w:rsidR="00961160">
              <w:rPr>
                <w:rFonts w:ascii="Arial" w:eastAsia="Times New Roman" w:hAnsi="Arial" w:cs="Arial"/>
                <w:b/>
                <w:bCs/>
                <w:color w:val="000000"/>
                <w:kern w:val="0"/>
                <w:sz w:val="17"/>
                <w:szCs w:val="17"/>
                <w:lang w:eastAsia="hr-BA"/>
                <w14:ligatures w14:val="none"/>
              </w:rPr>
              <w:t>.</w:t>
            </w:r>
            <w:r w:rsidRPr="00EE0E58">
              <w:rPr>
                <w:rFonts w:ascii="Arial" w:eastAsia="Times New Roman" w:hAnsi="Arial" w:cs="Arial"/>
                <w:b/>
                <w:bCs/>
                <w:color w:val="000000"/>
                <w:kern w:val="0"/>
                <w:sz w:val="17"/>
                <w:szCs w:val="17"/>
                <w:lang w:eastAsia="hr-BA"/>
                <w14:ligatures w14:val="none"/>
              </w:rPr>
              <w:t>/II</w:t>
            </w:r>
            <w:r w:rsidR="00961160">
              <w:rPr>
                <w:rFonts w:ascii="Arial" w:eastAsia="Times New Roman" w:hAnsi="Arial" w:cs="Arial"/>
                <w:b/>
                <w:bCs/>
                <w:color w:val="000000"/>
                <w:kern w:val="0"/>
                <w:sz w:val="17"/>
                <w:szCs w:val="17"/>
                <w:lang w:eastAsia="hr-BA"/>
                <w14:ligatures w14:val="none"/>
              </w:rPr>
              <w:t>.</w:t>
            </w:r>
            <w:r w:rsidRPr="00EE0E58">
              <w:rPr>
                <w:rFonts w:ascii="Arial" w:eastAsia="Times New Roman" w:hAnsi="Arial" w:cs="Arial"/>
                <w:b/>
                <w:bCs/>
                <w:color w:val="000000"/>
                <w:kern w:val="0"/>
                <w:sz w:val="17"/>
                <w:szCs w:val="17"/>
                <w:lang w:eastAsia="hr-BA"/>
                <w14:ligatures w14:val="none"/>
              </w:rPr>
              <w:t xml:space="preserve"> kvartal 2025.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FAEC3F9" w14:textId="41F1F549" w:rsidR="00EE0E58" w:rsidRPr="00EE0E58" w:rsidRDefault="00EE0E58" w:rsidP="00EE0E58">
            <w:pPr>
              <w:spacing w:after="0" w:line="240" w:lineRule="auto"/>
              <w:jc w:val="center"/>
              <w:rPr>
                <w:rFonts w:ascii="Arial" w:eastAsia="Times New Roman" w:hAnsi="Arial" w:cs="Arial"/>
                <w:b/>
                <w:bCs/>
                <w:color w:val="000000"/>
                <w:kern w:val="0"/>
                <w:sz w:val="17"/>
                <w:szCs w:val="17"/>
                <w:lang w:eastAsia="hr-BA"/>
                <w14:ligatures w14:val="none"/>
              </w:rPr>
            </w:pPr>
            <w:r w:rsidRPr="00EE0E58">
              <w:rPr>
                <w:rFonts w:ascii="Arial" w:eastAsia="Times New Roman" w:hAnsi="Arial" w:cs="Arial"/>
                <w:b/>
                <w:bCs/>
                <w:color w:val="000000"/>
                <w:kern w:val="0"/>
                <w:sz w:val="17"/>
                <w:szCs w:val="17"/>
                <w:lang w:eastAsia="hr-BA"/>
                <w14:ligatures w14:val="none"/>
              </w:rPr>
              <w:t xml:space="preserve">Ministarstvo gospodarstva -Sektor gospodarstva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EA13358" w14:textId="77777777" w:rsidR="00EE0E58" w:rsidRPr="00EE0E58" w:rsidRDefault="00EE0E58" w:rsidP="00EE0E58">
            <w:pPr>
              <w:spacing w:after="0" w:line="240" w:lineRule="auto"/>
              <w:jc w:val="both"/>
              <w:rPr>
                <w:rFonts w:ascii="Arial" w:eastAsia="Times New Roman" w:hAnsi="Arial" w:cs="Arial"/>
                <w:b/>
                <w:bCs/>
                <w:color w:val="000000"/>
                <w:kern w:val="0"/>
                <w:sz w:val="17"/>
                <w:szCs w:val="17"/>
                <w:lang w:eastAsia="hr-BA"/>
                <w14:ligatures w14:val="none"/>
              </w:rPr>
            </w:pPr>
            <w:r w:rsidRPr="00EE0E58">
              <w:rPr>
                <w:rFonts w:ascii="Arial" w:eastAsia="Times New Roman" w:hAnsi="Arial" w:cs="Arial"/>
                <w:b/>
                <w:bCs/>
                <w:color w:val="000000"/>
                <w:kern w:val="0"/>
                <w:sz w:val="17"/>
                <w:szCs w:val="17"/>
                <w:lang w:eastAsia="hr-BA"/>
                <w14:ligatures w14:val="none"/>
              </w:rPr>
              <w:t>Kontinuirano praćenje ukupnog broja registriranih pravnih osoba i fizičkih osoba za potrebe Ministarstva.</w:t>
            </w:r>
          </w:p>
        </w:tc>
      </w:tr>
    </w:tbl>
    <w:p w14:paraId="7CCEE350" w14:textId="77777777" w:rsidR="00EE0E58" w:rsidRDefault="00EE0E58" w:rsidP="00EE0E58">
      <w:pPr>
        <w:rPr>
          <w:rFonts w:ascii="Arial" w:hAnsi="Arial" w:cs="Arial"/>
          <w:sz w:val="24"/>
          <w:szCs w:val="24"/>
          <w:lang w:val="hr-BA"/>
        </w:rPr>
      </w:pPr>
    </w:p>
    <w:p w14:paraId="27B7CE49" w14:textId="77777777" w:rsidR="00EE0E58" w:rsidRDefault="00EE0E58" w:rsidP="00EE0E58">
      <w:pPr>
        <w:rPr>
          <w:rFonts w:ascii="Arial" w:hAnsi="Arial" w:cs="Arial"/>
          <w:sz w:val="24"/>
          <w:szCs w:val="24"/>
          <w:lang w:val="hr-BA"/>
        </w:rPr>
      </w:pPr>
    </w:p>
    <w:p w14:paraId="0B7B8521" w14:textId="77777777" w:rsidR="00EE0E58" w:rsidRDefault="00EE0E58" w:rsidP="00EE0E58">
      <w:pPr>
        <w:rPr>
          <w:rFonts w:ascii="Arial" w:hAnsi="Arial" w:cs="Arial"/>
          <w:sz w:val="24"/>
          <w:szCs w:val="24"/>
          <w:lang w:val="hr-BA"/>
        </w:rPr>
      </w:pPr>
    </w:p>
    <w:p w14:paraId="7E9F6B7F" w14:textId="77777777" w:rsidR="00EE0E58" w:rsidRDefault="00EE0E58" w:rsidP="00EE0E58">
      <w:pPr>
        <w:rPr>
          <w:rFonts w:ascii="Arial" w:hAnsi="Arial" w:cs="Arial"/>
          <w:sz w:val="24"/>
          <w:szCs w:val="24"/>
          <w:lang w:val="hr-BA"/>
        </w:rPr>
      </w:pPr>
    </w:p>
    <w:p w14:paraId="260609BC" w14:textId="77777777" w:rsidR="00EE0E58" w:rsidRDefault="00EE0E58" w:rsidP="00EE0E58">
      <w:pPr>
        <w:rPr>
          <w:rFonts w:ascii="Arial" w:hAnsi="Arial" w:cs="Arial"/>
          <w:sz w:val="24"/>
          <w:szCs w:val="24"/>
          <w:lang w:val="hr-BA"/>
        </w:rPr>
      </w:pPr>
    </w:p>
    <w:p w14:paraId="146504BA" w14:textId="77777777" w:rsidR="00EE0E58" w:rsidRDefault="00EE0E58" w:rsidP="00EE0E58">
      <w:pPr>
        <w:rPr>
          <w:rFonts w:ascii="Arial" w:hAnsi="Arial" w:cs="Arial"/>
          <w:sz w:val="24"/>
          <w:szCs w:val="24"/>
          <w:lang w:val="hr-BA"/>
        </w:rPr>
      </w:pPr>
    </w:p>
    <w:p w14:paraId="15FB59D5" w14:textId="77777777" w:rsidR="00EE0E58" w:rsidRDefault="00EE0E58" w:rsidP="00EE0E58">
      <w:pPr>
        <w:rPr>
          <w:rFonts w:ascii="Arial" w:hAnsi="Arial" w:cs="Arial"/>
          <w:sz w:val="24"/>
          <w:szCs w:val="24"/>
          <w:lang w:val="hr-BA"/>
        </w:rPr>
      </w:pPr>
    </w:p>
    <w:p w14:paraId="52A02FD9" w14:textId="77777777" w:rsidR="00EE0E58" w:rsidRDefault="00EE0E58" w:rsidP="00EE0E58">
      <w:pPr>
        <w:rPr>
          <w:rFonts w:ascii="Arial" w:hAnsi="Arial" w:cs="Arial"/>
          <w:sz w:val="24"/>
          <w:szCs w:val="24"/>
          <w:lang w:val="hr-BA"/>
        </w:rPr>
      </w:pPr>
    </w:p>
    <w:p w14:paraId="696CAC65" w14:textId="77777777" w:rsidR="00EE0E58" w:rsidRDefault="00EE0E58" w:rsidP="00EE0E58">
      <w:pPr>
        <w:rPr>
          <w:rFonts w:ascii="Arial" w:hAnsi="Arial" w:cs="Arial"/>
          <w:sz w:val="24"/>
          <w:szCs w:val="24"/>
          <w:lang w:val="hr-BA"/>
        </w:rPr>
      </w:pPr>
    </w:p>
    <w:p w14:paraId="76C8489A" w14:textId="77777777" w:rsidR="00EE0E58" w:rsidRDefault="00EE0E58" w:rsidP="00EE0E58">
      <w:pPr>
        <w:rPr>
          <w:rFonts w:ascii="Arial" w:hAnsi="Arial" w:cs="Arial"/>
          <w:sz w:val="24"/>
          <w:szCs w:val="24"/>
          <w:lang w:val="hr-BA"/>
        </w:rPr>
      </w:pPr>
    </w:p>
    <w:p w14:paraId="2940DE8E" w14:textId="77777777" w:rsidR="00EE0E58" w:rsidRDefault="00EE0E58" w:rsidP="00EE0E58">
      <w:pPr>
        <w:rPr>
          <w:rFonts w:ascii="Arial" w:hAnsi="Arial" w:cs="Arial"/>
          <w:sz w:val="24"/>
          <w:szCs w:val="24"/>
          <w:lang w:val="hr-BA"/>
        </w:rPr>
      </w:pPr>
    </w:p>
    <w:p w14:paraId="6F210A95" w14:textId="77777777" w:rsidR="00EE0E58" w:rsidRDefault="00EE0E58" w:rsidP="00EE0E58">
      <w:pPr>
        <w:rPr>
          <w:rFonts w:ascii="Arial" w:hAnsi="Arial" w:cs="Arial"/>
          <w:sz w:val="24"/>
          <w:szCs w:val="24"/>
          <w:lang w:val="hr-BA"/>
        </w:rPr>
      </w:pPr>
    </w:p>
    <w:p w14:paraId="4C0862AF" w14:textId="77777777" w:rsidR="00EE0E58" w:rsidRDefault="00EE0E58" w:rsidP="00EE0E58">
      <w:pPr>
        <w:rPr>
          <w:rFonts w:ascii="Arial" w:hAnsi="Arial" w:cs="Arial"/>
          <w:sz w:val="24"/>
          <w:szCs w:val="24"/>
          <w:lang w:val="hr-BA"/>
        </w:rPr>
      </w:pPr>
    </w:p>
    <w:p w14:paraId="4DD54521" w14:textId="77777777" w:rsidR="00EE0E58" w:rsidRDefault="00EE0E58" w:rsidP="00EE0E58">
      <w:pPr>
        <w:rPr>
          <w:rFonts w:ascii="Arial" w:hAnsi="Arial" w:cs="Arial"/>
          <w:sz w:val="24"/>
          <w:szCs w:val="24"/>
          <w:lang w:val="hr-BA"/>
        </w:rPr>
        <w:sectPr w:rsidR="00EE0E58" w:rsidSect="00EE0E58">
          <w:pgSz w:w="15840" w:h="12240" w:orient="landscape"/>
          <w:pgMar w:top="1440" w:right="1440" w:bottom="1440" w:left="1440" w:header="720" w:footer="720" w:gutter="0"/>
          <w:cols w:space="720"/>
          <w:docGrid w:linePitch="299"/>
        </w:sectPr>
      </w:pPr>
    </w:p>
    <w:p w14:paraId="56497D28" w14:textId="32009ABF" w:rsidR="00B824F1" w:rsidRDefault="00EE0E58" w:rsidP="00B824F1">
      <w:pPr>
        <w:pStyle w:val="Odlomakpopisa"/>
        <w:numPr>
          <w:ilvl w:val="0"/>
          <w:numId w:val="7"/>
        </w:numPr>
        <w:rPr>
          <w:rFonts w:ascii="Arial" w:hAnsi="Arial" w:cs="Arial"/>
          <w:sz w:val="24"/>
          <w:szCs w:val="24"/>
          <w:lang w:val="hr-BA"/>
        </w:rPr>
      </w:pPr>
      <w:r>
        <w:rPr>
          <w:rFonts w:ascii="Arial" w:hAnsi="Arial" w:cs="Arial"/>
          <w:sz w:val="24"/>
          <w:szCs w:val="24"/>
          <w:lang w:val="hr-BA"/>
        </w:rPr>
        <w:t>MINISTARSTVO BRANITELJA ŽUPANIJE POSAVSKE</w:t>
      </w:r>
    </w:p>
    <w:p w14:paraId="3BF05E9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0F68ABAF" w14:textId="1A1285A7" w:rsidR="00B824F1" w:rsidRPr="00B824F1" w:rsidRDefault="003A712E"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 xml:space="preserve">1) UVOD </w:t>
      </w:r>
    </w:p>
    <w:p w14:paraId="3D8F053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2C88C2A" w14:textId="50F8BC59" w:rsidR="00B824F1" w:rsidRPr="00B824F1" w:rsidRDefault="00B824F1" w:rsidP="00961160">
      <w:pPr>
        <w:spacing w:after="0" w:line="240" w:lineRule="auto"/>
        <w:ind w:firstLine="720"/>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Godišnji plan rada Ministarstva branitelja Županije Posavske</w:t>
      </w:r>
      <w:r w:rsidR="00961160">
        <w:rPr>
          <w:rFonts w:ascii="Arial" w:eastAsia="Times New Roman" w:hAnsi="Arial" w:cs="Arial"/>
          <w:color w:val="000000"/>
          <w:kern w:val="0"/>
          <w:sz w:val="24"/>
          <w:szCs w:val="24"/>
          <w:lang w:val="bs-Latn-BA" w:eastAsia="bs-Latn-BA"/>
          <w14:ligatures w14:val="none"/>
        </w:rPr>
        <w:t xml:space="preserve"> </w:t>
      </w:r>
      <w:r w:rsidRPr="00B824F1">
        <w:rPr>
          <w:rFonts w:ascii="Arial" w:eastAsia="Times New Roman" w:hAnsi="Arial" w:cs="Arial"/>
          <w:color w:val="000000"/>
          <w:kern w:val="0"/>
          <w:sz w:val="24"/>
          <w:szCs w:val="24"/>
          <w:lang w:val="bs-Latn-BA" w:eastAsia="bs-Latn-BA"/>
          <w14:ligatures w14:val="none"/>
        </w:rPr>
        <w:t>je implementacioni dokument koji operacionalizira strateške ciljeve, prioritete i mjere, kao i nadležnost Ministarstva</w:t>
      </w:r>
      <w:r w:rsidR="00961160">
        <w:rPr>
          <w:rFonts w:ascii="Arial" w:eastAsia="Times New Roman" w:hAnsi="Arial" w:cs="Arial"/>
          <w:color w:val="000000"/>
          <w:kern w:val="0"/>
          <w:sz w:val="24"/>
          <w:szCs w:val="24"/>
          <w:lang w:val="bs-Latn-BA" w:eastAsia="bs-Latn-BA"/>
          <w14:ligatures w14:val="none"/>
        </w:rPr>
        <w:t xml:space="preserve"> branitelja</w:t>
      </w:r>
      <w:r w:rsidRPr="00B824F1">
        <w:rPr>
          <w:rFonts w:ascii="Arial" w:eastAsia="Times New Roman" w:hAnsi="Arial" w:cs="Arial"/>
          <w:color w:val="000000"/>
          <w:kern w:val="0"/>
          <w:sz w:val="24"/>
          <w:szCs w:val="24"/>
          <w:lang w:val="bs-Latn-BA" w:eastAsia="bs-Latn-BA"/>
          <w14:ligatures w14:val="none"/>
        </w:rPr>
        <w:t xml:space="preserve"> i predstavlja </w:t>
      </w:r>
      <w:r w:rsidR="00961160">
        <w:rPr>
          <w:rFonts w:ascii="Arial" w:eastAsia="Times New Roman" w:hAnsi="Arial" w:cs="Arial"/>
          <w:color w:val="000000"/>
          <w:kern w:val="0"/>
          <w:sz w:val="24"/>
          <w:szCs w:val="24"/>
          <w:lang w:val="bs-Latn-BA" w:eastAsia="bs-Latn-BA"/>
          <w14:ligatures w14:val="none"/>
        </w:rPr>
        <w:t>temelj</w:t>
      </w:r>
      <w:r w:rsidRPr="00B824F1">
        <w:rPr>
          <w:rFonts w:ascii="Arial" w:eastAsia="Times New Roman" w:hAnsi="Arial" w:cs="Arial"/>
          <w:color w:val="000000"/>
          <w:kern w:val="0"/>
          <w:sz w:val="24"/>
          <w:szCs w:val="24"/>
          <w:lang w:val="bs-Latn-BA" w:eastAsia="bs-Latn-BA"/>
          <w14:ligatures w14:val="none"/>
        </w:rPr>
        <w:t xml:space="preserve"> za izradu DOP-a i PJI-a. Poslove i zadatke iz okvira nadležnosti utvrđene člankom 14. Zakona </w:t>
      </w:r>
      <w:r w:rsidRPr="00B824F1">
        <w:rPr>
          <w:rFonts w:ascii="Arial" w:eastAsia="Times New Roman" w:hAnsi="Arial" w:cs="Arial"/>
          <w:color w:val="000000"/>
          <w:kern w:val="0"/>
          <w:sz w:val="24"/>
          <w:szCs w:val="24"/>
          <w:lang w:val="hr-BA" w:eastAsia="bs-Latn-BA"/>
          <w14:ligatures w14:val="none"/>
        </w:rPr>
        <w:t>o organizaciji</w:t>
      </w:r>
      <w:r w:rsidRPr="00B824F1">
        <w:rPr>
          <w:rFonts w:ascii="Arial" w:eastAsia="Times New Roman" w:hAnsi="Arial" w:cs="Arial"/>
          <w:color w:val="000000"/>
          <w:kern w:val="0"/>
          <w:sz w:val="24"/>
          <w:szCs w:val="24"/>
          <w:lang w:val="bs-Latn-BA" w:eastAsia="bs-Latn-BA"/>
          <w14:ligatures w14:val="none"/>
        </w:rPr>
        <w:t xml:space="preserve">, Ministarstvo </w:t>
      </w:r>
      <w:r w:rsidR="00961160">
        <w:rPr>
          <w:rFonts w:ascii="Arial" w:eastAsia="Times New Roman" w:hAnsi="Arial" w:cs="Arial"/>
          <w:color w:val="000000"/>
          <w:kern w:val="0"/>
          <w:sz w:val="24"/>
          <w:szCs w:val="24"/>
          <w:lang w:val="bs-Latn-BA" w:eastAsia="bs-Latn-BA"/>
          <w14:ligatures w14:val="none"/>
        </w:rPr>
        <w:t xml:space="preserve">branitelja </w:t>
      </w:r>
      <w:r w:rsidRPr="00B824F1">
        <w:rPr>
          <w:rFonts w:ascii="Arial" w:eastAsia="Times New Roman" w:hAnsi="Arial" w:cs="Arial"/>
          <w:color w:val="000000"/>
          <w:kern w:val="0"/>
          <w:sz w:val="24"/>
          <w:szCs w:val="24"/>
          <w:lang w:val="bs-Latn-BA" w:eastAsia="bs-Latn-BA"/>
          <w14:ligatures w14:val="none"/>
        </w:rPr>
        <w:t>će u 202</w:t>
      </w:r>
      <w:r w:rsidRPr="00B824F1">
        <w:rPr>
          <w:rFonts w:ascii="Arial" w:eastAsia="Times New Roman" w:hAnsi="Arial" w:cs="Arial"/>
          <w:color w:val="000000"/>
          <w:kern w:val="0"/>
          <w:sz w:val="24"/>
          <w:szCs w:val="24"/>
          <w:lang w:eastAsia="bs-Latn-BA"/>
          <w14:ligatures w14:val="none"/>
        </w:rPr>
        <w:t>5</w:t>
      </w:r>
      <w:r w:rsidRPr="00B824F1">
        <w:rPr>
          <w:rFonts w:ascii="Arial" w:eastAsia="Times New Roman" w:hAnsi="Arial" w:cs="Arial"/>
          <w:color w:val="000000"/>
          <w:kern w:val="0"/>
          <w:sz w:val="24"/>
          <w:szCs w:val="24"/>
          <w:lang w:val="bs-Latn-BA" w:eastAsia="bs-Latn-BA"/>
          <w14:ligatures w14:val="none"/>
        </w:rPr>
        <w:t xml:space="preserve"> godini realizirati kroz ostvarivanje strateških ciljeva, programa i aktivnosti, predstavljenih u nastavku dokumenta, te normativnim aktima i drugim strateškim dokumentima koji se odnose na resorn</w:t>
      </w:r>
      <w:r w:rsidR="00961160">
        <w:rPr>
          <w:rFonts w:ascii="Arial" w:eastAsia="Times New Roman" w:hAnsi="Arial" w:cs="Arial"/>
          <w:color w:val="000000"/>
          <w:kern w:val="0"/>
          <w:sz w:val="24"/>
          <w:szCs w:val="24"/>
          <w:lang w:val="bs-Latn-BA" w:eastAsia="bs-Latn-BA"/>
          <w14:ligatures w14:val="none"/>
        </w:rPr>
        <w:t>a područja</w:t>
      </w:r>
      <w:r w:rsidRPr="00B824F1">
        <w:rPr>
          <w:rFonts w:ascii="Arial" w:eastAsia="Times New Roman" w:hAnsi="Arial" w:cs="Arial"/>
          <w:color w:val="000000"/>
          <w:kern w:val="0"/>
          <w:sz w:val="24"/>
          <w:szCs w:val="24"/>
          <w:lang w:val="bs-Latn-BA" w:eastAsia="bs-Latn-BA"/>
          <w14:ligatures w14:val="none"/>
        </w:rPr>
        <w:t xml:space="preserve"> Ministarstva</w:t>
      </w:r>
      <w:r w:rsidR="00961160">
        <w:rPr>
          <w:rFonts w:ascii="Arial" w:eastAsia="Times New Roman" w:hAnsi="Arial" w:cs="Arial"/>
          <w:color w:val="000000"/>
          <w:kern w:val="0"/>
          <w:sz w:val="24"/>
          <w:szCs w:val="24"/>
          <w:lang w:val="bs-Latn-BA" w:eastAsia="bs-Latn-BA"/>
          <w14:ligatures w14:val="none"/>
        </w:rPr>
        <w:t xml:space="preserve"> branitelja</w:t>
      </w:r>
      <w:r w:rsidRPr="00B824F1">
        <w:rPr>
          <w:rFonts w:ascii="Arial" w:eastAsia="Times New Roman" w:hAnsi="Arial" w:cs="Arial"/>
          <w:color w:val="000000"/>
          <w:kern w:val="0"/>
          <w:sz w:val="24"/>
          <w:szCs w:val="24"/>
          <w:lang w:val="bs-Latn-BA" w:eastAsia="bs-Latn-BA"/>
          <w14:ligatures w14:val="none"/>
        </w:rPr>
        <w:t>.</w:t>
      </w:r>
    </w:p>
    <w:p w14:paraId="52B5F80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9F91D67" w14:textId="7B047B9F" w:rsidR="00B824F1" w:rsidRPr="00B824F1" w:rsidRDefault="003A712E"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2) OSVRT NA PROJEKTE I AKTIVNOSTI REALIZIRANE GODIŠNJIM PLANOM RADA ZA PRETHODNU KALENDARSKU GODINU </w:t>
      </w:r>
    </w:p>
    <w:p w14:paraId="54E9D1B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91FE08E" w14:textId="537A96E0" w:rsidR="00B824F1" w:rsidRPr="00B824F1" w:rsidRDefault="00B824F1" w:rsidP="00961160">
      <w:pPr>
        <w:spacing w:after="0" w:line="240" w:lineRule="auto"/>
        <w:ind w:firstLine="720"/>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Ministarstvo branitelja obavlja upravne i druge stručne poslove koji se odnose na objedinjavanje i koordiniranje djelatnosti, zaštite statusa i interesa sudionika Domovinskog rata, brige za obitelji poginulih i nestalih branitelja, za ranjene i bolesne, stare i nemoćne veterane, pomoći djeci poginulih i nestalih branitelja (odgoj i školovanje, ostvarivanje materijalnih, zdravstvenih, socijalnih i kulturnih potreba), suradnje sa drugim nadležnim subjektima radi rješavanja materijalne i stambene problematike, radnih odnosa i ostalih prava svih kategorija stradalnika i članova njihovih obitelji, zajedničkog rješavanja i zaštite prava u sferi mirovinskog-invalidskog i zdravstvenog osiguranja i njihovog ostvarenja, te općeg poboljšanja materijalnog položaja, usklađivanja djelatnosti radi izgradnje, uređenja i održavanja spomen-obilježja, groblja branitelja, suradnje sa ostalim nadležnim tijelima i udrugama, kao i svih drugih poslova koji mu se stave u zadatak od strane Vlade.</w:t>
      </w:r>
    </w:p>
    <w:p w14:paraId="46F6777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7851B577" w14:textId="45157E70" w:rsidR="00B824F1" w:rsidRPr="00B824F1" w:rsidRDefault="003A712E" w:rsidP="00B824F1">
      <w:pPr>
        <w:spacing w:after="0" w:line="240" w:lineRule="auto"/>
        <w:jc w:val="both"/>
        <w:rPr>
          <w:rFonts w:ascii="Arial" w:eastAsia="Times New Roman" w:hAnsi="Arial" w:cs="Arial"/>
          <w:color w:val="000000"/>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3) KRATAK OPIS KLJUČNIH USMJERENJA GODIŠNJEG PLANA RADA I PROVEDENOG PROCESA KON</w:t>
      </w:r>
      <w:r>
        <w:rPr>
          <w:rFonts w:ascii="Arial" w:eastAsia="Times New Roman" w:hAnsi="Arial" w:cs="Arial"/>
          <w:color w:val="000000"/>
          <w:kern w:val="0"/>
          <w:sz w:val="24"/>
          <w:szCs w:val="24"/>
          <w:lang w:val="bs-Latn-BA" w:eastAsia="bs-Latn-BA"/>
          <w14:ligatures w14:val="none"/>
        </w:rPr>
        <w:t>Z</w:t>
      </w:r>
      <w:r w:rsidRPr="00B824F1">
        <w:rPr>
          <w:rFonts w:ascii="Arial" w:eastAsia="Times New Roman" w:hAnsi="Arial" w:cs="Arial"/>
          <w:color w:val="000000"/>
          <w:kern w:val="0"/>
          <w:sz w:val="24"/>
          <w:szCs w:val="24"/>
          <w:lang w:val="bs-Latn-BA" w:eastAsia="bs-Latn-BA"/>
          <w14:ligatures w14:val="none"/>
        </w:rPr>
        <w:t>ULTACIJA </w:t>
      </w:r>
    </w:p>
    <w:p w14:paraId="71ABA0FF"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p>
    <w:p w14:paraId="604C3FC2" w14:textId="07C58E81" w:rsidR="00B824F1" w:rsidRPr="00B824F1" w:rsidRDefault="00B824F1" w:rsidP="00B824F1">
      <w:pPr>
        <w:spacing w:after="0" w:line="240" w:lineRule="auto"/>
        <w:ind w:firstLine="708"/>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Vezano za realizaciju prava branitelja prema Zakonu o dopunskim pravima branitelja u Županiji Posavskoj</w:t>
      </w:r>
      <w:r w:rsidR="008C02AF">
        <w:rPr>
          <w:rFonts w:ascii="Arial" w:eastAsia="Times New Roman" w:hAnsi="Arial" w:cs="Arial"/>
          <w:kern w:val="0"/>
          <w:sz w:val="24"/>
          <w:szCs w:val="24"/>
          <w:lang w:val="hr-BA"/>
          <w14:ligatures w14:val="none"/>
        </w:rPr>
        <w:t xml:space="preserve"> </w:t>
      </w:r>
      <w:r w:rsidRPr="00B824F1">
        <w:rPr>
          <w:rFonts w:ascii="Arial" w:eastAsia="Times New Roman" w:hAnsi="Arial" w:cs="Arial"/>
          <w:kern w:val="0"/>
          <w:sz w:val="24"/>
          <w:szCs w:val="24"/>
          <w:lang w:val="hr-BA"/>
          <w14:ligatures w14:val="none"/>
        </w:rPr>
        <w:t>("Narodne novine Županije Posavske" broj; 07/09</w:t>
      </w:r>
      <w:r w:rsidR="008C02AF">
        <w:rPr>
          <w:rFonts w:ascii="Arial" w:eastAsia="Times New Roman" w:hAnsi="Arial" w:cs="Arial"/>
          <w:kern w:val="0"/>
          <w:sz w:val="24"/>
          <w:szCs w:val="24"/>
          <w:lang w:val="hr-BA"/>
          <w14:ligatures w14:val="none"/>
        </w:rPr>
        <w:t>,</w:t>
      </w:r>
      <w:r w:rsidRPr="00B824F1">
        <w:rPr>
          <w:rFonts w:ascii="Arial" w:eastAsia="Times New Roman" w:hAnsi="Arial" w:cs="Arial"/>
          <w:kern w:val="0"/>
          <w:sz w:val="24"/>
          <w:szCs w:val="24"/>
          <w:lang w:val="hr-BA"/>
          <w14:ligatures w14:val="none"/>
        </w:rPr>
        <w:t xml:space="preserve"> 08/14) Ministarstvo će u 202</w:t>
      </w:r>
      <w:r w:rsidRPr="00B824F1">
        <w:rPr>
          <w:rFonts w:ascii="Arial" w:eastAsia="Times New Roman" w:hAnsi="Arial" w:cs="Arial"/>
          <w:kern w:val="0"/>
          <w:sz w:val="24"/>
          <w:szCs w:val="24"/>
          <w14:ligatures w14:val="none"/>
        </w:rPr>
        <w:t>5</w:t>
      </w:r>
      <w:r w:rsidRPr="00B824F1">
        <w:rPr>
          <w:rFonts w:ascii="Arial" w:eastAsia="Times New Roman" w:hAnsi="Arial" w:cs="Arial"/>
          <w:kern w:val="0"/>
          <w:sz w:val="24"/>
          <w:szCs w:val="24"/>
          <w:lang w:val="hr-BA"/>
          <w14:ligatures w14:val="none"/>
        </w:rPr>
        <w:t xml:space="preserve"> godini pristupiti izradi i realizaciji Programa utroška sredstava utvrđenih Proračunom Županije Posavske za 202</w:t>
      </w:r>
      <w:r w:rsidRPr="00B824F1">
        <w:rPr>
          <w:rFonts w:ascii="Arial" w:eastAsia="Times New Roman" w:hAnsi="Arial" w:cs="Arial"/>
          <w:kern w:val="0"/>
          <w:sz w:val="24"/>
          <w:szCs w:val="24"/>
          <w14:ligatures w14:val="none"/>
        </w:rPr>
        <w:t>5</w:t>
      </w:r>
      <w:r w:rsidRPr="00B824F1">
        <w:rPr>
          <w:rFonts w:ascii="Arial" w:eastAsia="Times New Roman" w:hAnsi="Arial" w:cs="Arial"/>
          <w:kern w:val="0"/>
          <w:sz w:val="24"/>
          <w:szCs w:val="24"/>
          <w:lang w:val="hr-BA"/>
          <w14:ligatures w14:val="none"/>
        </w:rPr>
        <w:t xml:space="preserve"> godinu na poziciji Grantovi za branitelje i stradalnike Domovinskog rata</w:t>
      </w:r>
      <w:r w:rsidRPr="00B824F1">
        <w:rPr>
          <w:rFonts w:ascii="Arial" w:eastAsia="Times New Roman" w:hAnsi="Arial" w:cs="Arial"/>
          <w:kern w:val="0"/>
          <w:sz w:val="24"/>
          <w:szCs w:val="24"/>
          <w14:ligatures w14:val="none"/>
        </w:rPr>
        <w:t xml:space="preserve"> i Grantovi za obilježavanje značajnih datuma i drugih aktivnosti vezano za Domovinski rat</w:t>
      </w:r>
      <w:r w:rsidRPr="00B824F1">
        <w:rPr>
          <w:rFonts w:ascii="Arial" w:eastAsia="Times New Roman" w:hAnsi="Arial" w:cs="Arial"/>
          <w:kern w:val="0"/>
          <w:sz w:val="24"/>
          <w:szCs w:val="24"/>
          <w:lang w:val="hr-BA"/>
          <w14:ligatures w14:val="none"/>
        </w:rPr>
        <w:t>, kada to usvoji Vlada</w:t>
      </w:r>
      <w:r w:rsidR="008C02AF">
        <w:rPr>
          <w:rFonts w:ascii="Arial" w:eastAsia="Times New Roman" w:hAnsi="Arial" w:cs="Arial"/>
          <w:kern w:val="0"/>
          <w:sz w:val="24"/>
          <w:szCs w:val="24"/>
          <w:lang w:val="hr-BA"/>
          <w14:ligatures w14:val="none"/>
        </w:rPr>
        <w:t>.</w:t>
      </w:r>
    </w:p>
    <w:p w14:paraId="6836EFAF" w14:textId="77777777" w:rsidR="00B824F1" w:rsidRPr="00B824F1" w:rsidRDefault="00B824F1" w:rsidP="00B824F1">
      <w:pPr>
        <w:spacing w:after="0" w:line="240" w:lineRule="auto"/>
        <w:ind w:firstLine="708"/>
        <w:jc w:val="both"/>
        <w:rPr>
          <w:rFonts w:ascii="Arial" w:eastAsia="Times New Roman" w:hAnsi="Arial" w:cs="Arial"/>
          <w:kern w:val="0"/>
          <w:sz w:val="24"/>
          <w:szCs w:val="24"/>
          <w:lang w:val="hr-BA"/>
          <w14:ligatures w14:val="none"/>
        </w:rPr>
        <w:sectPr w:rsidR="00B824F1" w:rsidRPr="00B824F1" w:rsidSect="00B824F1">
          <w:pgSz w:w="11906" w:h="16838"/>
          <w:pgMar w:top="1418" w:right="1418" w:bottom="1418" w:left="1418" w:header="709" w:footer="709" w:gutter="0"/>
          <w:cols w:space="708"/>
          <w:docGrid w:linePitch="360"/>
        </w:sectPr>
      </w:pPr>
    </w:p>
    <w:p w14:paraId="1E95F03B" w14:textId="77777777" w:rsidR="00B824F1" w:rsidRPr="00B824F1" w:rsidRDefault="00B824F1" w:rsidP="008C02AF">
      <w:pPr>
        <w:widowControl w:val="0"/>
        <w:spacing w:after="0" w:line="240" w:lineRule="auto"/>
        <w:ind w:firstLine="708"/>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Svrha ovog Programa je osiguranje preduvjeta za realiziranje sljedećih  prava, utvrđenih Zakonom:</w:t>
      </w:r>
    </w:p>
    <w:p w14:paraId="792DD13C" w14:textId="77777777" w:rsidR="00B824F1" w:rsidRPr="00B824F1" w:rsidRDefault="00B824F1" w:rsidP="00B824F1">
      <w:pPr>
        <w:widowControl w:val="0"/>
        <w:spacing w:after="0" w:line="240" w:lineRule="auto"/>
        <w:ind w:firstLine="360"/>
        <w:jc w:val="both"/>
        <w:rPr>
          <w:rFonts w:ascii="Arial" w:eastAsia="Times New Roman" w:hAnsi="Arial" w:cs="Arial"/>
          <w:kern w:val="0"/>
          <w:sz w:val="24"/>
          <w:szCs w:val="24"/>
          <w:lang w:val="hr-BA"/>
          <w14:ligatures w14:val="none"/>
        </w:rPr>
      </w:pPr>
    </w:p>
    <w:p w14:paraId="6DC0E7C6" w14:textId="40F8962C" w:rsidR="00B824F1" w:rsidRPr="00B824F1" w:rsidRDefault="00B824F1" w:rsidP="00B824F1">
      <w:pPr>
        <w:widowControl w:val="0"/>
        <w:numPr>
          <w:ilvl w:val="0"/>
          <w:numId w:val="31"/>
        </w:numPr>
        <w:spacing w:after="0" w:line="240" w:lineRule="auto"/>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Pomoć u financiranju ili sufinanciranju liječenja (plaćanje troškova bolničkog liječenja, lijekova, sanitetskog materijala, banjskog i topličkog liječenja i troškova odlaska i povratka s liječenja), pomoć u nabavci ortopedskih i drugih pomagala, sistematski liječnički pregledi</w:t>
      </w:r>
    </w:p>
    <w:p w14:paraId="1C88963C" w14:textId="1BA5EF60" w:rsidR="00B824F1" w:rsidRPr="00B824F1" w:rsidRDefault="00B824F1" w:rsidP="00B824F1">
      <w:pPr>
        <w:widowControl w:val="0"/>
        <w:numPr>
          <w:ilvl w:val="0"/>
          <w:numId w:val="31"/>
        </w:numPr>
        <w:spacing w:after="0" w:line="240" w:lineRule="auto"/>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Zdravstveno osiguranje</w:t>
      </w:r>
    </w:p>
    <w:p w14:paraId="3EF846A7" w14:textId="0C0842E0" w:rsidR="00B824F1" w:rsidRPr="00B824F1" w:rsidRDefault="00B824F1" w:rsidP="00B824F1">
      <w:pPr>
        <w:widowControl w:val="0"/>
        <w:numPr>
          <w:ilvl w:val="0"/>
          <w:numId w:val="31"/>
        </w:numPr>
        <w:spacing w:after="0" w:line="240" w:lineRule="auto"/>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Pomoć u sufinanciranju troškova pri upisu na visokoobrazovne ustanove na području Županije</w:t>
      </w:r>
    </w:p>
    <w:p w14:paraId="55BB39C0" w14:textId="7EE6E180" w:rsidR="00B824F1" w:rsidRPr="00B824F1" w:rsidRDefault="00B824F1" w:rsidP="00B824F1">
      <w:pPr>
        <w:widowControl w:val="0"/>
        <w:numPr>
          <w:ilvl w:val="0"/>
          <w:numId w:val="31"/>
        </w:numPr>
        <w:spacing w:after="0" w:line="240" w:lineRule="auto"/>
        <w:jc w:val="both"/>
        <w:rPr>
          <w:rFonts w:ascii="Arial" w:eastAsia="Times New Roman" w:hAnsi="Arial" w:cs="Arial"/>
          <w:kern w:val="0"/>
          <w:sz w:val="24"/>
          <w:szCs w:val="24"/>
          <w:lang w:val="hr-BA"/>
          <w14:ligatures w14:val="none"/>
        </w:rPr>
      </w:pPr>
      <w:r w:rsidRPr="00B824F1">
        <w:rPr>
          <w:rFonts w:ascii="Arial" w:eastAsia="Times New Roman" w:hAnsi="Arial" w:cs="Arial"/>
          <w:kern w:val="0"/>
          <w:sz w:val="24"/>
          <w:szCs w:val="24"/>
          <w:lang w:val="hr-BA"/>
          <w14:ligatures w14:val="none"/>
        </w:rPr>
        <w:t>Pomoć u slučaju smrti</w:t>
      </w:r>
      <w:r w:rsidR="008C02AF">
        <w:rPr>
          <w:rFonts w:ascii="Arial" w:eastAsia="Times New Roman" w:hAnsi="Arial" w:cs="Arial"/>
          <w:kern w:val="0"/>
          <w:sz w:val="24"/>
          <w:szCs w:val="24"/>
          <w:lang w:val="hr-BA"/>
          <w14:ligatures w14:val="none"/>
        </w:rPr>
        <w:t>.</w:t>
      </w:r>
    </w:p>
    <w:p w14:paraId="0AA366BA" w14:textId="33FA32F0" w:rsidR="00B824F1" w:rsidRPr="00B824F1" w:rsidRDefault="00B824F1" w:rsidP="008C02AF">
      <w:pPr>
        <w:widowControl w:val="0"/>
        <w:spacing w:after="0" w:line="240" w:lineRule="auto"/>
        <w:ind w:firstLine="720"/>
        <w:jc w:val="both"/>
        <w:rPr>
          <w:rFonts w:ascii="Arial" w:eastAsia="Times New Roman" w:hAnsi="Arial" w:cs="Arial"/>
          <w:kern w:val="0"/>
          <w:sz w:val="24"/>
          <w:szCs w:val="24"/>
          <w14:ligatures w14:val="none"/>
        </w:rPr>
      </w:pPr>
      <w:r w:rsidRPr="00B824F1">
        <w:rPr>
          <w:rFonts w:ascii="Arial" w:eastAsia="Times New Roman" w:hAnsi="Arial" w:cs="Arial"/>
          <w:kern w:val="0"/>
          <w:sz w:val="24"/>
          <w:szCs w:val="24"/>
          <w14:ligatures w14:val="none"/>
        </w:rPr>
        <w:t>Kada je u pitanju zdravstveno osiguranje cilj ovoga Programa je unaprijediti suradnju sa Ministarstvom zdravstva po pitanju bolje i učinkovitije zdravstvene zaštite branitelja i članova njihovih obitelji.</w:t>
      </w:r>
    </w:p>
    <w:p w14:paraId="39A8973B" w14:textId="77777777" w:rsidR="00B824F1" w:rsidRPr="00B824F1" w:rsidRDefault="00B824F1" w:rsidP="008C02AF">
      <w:pPr>
        <w:spacing w:after="0" w:line="240" w:lineRule="auto"/>
        <w:ind w:firstLine="720"/>
        <w:jc w:val="both"/>
        <w:rPr>
          <w:rFonts w:ascii="Arial" w:eastAsia="Times New Roman" w:hAnsi="Arial" w:cs="Arial"/>
          <w:kern w:val="0"/>
          <w:sz w:val="24"/>
          <w:szCs w:val="24"/>
          <w:lang w:val="bs-Latn-BA" w:eastAsia="bs-Latn-BA"/>
          <w14:ligatures w14:val="none"/>
        </w:rPr>
      </w:pPr>
      <w:r w:rsidRPr="00B824F1">
        <w:rPr>
          <w:rFonts w:ascii="Arial" w:eastAsia="Times New Roman" w:hAnsi="Arial" w:cs="Arial"/>
          <w:kern w:val="0"/>
          <w:sz w:val="24"/>
          <w:szCs w:val="24"/>
          <w:lang w:val="hr-BA"/>
          <w14:ligatures w14:val="none"/>
        </w:rPr>
        <w:t>Jednokratne novčane pomoći kao pomoć braniteljima (dragovoljcima, veteranima i sudionicima rata), ratnim vojnim invalidima, članovima obitelji poginulih, umrlih, nestalih i zatočenih branitelja, članovima obitelji ratnih vojnih invalida i članovima obitelji razvojačenih branitelja a prvenstveno obiteljima bez primanja ili sa niskim primanjima, pomoć u rješavanju stambenih potreba, pomoć za otvaranje radnih mjesta i pomoć braniteljskim zadrugama, pomoć braniteljima organiziranim u udruge proizašle iz Domovinskog rata za obilježavanje značajnijih datuma iz Domovinskog rata i povijesti, te pružanje pomoći za organiziranje skupova kulturnog, sportskog i znanstvenog karaktera.</w:t>
      </w:r>
    </w:p>
    <w:p w14:paraId="13BE8BFA" w14:textId="2703C8A7" w:rsidR="00B824F1" w:rsidRPr="00B824F1" w:rsidRDefault="00B824F1" w:rsidP="00961160">
      <w:pPr>
        <w:spacing w:after="0" w:line="240" w:lineRule="auto"/>
        <w:ind w:firstLine="360"/>
        <w:jc w:val="both"/>
        <w:rPr>
          <w:rFonts w:ascii="Arial" w:eastAsia="Times New Roman" w:hAnsi="Arial" w:cs="Arial"/>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Ključno usmjerenje Ministarstva</w:t>
      </w:r>
      <w:r w:rsidR="008C02AF">
        <w:rPr>
          <w:rFonts w:ascii="Arial" w:eastAsia="Times New Roman" w:hAnsi="Arial" w:cs="Arial"/>
          <w:color w:val="000000"/>
          <w:kern w:val="0"/>
          <w:sz w:val="24"/>
          <w:szCs w:val="24"/>
          <w:lang w:val="bs-Latn-BA" w:eastAsia="bs-Latn-BA"/>
          <w14:ligatures w14:val="none"/>
        </w:rPr>
        <w:t xml:space="preserve"> branitelja</w:t>
      </w:r>
      <w:r w:rsidRPr="00B824F1">
        <w:rPr>
          <w:rFonts w:ascii="Arial" w:eastAsia="Times New Roman" w:hAnsi="Arial" w:cs="Arial"/>
          <w:color w:val="000000"/>
          <w:kern w:val="0"/>
          <w:sz w:val="24"/>
          <w:szCs w:val="24"/>
          <w:lang w:val="bs-Latn-BA" w:eastAsia="bs-Latn-BA"/>
          <w14:ligatures w14:val="none"/>
        </w:rPr>
        <w:t xml:space="preserve"> je </w:t>
      </w:r>
      <w:r w:rsidRPr="00B824F1">
        <w:rPr>
          <w:rFonts w:ascii="Arial" w:eastAsia="Times New Roman" w:hAnsi="Arial" w:cs="Arial"/>
          <w:color w:val="000000"/>
          <w:kern w:val="0"/>
          <w:sz w:val="24"/>
          <w:szCs w:val="24"/>
          <w:lang w:val="hr-BA" w:eastAsia="bs-Latn-BA"/>
          <w14:ligatures w14:val="none"/>
        </w:rPr>
        <w:t>da se razvojačenim braniteljima i članovima njihovih obitelji osiguraju jednaki uvjeti, odnosno, sličan status koji su imali u okviru svojeg osobnog, profesionalnog, obiteljskog i drugog položaja prije rata, jer su ti položaji ugroženi bez njihove krivice, odnosno, da se amortizira socijalna neravnoteža koja nastaje uslijed razvoja socijalnih rizika koji su prepoznati kroz Zakon o dopunskim pravima branitelja u Županiji Posavskoj. Izmjenama Pravilnika osigurati pravedniju i dostupniju pomoć za branitelje i članove njihovih obitelji  Ove mjere nisu sadržane u okviru Strategije razvoja.</w:t>
      </w:r>
    </w:p>
    <w:p w14:paraId="100CAB9F" w14:textId="77777777" w:rsidR="00B824F1" w:rsidRPr="00B824F1" w:rsidRDefault="00B824F1" w:rsidP="00B824F1">
      <w:pPr>
        <w:spacing w:after="0" w:line="240" w:lineRule="auto"/>
        <w:rPr>
          <w:rFonts w:ascii="Arial" w:eastAsia="Times New Roman" w:hAnsi="Arial" w:cs="Arial"/>
          <w:kern w:val="0"/>
          <w:sz w:val="24"/>
          <w:szCs w:val="24"/>
          <w:lang w:val="bs-Latn-BA" w:eastAsia="bs-Latn-BA"/>
          <w14:ligatures w14:val="none"/>
        </w:rPr>
      </w:pPr>
    </w:p>
    <w:p w14:paraId="5120B645" w14:textId="321836BA" w:rsidR="00B824F1" w:rsidRPr="00B824F1" w:rsidRDefault="003A712E" w:rsidP="00B824F1">
      <w:pPr>
        <w:spacing w:after="0" w:line="240" w:lineRule="auto"/>
        <w:jc w:val="both"/>
        <w:rPr>
          <w:rFonts w:ascii="Arial" w:eastAsia="Times New Roman" w:hAnsi="Arial" w:cs="Arial"/>
          <w:color w:val="000000"/>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 xml:space="preserve">4) OPIS INSTITUCIONALNIH KAPACITETA SA ANALITIČKIM PREGLEDOM KLJUČNIH NEDOSTATAKA I POTREBA </w:t>
      </w:r>
      <w:r>
        <w:rPr>
          <w:rFonts w:ascii="Arial" w:eastAsia="Times New Roman" w:hAnsi="Arial" w:cs="Arial"/>
          <w:color w:val="000000"/>
          <w:kern w:val="0"/>
          <w:sz w:val="24"/>
          <w:szCs w:val="24"/>
          <w:lang w:val="bs-Latn-BA" w:eastAsia="bs-Latn-BA"/>
          <w14:ligatures w14:val="none"/>
        </w:rPr>
        <w:t>TIJELA</w:t>
      </w:r>
      <w:r w:rsidRPr="00B824F1">
        <w:rPr>
          <w:rFonts w:ascii="Arial" w:eastAsia="Times New Roman" w:hAnsi="Arial" w:cs="Arial"/>
          <w:color w:val="000000"/>
          <w:kern w:val="0"/>
          <w:sz w:val="24"/>
          <w:szCs w:val="24"/>
          <w:lang w:val="bs-Latn-BA" w:eastAsia="bs-Latn-BA"/>
          <w14:ligatures w14:val="none"/>
        </w:rPr>
        <w:t xml:space="preserve"> UPRAVE U ODNOSU NA PLANIRANE PROGRAME (MJERE) ZA 202</w:t>
      </w:r>
      <w:r w:rsidRPr="00B824F1">
        <w:rPr>
          <w:rFonts w:ascii="Arial" w:eastAsia="Times New Roman" w:hAnsi="Arial" w:cs="Arial"/>
          <w:color w:val="000000"/>
          <w:kern w:val="0"/>
          <w:sz w:val="24"/>
          <w:szCs w:val="24"/>
          <w:lang w:eastAsia="bs-Latn-BA"/>
          <w14:ligatures w14:val="none"/>
        </w:rPr>
        <w:t>5</w:t>
      </w:r>
      <w:r w:rsidRPr="00B824F1">
        <w:rPr>
          <w:rFonts w:ascii="Arial" w:eastAsia="Times New Roman" w:hAnsi="Arial" w:cs="Arial"/>
          <w:color w:val="000000"/>
          <w:kern w:val="0"/>
          <w:sz w:val="24"/>
          <w:szCs w:val="24"/>
          <w:lang w:val="bs-Latn-BA" w:eastAsia="bs-Latn-BA"/>
          <w14:ligatures w14:val="none"/>
        </w:rPr>
        <w:t xml:space="preserve"> GODINU.</w:t>
      </w:r>
    </w:p>
    <w:p w14:paraId="6EFD6827" w14:textId="77777777" w:rsidR="00B824F1" w:rsidRPr="00B824F1" w:rsidRDefault="00B824F1" w:rsidP="00B824F1">
      <w:pPr>
        <w:spacing w:after="0" w:line="240" w:lineRule="auto"/>
        <w:jc w:val="both"/>
        <w:rPr>
          <w:rFonts w:ascii="Arial" w:eastAsia="Times New Roman" w:hAnsi="Arial" w:cs="Arial"/>
          <w:color w:val="000000"/>
          <w:kern w:val="0"/>
          <w:sz w:val="24"/>
          <w:szCs w:val="24"/>
          <w:lang w:val="bs-Latn-BA" w:eastAsia="bs-Latn-BA"/>
          <w14:ligatures w14:val="none"/>
        </w:rPr>
      </w:pPr>
    </w:p>
    <w:p w14:paraId="0A91A060" w14:textId="77777777" w:rsidR="00B824F1" w:rsidRPr="00B824F1" w:rsidRDefault="00B824F1" w:rsidP="00961160">
      <w:pPr>
        <w:spacing w:after="0" w:line="240" w:lineRule="auto"/>
        <w:ind w:firstLine="720"/>
        <w:jc w:val="both"/>
        <w:rPr>
          <w:rFonts w:ascii="Arial" w:eastAsia="Times New Roman" w:hAnsi="Arial" w:cs="Arial"/>
          <w:color w:val="000000"/>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Struktura uposlenih u odnosu na sistematizirana radna mjesta u Ministarstvu branitelja prikazana je dolje u tablici.</w:t>
      </w:r>
    </w:p>
    <w:p w14:paraId="0FC22E43" w14:textId="77777777" w:rsidR="00B824F1" w:rsidRPr="00B824F1" w:rsidRDefault="00B824F1" w:rsidP="00B824F1">
      <w:pPr>
        <w:spacing w:after="0" w:line="240" w:lineRule="auto"/>
        <w:jc w:val="both"/>
        <w:rPr>
          <w:rFonts w:ascii="Arial" w:eastAsia="Times New Roman" w:hAnsi="Arial" w:cs="Arial"/>
          <w:color w:val="000000"/>
          <w:kern w:val="0"/>
          <w:sz w:val="24"/>
          <w:szCs w:val="24"/>
          <w:lang w:val="bs-Latn-BA" w:eastAsia="bs-Latn-BA"/>
          <w14:ligatures w14:val="none"/>
        </w:rPr>
        <w:sectPr w:rsidR="00B824F1" w:rsidRPr="00B824F1" w:rsidSect="00B824F1">
          <w:pgSz w:w="11906" w:h="16838"/>
          <w:pgMar w:top="1418" w:right="1418" w:bottom="1418" w:left="1418" w:header="709" w:footer="709" w:gutter="0"/>
          <w:cols w:space="708"/>
          <w:docGrid w:linePitch="360"/>
        </w:sectPr>
      </w:pPr>
    </w:p>
    <w:p w14:paraId="27757A56" w14:textId="77777777" w:rsidR="00B824F1" w:rsidRPr="00B824F1" w:rsidRDefault="00B824F1" w:rsidP="00B824F1">
      <w:pPr>
        <w:spacing w:after="0" w:line="240" w:lineRule="auto"/>
        <w:jc w:val="both"/>
        <w:rPr>
          <w:rFonts w:ascii="Arial" w:eastAsia="Times New Roman" w:hAnsi="Arial" w:cs="Arial"/>
          <w:color w:val="000000"/>
          <w:kern w:val="0"/>
          <w:sz w:val="24"/>
          <w:szCs w:val="24"/>
          <w:lang w:val="bs-Latn-BA" w:eastAsia="bs-Latn-BA"/>
          <w14:ligatures w14:val="none"/>
        </w:rPr>
      </w:pPr>
    </w:p>
    <w:p w14:paraId="60E2FF58" w14:textId="77777777" w:rsidR="00B824F1" w:rsidRPr="00B824F1" w:rsidRDefault="00B824F1" w:rsidP="00B824F1">
      <w:pPr>
        <w:spacing w:after="0" w:line="240" w:lineRule="auto"/>
        <w:jc w:val="both"/>
        <w:rPr>
          <w:rFonts w:ascii="Arial" w:eastAsia="Times New Roman" w:hAnsi="Arial" w:cs="Arial"/>
          <w:color w:val="000000"/>
          <w:kern w:val="0"/>
          <w:sz w:val="24"/>
          <w:szCs w:val="24"/>
          <w:lang w:val="bs-Latn-BA" w:eastAsia="bs-Latn-BA"/>
          <w14:ligatures w14:val="none"/>
        </w:rPr>
      </w:pPr>
    </w:p>
    <w:tbl>
      <w:tblPr>
        <w:tblStyle w:val="Reetkatablice2"/>
        <w:tblW w:w="10207" w:type="dxa"/>
        <w:tblInd w:w="-318" w:type="dxa"/>
        <w:tblLook w:val="04A0" w:firstRow="1" w:lastRow="0" w:firstColumn="1" w:lastColumn="0" w:noHBand="0" w:noVBand="1"/>
      </w:tblPr>
      <w:tblGrid>
        <w:gridCol w:w="2099"/>
        <w:gridCol w:w="591"/>
        <w:gridCol w:w="594"/>
        <w:gridCol w:w="825"/>
        <w:gridCol w:w="470"/>
        <w:gridCol w:w="593"/>
        <w:gridCol w:w="915"/>
        <w:gridCol w:w="470"/>
        <w:gridCol w:w="593"/>
        <w:gridCol w:w="768"/>
        <w:gridCol w:w="470"/>
        <w:gridCol w:w="593"/>
        <w:gridCol w:w="1226"/>
      </w:tblGrid>
      <w:tr w:rsidR="00B824F1" w:rsidRPr="00B824F1" w14:paraId="09F7463A" w14:textId="77777777" w:rsidTr="00EF7179">
        <w:tc>
          <w:tcPr>
            <w:tcW w:w="2099" w:type="dxa"/>
            <w:vMerge w:val="restart"/>
          </w:tcPr>
          <w:p w14:paraId="7F6AC575"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Naziv pozicije radnog</w:t>
            </w:r>
          </w:p>
          <w:p w14:paraId="3E260853"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mjesta</w:t>
            </w:r>
          </w:p>
        </w:tc>
        <w:tc>
          <w:tcPr>
            <w:tcW w:w="8108" w:type="dxa"/>
            <w:gridSpan w:val="12"/>
          </w:tcPr>
          <w:p w14:paraId="541A2481"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Naziv osnovnih organizacijskih jedinica</w:t>
            </w:r>
          </w:p>
        </w:tc>
      </w:tr>
      <w:tr w:rsidR="00B824F1" w:rsidRPr="00B824F1" w14:paraId="6B431D32" w14:textId="77777777" w:rsidTr="00EF7179">
        <w:trPr>
          <w:trHeight w:val="452"/>
        </w:trPr>
        <w:tc>
          <w:tcPr>
            <w:tcW w:w="2099" w:type="dxa"/>
            <w:vMerge/>
          </w:tcPr>
          <w:p w14:paraId="6E4DDEFB" w14:textId="77777777" w:rsidR="00B824F1" w:rsidRPr="00B824F1" w:rsidRDefault="00B824F1" w:rsidP="00B824F1">
            <w:pPr>
              <w:jc w:val="both"/>
              <w:rPr>
                <w:rFonts w:ascii="Times New Roman" w:hAnsi="Times New Roman"/>
                <w:sz w:val="24"/>
                <w:szCs w:val="24"/>
                <w:lang w:val="bs-Latn-BA"/>
              </w:rPr>
            </w:pPr>
          </w:p>
        </w:tc>
        <w:tc>
          <w:tcPr>
            <w:tcW w:w="2010" w:type="dxa"/>
            <w:gridSpan w:val="3"/>
          </w:tcPr>
          <w:p w14:paraId="3C704110" w14:textId="683FC2C3"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 xml:space="preserve">Tajnik </w:t>
            </w:r>
          </w:p>
        </w:tc>
        <w:tc>
          <w:tcPr>
            <w:tcW w:w="1978" w:type="dxa"/>
            <w:gridSpan w:val="3"/>
          </w:tcPr>
          <w:p w14:paraId="397CE2A6"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Sektor za poslove</w:t>
            </w:r>
          </w:p>
          <w:p w14:paraId="070FB9FF"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branitelja</w:t>
            </w:r>
          </w:p>
        </w:tc>
        <w:tc>
          <w:tcPr>
            <w:tcW w:w="1831" w:type="dxa"/>
            <w:gridSpan w:val="3"/>
          </w:tcPr>
          <w:p w14:paraId="015F2E41"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Sektor za pravne i opće</w:t>
            </w:r>
          </w:p>
          <w:p w14:paraId="3B7E1315"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poslove</w:t>
            </w:r>
          </w:p>
        </w:tc>
        <w:tc>
          <w:tcPr>
            <w:tcW w:w="2289" w:type="dxa"/>
            <w:gridSpan w:val="3"/>
          </w:tcPr>
          <w:p w14:paraId="6EAEF18E"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Sektor za ekonomske</w:t>
            </w:r>
          </w:p>
          <w:p w14:paraId="4875D397"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poslove</w:t>
            </w:r>
          </w:p>
        </w:tc>
      </w:tr>
      <w:tr w:rsidR="00B824F1" w:rsidRPr="00B824F1" w14:paraId="29434321" w14:textId="77777777" w:rsidTr="00EF7179">
        <w:tc>
          <w:tcPr>
            <w:tcW w:w="2099" w:type="dxa"/>
            <w:vMerge/>
          </w:tcPr>
          <w:p w14:paraId="08C40319" w14:textId="77777777" w:rsidR="00B824F1" w:rsidRPr="00B824F1" w:rsidRDefault="00B824F1" w:rsidP="00B824F1">
            <w:pPr>
              <w:jc w:val="both"/>
              <w:rPr>
                <w:rFonts w:ascii="Times New Roman" w:hAnsi="Times New Roman"/>
                <w:sz w:val="24"/>
                <w:szCs w:val="24"/>
                <w:lang w:val="bs-Latn-BA"/>
              </w:rPr>
            </w:pPr>
          </w:p>
        </w:tc>
        <w:tc>
          <w:tcPr>
            <w:tcW w:w="591" w:type="dxa"/>
          </w:tcPr>
          <w:p w14:paraId="62B79A5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S*</w:t>
            </w:r>
          </w:p>
        </w:tc>
        <w:tc>
          <w:tcPr>
            <w:tcW w:w="594" w:type="dxa"/>
          </w:tcPr>
          <w:p w14:paraId="38A8E7A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P*</w:t>
            </w:r>
          </w:p>
        </w:tc>
        <w:tc>
          <w:tcPr>
            <w:tcW w:w="825" w:type="dxa"/>
          </w:tcPr>
          <w:p w14:paraId="42CBC8A9"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U*</w:t>
            </w:r>
          </w:p>
        </w:tc>
        <w:tc>
          <w:tcPr>
            <w:tcW w:w="470" w:type="dxa"/>
          </w:tcPr>
          <w:p w14:paraId="1EDDD0D1"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S*</w:t>
            </w:r>
          </w:p>
        </w:tc>
        <w:tc>
          <w:tcPr>
            <w:tcW w:w="593" w:type="dxa"/>
          </w:tcPr>
          <w:p w14:paraId="3EA09819"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P*</w:t>
            </w:r>
          </w:p>
        </w:tc>
        <w:tc>
          <w:tcPr>
            <w:tcW w:w="915" w:type="dxa"/>
          </w:tcPr>
          <w:p w14:paraId="31F7DD6F"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U*</w:t>
            </w:r>
          </w:p>
        </w:tc>
        <w:tc>
          <w:tcPr>
            <w:tcW w:w="470" w:type="dxa"/>
          </w:tcPr>
          <w:p w14:paraId="0CF6C9D0"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S*</w:t>
            </w:r>
          </w:p>
        </w:tc>
        <w:tc>
          <w:tcPr>
            <w:tcW w:w="593" w:type="dxa"/>
          </w:tcPr>
          <w:p w14:paraId="72A8E5E9"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P*</w:t>
            </w:r>
          </w:p>
        </w:tc>
        <w:tc>
          <w:tcPr>
            <w:tcW w:w="768" w:type="dxa"/>
          </w:tcPr>
          <w:p w14:paraId="54890212"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U*</w:t>
            </w:r>
          </w:p>
        </w:tc>
        <w:tc>
          <w:tcPr>
            <w:tcW w:w="470" w:type="dxa"/>
          </w:tcPr>
          <w:p w14:paraId="27215212"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S*</w:t>
            </w:r>
          </w:p>
        </w:tc>
        <w:tc>
          <w:tcPr>
            <w:tcW w:w="593" w:type="dxa"/>
          </w:tcPr>
          <w:p w14:paraId="445634B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P*</w:t>
            </w:r>
          </w:p>
        </w:tc>
        <w:tc>
          <w:tcPr>
            <w:tcW w:w="1226" w:type="dxa"/>
          </w:tcPr>
          <w:p w14:paraId="3A31F2F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U*</w:t>
            </w:r>
          </w:p>
        </w:tc>
      </w:tr>
      <w:tr w:rsidR="00B824F1" w:rsidRPr="00B824F1" w14:paraId="41EBB62E" w14:textId="77777777" w:rsidTr="00EF7179">
        <w:tc>
          <w:tcPr>
            <w:tcW w:w="2099" w:type="dxa"/>
          </w:tcPr>
          <w:p w14:paraId="14730875" w14:textId="42B305C5"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Tajnik</w:t>
            </w:r>
          </w:p>
        </w:tc>
        <w:tc>
          <w:tcPr>
            <w:tcW w:w="591" w:type="dxa"/>
          </w:tcPr>
          <w:p w14:paraId="1C181E36"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4" w:type="dxa"/>
          </w:tcPr>
          <w:p w14:paraId="644BCFD0"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825" w:type="dxa"/>
          </w:tcPr>
          <w:p w14:paraId="4B70425E" w14:textId="77777777" w:rsidR="00B824F1" w:rsidRPr="00B824F1" w:rsidRDefault="00B824F1" w:rsidP="00B824F1">
            <w:pPr>
              <w:jc w:val="both"/>
              <w:rPr>
                <w:rFonts w:ascii="Times New Roman" w:hAnsi="Times New Roman"/>
                <w:sz w:val="24"/>
                <w:szCs w:val="24"/>
              </w:rPr>
            </w:pPr>
            <w:r w:rsidRPr="00B824F1">
              <w:rPr>
                <w:rFonts w:ascii="Times New Roman" w:hAnsi="Times New Roman"/>
                <w:sz w:val="24"/>
                <w:szCs w:val="24"/>
                <w:lang w:val="bs-Latn-BA"/>
              </w:rPr>
              <w:t xml:space="preserve">   </w:t>
            </w:r>
            <w:r w:rsidRPr="00B824F1">
              <w:rPr>
                <w:rFonts w:ascii="Times New Roman" w:hAnsi="Times New Roman"/>
                <w:sz w:val="24"/>
                <w:szCs w:val="24"/>
              </w:rPr>
              <w:t>1</w:t>
            </w:r>
          </w:p>
        </w:tc>
        <w:tc>
          <w:tcPr>
            <w:tcW w:w="470" w:type="dxa"/>
          </w:tcPr>
          <w:p w14:paraId="2CAEE7E4" w14:textId="77777777" w:rsidR="00B824F1" w:rsidRPr="00B824F1" w:rsidRDefault="00B824F1" w:rsidP="00B824F1">
            <w:pPr>
              <w:jc w:val="both"/>
              <w:rPr>
                <w:rFonts w:ascii="Times New Roman" w:hAnsi="Times New Roman"/>
                <w:sz w:val="24"/>
                <w:szCs w:val="24"/>
                <w:lang w:val="bs-Latn-BA"/>
              </w:rPr>
            </w:pPr>
          </w:p>
        </w:tc>
        <w:tc>
          <w:tcPr>
            <w:tcW w:w="593" w:type="dxa"/>
          </w:tcPr>
          <w:p w14:paraId="4D02E434" w14:textId="77777777" w:rsidR="00B824F1" w:rsidRPr="00B824F1" w:rsidRDefault="00B824F1" w:rsidP="00B824F1">
            <w:pPr>
              <w:jc w:val="both"/>
              <w:rPr>
                <w:rFonts w:ascii="Times New Roman" w:hAnsi="Times New Roman"/>
                <w:sz w:val="24"/>
                <w:szCs w:val="24"/>
                <w:lang w:val="bs-Latn-BA"/>
              </w:rPr>
            </w:pPr>
          </w:p>
        </w:tc>
        <w:tc>
          <w:tcPr>
            <w:tcW w:w="915" w:type="dxa"/>
          </w:tcPr>
          <w:p w14:paraId="02F97895" w14:textId="77777777" w:rsidR="00B824F1" w:rsidRPr="00B824F1" w:rsidRDefault="00B824F1" w:rsidP="00B824F1">
            <w:pPr>
              <w:jc w:val="both"/>
              <w:rPr>
                <w:rFonts w:ascii="Times New Roman" w:hAnsi="Times New Roman"/>
                <w:sz w:val="24"/>
                <w:szCs w:val="24"/>
                <w:lang w:val="bs-Latn-BA"/>
              </w:rPr>
            </w:pPr>
          </w:p>
        </w:tc>
        <w:tc>
          <w:tcPr>
            <w:tcW w:w="470" w:type="dxa"/>
          </w:tcPr>
          <w:p w14:paraId="3793AFDD" w14:textId="77777777" w:rsidR="00B824F1" w:rsidRPr="00B824F1" w:rsidRDefault="00B824F1" w:rsidP="00B824F1">
            <w:pPr>
              <w:jc w:val="both"/>
              <w:rPr>
                <w:rFonts w:ascii="Times New Roman" w:hAnsi="Times New Roman"/>
                <w:sz w:val="24"/>
                <w:szCs w:val="24"/>
                <w:lang w:val="bs-Latn-BA"/>
              </w:rPr>
            </w:pPr>
          </w:p>
        </w:tc>
        <w:tc>
          <w:tcPr>
            <w:tcW w:w="593" w:type="dxa"/>
          </w:tcPr>
          <w:p w14:paraId="37CE92EB" w14:textId="77777777" w:rsidR="00B824F1" w:rsidRPr="00B824F1" w:rsidRDefault="00B824F1" w:rsidP="00B824F1">
            <w:pPr>
              <w:jc w:val="both"/>
              <w:rPr>
                <w:rFonts w:ascii="Times New Roman" w:hAnsi="Times New Roman"/>
                <w:sz w:val="24"/>
                <w:szCs w:val="24"/>
                <w:lang w:val="bs-Latn-BA"/>
              </w:rPr>
            </w:pPr>
          </w:p>
        </w:tc>
        <w:tc>
          <w:tcPr>
            <w:tcW w:w="768" w:type="dxa"/>
          </w:tcPr>
          <w:p w14:paraId="0AE725DA" w14:textId="77777777" w:rsidR="00B824F1" w:rsidRPr="00B824F1" w:rsidRDefault="00B824F1" w:rsidP="00B824F1">
            <w:pPr>
              <w:jc w:val="both"/>
              <w:rPr>
                <w:rFonts w:ascii="Times New Roman" w:hAnsi="Times New Roman"/>
                <w:sz w:val="24"/>
                <w:szCs w:val="24"/>
                <w:lang w:val="bs-Latn-BA"/>
              </w:rPr>
            </w:pPr>
          </w:p>
        </w:tc>
        <w:tc>
          <w:tcPr>
            <w:tcW w:w="470" w:type="dxa"/>
          </w:tcPr>
          <w:p w14:paraId="60A3E5EC" w14:textId="77777777" w:rsidR="00B824F1" w:rsidRPr="00B824F1" w:rsidRDefault="00B824F1" w:rsidP="00B824F1">
            <w:pPr>
              <w:jc w:val="both"/>
              <w:rPr>
                <w:rFonts w:ascii="Times New Roman" w:hAnsi="Times New Roman"/>
                <w:sz w:val="24"/>
                <w:szCs w:val="24"/>
                <w:lang w:val="bs-Latn-BA"/>
              </w:rPr>
            </w:pPr>
          </w:p>
        </w:tc>
        <w:tc>
          <w:tcPr>
            <w:tcW w:w="593" w:type="dxa"/>
          </w:tcPr>
          <w:p w14:paraId="0AB884C0" w14:textId="77777777" w:rsidR="00B824F1" w:rsidRPr="00B824F1" w:rsidRDefault="00B824F1" w:rsidP="00B824F1">
            <w:pPr>
              <w:jc w:val="both"/>
              <w:rPr>
                <w:rFonts w:ascii="Times New Roman" w:hAnsi="Times New Roman"/>
                <w:sz w:val="24"/>
                <w:szCs w:val="24"/>
                <w:lang w:val="bs-Latn-BA"/>
              </w:rPr>
            </w:pPr>
          </w:p>
        </w:tc>
        <w:tc>
          <w:tcPr>
            <w:tcW w:w="1226" w:type="dxa"/>
          </w:tcPr>
          <w:p w14:paraId="63C97072" w14:textId="77777777" w:rsidR="00B824F1" w:rsidRPr="00B824F1" w:rsidRDefault="00B824F1" w:rsidP="00B824F1">
            <w:pPr>
              <w:jc w:val="both"/>
              <w:rPr>
                <w:rFonts w:ascii="Times New Roman" w:hAnsi="Times New Roman"/>
                <w:sz w:val="24"/>
                <w:szCs w:val="24"/>
                <w:lang w:val="bs-Latn-BA"/>
              </w:rPr>
            </w:pPr>
          </w:p>
        </w:tc>
      </w:tr>
      <w:tr w:rsidR="00B824F1" w:rsidRPr="00B824F1" w14:paraId="3E39B02F" w14:textId="77777777" w:rsidTr="00EF7179">
        <w:tc>
          <w:tcPr>
            <w:tcW w:w="2099" w:type="dxa"/>
          </w:tcPr>
          <w:p w14:paraId="0AB8EAB7" w14:textId="68F125FD"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 xml:space="preserve">Savjetnik </w:t>
            </w:r>
          </w:p>
        </w:tc>
        <w:tc>
          <w:tcPr>
            <w:tcW w:w="591" w:type="dxa"/>
          </w:tcPr>
          <w:p w14:paraId="73112673"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4" w:type="dxa"/>
          </w:tcPr>
          <w:p w14:paraId="73FCFDE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825" w:type="dxa"/>
          </w:tcPr>
          <w:p w14:paraId="4BA5E8D4"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470" w:type="dxa"/>
          </w:tcPr>
          <w:p w14:paraId="36E1D95E" w14:textId="77777777" w:rsidR="00B824F1" w:rsidRPr="00B824F1" w:rsidRDefault="00B824F1" w:rsidP="00B824F1">
            <w:pPr>
              <w:jc w:val="both"/>
              <w:rPr>
                <w:rFonts w:ascii="Times New Roman" w:hAnsi="Times New Roman"/>
                <w:sz w:val="24"/>
                <w:szCs w:val="24"/>
                <w:lang w:val="bs-Latn-BA"/>
              </w:rPr>
            </w:pPr>
          </w:p>
        </w:tc>
        <w:tc>
          <w:tcPr>
            <w:tcW w:w="593" w:type="dxa"/>
          </w:tcPr>
          <w:p w14:paraId="115CC883" w14:textId="77777777" w:rsidR="00B824F1" w:rsidRPr="00B824F1" w:rsidRDefault="00B824F1" w:rsidP="00B824F1">
            <w:pPr>
              <w:jc w:val="both"/>
              <w:rPr>
                <w:rFonts w:ascii="Times New Roman" w:hAnsi="Times New Roman"/>
                <w:sz w:val="24"/>
                <w:szCs w:val="24"/>
                <w:lang w:val="bs-Latn-BA"/>
              </w:rPr>
            </w:pPr>
          </w:p>
        </w:tc>
        <w:tc>
          <w:tcPr>
            <w:tcW w:w="915" w:type="dxa"/>
          </w:tcPr>
          <w:p w14:paraId="2F850981" w14:textId="77777777" w:rsidR="00B824F1" w:rsidRPr="00B824F1" w:rsidRDefault="00B824F1" w:rsidP="00B824F1">
            <w:pPr>
              <w:jc w:val="both"/>
              <w:rPr>
                <w:rFonts w:ascii="Times New Roman" w:hAnsi="Times New Roman"/>
                <w:sz w:val="24"/>
                <w:szCs w:val="24"/>
                <w:lang w:val="bs-Latn-BA"/>
              </w:rPr>
            </w:pPr>
          </w:p>
        </w:tc>
        <w:tc>
          <w:tcPr>
            <w:tcW w:w="470" w:type="dxa"/>
          </w:tcPr>
          <w:p w14:paraId="1DCA7162" w14:textId="77777777" w:rsidR="00B824F1" w:rsidRPr="00B824F1" w:rsidRDefault="00B824F1" w:rsidP="00B824F1">
            <w:pPr>
              <w:jc w:val="both"/>
              <w:rPr>
                <w:rFonts w:ascii="Times New Roman" w:hAnsi="Times New Roman"/>
                <w:sz w:val="24"/>
                <w:szCs w:val="24"/>
                <w:lang w:val="bs-Latn-BA"/>
              </w:rPr>
            </w:pPr>
          </w:p>
        </w:tc>
        <w:tc>
          <w:tcPr>
            <w:tcW w:w="593" w:type="dxa"/>
          </w:tcPr>
          <w:p w14:paraId="7A6C7611" w14:textId="77777777" w:rsidR="00B824F1" w:rsidRPr="00B824F1" w:rsidRDefault="00B824F1" w:rsidP="00B824F1">
            <w:pPr>
              <w:jc w:val="both"/>
              <w:rPr>
                <w:rFonts w:ascii="Times New Roman" w:hAnsi="Times New Roman"/>
                <w:sz w:val="24"/>
                <w:szCs w:val="24"/>
                <w:lang w:val="bs-Latn-BA"/>
              </w:rPr>
            </w:pPr>
          </w:p>
        </w:tc>
        <w:tc>
          <w:tcPr>
            <w:tcW w:w="768" w:type="dxa"/>
          </w:tcPr>
          <w:p w14:paraId="2DFA7698" w14:textId="77777777" w:rsidR="00B824F1" w:rsidRPr="00B824F1" w:rsidRDefault="00B824F1" w:rsidP="00B824F1">
            <w:pPr>
              <w:jc w:val="both"/>
              <w:rPr>
                <w:rFonts w:ascii="Times New Roman" w:hAnsi="Times New Roman"/>
                <w:sz w:val="24"/>
                <w:szCs w:val="24"/>
                <w:lang w:val="bs-Latn-BA"/>
              </w:rPr>
            </w:pPr>
          </w:p>
        </w:tc>
        <w:tc>
          <w:tcPr>
            <w:tcW w:w="470" w:type="dxa"/>
          </w:tcPr>
          <w:p w14:paraId="7CA467FA" w14:textId="77777777" w:rsidR="00B824F1" w:rsidRPr="00B824F1" w:rsidRDefault="00B824F1" w:rsidP="00B824F1">
            <w:pPr>
              <w:jc w:val="both"/>
              <w:rPr>
                <w:rFonts w:ascii="Times New Roman" w:hAnsi="Times New Roman"/>
                <w:sz w:val="24"/>
                <w:szCs w:val="24"/>
                <w:lang w:val="bs-Latn-BA"/>
              </w:rPr>
            </w:pPr>
          </w:p>
        </w:tc>
        <w:tc>
          <w:tcPr>
            <w:tcW w:w="593" w:type="dxa"/>
          </w:tcPr>
          <w:p w14:paraId="4A35DBF4" w14:textId="77777777" w:rsidR="00B824F1" w:rsidRPr="00B824F1" w:rsidRDefault="00B824F1" w:rsidP="00B824F1">
            <w:pPr>
              <w:jc w:val="both"/>
              <w:rPr>
                <w:rFonts w:ascii="Times New Roman" w:hAnsi="Times New Roman"/>
                <w:sz w:val="24"/>
                <w:szCs w:val="24"/>
                <w:lang w:val="bs-Latn-BA"/>
              </w:rPr>
            </w:pPr>
          </w:p>
        </w:tc>
        <w:tc>
          <w:tcPr>
            <w:tcW w:w="1226" w:type="dxa"/>
          </w:tcPr>
          <w:p w14:paraId="0F43FC7B" w14:textId="77777777" w:rsidR="00B824F1" w:rsidRPr="00B824F1" w:rsidRDefault="00B824F1" w:rsidP="00B824F1">
            <w:pPr>
              <w:jc w:val="both"/>
              <w:rPr>
                <w:rFonts w:ascii="Times New Roman" w:hAnsi="Times New Roman"/>
                <w:sz w:val="24"/>
                <w:szCs w:val="24"/>
                <w:lang w:val="bs-Latn-BA"/>
              </w:rPr>
            </w:pPr>
          </w:p>
        </w:tc>
      </w:tr>
      <w:tr w:rsidR="00B824F1" w:rsidRPr="00B824F1" w14:paraId="07B504D6" w14:textId="77777777" w:rsidTr="00EF7179">
        <w:tc>
          <w:tcPr>
            <w:tcW w:w="2099" w:type="dxa"/>
          </w:tcPr>
          <w:p w14:paraId="4628C913" w14:textId="29EA2349"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Pomoćnik</w:t>
            </w:r>
            <w:r w:rsidR="008C02AF">
              <w:rPr>
                <w:rFonts w:ascii="Times New Roman" w:hAnsi="Times New Roman"/>
                <w:sz w:val="24"/>
                <w:szCs w:val="24"/>
                <w:lang w:val="bs-Latn-BA"/>
              </w:rPr>
              <w:t xml:space="preserve"> </w:t>
            </w:r>
            <w:r w:rsidRPr="00B824F1">
              <w:rPr>
                <w:rFonts w:ascii="Times New Roman" w:hAnsi="Times New Roman"/>
                <w:sz w:val="24"/>
                <w:szCs w:val="24"/>
                <w:lang w:val="bs-Latn-BA"/>
              </w:rPr>
              <w:t>za branitelje</w:t>
            </w:r>
          </w:p>
        </w:tc>
        <w:tc>
          <w:tcPr>
            <w:tcW w:w="591" w:type="dxa"/>
          </w:tcPr>
          <w:p w14:paraId="25B6BB1D"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594" w:type="dxa"/>
          </w:tcPr>
          <w:p w14:paraId="6E351FE0"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825" w:type="dxa"/>
          </w:tcPr>
          <w:p w14:paraId="0714B423"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470" w:type="dxa"/>
          </w:tcPr>
          <w:p w14:paraId="404F5B96"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3F795E29"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915" w:type="dxa"/>
          </w:tcPr>
          <w:p w14:paraId="2E1E2E7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470" w:type="dxa"/>
          </w:tcPr>
          <w:p w14:paraId="56E9C128" w14:textId="77777777" w:rsidR="00B824F1" w:rsidRPr="00B824F1" w:rsidRDefault="00B824F1" w:rsidP="00B824F1">
            <w:pPr>
              <w:jc w:val="both"/>
              <w:rPr>
                <w:rFonts w:ascii="Times New Roman" w:hAnsi="Times New Roman"/>
                <w:sz w:val="24"/>
                <w:szCs w:val="24"/>
                <w:lang w:val="bs-Latn-BA"/>
              </w:rPr>
            </w:pPr>
          </w:p>
        </w:tc>
        <w:tc>
          <w:tcPr>
            <w:tcW w:w="593" w:type="dxa"/>
          </w:tcPr>
          <w:p w14:paraId="60A3F645" w14:textId="77777777" w:rsidR="00B824F1" w:rsidRPr="00B824F1" w:rsidRDefault="00B824F1" w:rsidP="00B824F1">
            <w:pPr>
              <w:jc w:val="both"/>
              <w:rPr>
                <w:rFonts w:ascii="Times New Roman" w:hAnsi="Times New Roman"/>
                <w:sz w:val="24"/>
                <w:szCs w:val="24"/>
                <w:lang w:val="bs-Latn-BA"/>
              </w:rPr>
            </w:pPr>
          </w:p>
        </w:tc>
        <w:tc>
          <w:tcPr>
            <w:tcW w:w="768" w:type="dxa"/>
          </w:tcPr>
          <w:p w14:paraId="0D2B8DA3" w14:textId="77777777" w:rsidR="00B824F1" w:rsidRPr="00B824F1" w:rsidRDefault="00B824F1" w:rsidP="00B824F1">
            <w:pPr>
              <w:jc w:val="both"/>
              <w:rPr>
                <w:rFonts w:ascii="Times New Roman" w:hAnsi="Times New Roman"/>
                <w:sz w:val="24"/>
                <w:szCs w:val="24"/>
                <w:lang w:val="bs-Latn-BA"/>
              </w:rPr>
            </w:pPr>
          </w:p>
        </w:tc>
        <w:tc>
          <w:tcPr>
            <w:tcW w:w="470" w:type="dxa"/>
          </w:tcPr>
          <w:p w14:paraId="5AE54E26" w14:textId="77777777" w:rsidR="00B824F1" w:rsidRPr="00B824F1" w:rsidRDefault="00B824F1" w:rsidP="00B824F1">
            <w:pPr>
              <w:jc w:val="both"/>
              <w:rPr>
                <w:rFonts w:ascii="Times New Roman" w:hAnsi="Times New Roman"/>
                <w:sz w:val="24"/>
                <w:szCs w:val="24"/>
                <w:lang w:val="bs-Latn-BA"/>
              </w:rPr>
            </w:pPr>
          </w:p>
        </w:tc>
        <w:tc>
          <w:tcPr>
            <w:tcW w:w="593" w:type="dxa"/>
          </w:tcPr>
          <w:p w14:paraId="29F400E4" w14:textId="77777777" w:rsidR="00B824F1" w:rsidRPr="00B824F1" w:rsidRDefault="00B824F1" w:rsidP="00B824F1">
            <w:pPr>
              <w:jc w:val="both"/>
              <w:rPr>
                <w:rFonts w:ascii="Times New Roman" w:hAnsi="Times New Roman"/>
                <w:sz w:val="24"/>
                <w:szCs w:val="24"/>
                <w:lang w:val="bs-Latn-BA"/>
              </w:rPr>
            </w:pPr>
          </w:p>
        </w:tc>
        <w:tc>
          <w:tcPr>
            <w:tcW w:w="1226" w:type="dxa"/>
          </w:tcPr>
          <w:p w14:paraId="10D2F2B0" w14:textId="77777777" w:rsidR="00B824F1" w:rsidRPr="00B824F1" w:rsidRDefault="00B824F1" w:rsidP="00B824F1">
            <w:pPr>
              <w:jc w:val="both"/>
              <w:rPr>
                <w:rFonts w:ascii="Times New Roman" w:hAnsi="Times New Roman"/>
                <w:sz w:val="24"/>
                <w:szCs w:val="24"/>
                <w:lang w:val="bs-Latn-BA"/>
              </w:rPr>
            </w:pPr>
          </w:p>
        </w:tc>
      </w:tr>
      <w:tr w:rsidR="00B824F1" w:rsidRPr="00B824F1" w14:paraId="7343F225" w14:textId="77777777" w:rsidTr="00EF7179">
        <w:tc>
          <w:tcPr>
            <w:tcW w:w="2099" w:type="dxa"/>
          </w:tcPr>
          <w:p w14:paraId="46873060" w14:textId="3D1D8B19"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Pomoćnik</w:t>
            </w:r>
            <w:r w:rsidR="008C02AF">
              <w:rPr>
                <w:rFonts w:ascii="Times New Roman" w:hAnsi="Times New Roman"/>
                <w:sz w:val="24"/>
                <w:szCs w:val="24"/>
                <w:lang w:val="bs-Latn-BA"/>
              </w:rPr>
              <w:t xml:space="preserve"> </w:t>
            </w:r>
            <w:r w:rsidRPr="00B824F1">
              <w:rPr>
                <w:rFonts w:ascii="Times New Roman" w:hAnsi="Times New Roman"/>
                <w:sz w:val="24"/>
                <w:szCs w:val="24"/>
                <w:lang w:val="bs-Latn-BA"/>
              </w:rPr>
              <w:t>za pravne i opće poslove</w:t>
            </w:r>
          </w:p>
        </w:tc>
        <w:tc>
          <w:tcPr>
            <w:tcW w:w="591" w:type="dxa"/>
          </w:tcPr>
          <w:p w14:paraId="4B57BA4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594" w:type="dxa"/>
          </w:tcPr>
          <w:p w14:paraId="7F9202BE"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825" w:type="dxa"/>
          </w:tcPr>
          <w:p w14:paraId="1F8021C5" w14:textId="77777777" w:rsidR="00B824F1" w:rsidRPr="00B824F1" w:rsidRDefault="00B824F1" w:rsidP="00B824F1">
            <w:pPr>
              <w:jc w:val="both"/>
              <w:rPr>
                <w:rFonts w:ascii="Times New Roman" w:hAnsi="Times New Roman"/>
                <w:sz w:val="24"/>
                <w:szCs w:val="24"/>
                <w:lang w:val="bs-Latn-BA"/>
              </w:rPr>
            </w:pPr>
          </w:p>
        </w:tc>
        <w:tc>
          <w:tcPr>
            <w:tcW w:w="470" w:type="dxa"/>
          </w:tcPr>
          <w:p w14:paraId="119C480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593" w:type="dxa"/>
          </w:tcPr>
          <w:p w14:paraId="3383F6A1" w14:textId="77777777" w:rsidR="00B824F1" w:rsidRPr="00B824F1" w:rsidRDefault="00B824F1" w:rsidP="00B824F1">
            <w:pPr>
              <w:jc w:val="both"/>
              <w:rPr>
                <w:rFonts w:ascii="Times New Roman" w:hAnsi="Times New Roman"/>
                <w:sz w:val="24"/>
                <w:szCs w:val="24"/>
                <w:lang w:val="bs-Latn-BA"/>
              </w:rPr>
            </w:pPr>
          </w:p>
        </w:tc>
        <w:tc>
          <w:tcPr>
            <w:tcW w:w="915" w:type="dxa"/>
          </w:tcPr>
          <w:p w14:paraId="68996044" w14:textId="77777777" w:rsidR="00B824F1" w:rsidRPr="00B824F1" w:rsidRDefault="00B824F1" w:rsidP="00B824F1">
            <w:pPr>
              <w:jc w:val="both"/>
              <w:rPr>
                <w:rFonts w:ascii="Times New Roman" w:hAnsi="Times New Roman"/>
                <w:sz w:val="24"/>
                <w:szCs w:val="24"/>
                <w:lang w:val="bs-Latn-BA"/>
              </w:rPr>
            </w:pPr>
          </w:p>
        </w:tc>
        <w:tc>
          <w:tcPr>
            <w:tcW w:w="470" w:type="dxa"/>
          </w:tcPr>
          <w:p w14:paraId="5F0F127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6044C33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768" w:type="dxa"/>
          </w:tcPr>
          <w:p w14:paraId="4902CAB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470" w:type="dxa"/>
          </w:tcPr>
          <w:p w14:paraId="0B286465"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593" w:type="dxa"/>
          </w:tcPr>
          <w:p w14:paraId="27A01EDB" w14:textId="77777777" w:rsidR="00B824F1" w:rsidRPr="00B824F1" w:rsidRDefault="00B824F1" w:rsidP="00B824F1">
            <w:pPr>
              <w:jc w:val="both"/>
              <w:rPr>
                <w:rFonts w:ascii="Times New Roman" w:hAnsi="Times New Roman"/>
                <w:sz w:val="24"/>
                <w:szCs w:val="24"/>
                <w:lang w:val="bs-Latn-BA"/>
              </w:rPr>
            </w:pPr>
          </w:p>
        </w:tc>
        <w:tc>
          <w:tcPr>
            <w:tcW w:w="1226" w:type="dxa"/>
          </w:tcPr>
          <w:p w14:paraId="44CC78D2" w14:textId="77777777" w:rsidR="00B824F1" w:rsidRPr="00B824F1" w:rsidRDefault="00B824F1" w:rsidP="00B824F1">
            <w:pPr>
              <w:jc w:val="both"/>
              <w:rPr>
                <w:rFonts w:ascii="Times New Roman" w:hAnsi="Times New Roman"/>
                <w:sz w:val="24"/>
                <w:szCs w:val="24"/>
                <w:lang w:val="bs-Latn-BA"/>
              </w:rPr>
            </w:pPr>
          </w:p>
        </w:tc>
      </w:tr>
      <w:tr w:rsidR="00B824F1" w:rsidRPr="00B824F1" w14:paraId="6F6DF16D" w14:textId="77777777" w:rsidTr="00EF7179">
        <w:tc>
          <w:tcPr>
            <w:tcW w:w="2099" w:type="dxa"/>
          </w:tcPr>
          <w:p w14:paraId="10AD57D3" w14:textId="75480DA1"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Pomoćnik za ekonomske poslove</w:t>
            </w:r>
          </w:p>
        </w:tc>
        <w:tc>
          <w:tcPr>
            <w:tcW w:w="591" w:type="dxa"/>
          </w:tcPr>
          <w:p w14:paraId="650F0028" w14:textId="77777777" w:rsidR="00B824F1" w:rsidRPr="00B824F1" w:rsidRDefault="00B824F1" w:rsidP="00B824F1">
            <w:pPr>
              <w:jc w:val="both"/>
              <w:rPr>
                <w:rFonts w:ascii="Times New Roman" w:hAnsi="Times New Roman"/>
                <w:sz w:val="24"/>
                <w:szCs w:val="24"/>
                <w:lang w:val="bs-Latn-BA"/>
              </w:rPr>
            </w:pPr>
          </w:p>
        </w:tc>
        <w:tc>
          <w:tcPr>
            <w:tcW w:w="594" w:type="dxa"/>
          </w:tcPr>
          <w:p w14:paraId="0B85FBD1" w14:textId="77777777" w:rsidR="00B824F1" w:rsidRPr="00B824F1" w:rsidRDefault="00B824F1" w:rsidP="00B824F1">
            <w:pPr>
              <w:jc w:val="both"/>
              <w:rPr>
                <w:rFonts w:ascii="Times New Roman" w:hAnsi="Times New Roman"/>
                <w:sz w:val="24"/>
                <w:szCs w:val="24"/>
                <w:lang w:val="bs-Latn-BA"/>
              </w:rPr>
            </w:pPr>
          </w:p>
        </w:tc>
        <w:tc>
          <w:tcPr>
            <w:tcW w:w="825" w:type="dxa"/>
          </w:tcPr>
          <w:p w14:paraId="2E1A2904" w14:textId="77777777" w:rsidR="00B824F1" w:rsidRPr="00B824F1" w:rsidRDefault="00B824F1" w:rsidP="00B824F1">
            <w:pPr>
              <w:jc w:val="both"/>
              <w:rPr>
                <w:rFonts w:ascii="Times New Roman" w:hAnsi="Times New Roman"/>
                <w:sz w:val="24"/>
                <w:szCs w:val="24"/>
                <w:lang w:val="bs-Latn-BA"/>
              </w:rPr>
            </w:pPr>
          </w:p>
        </w:tc>
        <w:tc>
          <w:tcPr>
            <w:tcW w:w="470" w:type="dxa"/>
          </w:tcPr>
          <w:p w14:paraId="3CA438BF" w14:textId="77777777" w:rsidR="00B824F1" w:rsidRPr="00B824F1" w:rsidRDefault="00B824F1" w:rsidP="00B824F1">
            <w:pPr>
              <w:jc w:val="both"/>
              <w:rPr>
                <w:rFonts w:ascii="Times New Roman" w:hAnsi="Times New Roman"/>
                <w:sz w:val="24"/>
                <w:szCs w:val="24"/>
                <w:lang w:val="bs-Latn-BA"/>
              </w:rPr>
            </w:pPr>
          </w:p>
        </w:tc>
        <w:tc>
          <w:tcPr>
            <w:tcW w:w="593" w:type="dxa"/>
          </w:tcPr>
          <w:p w14:paraId="0321DD5E" w14:textId="77777777" w:rsidR="00B824F1" w:rsidRPr="00B824F1" w:rsidRDefault="00B824F1" w:rsidP="00B824F1">
            <w:pPr>
              <w:jc w:val="both"/>
              <w:rPr>
                <w:rFonts w:ascii="Times New Roman" w:hAnsi="Times New Roman"/>
                <w:sz w:val="24"/>
                <w:szCs w:val="24"/>
                <w:lang w:val="bs-Latn-BA"/>
              </w:rPr>
            </w:pPr>
          </w:p>
        </w:tc>
        <w:tc>
          <w:tcPr>
            <w:tcW w:w="915" w:type="dxa"/>
          </w:tcPr>
          <w:p w14:paraId="45361ACB" w14:textId="77777777" w:rsidR="00B824F1" w:rsidRPr="00B824F1" w:rsidRDefault="00B824F1" w:rsidP="00B824F1">
            <w:pPr>
              <w:jc w:val="both"/>
              <w:rPr>
                <w:rFonts w:ascii="Times New Roman" w:hAnsi="Times New Roman"/>
                <w:sz w:val="24"/>
                <w:szCs w:val="24"/>
                <w:lang w:val="bs-Latn-BA"/>
              </w:rPr>
            </w:pPr>
          </w:p>
        </w:tc>
        <w:tc>
          <w:tcPr>
            <w:tcW w:w="470" w:type="dxa"/>
          </w:tcPr>
          <w:p w14:paraId="47AEA7B4" w14:textId="77777777" w:rsidR="00B824F1" w:rsidRPr="00B824F1" w:rsidRDefault="00B824F1" w:rsidP="00B824F1">
            <w:pPr>
              <w:jc w:val="both"/>
              <w:rPr>
                <w:rFonts w:ascii="Times New Roman" w:hAnsi="Times New Roman"/>
                <w:sz w:val="24"/>
                <w:szCs w:val="24"/>
                <w:lang w:val="bs-Latn-BA"/>
              </w:rPr>
            </w:pPr>
          </w:p>
        </w:tc>
        <w:tc>
          <w:tcPr>
            <w:tcW w:w="593" w:type="dxa"/>
          </w:tcPr>
          <w:p w14:paraId="12647996" w14:textId="77777777" w:rsidR="00B824F1" w:rsidRPr="00B824F1" w:rsidRDefault="00B824F1" w:rsidP="00B824F1">
            <w:pPr>
              <w:jc w:val="both"/>
              <w:rPr>
                <w:rFonts w:ascii="Times New Roman" w:hAnsi="Times New Roman"/>
                <w:sz w:val="24"/>
                <w:szCs w:val="24"/>
                <w:lang w:val="bs-Latn-BA"/>
              </w:rPr>
            </w:pPr>
          </w:p>
        </w:tc>
        <w:tc>
          <w:tcPr>
            <w:tcW w:w="768" w:type="dxa"/>
          </w:tcPr>
          <w:p w14:paraId="33993720" w14:textId="77777777" w:rsidR="00B824F1" w:rsidRPr="00B824F1" w:rsidRDefault="00B824F1" w:rsidP="00B824F1">
            <w:pPr>
              <w:jc w:val="both"/>
              <w:rPr>
                <w:rFonts w:ascii="Times New Roman" w:hAnsi="Times New Roman"/>
                <w:sz w:val="24"/>
                <w:szCs w:val="24"/>
                <w:lang w:val="bs-Latn-BA"/>
              </w:rPr>
            </w:pPr>
          </w:p>
        </w:tc>
        <w:tc>
          <w:tcPr>
            <w:tcW w:w="470" w:type="dxa"/>
          </w:tcPr>
          <w:p w14:paraId="17E492FB"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36E75E2F"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1226" w:type="dxa"/>
          </w:tcPr>
          <w:p w14:paraId="6514F0F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r>
      <w:tr w:rsidR="00B824F1" w:rsidRPr="00B824F1" w14:paraId="2B992735" w14:textId="77777777" w:rsidTr="00EF7179">
        <w:tc>
          <w:tcPr>
            <w:tcW w:w="2099" w:type="dxa"/>
          </w:tcPr>
          <w:p w14:paraId="67D3C26E"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Stručni suradnik</w:t>
            </w:r>
          </w:p>
        </w:tc>
        <w:tc>
          <w:tcPr>
            <w:tcW w:w="591" w:type="dxa"/>
          </w:tcPr>
          <w:p w14:paraId="41D6DC17" w14:textId="77777777" w:rsidR="00B824F1" w:rsidRPr="00B824F1" w:rsidRDefault="00B824F1" w:rsidP="00B824F1">
            <w:pPr>
              <w:jc w:val="both"/>
              <w:rPr>
                <w:rFonts w:ascii="Times New Roman" w:hAnsi="Times New Roman"/>
                <w:sz w:val="24"/>
                <w:szCs w:val="24"/>
                <w:lang w:val="bs-Latn-BA"/>
              </w:rPr>
            </w:pPr>
          </w:p>
        </w:tc>
        <w:tc>
          <w:tcPr>
            <w:tcW w:w="594" w:type="dxa"/>
          </w:tcPr>
          <w:p w14:paraId="6AC627EF" w14:textId="77777777" w:rsidR="00B824F1" w:rsidRPr="00B824F1" w:rsidRDefault="00B824F1" w:rsidP="00B824F1">
            <w:pPr>
              <w:jc w:val="both"/>
              <w:rPr>
                <w:rFonts w:ascii="Times New Roman" w:hAnsi="Times New Roman"/>
                <w:sz w:val="24"/>
                <w:szCs w:val="24"/>
                <w:lang w:val="bs-Latn-BA"/>
              </w:rPr>
            </w:pPr>
          </w:p>
        </w:tc>
        <w:tc>
          <w:tcPr>
            <w:tcW w:w="825" w:type="dxa"/>
          </w:tcPr>
          <w:p w14:paraId="4EF6E3E6" w14:textId="77777777" w:rsidR="00B824F1" w:rsidRPr="00B824F1" w:rsidRDefault="00B824F1" w:rsidP="00B824F1">
            <w:pPr>
              <w:jc w:val="both"/>
              <w:rPr>
                <w:rFonts w:ascii="Times New Roman" w:hAnsi="Times New Roman"/>
                <w:sz w:val="24"/>
                <w:szCs w:val="24"/>
                <w:lang w:val="bs-Latn-BA"/>
              </w:rPr>
            </w:pPr>
          </w:p>
        </w:tc>
        <w:tc>
          <w:tcPr>
            <w:tcW w:w="470" w:type="dxa"/>
          </w:tcPr>
          <w:p w14:paraId="7091D3EE"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257C4873"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915" w:type="dxa"/>
          </w:tcPr>
          <w:p w14:paraId="2BF4285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470" w:type="dxa"/>
          </w:tcPr>
          <w:p w14:paraId="50BC4CC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62DB1AF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768" w:type="dxa"/>
          </w:tcPr>
          <w:p w14:paraId="0AA6E61B" w14:textId="77777777" w:rsidR="00B824F1" w:rsidRPr="00B824F1" w:rsidRDefault="00B824F1" w:rsidP="00B824F1">
            <w:pPr>
              <w:jc w:val="both"/>
              <w:rPr>
                <w:rFonts w:ascii="Times New Roman" w:hAnsi="Times New Roman"/>
                <w:sz w:val="24"/>
                <w:szCs w:val="24"/>
                <w:lang w:val="bs-Latn-BA"/>
              </w:rPr>
            </w:pPr>
          </w:p>
        </w:tc>
        <w:tc>
          <w:tcPr>
            <w:tcW w:w="470" w:type="dxa"/>
          </w:tcPr>
          <w:p w14:paraId="3FD641E5"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2</w:t>
            </w:r>
          </w:p>
        </w:tc>
        <w:tc>
          <w:tcPr>
            <w:tcW w:w="593" w:type="dxa"/>
          </w:tcPr>
          <w:p w14:paraId="19AACED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2</w:t>
            </w:r>
          </w:p>
        </w:tc>
        <w:tc>
          <w:tcPr>
            <w:tcW w:w="1226" w:type="dxa"/>
          </w:tcPr>
          <w:p w14:paraId="48CE40CF"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r>
      <w:tr w:rsidR="00B824F1" w:rsidRPr="00B824F1" w14:paraId="272CD90B" w14:textId="77777777" w:rsidTr="00EF7179">
        <w:tc>
          <w:tcPr>
            <w:tcW w:w="2099" w:type="dxa"/>
          </w:tcPr>
          <w:p w14:paraId="2D81E636"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Viši stručni suradnik</w:t>
            </w:r>
          </w:p>
        </w:tc>
        <w:tc>
          <w:tcPr>
            <w:tcW w:w="591" w:type="dxa"/>
          </w:tcPr>
          <w:p w14:paraId="6B6963CE" w14:textId="77777777" w:rsidR="00B824F1" w:rsidRPr="00B824F1" w:rsidRDefault="00B824F1" w:rsidP="00B824F1">
            <w:pPr>
              <w:jc w:val="both"/>
              <w:rPr>
                <w:rFonts w:ascii="Times New Roman" w:hAnsi="Times New Roman"/>
                <w:sz w:val="24"/>
                <w:szCs w:val="24"/>
                <w:lang w:val="bs-Latn-BA"/>
              </w:rPr>
            </w:pPr>
          </w:p>
        </w:tc>
        <w:tc>
          <w:tcPr>
            <w:tcW w:w="594" w:type="dxa"/>
          </w:tcPr>
          <w:p w14:paraId="4526CCE6" w14:textId="77777777" w:rsidR="00B824F1" w:rsidRPr="00B824F1" w:rsidRDefault="00B824F1" w:rsidP="00B824F1">
            <w:pPr>
              <w:jc w:val="both"/>
              <w:rPr>
                <w:rFonts w:ascii="Times New Roman" w:hAnsi="Times New Roman"/>
                <w:sz w:val="24"/>
                <w:szCs w:val="24"/>
                <w:lang w:val="bs-Latn-BA"/>
              </w:rPr>
            </w:pPr>
          </w:p>
        </w:tc>
        <w:tc>
          <w:tcPr>
            <w:tcW w:w="825" w:type="dxa"/>
          </w:tcPr>
          <w:p w14:paraId="7C8F5F27" w14:textId="77777777" w:rsidR="00B824F1" w:rsidRPr="00B824F1" w:rsidRDefault="00B824F1" w:rsidP="00B824F1">
            <w:pPr>
              <w:jc w:val="both"/>
              <w:rPr>
                <w:rFonts w:ascii="Times New Roman" w:hAnsi="Times New Roman"/>
                <w:sz w:val="24"/>
                <w:szCs w:val="24"/>
                <w:lang w:val="bs-Latn-BA"/>
              </w:rPr>
            </w:pPr>
          </w:p>
        </w:tc>
        <w:tc>
          <w:tcPr>
            <w:tcW w:w="470" w:type="dxa"/>
          </w:tcPr>
          <w:p w14:paraId="234265F0"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454D6AF3" w14:textId="77777777" w:rsidR="00B824F1" w:rsidRPr="00B824F1" w:rsidRDefault="00B824F1" w:rsidP="00B824F1">
            <w:pPr>
              <w:jc w:val="both"/>
              <w:rPr>
                <w:rFonts w:ascii="Times New Roman" w:hAnsi="Times New Roman"/>
                <w:sz w:val="24"/>
                <w:szCs w:val="24"/>
                <w:lang w:val="bs-Latn-BA"/>
              </w:rPr>
            </w:pPr>
          </w:p>
        </w:tc>
        <w:tc>
          <w:tcPr>
            <w:tcW w:w="915" w:type="dxa"/>
          </w:tcPr>
          <w:p w14:paraId="460CC00C" w14:textId="77777777" w:rsidR="00B824F1" w:rsidRPr="00B824F1" w:rsidRDefault="00B824F1" w:rsidP="00B824F1">
            <w:pPr>
              <w:jc w:val="both"/>
              <w:rPr>
                <w:rFonts w:ascii="Times New Roman" w:hAnsi="Times New Roman"/>
                <w:sz w:val="24"/>
                <w:szCs w:val="24"/>
                <w:lang w:val="bs-Latn-BA"/>
              </w:rPr>
            </w:pPr>
          </w:p>
        </w:tc>
        <w:tc>
          <w:tcPr>
            <w:tcW w:w="470" w:type="dxa"/>
          </w:tcPr>
          <w:p w14:paraId="7230690B"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463ABF49" w14:textId="77777777" w:rsidR="00B824F1" w:rsidRPr="00B824F1" w:rsidRDefault="00B824F1" w:rsidP="00B824F1">
            <w:pPr>
              <w:jc w:val="both"/>
              <w:rPr>
                <w:rFonts w:ascii="Times New Roman" w:hAnsi="Times New Roman"/>
                <w:sz w:val="24"/>
                <w:szCs w:val="24"/>
                <w:lang w:val="bs-Latn-BA"/>
              </w:rPr>
            </w:pPr>
          </w:p>
        </w:tc>
        <w:tc>
          <w:tcPr>
            <w:tcW w:w="768" w:type="dxa"/>
          </w:tcPr>
          <w:p w14:paraId="56C929C3" w14:textId="77777777" w:rsidR="00B824F1" w:rsidRPr="00B824F1" w:rsidRDefault="00B824F1" w:rsidP="00B824F1">
            <w:pPr>
              <w:jc w:val="both"/>
              <w:rPr>
                <w:rFonts w:ascii="Times New Roman" w:hAnsi="Times New Roman"/>
                <w:sz w:val="24"/>
                <w:szCs w:val="24"/>
                <w:lang w:val="bs-Latn-BA"/>
              </w:rPr>
            </w:pPr>
          </w:p>
        </w:tc>
        <w:tc>
          <w:tcPr>
            <w:tcW w:w="470" w:type="dxa"/>
          </w:tcPr>
          <w:p w14:paraId="7E53FA4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76B63B5A" w14:textId="77777777" w:rsidR="00B824F1" w:rsidRPr="00B824F1" w:rsidRDefault="00B824F1" w:rsidP="00B824F1">
            <w:pPr>
              <w:jc w:val="both"/>
              <w:rPr>
                <w:rFonts w:ascii="Times New Roman" w:hAnsi="Times New Roman"/>
                <w:sz w:val="24"/>
                <w:szCs w:val="24"/>
                <w:lang w:val="bs-Latn-BA"/>
              </w:rPr>
            </w:pPr>
          </w:p>
        </w:tc>
        <w:tc>
          <w:tcPr>
            <w:tcW w:w="1226" w:type="dxa"/>
          </w:tcPr>
          <w:p w14:paraId="480FF4BD" w14:textId="77777777" w:rsidR="00B824F1" w:rsidRPr="00B824F1" w:rsidRDefault="00B824F1" w:rsidP="00B824F1">
            <w:pPr>
              <w:jc w:val="both"/>
              <w:rPr>
                <w:rFonts w:ascii="Times New Roman" w:hAnsi="Times New Roman"/>
                <w:sz w:val="24"/>
                <w:szCs w:val="24"/>
                <w:lang w:val="bs-Latn-BA"/>
              </w:rPr>
            </w:pPr>
          </w:p>
        </w:tc>
      </w:tr>
      <w:tr w:rsidR="00B824F1" w:rsidRPr="00B824F1" w14:paraId="6E280F6C" w14:textId="77777777" w:rsidTr="00EF7179">
        <w:tc>
          <w:tcPr>
            <w:tcW w:w="2099" w:type="dxa"/>
          </w:tcPr>
          <w:p w14:paraId="7E8F416D"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Stručni savjetnik</w:t>
            </w:r>
          </w:p>
        </w:tc>
        <w:tc>
          <w:tcPr>
            <w:tcW w:w="591" w:type="dxa"/>
          </w:tcPr>
          <w:p w14:paraId="58CDE8E9" w14:textId="77777777" w:rsidR="00B824F1" w:rsidRPr="00B824F1" w:rsidRDefault="00B824F1" w:rsidP="00B824F1">
            <w:pPr>
              <w:jc w:val="both"/>
              <w:rPr>
                <w:rFonts w:ascii="Times New Roman" w:hAnsi="Times New Roman"/>
                <w:sz w:val="24"/>
                <w:szCs w:val="24"/>
                <w:lang w:val="bs-Latn-BA"/>
              </w:rPr>
            </w:pPr>
          </w:p>
        </w:tc>
        <w:tc>
          <w:tcPr>
            <w:tcW w:w="594" w:type="dxa"/>
          </w:tcPr>
          <w:p w14:paraId="6E6D054A" w14:textId="77777777" w:rsidR="00B824F1" w:rsidRPr="00B824F1" w:rsidRDefault="00B824F1" w:rsidP="00B824F1">
            <w:pPr>
              <w:jc w:val="both"/>
              <w:rPr>
                <w:rFonts w:ascii="Times New Roman" w:hAnsi="Times New Roman"/>
                <w:sz w:val="24"/>
                <w:szCs w:val="24"/>
                <w:lang w:val="bs-Latn-BA"/>
              </w:rPr>
            </w:pPr>
          </w:p>
        </w:tc>
        <w:tc>
          <w:tcPr>
            <w:tcW w:w="825" w:type="dxa"/>
          </w:tcPr>
          <w:p w14:paraId="6770CF22" w14:textId="77777777" w:rsidR="00B824F1" w:rsidRPr="00B824F1" w:rsidRDefault="00B824F1" w:rsidP="00B824F1">
            <w:pPr>
              <w:jc w:val="both"/>
              <w:rPr>
                <w:rFonts w:ascii="Times New Roman" w:hAnsi="Times New Roman"/>
                <w:sz w:val="24"/>
                <w:szCs w:val="24"/>
                <w:lang w:val="bs-Latn-BA"/>
              </w:rPr>
            </w:pPr>
          </w:p>
        </w:tc>
        <w:tc>
          <w:tcPr>
            <w:tcW w:w="470" w:type="dxa"/>
          </w:tcPr>
          <w:p w14:paraId="6DC730E0"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0DAB064D" w14:textId="77777777" w:rsidR="00B824F1" w:rsidRPr="00B824F1" w:rsidRDefault="00B824F1" w:rsidP="00B824F1">
            <w:pPr>
              <w:jc w:val="both"/>
              <w:rPr>
                <w:rFonts w:ascii="Times New Roman" w:hAnsi="Times New Roman"/>
                <w:sz w:val="24"/>
                <w:szCs w:val="24"/>
                <w:lang w:val="bs-Latn-BA"/>
              </w:rPr>
            </w:pPr>
          </w:p>
        </w:tc>
        <w:tc>
          <w:tcPr>
            <w:tcW w:w="915" w:type="dxa"/>
          </w:tcPr>
          <w:p w14:paraId="751D7470" w14:textId="77777777" w:rsidR="00B824F1" w:rsidRPr="00B824F1" w:rsidRDefault="00B824F1" w:rsidP="00B824F1">
            <w:pPr>
              <w:jc w:val="both"/>
              <w:rPr>
                <w:rFonts w:ascii="Times New Roman" w:hAnsi="Times New Roman"/>
                <w:sz w:val="24"/>
                <w:szCs w:val="24"/>
                <w:lang w:val="bs-Latn-BA"/>
              </w:rPr>
            </w:pPr>
          </w:p>
        </w:tc>
        <w:tc>
          <w:tcPr>
            <w:tcW w:w="470" w:type="dxa"/>
          </w:tcPr>
          <w:p w14:paraId="0608DCEF"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1D107433" w14:textId="77777777" w:rsidR="00B824F1" w:rsidRPr="00B824F1" w:rsidRDefault="00B824F1" w:rsidP="00B824F1">
            <w:pPr>
              <w:jc w:val="both"/>
              <w:rPr>
                <w:rFonts w:ascii="Times New Roman" w:hAnsi="Times New Roman"/>
                <w:sz w:val="24"/>
                <w:szCs w:val="24"/>
                <w:lang w:val="bs-Latn-BA"/>
              </w:rPr>
            </w:pPr>
          </w:p>
        </w:tc>
        <w:tc>
          <w:tcPr>
            <w:tcW w:w="768" w:type="dxa"/>
          </w:tcPr>
          <w:p w14:paraId="1B4684EC" w14:textId="77777777" w:rsidR="00B824F1" w:rsidRPr="00B824F1" w:rsidRDefault="00B824F1" w:rsidP="00B824F1">
            <w:pPr>
              <w:jc w:val="both"/>
              <w:rPr>
                <w:rFonts w:ascii="Times New Roman" w:hAnsi="Times New Roman"/>
                <w:sz w:val="24"/>
                <w:szCs w:val="24"/>
                <w:lang w:val="bs-Latn-BA"/>
              </w:rPr>
            </w:pPr>
          </w:p>
        </w:tc>
        <w:tc>
          <w:tcPr>
            <w:tcW w:w="470" w:type="dxa"/>
          </w:tcPr>
          <w:p w14:paraId="7B6614A4"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1632DFA7" w14:textId="77777777" w:rsidR="00B824F1" w:rsidRPr="00B824F1" w:rsidRDefault="00B824F1" w:rsidP="00B824F1">
            <w:pPr>
              <w:jc w:val="both"/>
              <w:rPr>
                <w:rFonts w:ascii="Times New Roman" w:hAnsi="Times New Roman"/>
                <w:sz w:val="24"/>
                <w:szCs w:val="24"/>
                <w:lang w:val="bs-Latn-BA"/>
              </w:rPr>
            </w:pPr>
          </w:p>
        </w:tc>
        <w:tc>
          <w:tcPr>
            <w:tcW w:w="1226" w:type="dxa"/>
          </w:tcPr>
          <w:p w14:paraId="38BAB7C0" w14:textId="77777777" w:rsidR="00B824F1" w:rsidRPr="00B824F1" w:rsidRDefault="00B824F1" w:rsidP="00B824F1">
            <w:pPr>
              <w:jc w:val="both"/>
              <w:rPr>
                <w:rFonts w:ascii="Times New Roman" w:hAnsi="Times New Roman"/>
                <w:sz w:val="24"/>
                <w:szCs w:val="24"/>
                <w:lang w:val="bs-Latn-BA"/>
              </w:rPr>
            </w:pPr>
          </w:p>
        </w:tc>
      </w:tr>
      <w:tr w:rsidR="00B824F1" w:rsidRPr="00B824F1" w14:paraId="7FD65A77" w14:textId="77777777" w:rsidTr="00EF7179">
        <w:tc>
          <w:tcPr>
            <w:tcW w:w="2099" w:type="dxa"/>
          </w:tcPr>
          <w:p w14:paraId="11E497CD"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Viši samostalni referent</w:t>
            </w:r>
          </w:p>
        </w:tc>
        <w:tc>
          <w:tcPr>
            <w:tcW w:w="591" w:type="dxa"/>
          </w:tcPr>
          <w:p w14:paraId="09A046CD" w14:textId="77777777" w:rsidR="00B824F1" w:rsidRPr="00B824F1" w:rsidRDefault="00B824F1" w:rsidP="00B824F1">
            <w:pPr>
              <w:jc w:val="both"/>
              <w:rPr>
                <w:rFonts w:ascii="Times New Roman" w:hAnsi="Times New Roman"/>
                <w:sz w:val="24"/>
                <w:szCs w:val="24"/>
                <w:lang w:val="bs-Latn-BA"/>
              </w:rPr>
            </w:pPr>
          </w:p>
        </w:tc>
        <w:tc>
          <w:tcPr>
            <w:tcW w:w="594" w:type="dxa"/>
          </w:tcPr>
          <w:p w14:paraId="64C8EA35" w14:textId="77777777" w:rsidR="00B824F1" w:rsidRPr="00B824F1" w:rsidRDefault="00B824F1" w:rsidP="00B824F1">
            <w:pPr>
              <w:jc w:val="both"/>
              <w:rPr>
                <w:rFonts w:ascii="Times New Roman" w:hAnsi="Times New Roman"/>
                <w:sz w:val="24"/>
                <w:szCs w:val="24"/>
                <w:lang w:val="bs-Latn-BA"/>
              </w:rPr>
            </w:pPr>
          </w:p>
        </w:tc>
        <w:tc>
          <w:tcPr>
            <w:tcW w:w="825" w:type="dxa"/>
          </w:tcPr>
          <w:p w14:paraId="0ACDD4E4" w14:textId="77777777" w:rsidR="00B824F1" w:rsidRPr="00B824F1" w:rsidRDefault="00B824F1" w:rsidP="00B824F1">
            <w:pPr>
              <w:jc w:val="both"/>
              <w:rPr>
                <w:rFonts w:ascii="Times New Roman" w:hAnsi="Times New Roman"/>
                <w:sz w:val="24"/>
                <w:szCs w:val="24"/>
                <w:lang w:val="bs-Latn-BA"/>
              </w:rPr>
            </w:pPr>
          </w:p>
        </w:tc>
        <w:tc>
          <w:tcPr>
            <w:tcW w:w="470" w:type="dxa"/>
          </w:tcPr>
          <w:p w14:paraId="156CD5F2"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3</w:t>
            </w:r>
          </w:p>
        </w:tc>
        <w:tc>
          <w:tcPr>
            <w:tcW w:w="593" w:type="dxa"/>
          </w:tcPr>
          <w:p w14:paraId="0B58515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915" w:type="dxa"/>
          </w:tcPr>
          <w:p w14:paraId="56359228"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3</w:t>
            </w:r>
          </w:p>
        </w:tc>
        <w:tc>
          <w:tcPr>
            <w:tcW w:w="470" w:type="dxa"/>
          </w:tcPr>
          <w:p w14:paraId="6034E5A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685BA27E"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768" w:type="dxa"/>
          </w:tcPr>
          <w:p w14:paraId="1E759FA8"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c>
          <w:tcPr>
            <w:tcW w:w="470" w:type="dxa"/>
          </w:tcPr>
          <w:p w14:paraId="217AA861"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593" w:type="dxa"/>
          </w:tcPr>
          <w:p w14:paraId="799A5B7D"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1226" w:type="dxa"/>
          </w:tcPr>
          <w:p w14:paraId="31B4CAD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w:t>
            </w:r>
          </w:p>
        </w:tc>
      </w:tr>
      <w:tr w:rsidR="00B824F1" w:rsidRPr="00B824F1" w14:paraId="6A6B237E" w14:textId="77777777" w:rsidTr="00EF7179">
        <w:tc>
          <w:tcPr>
            <w:tcW w:w="2099" w:type="dxa"/>
          </w:tcPr>
          <w:p w14:paraId="5D59888E" w14:textId="77777777" w:rsidR="00B824F1" w:rsidRPr="00B824F1" w:rsidRDefault="00B824F1" w:rsidP="00B824F1">
            <w:pPr>
              <w:jc w:val="center"/>
              <w:rPr>
                <w:rFonts w:ascii="Times New Roman" w:hAnsi="Times New Roman"/>
                <w:sz w:val="24"/>
                <w:szCs w:val="24"/>
                <w:lang w:val="bs-Latn-BA"/>
              </w:rPr>
            </w:pPr>
            <w:r w:rsidRPr="00B824F1">
              <w:rPr>
                <w:rFonts w:ascii="Times New Roman" w:hAnsi="Times New Roman"/>
                <w:sz w:val="24"/>
                <w:szCs w:val="24"/>
                <w:lang w:val="bs-Latn-BA"/>
              </w:rPr>
              <w:t>Viši referent</w:t>
            </w:r>
          </w:p>
        </w:tc>
        <w:tc>
          <w:tcPr>
            <w:tcW w:w="591" w:type="dxa"/>
          </w:tcPr>
          <w:p w14:paraId="4ED89D35" w14:textId="77777777" w:rsidR="00B824F1" w:rsidRPr="00B824F1" w:rsidRDefault="00B824F1" w:rsidP="00B824F1">
            <w:pPr>
              <w:jc w:val="both"/>
              <w:rPr>
                <w:rFonts w:ascii="Times New Roman" w:hAnsi="Times New Roman"/>
                <w:sz w:val="24"/>
                <w:szCs w:val="24"/>
                <w:lang w:val="bs-Latn-BA"/>
              </w:rPr>
            </w:pPr>
          </w:p>
        </w:tc>
        <w:tc>
          <w:tcPr>
            <w:tcW w:w="594" w:type="dxa"/>
          </w:tcPr>
          <w:p w14:paraId="6713CA20" w14:textId="77777777" w:rsidR="00B824F1" w:rsidRPr="00B824F1" w:rsidRDefault="00B824F1" w:rsidP="00B824F1">
            <w:pPr>
              <w:jc w:val="both"/>
              <w:rPr>
                <w:rFonts w:ascii="Times New Roman" w:hAnsi="Times New Roman"/>
                <w:sz w:val="24"/>
                <w:szCs w:val="24"/>
                <w:lang w:val="bs-Latn-BA"/>
              </w:rPr>
            </w:pPr>
          </w:p>
        </w:tc>
        <w:tc>
          <w:tcPr>
            <w:tcW w:w="825" w:type="dxa"/>
          </w:tcPr>
          <w:p w14:paraId="7D3E1F96" w14:textId="77777777" w:rsidR="00B824F1" w:rsidRPr="00B824F1" w:rsidRDefault="00B824F1" w:rsidP="00B824F1">
            <w:pPr>
              <w:jc w:val="both"/>
              <w:rPr>
                <w:rFonts w:ascii="Times New Roman" w:hAnsi="Times New Roman"/>
                <w:sz w:val="24"/>
                <w:szCs w:val="24"/>
                <w:lang w:val="bs-Latn-BA"/>
              </w:rPr>
            </w:pPr>
          </w:p>
        </w:tc>
        <w:tc>
          <w:tcPr>
            <w:tcW w:w="470" w:type="dxa"/>
          </w:tcPr>
          <w:p w14:paraId="534EC842"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3</w:t>
            </w:r>
          </w:p>
        </w:tc>
        <w:tc>
          <w:tcPr>
            <w:tcW w:w="593" w:type="dxa"/>
          </w:tcPr>
          <w:p w14:paraId="1065751B"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2</w:t>
            </w:r>
          </w:p>
        </w:tc>
        <w:tc>
          <w:tcPr>
            <w:tcW w:w="915" w:type="dxa"/>
          </w:tcPr>
          <w:p w14:paraId="1F4A3A38"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470" w:type="dxa"/>
          </w:tcPr>
          <w:p w14:paraId="7DA82CA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3</w:t>
            </w:r>
          </w:p>
        </w:tc>
        <w:tc>
          <w:tcPr>
            <w:tcW w:w="593" w:type="dxa"/>
          </w:tcPr>
          <w:p w14:paraId="37C66A0C"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768" w:type="dxa"/>
          </w:tcPr>
          <w:p w14:paraId="51DF249A"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2</w:t>
            </w:r>
          </w:p>
        </w:tc>
        <w:tc>
          <w:tcPr>
            <w:tcW w:w="470" w:type="dxa"/>
          </w:tcPr>
          <w:p w14:paraId="788C0467"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3</w:t>
            </w:r>
          </w:p>
        </w:tc>
        <w:tc>
          <w:tcPr>
            <w:tcW w:w="593" w:type="dxa"/>
          </w:tcPr>
          <w:p w14:paraId="2E91E92B"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1</w:t>
            </w:r>
          </w:p>
        </w:tc>
        <w:tc>
          <w:tcPr>
            <w:tcW w:w="1226" w:type="dxa"/>
          </w:tcPr>
          <w:p w14:paraId="2EAAD2F1" w14:textId="77777777" w:rsidR="00B824F1" w:rsidRPr="00B824F1" w:rsidRDefault="00B824F1" w:rsidP="00B824F1">
            <w:pPr>
              <w:jc w:val="both"/>
              <w:rPr>
                <w:rFonts w:ascii="Times New Roman" w:hAnsi="Times New Roman"/>
                <w:sz w:val="24"/>
                <w:szCs w:val="24"/>
                <w:lang w:val="bs-Latn-BA"/>
              </w:rPr>
            </w:pPr>
            <w:r w:rsidRPr="00B824F1">
              <w:rPr>
                <w:rFonts w:ascii="Times New Roman" w:hAnsi="Times New Roman"/>
                <w:sz w:val="24"/>
                <w:szCs w:val="24"/>
                <w:lang w:val="bs-Latn-BA"/>
              </w:rPr>
              <w:t xml:space="preserve">   2</w:t>
            </w:r>
          </w:p>
        </w:tc>
      </w:tr>
    </w:tbl>
    <w:p w14:paraId="2B3D7E9A"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Times New Roman" w:eastAsia="Times New Roman" w:hAnsi="Times New Roman" w:cs="Times New Roman"/>
          <w:kern w:val="0"/>
          <w:sz w:val="24"/>
          <w:szCs w:val="24"/>
          <w:lang w:val="bs-Latn-BA" w:eastAsia="bs-Latn-BA"/>
          <w14:ligatures w14:val="none"/>
        </w:rPr>
        <w:t>Legenda  S* - sistematizirano ,  P* - popunjeno  i  U* - upražnjeno</w:t>
      </w:r>
    </w:p>
    <w:p w14:paraId="712EAE03" w14:textId="77777777" w:rsidR="00B824F1" w:rsidRPr="00B824F1" w:rsidRDefault="00B824F1" w:rsidP="00B824F1">
      <w:pPr>
        <w:spacing w:after="0" w:line="240" w:lineRule="auto"/>
        <w:jc w:val="center"/>
        <w:rPr>
          <w:rFonts w:ascii="Calibri" w:eastAsia="Times New Roman" w:hAnsi="Calibri" w:cs="Aptos"/>
          <w:kern w:val="0"/>
          <w:sz w:val="24"/>
          <w:szCs w:val="24"/>
          <w:lang w:val="bs-Latn-BA" w:eastAsia="bs-Latn-BA"/>
          <w14:ligatures w14:val="none"/>
        </w:rPr>
      </w:pPr>
    </w:p>
    <w:p w14:paraId="26D6A1A7" w14:textId="77777777" w:rsidR="00B824F1" w:rsidRPr="00B824F1" w:rsidRDefault="00B824F1" w:rsidP="00B824F1">
      <w:pPr>
        <w:spacing w:after="0" w:line="240" w:lineRule="auto"/>
        <w:rPr>
          <w:rFonts w:ascii="Calibri" w:eastAsia="Times New Roman" w:hAnsi="Calibri" w:cs="Aptos"/>
          <w:kern w:val="0"/>
          <w:sz w:val="24"/>
          <w:szCs w:val="24"/>
          <w:lang w:val="bs-Latn-BA" w:eastAsia="bs-Latn-BA"/>
          <w14:ligatures w14:val="none"/>
        </w:rPr>
      </w:pPr>
    </w:p>
    <w:p w14:paraId="13044130" w14:textId="5D58D010" w:rsidR="00B824F1" w:rsidRPr="00B824F1" w:rsidRDefault="00B824F1" w:rsidP="00961160">
      <w:pPr>
        <w:spacing w:after="0" w:line="240" w:lineRule="auto"/>
        <w:ind w:firstLine="720"/>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 xml:space="preserve">U Ministarstvu </w:t>
      </w:r>
      <w:r w:rsidR="008C02AF">
        <w:rPr>
          <w:rFonts w:ascii="Arial" w:eastAsia="Times New Roman" w:hAnsi="Arial" w:cs="Arial"/>
          <w:color w:val="000000"/>
          <w:kern w:val="0"/>
          <w:sz w:val="24"/>
          <w:szCs w:val="24"/>
          <w:lang w:val="bs-Latn-BA" w:eastAsia="bs-Latn-BA"/>
          <w14:ligatures w14:val="none"/>
        </w:rPr>
        <w:t xml:space="preserve">branitelja </w:t>
      </w:r>
      <w:r w:rsidRPr="00B824F1">
        <w:rPr>
          <w:rFonts w:ascii="Arial" w:eastAsia="Times New Roman" w:hAnsi="Arial" w:cs="Arial"/>
          <w:color w:val="000000"/>
          <w:kern w:val="0"/>
          <w:sz w:val="24"/>
          <w:szCs w:val="24"/>
          <w:lang w:val="bs-Latn-BA" w:eastAsia="bs-Latn-BA"/>
          <w14:ligatures w14:val="none"/>
        </w:rPr>
        <w:t>je trenutno uposleno 1</w:t>
      </w:r>
      <w:r w:rsidRPr="00B824F1">
        <w:rPr>
          <w:rFonts w:ascii="Arial" w:eastAsia="Times New Roman" w:hAnsi="Arial" w:cs="Arial"/>
          <w:color w:val="000000"/>
          <w:kern w:val="0"/>
          <w:sz w:val="24"/>
          <w:szCs w:val="24"/>
          <w:lang w:eastAsia="bs-Latn-BA"/>
          <w14:ligatures w14:val="none"/>
        </w:rPr>
        <w:t>2</w:t>
      </w:r>
      <w:r w:rsidRPr="00B824F1">
        <w:rPr>
          <w:rFonts w:ascii="Arial" w:eastAsia="Times New Roman" w:hAnsi="Arial" w:cs="Arial"/>
          <w:color w:val="000000"/>
          <w:kern w:val="0"/>
          <w:sz w:val="24"/>
          <w:szCs w:val="24"/>
          <w:lang w:val="bs-Latn-BA" w:eastAsia="bs-Latn-BA"/>
          <w14:ligatures w14:val="none"/>
        </w:rPr>
        <w:t xml:space="preserve"> državnih službenika i namještenika te ministar (ukupno 1</w:t>
      </w:r>
      <w:r w:rsidRPr="00B824F1">
        <w:rPr>
          <w:rFonts w:ascii="Arial" w:eastAsia="Times New Roman" w:hAnsi="Arial" w:cs="Arial"/>
          <w:color w:val="000000"/>
          <w:kern w:val="0"/>
          <w:sz w:val="24"/>
          <w:szCs w:val="24"/>
          <w:lang w:eastAsia="bs-Latn-BA"/>
          <w14:ligatures w14:val="none"/>
        </w:rPr>
        <w:t>3</w:t>
      </w:r>
      <w:r w:rsidRPr="00B824F1">
        <w:rPr>
          <w:rFonts w:ascii="Arial" w:eastAsia="Times New Roman" w:hAnsi="Arial" w:cs="Arial"/>
          <w:color w:val="000000"/>
          <w:kern w:val="0"/>
          <w:sz w:val="24"/>
          <w:szCs w:val="24"/>
          <w:lang w:val="bs-Latn-BA" w:eastAsia="bs-Latn-BA"/>
          <w14:ligatures w14:val="none"/>
        </w:rPr>
        <w:t>) dok su Pravilnikom o unutarnjoj organizaciji Ministarstva branitelja Županije Posavske sistematizirano  30 radnih mjesta (29 državnih službenika i namještenika i ministar). Posebne poteškoće u radu</w:t>
      </w:r>
      <w:r w:rsidR="008C02AF">
        <w:rPr>
          <w:rFonts w:ascii="Arial" w:eastAsia="Times New Roman" w:hAnsi="Arial" w:cs="Arial"/>
          <w:color w:val="000000"/>
          <w:kern w:val="0"/>
          <w:sz w:val="24"/>
          <w:szCs w:val="24"/>
          <w:lang w:val="bs-Latn-BA" w:eastAsia="bs-Latn-BA"/>
          <w14:ligatures w14:val="none"/>
        </w:rPr>
        <w:t xml:space="preserve"> ovog</w:t>
      </w:r>
      <w:r w:rsidRPr="00B824F1">
        <w:rPr>
          <w:rFonts w:ascii="Arial" w:eastAsia="Times New Roman" w:hAnsi="Arial" w:cs="Arial"/>
          <w:color w:val="000000"/>
          <w:kern w:val="0"/>
          <w:sz w:val="24"/>
          <w:szCs w:val="24"/>
          <w:lang w:val="bs-Latn-BA" w:eastAsia="bs-Latn-BA"/>
          <w14:ligatures w14:val="none"/>
        </w:rPr>
        <w:t xml:space="preserve"> Ministarstva predstavlja činjenica  nedovoljne kadrovske popunjenosti sektora kako bi na što kvalitetniji način obavljali ključne poslove iz nadležnosti Ministarstva </w:t>
      </w:r>
      <w:r w:rsidR="008C02AF">
        <w:rPr>
          <w:rFonts w:ascii="Arial" w:eastAsia="Times New Roman" w:hAnsi="Arial" w:cs="Arial"/>
          <w:color w:val="000000"/>
          <w:kern w:val="0"/>
          <w:sz w:val="24"/>
          <w:szCs w:val="24"/>
          <w:lang w:val="bs-Latn-BA" w:eastAsia="bs-Latn-BA"/>
          <w14:ligatures w14:val="none"/>
        </w:rPr>
        <w:t xml:space="preserve">branitelja </w:t>
      </w:r>
      <w:r w:rsidRPr="00B824F1">
        <w:rPr>
          <w:rFonts w:ascii="Arial" w:eastAsia="Times New Roman" w:hAnsi="Arial" w:cs="Arial"/>
          <w:color w:val="000000"/>
          <w:kern w:val="0"/>
          <w:sz w:val="24"/>
          <w:szCs w:val="24"/>
          <w:lang w:val="bs-Latn-BA" w:eastAsia="bs-Latn-BA"/>
          <w14:ligatures w14:val="none"/>
        </w:rPr>
        <w:t>kao i poslove vezane za realizaciju strateških mjera. U narednom periodu potrebno je kadrovski ojačati navedene sektore kroz prijem državnih službenika i namještenika kao i omogućiti bolje uvjete rada nabavkom sredstava za rad.</w:t>
      </w:r>
    </w:p>
    <w:p w14:paraId="254586C9"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p>
    <w:p w14:paraId="77509745" w14:textId="7129DB98" w:rsidR="00B824F1" w:rsidRPr="00B824F1" w:rsidRDefault="003A712E"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5) MOGUĆI PROBLEMI I RIZICI ZA REALIZACIJU TROGODIŠNJEG PLANA RADA</w:t>
      </w:r>
    </w:p>
    <w:p w14:paraId="69C8327E"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p>
    <w:p w14:paraId="4045F280" w14:textId="77777777" w:rsidR="00B824F1" w:rsidRPr="00B824F1" w:rsidRDefault="00B824F1" w:rsidP="00961160">
      <w:pPr>
        <w:spacing w:after="0" w:line="240" w:lineRule="auto"/>
        <w:ind w:firstLine="720"/>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t xml:space="preserve">Mogući problemi i rizici su </w:t>
      </w:r>
      <w:r w:rsidRPr="00B824F1">
        <w:rPr>
          <w:rFonts w:ascii="Arial" w:eastAsia="Times New Roman" w:hAnsi="Arial" w:cs="Arial"/>
          <w:color w:val="000000"/>
          <w:kern w:val="0"/>
          <w:sz w:val="24"/>
          <w:szCs w:val="24"/>
          <w:lang w:eastAsia="bs-Latn-BA"/>
          <w14:ligatures w14:val="none"/>
        </w:rPr>
        <w:t>pogoršanje socijalno ekonomskog stanja</w:t>
      </w:r>
      <w:r w:rsidRPr="00B824F1">
        <w:rPr>
          <w:rFonts w:ascii="Arial" w:eastAsia="Times New Roman" w:hAnsi="Arial" w:cs="Arial"/>
          <w:color w:val="000000"/>
          <w:kern w:val="0"/>
          <w:sz w:val="24"/>
          <w:szCs w:val="24"/>
          <w:lang w:val="bs-Latn-BA" w:eastAsia="bs-Latn-BA"/>
          <w14:ligatures w14:val="none"/>
        </w:rPr>
        <w:t>, nedovoljan broj izvršitelja na pojedinim radnim mjestima te neadekvatna opremljenost sa sredstvima za rad koja su ključna za provedbu pojedinih aktivnosti.</w:t>
      </w:r>
    </w:p>
    <w:p w14:paraId="5674F376" w14:textId="77777777" w:rsidR="00B824F1" w:rsidRPr="00B824F1" w:rsidRDefault="00B824F1" w:rsidP="00B824F1">
      <w:pPr>
        <w:spacing w:after="0" w:line="240" w:lineRule="auto"/>
        <w:rPr>
          <w:rFonts w:ascii="Arial" w:eastAsia="Times New Roman" w:hAnsi="Arial" w:cs="Arial"/>
          <w:color w:val="000000"/>
          <w:kern w:val="0"/>
          <w:sz w:val="24"/>
          <w:szCs w:val="24"/>
          <w:lang w:val="bs-Latn-BA" w:eastAsia="bs-Latn-BA"/>
          <w14:ligatures w14:val="none"/>
        </w:rPr>
        <w:sectPr w:rsidR="00B824F1" w:rsidRPr="00B824F1" w:rsidSect="00B824F1">
          <w:pgSz w:w="11906" w:h="16838"/>
          <w:pgMar w:top="1418" w:right="1418" w:bottom="1418" w:left="1418" w:header="709" w:footer="709" w:gutter="0"/>
          <w:cols w:space="708"/>
          <w:docGrid w:linePitch="360"/>
        </w:sectPr>
      </w:pPr>
    </w:p>
    <w:p w14:paraId="5FACE35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069A428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66F7A25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24"/>
          <w:szCs w:val="24"/>
          <w:lang w:val="bs-Latn-BA" w:eastAsia="bs-Latn-BA"/>
          <w14:ligatures w14:val="none"/>
        </w:rPr>
        <w:br/>
      </w:r>
    </w:p>
    <w:p w14:paraId="451BC743" w14:textId="77777777" w:rsidR="00B824F1" w:rsidRPr="00B824F1" w:rsidRDefault="00B824F1" w:rsidP="00B824F1">
      <w:pPr>
        <w:spacing w:before="120" w:after="12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28"/>
          <w:szCs w:val="28"/>
          <w:lang w:val="bs-Latn-BA" w:eastAsia="bs-Latn-BA"/>
          <w14:ligatures w14:val="none"/>
        </w:rPr>
        <w:t>B. Glavni program</w:t>
      </w:r>
    </w:p>
    <w:tbl>
      <w:tblPr>
        <w:tblW w:w="14425" w:type="dxa"/>
        <w:tblCellMar>
          <w:top w:w="15" w:type="dxa"/>
          <w:left w:w="15" w:type="dxa"/>
          <w:bottom w:w="15" w:type="dxa"/>
          <w:right w:w="15" w:type="dxa"/>
        </w:tblCellMar>
        <w:tblLook w:val="04A0" w:firstRow="1" w:lastRow="0" w:firstColumn="1" w:lastColumn="0" w:noHBand="0" w:noVBand="1"/>
      </w:tblPr>
      <w:tblGrid>
        <w:gridCol w:w="7911"/>
        <w:gridCol w:w="1208"/>
        <w:gridCol w:w="2634"/>
        <w:gridCol w:w="2672"/>
      </w:tblGrid>
      <w:tr w:rsidR="00B824F1" w:rsidRPr="00B824F1" w14:paraId="354D7C9D" w14:textId="77777777" w:rsidTr="00EF7179">
        <w:trPr>
          <w:trHeight w:val="21"/>
        </w:trPr>
        <w:tc>
          <w:tcPr>
            <w:tcW w:w="7911" w:type="dxa"/>
            <w:vMerge w:val="restart"/>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55B81F2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138FA510"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Naziv glavnog programa</w:t>
            </w:r>
          </w:p>
          <w:p w14:paraId="08BC0965"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1208" w:type="dxa"/>
            <w:vMerge w:val="restart"/>
            <w:tcBorders>
              <w:top w:val="single" w:sz="8" w:space="0" w:color="000000"/>
              <w:left w:val="single" w:sz="8" w:space="0" w:color="000000"/>
              <w:bottom w:val="single" w:sz="8" w:space="0" w:color="000000"/>
              <w:right w:val="single" w:sz="4" w:space="0" w:color="000000"/>
            </w:tcBorders>
            <w:shd w:val="clear" w:color="auto" w:fill="D0CECE"/>
            <w:tcMar>
              <w:top w:w="0" w:type="dxa"/>
              <w:left w:w="108" w:type="dxa"/>
              <w:bottom w:w="0" w:type="dxa"/>
              <w:right w:w="108" w:type="dxa"/>
            </w:tcMar>
            <w:vAlign w:val="center"/>
          </w:tcPr>
          <w:p w14:paraId="30C10C1C" w14:textId="77777777" w:rsidR="00B824F1" w:rsidRPr="00B824F1" w:rsidRDefault="00B824F1" w:rsidP="00B824F1">
            <w:pPr>
              <w:spacing w:before="20" w:after="2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Šifra glavnog programa </w:t>
            </w:r>
          </w:p>
        </w:tc>
        <w:tc>
          <w:tcPr>
            <w:tcW w:w="5306" w:type="dxa"/>
            <w:gridSpan w:val="2"/>
            <w:tcBorders>
              <w:top w:val="single" w:sz="4" w:space="0" w:color="000000"/>
              <w:left w:val="single" w:sz="4" w:space="0" w:color="000000"/>
              <w:bottom w:val="single" w:sz="4" w:space="0" w:color="000000"/>
              <w:right w:val="single" w:sz="8" w:space="0" w:color="000000"/>
            </w:tcBorders>
            <w:shd w:val="clear" w:color="auto" w:fill="D0CECE"/>
            <w:vAlign w:val="center"/>
          </w:tcPr>
          <w:p w14:paraId="78FA4C49" w14:textId="47C6B3EC"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Izvori i iznosi planiranih finan</w:t>
            </w:r>
            <w:r w:rsidR="00420124">
              <w:rPr>
                <w:rFonts w:ascii="Arial" w:eastAsia="Times New Roman" w:hAnsi="Arial" w:cs="Arial"/>
                <w:b/>
                <w:bCs/>
                <w:color w:val="000000"/>
                <w:kern w:val="0"/>
                <w:sz w:val="17"/>
                <w:szCs w:val="17"/>
                <w:lang w:val="bs-Latn-BA" w:eastAsia="bs-Latn-BA"/>
                <w14:ligatures w14:val="none"/>
              </w:rPr>
              <w:t>c</w:t>
            </w:r>
            <w:r w:rsidRPr="00B824F1">
              <w:rPr>
                <w:rFonts w:ascii="Arial" w:eastAsia="Times New Roman" w:hAnsi="Arial" w:cs="Arial"/>
                <w:b/>
                <w:bCs/>
                <w:color w:val="000000"/>
                <w:kern w:val="0"/>
                <w:sz w:val="17"/>
                <w:szCs w:val="17"/>
                <w:lang w:val="bs-Latn-BA" w:eastAsia="bs-Latn-BA"/>
                <w14:ligatures w14:val="none"/>
              </w:rPr>
              <w:t>ijskih sredstava u KM</w:t>
            </w:r>
          </w:p>
        </w:tc>
      </w:tr>
      <w:tr w:rsidR="00B824F1" w:rsidRPr="00B824F1" w14:paraId="56EA9B0A" w14:textId="77777777" w:rsidTr="00EF7179">
        <w:trPr>
          <w:trHeight w:val="21"/>
        </w:trPr>
        <w:tc>
          <w:tcPr>
            <w:tcW w:w="7911" w:type="dxa"/>
            <w:vMerge/>
            <w:tcBorders>
              <w:top w:val="single" w:sz="8" w:space="0" w:color="000000"/>
              <w:left w:val="single" w:sz="8" w:space="0" w:color="000000"/>
              <w:bottom w:val="single" w:sz="8" w:space="0" w:color="000000"/>
              <w:right w:val="single" w:sz="8" w:space="0" w:color="000000"/>
            </w:tcBorders>
            <w:vAlign w:val="center"/>
          </w:tcPr>
          <w:p w14:paraId="78B262A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8" w:space="0" w:color="000000"/>
              <w:left w:val="single" w:sz="8" w:space="0" w:color="000000"/>
              <w:bottom w:val="single" w:sz="8" w:space="0" w:color="000000"/>
              <w:right w:val="single" w:sz="4" w:space="0" w:color="000000"/>
            </w:tcBorders>
            <w:vAlign w:val="center"/>
          </w:tcPr>
          <w:p w14:paraId="6E80B0A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D0CECE"/>
            <w:vAlign w:val="center"/>
          </w:tcPr>
          <w:p w14:paraId="5A0527C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Izvori</w:t>
            </w:r>
          </w:p>
        </w:tc>
        <w:tc>
          <w:tcPr>
            <w:tcW w:w="2095" w:type="dxa"/>
            <w:tcBorders>
              <w:top w:val="single" w:sz="4" w:space="0" w:color="000000"/>
              <w:left w:val="single" w:sz="4" w:space="0" w:color="000000"/>
              <w:bottom w:val="single" w:sz="4" w:space="0" w:color="000000"/>
              <w:right w:val="single" w:sz="8" w:space="0" w:color="000000"/>
            </w:tcBorders>
            <w:shd w:val="clear" w:color="auto" w:fill="D0CECE"/>
            <w:tcMar>
              <w:top w:w="0" w:type="dxa"/>
              <w:left w:w="108" w:type="dxa"/>
              <w:bottom w:w="0" w:type="dxa"/>
              <w:right w:w="108" w:type="dxa"/>
            </w:tcMar>
            <w:vAlign w:val="center"/>
          </w:tcPr>
          <w:p w14:paraId="12D38038"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202</w:t>
            </w:r>
            <w:r w:rsidRPr="00B824F1">
              <w:rPr>
                <w:rFonts w:ascii="Arial" w:eastAsia="Times New Roman" w:hAnsi="Arial" w:cs="Arial"/>
                <w:color w:val="000000"/>
                <w:kern w:val="0"/>
                <w:sz w:val="17"/>
                <w:szCs w:val="17"/>
                <w:lang w:eastAsia="bs-Latn-BA"/>
                <w14:ligatures w14:val="none"/>
              </w:rPr>
              <w:t>5</w:t>
            </w:r>
            <w:r w:rsidRPr="00B824F1">
              <w:rPr>
                <w:rFonts w:ascii="Arial" w:eastAsia="Times New Roman" w:hAnsi="Arial" w:cs="Arial"/>
                <w:color w:val="000000"/>
                <w:kern w:val="0"/>
                <w:sz w:val="17"/>
                <w:szCs w:val="17"/>
                <w:lang w:val="bs-Latn-BA" w:eastAsia="bs-Latn-BA"/>
                <w14:ligatures w14:val="none"/>
              </w:rPr>
              <w:t>.</w:t>
            </w:r>
          </w:p>
        </w:tc>
      </w:tr>
      <w:tr w:rsidR="00B824F1" w:rsidRPr="00B824F1" w14:paraId="09C95D82" w14:textId="77777777" w:rsidTr="00EF7179">
        <w:trPr>
          <w:trHeight w:val="245"/>
        </w:trPr>
        <w:tc>
          <w:tcPr>
            <w:tcW w:w="7911" w:type="dxa"/>
            <w:vMerge w:val="restart"/>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014ABF67" w14:textId="77777777" w:rsidR="00B824F1" w:rsidRPr="00B824F1" w:rsidRDefault="00B824F1" w:rsidP="00B824F1">
            <w:pPr>
              <w:spacing w:after="0" w:line="240" w:lineRule="auto"/>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Poboljšanje statusa branitelja i očuvanje značaja i važnosti Domovinskog rata      </w:t>
            </w:r>
          </w:p>
          <w:p w14:paraId="2B9D940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val="restart"/>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center"/>
          </w:tcPr>
          <w:p w14:paraId="5745BB6C"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21</w:t>
            </w:r>
          </w:p>
          <w:p w14:paraId="2933F78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AB3382"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Proračunska sredstva</w:t>
            </w:r>
          </w:p>
        </w:tc>
        <w:tc>
          <w:tcPr>
            <w:tcW w:w="2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3D0AD"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eastAsia="bs-Latn-BA"/>
                <w14:ligatures w14:val="none"/>
              </w:rPr>
            </w:pPr>
            <w:r w:rsidRPr="00B824F1">
              <w:rPr>
                <w:rFonts w:ascii="Times New Roman" w:eastAsia="Times New Roman" w:hAnsi="Times New Roman" w:cs="Times New Roman"/>
                <w:kern w:val="0"/>
                <w:sz w:val="24"/>
                <w:szCs w:val="24"/>
                <w:lang w:val="bs-Latn-BA" w:eastAsia="bs-Latn-BA"/>
                <w14:ligatures w14:val="none"/>
              </w:rPr>
              <w:t xml:space="preserve">2 </w:t>
            </w:r>
            <w:r w:rsidRPr="00B824F1">
              <w:rPr>
                <w:rFonts w:ascii="Times New Roman" w:eastAsia="Times New Roman" w:hAnsi="Times New Roman" w:cs="Times New Roman"/>
                <w:kern w:val="0"/>
                <w:sz w:val="24"/>
                <w:szCs w:val="24"/>
                <w:lang w:eastAsia="bs-Latn-BA"/>
                <w14:ligatures w14:val="none"/>
              </w:rPr>
              <w:t>661 790</w:t>
            </w:r>
          </w:p>
        </w:tc>
      </w:tr>
      <w:tr w:rsidR="00B824F1" w:rsidRPr="00B824F1" w14:paraId="20671E4D" w14:textId="77777777" w:rsidTr="00EF7179">
        <w:trPr>
          <w:trHeight w:val="245"/>
        </w:trPr>
        <w:tc>
          <w:tcPr>
            <w:tcW w:w="7911" w:type="dxa"/>
            <w:vMerge/>
            <w:tcBorders>
              <w:top w:val="single" w:sz="8" w:space="0" w:color="000000"/>
              <w:left w:val="single" w:sz="4" w:space="0" w:color="000000"/>
              <w:bottom w:val="single" w:sz="4" w:space="0" w:color="000000"/>
              <w:right w:val="single" w:sz="8" w:space="0" w:color="000000"/>
            </w:tcBorders>
            <w:vAlign w:val="center"/>
          </w:tcPr>
          <w:p w14:paraId="0D1503D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4" w:space="0" w:color="000000"/>
              <w:left w:val="single" w:sz="8" w:space="0" w:color="000000"/>
              <w:bottom w:val="single" w:sz="4" w:space="0" w:color="000000"/>
              <w:right w:val="single" w:sz="4" w:space="0" w:color="000000"/>
            </w:tcBorders>
            <w:vAlign w:val="center"/>
          </w:tcPr>
          <w:p w14:paraId="7A41311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5EF7E"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Kreditna sredstva</w:t>
            </w:r>
          </w:p>
        </w:tc>
        <w:tc>
          <w:tcPr>
            <w:tcW w:w="2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1730A"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Calibri" w:eastAsia="Times New Roman" w:hAnsi="Calibri" w:cs="Calibri"/>
                <w:color w:val="000000"/>
                <w:kern w:val="0"/>
                <w:sz w:val="17"/>
                <w:szCs w:val="17"/>
                <w:lang w:val="bs-Latn-BA" w:eastAsia="bs-Latn-BA"/>
                <w14:ligatures w14:val="none"/>
              </w:rPr>
              <w:t>-</w:t>
            </w:r>
          </w:p>
        </w:tc>
      </w:tr>
      <w:tr w:rsidR="00B824F1" w:rsidRPr="00B824F1" w14:paraId="305663BE" w14:textId="77777777" w:rsidTr="00EF7179">
        <w:trPr>
          <w:trHeight w:val="245"/>
        </w:trPr>
        <w:tc>
          <w:tcPr>
            <w:tcW w:w="7911" w:type="dxa"/>
            <w:vMerge/>
            <w:tcBorders>
              <w:top w:val="single" w:sz="8" w:space="0" w:color="000000"/>
              <w:left w:val="single" w:sz="4" w:space="0" w:color="000000"/>
              <w:bottom w:val="single" w:sz="4" w:space="0" w:color="000000"/>
              <w:right w:val="single" w:sz="8" w:space="0" w:color="000000"/>
            </w:tcBorders>
            <w:vAlign w:val="center"/>
          </w:tcPr>
          <w:p w14:paraId="2F02376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4" w:space="0" w:color="000000"/>
              <w:left w:val="single" w:sz="8" w:space="0" w:color="000000"/>
              <w:bottom w:val="single" w:sz="4" w:space="0" w:color="000000"/>
              <w:right w:val="single" w:sz="4" w:space="0" w:color="000000"/>
            </w:tcBorders>
            <w:vAlign w:val="center"/>
          </w:tcPr>
          <w:p w14:paraId="0313620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A55016"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Sredstva EU</w:t>
            </w:r>
          </w:p>
        </w:tc>
        <w:tc>
          <w:tcPr>
            <w:tcW w:w="2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E1AC8"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Calibri" w:eastAsia="Times New Roman" w:hAnsi="Calibri" w:cs="Calibri"/>
                <w:color w:val="000000"/>
                <w:kern w:val="0"/>
                <w:sz w:val="17"/>
                <w:szCs w:val="17"/>
                <w:lang w:val="bs-Latn-BA" w:eastAsia="bs-Latn-BA"/>
                <w14:ligatures w14:val="none"/>
              </w:rPr>
              <w:t>-</w:t>
            </w:r>
          </w:p>
        </w:tc>
      </w:tr>
      <w:tr w:rsidR="00B824F1" w:rsidRPr="00B824F1" w14:paraId="494D4934" w14:textId="77777777" w:rsidTr="00EF7179">
        <w:trPr>
          <w:trHeight w:val="245"/>
        </w:trPr>
        <w:tc>
          <w:tcPr>
            <w:tcW w:w="7911" w:type="dxa"/>
            <w:vMerge/>
            <w:tcBorders>
              <w:top w:val="single" w:sz="8" w:space="0" w:color="000000"/>
              <w:left w:val="single" w:sz="4" w:space="0" w:color="000000"/>
              <w:bottom w:val="single" w:sz="4" w:space="0" w:color="000000"/>
              <w:right w:val="single" w:sz="8" w:space="0" w:color="000000"/>
            </w:tcBorders>
            <w:vAlign w:val="center"/>
          </w:tcPr>
          <w:p w14:paraId="7D3D37E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4" w:space="0" w:color="000000"/>
              <w:left w:val="single" w:sz="8" w:space="0" w:color="000000"/>
              <w:bottom w:val="single" w:sz="4" w:space="0" w:color="000000"/>
              <w:right w:val="single" w:sz="4" w:space="0" w:color="000000"/>
            </w:tcBorders>
            <w:vAlign w:val="center"/>
          </w:tcPr>
          <w:p w14:paraId="309593F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B6EC8"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Ostale</w:t>
            </w:r>
          </w:p>
          <w:p w14:paraId="4FB5E3FE"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donacije</w:t>
            </w:r>
          </w:p>
        </w:tc>
        <w:tc>
          <w:tcPr>
            <w:tcW w:w="2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87280"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Calibri" w:eastAsia="Times New Roman" w:hAnsi="Calibri" w:cs="Calibri"/>
                <w:color w:val="000000"/>
                <w:kern w:val="0"/>
                <w:sz w:val="17"/>
                <w:szCs w:val="17"/>
                <w:lang w:val="bs-Latn-BA" w:eastAsia="bs-Latn-BA"/>
                <w14:ligatures w14:val="none"/>
              </w:rPr>
              <w:t>-</w:t>
            </w:r>
          </w:p>
        </w:tc>
      </w:tr>
      <w:tr w:rsidR="00B824F1" w:rsidRPr="00B824F1" w14:paraId="24DB37EA" w14:textId="77777777" w:rsidTr="00EF7179">
        <w:trPr>
          <w:trHeight w:val="245"/>
        </w:trPr>
        <w:tc>
          <w:tcPr>
            <w:tcW w:w="7911" w:type="dxa"/>
            <w:vMerge/>
            <w:tcBorders>
              <w:top w:val="single" w:sz="8" w:space="0" w:color="000000"/>
              <w:left w:val="single" w:sz="4" w:space="0" w:color="000000"/>
              <w:bottom w:val="single" w:sz="4" w:space="0" w:color="000000"/>
              <w:right w:val="single" w:sz="8" w:space="0" w:color="000000"/>
            </w:tcBorders>
            <w:vAlign w:val="center"/>
          </w:tcPr>
          <w:p w14:paraId="34FE2C4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4" w:space="0" w:color="000000"/>
              <w:left w:val="single" w:sz="8" w:space="0" w:color="000000"/>
              <w:bottom w:val="single" w:sz="4" w:space="0" w:color="000000"/>
              <w:right w:val="single" w:sz="4" w:space="0" w:color="000000"/>
            </w:tcBorders>
            <w:vAlign w:val="center"/>
          </w:tcPr>
          <w:p w14:paraId="15F5783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16FFC"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Ostala sredstva</w:t>
            </w:r>
          </w:p>
        </w:tc>
        <w:tc>
          <w:tcPr>
            <w:tcW w:w="2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01CB26"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Times New Roman" w:eastAsia="Times New Roman" w:hAnsi="Times New Roman" w:cs="Times New Roman"/>
                <w:kern w:val="0"/>
                <w:sz w:val="24"/>
                <w:szCs w:val="24"/>
                <w:lang w:val="bs-Latn-BA" w:eastAsia="bs-Latn-BA"/>
                <w14:ligatures w14:val="none"/>
              </w:rPr>
              <w:t>-</w:t>
            </w:r>
          </w:p>
        </w:tc>
      </w:tr>
      <w:tr w:rsidR="00B824F1" w:rsidRPr="00B824F1" w14:paraId="7479E525" w14:textId="77777777" w:rsidTr="00EF7179">
        <w:trPr>
          <w:trHeight w:val="245"/>
        </w:trPr>
        <w:tc>
          <w:tcPr>
            <w:tcW w:w="7911" w:type="dxa"/>
            <w:vMerge/>
            <w:tcBorders>
              <w:top w:val="single" w:sz="8" w:space="0" w:color="000000"/>
              <w:left w:val="single" w:sz="4" w:space="0" w:color="000000"/>
              <w:bottom w:val="single" w:sz="4" w:space="0" w:color="000000"/>
              <w:right w:val="single" w:sz="8" w:space="0" w:color="000000"/>
            </w:tcBorders>
            <w:vAlign w:val="center"/>
          </w:tcPr>
          <w:p w14:paraId="08FCCDF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08" w:type="dxa"/>
            <w:vMerge/>
            <w:tcBorders>
              <w:top w:val="single" w:sz="4" w:space="0" w:color="000000"/>
              <w:left w:val="single" w:sz="8" w:space="0" w:color="000000"/>
              <w:bottom w:val="single" w:sz="4" w:space="0" w:color="000000"/>
              <w:right w:val="single" w:sz="4" w:space="0" w:color="000000"/>
            </w:tcBorders>
            <w:vAlign w:val="center"/>
          </w:tcPr>
          <w:p w14:paraId="657590C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3F4621" w14:textId="77777777" w:rsidR="00B824F1" w:rsidRPr="00B824F1" w:rsidRDefault="00B824F1" w:rsidP="00B824F1">
            <w:pPr>
              <w:spacing w:after="0" w:line="240" w:lineRule="auto"/>
              <w:ind w:left="72"/>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Ukupno</w:t>
            </w:r>
          </w:p>
        </w:tc>
        <w:tc>
          <w:tcPr>
            <w:tcW w:w="2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725029"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eastAsia="bs-Latn-BA"/>
                <w14:ligatures w14:val="none"/>
              </w:rPr>
            </w:pPr>
            <w:r w:rsidRPr="00B824F1">
              <w:rPr>
                <w:rFonts w:ascii="Times New Roman" w:eastAsia="Times New Roman" w:hAnsi="Times New Roman" w:cs="Times New Roman"/>
                <w:kern w:val="0"/>
                <w:sz w:val="24"/>
                <w:szCs w:val="24"/>
                <w:lang w:val="bs-Latn-BA" w:eastAsia="bs-Latn-BA"/>
                <w14:ligatures w14:val="none"/>
              </w:rPr>
              <w:t xml:space="preserve">2 </w:t>
            </w:r>
            <w:r w:rsidRPr="00B824F1">
              <w:rPr>
                <w:rFonts w:ascii="Times New Roman" w:eastAsia="Times New Roman" w:hAnsi="Times New Roman" w:cs="Times New Roman"/>
                <w:kern w:val="0"/>
                <w:sz w:val="24"/>
                <w:szCs w:val="24"/>
                <w:lang w:eastAsia="bs-Latn-BA"/>
                <w14:ligatures w14:val="none"/>
              </w:rPr>
              <w:t>661 790</w:t>
            </w:r>
          </w:p>
        </w:tc>
      </w:tr>
    </w:tbl>
    <w:p w14:paraId="0358BBC0"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Napomena:</w:t>
      </w:r>
    </w:p>
    <w:p w14:paraId="7E27593D" w14:textId="416040A7" w:rsidR="00B824F1" w:rsidRPr="00B824F1" w:rsidRDefault="006325B9"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Pr>
          <w:rFonts w:ascii="Arial" w:eastAsia="Times New Roman" w:hAnsi="Arial" w:cs="Arial"/>
          <w:color w:val="000000"/>
          <w:kern w:val="0"/>
          <w:sz w:val="17"/>
          <w:szCs w:val="17"/>
          <w:lang w:val="bs-Latn-BA" w:eastAsia="bs-Latn-BA"/>
          <w14:ligatures w14:val="none"/>
        </w:rPr>
        <w:t>Tijelo</w:t>
      </w:r>
      <w:r w:rsidR="00B824F1" w:rsidRPr="00B824F1">
        <w:rPr>
          <w:rFonts w:ascii="Arial" w:eastAsia="Times New Roman" w:hAnsi="Arial" w:cs="Arial"/>
          <w:color w:val="000000"/>
          <w:kern w:val="0"/>
          <w:sz w:val="17"/>
          <w:szCs w:val="17"/>
          <w:lang w:val="bs-Latn-BA" w:eastAsia="bs-Latn-BA"/>
          <w14:ligatures w14:val="none"/>
        </w:rPr>
        <w:t xml:space="preserve"> uprave ima jedan glavni program koji se utvrđuje na osnovu strateških ciljeva i prioriteta iz strateških dokumenata, smjernica, te zakonskih nadležnosti </w:t>
      </w:r>
      <w:r>
        <w:rPr>
          <w:rFonts w:ascii="Arial" w:eastAsia="Times New Roman" w:hAnsi="Arial" w:cs="Arial"/>
          <w:color w:val="000000"/>
          <w:kern w:val="0"/>
          <w:sz w:val="17"/>
          <w:szCs w:val="17"/>
          <w:lang w:val="bs-Latn-BA" w:eastAsia="bs-Latn-BA"/>
          <w14:ligatures w14:val="none"/>
        </w:rPr>
        <w:t>tijela</w:t>
      </w:r>
      <w:r w:rsidR="00B824F1" w:rsidRPr="00B824F1">
        <w:rPr>
          <w:rFonts w:ascii="Arial" w:eastAsia="Times New Roman" w:hAnsi="Arial" w:cs="Arial"/>
          <w:color w:val="000000"/>
          <w:kern w:val="0"/>
          <w:sz w:val="17"/>
          <w:szCs w:val="17"/>
          <w:lang w:val="bs-Latn-BA" w:eastAsia="bs-Latn-BA"/>
          <w14:ligatures w14:val="none"/>
        </w:rPr>
        <w:t xml:space="preserve"> uprave. Ovako utvrđen glavni program u trogodišnjem planu rada jednak je nazivu glavnog programa u DOP-u. </w:t>
      </w:r>
    </w:p>
    <w:p w14:paraId="4697649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8FB7A6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294ABE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C944E0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08265D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4588E5C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FE30D5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48439A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4FA443C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6BC85AF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0057A33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D1DEA1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3FA9940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679F959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703AE10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1DD6B5B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5105D29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676C0181" w14:textId="77777777" w:rsidR="00B824F1" w:rsidRPr="00B824F1" w:rsidRDefault="00B824F1" w:rsidP="00B824F1">
      <w:pPr>
        <w:spacing w:after="12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24"/>
          <w:szCs w:val="24"/>
          <w:lang w:val="bs-Latn-BA" w:eastAsia="bs-Latn-BA"/>
          <w14:ligatures w14:val="none"/>
        </w:rPr>
        <w:t>B1. Programi (mjere) za implementaciju glavnog programa</w:t>
      </w:r>
    </w:p>
    <w:tbl>
      <w:tblPr>
        <w:tblW w:w="14567" w:type="dxa"/>
        <w:tblLayout w:type="fixed"/>
        <w:tblCellMar>
          <w:top w:w="15" w:type="dxa"/>
          <w:left w:w="15" w:type="dxa"/>
          <w:bottom w:w="15" w:type="dxa"/>
          <w:right w:w="15" w:type="dxa"/>
        </w:tblCellMar>
        <w:tblLook w:val="04A0" w:firstRow="1" w:lastRow="0" w:firstColumn="1" w:lastColumn="0" w:noHBand="0" w:noVBand="1"/>
      </w:tblPr>
      <w:tblGrid>
        <w:gridCol w:w="2660"/>
        <w:gridCol w:w="850"/>
        <w:gridCol w:w="6011"/>
        <w:gridCol w:w="1171"/>
        <w:gridCol w:w="3875"/>
      </w:tblGrid>
      <w:tr w:rsidR="00B824F1" w:rsidRPr="00B824F1" w14:paraId="49894088" w14:textId="77777777" w:rsidTr="00EF7179">
        <w:trPr>
          <w:trHeight w:val="20"/>
        </w:trPr>
        <w:tc>
          <w:tcPr>
            <w:tcW w:w="2660" w:type="dxa"/>
            <w:vMerge w:val="restart"/>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3582A33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6FBCE17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Naziv programa (mjere) </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3C2202DF"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Šifra programa   </w:t>
            </w:r>
          </w:p>
        </w:tc>
        <w:tc>
          <w:tcPr>
            <w:tcW w:w="6011" w:type="dxa"/>
            <w:vMerge w:val="restart"/>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7FD4F5D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27E8D263"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Indikatori </w:t>
            </w:r>
          </w:p>
          <w:p w14:paraId="29DBF54F"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1171" w:type="dxa"/>
            <w:vMerge w:val="restart"/>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765EAD4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Polazna vrijednost</w:t>
            </w:r>
          </w:p>
        </w:tc>
        <w:tc>
          <w:tcPr>
            <w:tcW w:w="3875"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2929F42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Ciljna vrijednost po godinama</w:t>
            </w:r>
          </w:p>
        </w:tc>
      </w:tr>
      <w:tr w:rsidR="00B824F1" w:rsidRPr="00B824F1" w14:paraId="42C471E4" w14:textId="77777777" w:rsidTr="00EF7179">
        <w:trPr>
          <w:trHeight w:val="20"/>
        </w:trPr>
        <w:tc>
          <w:tcPr>
            <w:tcW w:w="2660" w:type="dxa"/>
            <w:vMerge/>
            <w:tcBorders>
              <w:top w:val="single" w:sz="8" w:space="0" w:color="000000"/>
              <w:left w:val="single" w:sz="8" w:space="0" w:color="000000"/>
              <w:bottom w:val="single" w:sz="8" w:space="0" w:color="000000"/>
              <w:right w:val="single" w:sz="8" w:space="0" w:color="000000"/>
            </w:tcBorders>
            <w:vAlign w:val="center"/>
          </w:tcPr>
          <w:p w14:paraId="317D879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14:paraId="37C83C3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6011" w:type="dxa"/>
            <w:vMerge/>
            <w:tcBorders>
              <w:top w:val="single" w:sz="8" w:space="0" w:color="000000"/>
              <w:left w:val="single" w:sz="8" w:space="0" w:color="000000"/>
              <w:bottom w:val="single" w:sz="8" w:space="0" w:color="000000"/>
              <w:right w:val="single" w:sz="8" w:space="0" w:color="000000"/>
            </w:tcBorders>
            <w:vAlign w:val="center"/>
          </w:tcPr>
          <w:p w14:paraId="17BB144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71" w:type="dxa"/>
            <w:vMerge/>
            <w:tcBorders>
              <w:top w:val="single" w:sz="8" w:space="0" w:color="000000"/>
              <w:left w:val="single" w:sz="8" w:space="0" w:color="000000"/>
              <w:bottom w:val="single" w:sz="8" w:space="0" w:color="000000"/>
              <w:right w:val="single" w:sz="8" w:space="0" w:color="000000"/>
            </w:tcBorders>
            <w:vAlign w:val="center"/>
          </w:tcPr>
          <w:p w14:paraId="7F068D4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3875" w:type="dxa"/>
            <w:tcBorders>
              <w:top w:val="single" w:sz="8" w:space="0" w:color="000000"/>
              <w:left w:val="single" w:sz="8" w:space="0" w:color="000000"/>
              <w:bottom w:val="single" w:sz="8" w:space="0" w:color="000000"/>
              <w:right w:val="single" w:sz="8" w:space="0" w:color="000000"/>
            </w:tcBorders>
            <w:shd w:val="clear" w:color="auto" w:fill="D0CECE"/>
            <w:tcMar>
              <w:top w:w="0" w:type="dxa"/>
              <w:left w:w="108" w:type="dxa"/>
              <w:bottom w:w="0" w:type="dxa"/>
              <w:right w:w="108" w:type="dxa"/>
            </w:tcMar>
            <w:vAlign w:val="center"/>
          </w:tcPr>
          <w:p w14:paraId="3967160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202</w:t>
            </w:r>
            <w:r w:rsidRPr="00B824F1">
              <w:rPr>
                <w:rFonts w:ascii="Arial" w:eastAsia="Times New Roman" w:hAnsi="Arial" w:cs="Arial"/>
                <w:color w:val="000000"/>
                <w:kern w:val="0"/>
                <w:sz w:val="17"/>
                <w:szCs w:val="17"/>
                <w:lang w:eastAsia="bs-Latn-BA"/>
                <w14:ligatures w14:val="none"/>
              </w:rPr>
              <w:t>5</w:t>
            </w:r>
            <w:r w:rsidRPr="00B824F1">
              <w:rPr>
                <w:rFonts w:ascii="Arial" w:eastAsia="Times New Roman" w:hAnsi="Arial" w:cs="Arial"/>
                <w:color w:val="000000"/>
                <w:kern w:val="0"/>
                <w:sz w:val="17"/>
                <w:szCs w:val="17"/>
                <w:lang w:val="bs-Latn-BA" w:eastAsia="bs-Latn-BA"/>
                <w14:ligatures w14:val="none"/>
              </w:rPr>
              <w:t>.</w:t>
            </w:r>
          </w:p>
        </w:tc>
      </w:tr>
      <w:tr w:rsidR="00B824F1" w:rsidRPr="00B824F1" w14:paraId="51E59B84" w14:textId="77777777" w:rsidTr="00EF7179">
        <w:trPr>
          <w:trHeight w:val="330"/>
        </w:trPr>
        <w:tc>
          <w:tcPr>
            <w:tcW w:w="2660"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05521AE3"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1. Poboljšanje statusa branitelja</w:t>
            </w:r>
          </w:p>
        </w:tc>
        <w:tc>
          <w:tcPr>
            <w:tcW w:w="850"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39DE2EE3"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21x</w:t>
            </w:r>
          </w:p>
        </w:tc>
        <w:tc>
          <w:tcPr>
            <w:tcW w:w="6011"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BB98BB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Postotak subvenciranih sredstava za sufinaciranje  medicinske rehabilitacije, ortopedskih pomagala i liječenja po jednom zahtjevu</w:t>
            </w:r>
          </w:p>
          <w:p w14:paraId="3830B4E2"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F9802B1"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 </w:t>
            </w:r>
            <w:r w:rsidRPr="00B824F1">
              <w:rPr>
                <w:rFonts w:ascii="Arial" w:eastAsia="Times New Roman" w:hAnsi="Arial" w:cs="Arial"/>
                <w:color w:val="000000"/>
                <w:kern w:val="0"/>
                <w:sz w:val="17"/>
                <w:szCs w:val="17"/>
                <w:lang w:eastAsia="bs-Latn-BA"/>
                <w14:ligatures w14:val="none"/>
              </w:rPr>
              <w:t>3</w:t>
            </w:r>
            <w:r w:rsidRPr="00B824F1">
              <w:rPr>
                <w:rFonts w:ascii="Arial" w:eastAsia="Times New Roman" w:hAnsi="Arial" w:cs="Arial"/>
                <w:color w:val="000000"/>
                <w:kern w:val="0"/>
                <w:sz w:val="17"/>
                <w:szCs w:val="17"/>
                <w:lang w:val="bs-Latn-BA" w:eastAsia="bs-Latn-BA"/>
                <w14:ligatures w14:val="none"/>
              </w:rPr>
              <w:t>0%</w:t>
            </w:r>
          </w:p>
          <w:p w14:paraId="45AC09C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c>
          <w:tcPr>
            <w:tcW w:w="3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40104F1"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p>
          <w:p w14:paraId="66277AF9"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 </w:t>
            </w:r>
            <w:r w:rsidRPr="00B824F1">
              <w:rPr>
                <w:rFonts w:ascii="Arial" w:eastAsia="Times New Roman" w:hAnsi="Arial" w:cs="Arial"/>
                <w:color w:val="000000"/>
                <w:kern w:val="0"/>
                <w:sz w:val="17"/>
                <w:szCs w:val="17"/>
                <w:lang w:eastAsia="bs-Latn-BA"/>
                <w14:ligatures w14:val="none"/>
              </w:rPr>
              <w:t>3</w:t>
            </w:r>
            <w:r w:rsidRPr="00B824F1">
              <w:rPr>
                <w:rFonts w:ascii="Arial" w:eastAsia="Times New Roman" w:hAnsi="Arial" w:cs="Arial"/>
                <w:color w:val="000000"/>
                <w:kern w:val="0"/>
                <w:sz w:val="17"/>
                <w:szCs w:val="17"/>
                <w:lang w:val="bs-Latn-BA" w:eastAsia="bs-Latn-BA"/>
                <w14:ligatures w14:val="none"/>
              </w:rPr>
              <w:t>0%</w:t>
            </w:r>
          </w:p>
          <w:p w14:paraId="13A5922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r>
      <w:tr w:rsidR="00B824F1" w:rsidRPr="00B824F1" w14:paraId="1E630D0F" w14:textId="77777777" w:rsidTr="00EF7179">
        <w:trPr>
          <w:trHeight w:val="330"/>
        </w:trPr>
        <w:tc>
          <w:tcPr>
            <w:tcW w:w="2660" w:type="dxa"/>
            <w:vMerge/>
            <w:tcBorders>
              <w:left w:val="single" w:sz="8" w:space="0" w:color="000000"/>
              <w:right w:val="single" w:sz="8" w:space="0" w:color="000000"/>
            </w:tcBorders>
            <w:tcMar>
              <w:top w:w="0" w:type="dxa"/>
              <w:left w:w="108" w:type="dxa"/>
              <w:bottom w:w="0" w:type="dxa"/>
              <w:right w:w="108" w:type="dxa"/>
            </w:tcMar>
            <w:vAlign w:val="center"/>
          </w:tcPr>
          <w:p w14:paraId="708C089E" w14:textId="77777777" w:rsidR="00B824F1" w:rsidRPr="00B824F1" w:rsidRDefault="00B824F1" w:rsidP="00B824F1">
            <w:pPr>
              <w:spacing w:after="0" w:line="20" w:lineRule="atLeast"/>
              <w:rPr>
                <w:rFonts w:ascii="Arial" w:eastAsia="Times New Roman" w:hAnsi="Arial" w:cs="Arial"/>
                <w:color w:val="000000"/>
                <w:kern w:val="0"/>
                <w:sz w:val="17"/>
                <w:szCs w:val="17"/>
                <w:lang w:val="bs-Latn-BA" w:eastAsia="bs-Latn-BA"/>
                <w14:ligatures w14:val="none"/>
              </w:rPr>
            </w:pPr>
          </w:p>
        </w:tc>
        <w:tc>
          <w:tcPr>
            <w:tcW w:w="850" w:type="dxa"/>
            <w:vMerge/>
            <w:tcBorders>
              <w:left w:val="single" w:sz="8" w:space="0" w:color="000000"/>
              <w:right w:val="single" w:sz="8" w:space="0" w:color="000000"/>
            </w:tcBorders>
            <w:tcMar>
              <w:top w:w="0" w:type="dxa"/>
              <w:left w:w="108" w:type="dxa"/>
              <w:bottom w:w="0" w:type="dxa"/>
              <w:right w:w="108" w:type="dxa"/>
            </w:tcMar>
            <w:vAlign w:val="center"/>
          </w:tcPr>
          <w:p w14:paraId="4733844B"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p>
        </w:tc>
        <w:tc>
          <w:tcPr>
            <w:tcW w:w="6011"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E67047E" w14:textId="442633DC" w:rsidR="00B824F1" w:rsidRPr="00B824F1" w:rsidRDefault="00B824F1" w:rsidP="00B824F1">
            <w:pPr>
              <w:spacing w:after="0" w:line="240" w:lineRule="auto"/>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Izdvojena sredstva za sufinacranje troškova upisa na visokoškolske ustanove na području Županije </w:t>
            </w: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124280B"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25%</w:t>
            </w:r>
          </w:p>
          <w:p w14:paraId="132118C6"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p>
        </w:tc>
        <w:tc>
          <w:tcPr>
            <w:tcW w:w="3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7C01142"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25 %</w:t>
            </w:r>
          </w:p>
        </w:tc>
      </w:tr>
      <w:tr w:rsidR="00B824F1" w:rsidRPr="00B824F1" w14:paraId="033E6A32" w14:textId="77777777" w:rsidTr="00EF7179">
        <w:trPr>
          <w:trHeight w:val="280"/>
        </w:trPr>
        <w:tc>
          <w:tcPr>
            <w:tcW w:w="2660" w:type="dxa"/>
            <w:vMerge/>
            <w:tcBorders>
              <w:left w:val="single" w:sz="8" w:space="0" w:color="000000"/>
              <w:right w:val="single" w:sz="8" w:space="0" w:color="000000"/>
            </w:tcBorders>
            <w:vAlign w:val="center"/>
          </w:tcPr>
          <w:p w14:paraId="58F8CA7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850" w:type="dxa"/>
            <w:vMerge/>
            <w:tcBorders>
              <w:left w:val="single" w:sz="8" w:space="0" w:color="000000"/>
              <w:right w:val="single" w:sz="8" w:space="0" w:color="000000"/>
            </w:tcBorders>
            <w:vAlign w:val="center"/>
          </w:tcPr>
          <w:p w14:paraId="5B7D400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6011" w:type="dxa"/>
            <w:tcBorders>
              <w:top w:val="single" w:sz="4" w:space="0" w:color="000000"/>
              <w:left w:val="single" w:sz="8" w:space="0" w:color="000000"/>
              <w:right w:val="single" w:sz="8" w:space="0" w:color="000000"/>
            </w:tcBorders>
            <w:tcMar>
              <w:top w:w="0" w:type="dxa"/>
              <w:left w:w="108" w:type="dxa"/>
              <w:bottom w:w="0" w:type="dxa"/>
              <w:right w:w="108" w:type="dxa"/>
            </w:tcMar>
          </w:tcPr>
          <w:p w14:paraId="6F0D4658" w14:textId="77777777" w:rsidR="00B824F1" w:rsidRPr="00B824F1" w:rsidRDefault="00B824F1" w:rsidP="00B824F1">
            <w:pPr>
              <w:spacing w:after="0" w:line="20" w:lineRule="atLeast"/>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Visina izdvojenih stredstava za pomoć u slučaju smrti branitelja ili člana njegove obitelji po jednom zahtjevu</w:t>
            </w: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B5091F5" w14:textId="3D0E93F9"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dvije prosječne plaće u Ž</w:t>
            </w:r>
            <w:r w:rsidR="003A712E">
              <w:rPr>
                <w:rFonts w:ascii="Arial" w:eastAsia="Times New Roman" w:hAnsi="Arial" w:cs="Arial"/>
                <w:color w:val="000000"/>
                <w:kern w:val="0"/>
                <w:sz w:val="17"/>
                <w:szCs w:val="17"/>
                <w:lang w:val="bs-Latn-BA" w:eastAsia="bs-Latn-BA"/>
                <w14:ligatures w14:val="none"/>
              </w:rPr>
              <w:t>upaniji</w:t>
            </w:r>
          </w:p>
          <w:p w14:paraId="0CFC44BD"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 za 202</w:t>
            </w:r>
            <w:r w:rsidRPr="00B824F1">
              <w:rPr>
                <w:rFonts w:ascii="Arial" w:eastAsia="Times New Roman" w:hAnsi="Arial" w:cs="Arial"/>
                <w:color w:val="000000"/>
                <w:kern w:val="0"/>
                <w:sz w:val="17"/>
                <w:szCs w:val="17"/>
                <w:lang w:eastAsia="bs-Latn-BA"/>
                <w14:ligatures w14:val="none"/>
              </w:rPr>
              <w:t>4</w:t>
            </w:r>
            <w:r w:rsidRPr="00B824F1">
              <w:rPr>
                <w:rFonts w:ascii="Arial" w:eastAsia="Times New Roman" w:hAnsi="Arial" w:cs="Arial"/>
                <w:color w:val="000000"/>
                <w:kern w:val="0"/>
                <w:sz w:val="17"/>
                <w:szCs w:val="17"/>
                <w:lang w:val="bs-Latn-BA" w:eastAsia="bs-Latn-BA"/>
                <w14:ligatures w14:val="none"/>
              </w:rPr>
              <w:t xml:space="preserve"> godinu</w:t>
            </w:r>
          </w:p>
        </w:tc>
        <w:tc>
          <w:tcPr>
            <w:tcW w:w="3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E5CD51" w14:textId="00C0C949"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dvije prosječne plaće u Ž</w:t>
            </w:r>
            <w:r w:rsidR="003A712E">
              <w:rPr>
                <w:rFonts w:ascii="Arial" w:eastAsia="Times New Roman" w:hAnsi="Arial" w:cs="Arial"/>
                <w:color w:val="000000"/>
                <w:kern w:val="0"/>
                <w:sz w:val="17"/>
                <w:szCs w:val="17"/>
                <w:lang w:val="bs-Latn-BA" w:eastAsia="bs-Latn-BA"/>
                <w14:ligatures w14:val="none"/>
              </w:rPr>
              <w:t>upanij</w:t>
            </w:r>
          </w:p>
          <w:p w14:paraId="3F028148"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(iznos će biti utvrđen nakon dostave podataka od strane Zavoda za statistiku Županije Posavske )</w:t>
            </w:r>
          </w:p>
          <w:p w14:paraId="5E266D5D"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p>
        </w:tc>
      </w:tr>
      <w:tr w:rsidR="00B824F1" w:rsidRPr="00B824F1" w14:paraId="2A87DB5E" w14:textId="77777777" w:rsidTr="00EF7179">
        <w:trPr>
          <w:trHeight w:val="280"/>
        </w:trPr>
        <w:tc>
          <w:tcPr>
            <w:tcW w:w="2660" w:type="dxa"/>
            <w:vMerge/>
            <w:tcBorders>
              <w:left w:val="single" w:sz="8" w:space="0" w:color="000000"/>
              <w:right w:val="single" w:sz="8" w:space="0" w:color="000000"/>
            </w:tcBorders>
            <w:vAlign w:val="center"/>
          </w:tcPr>
          <w:p w14:paraId="0C7CB8B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850" w:type="dxa"/>
            <w:vMerge/>
            <w:tcBorders>
              <w:left w:val="single" w:sz="8" w:space="0" w:color="000000"/>
              <w:right w:val="single" w:sz="8" w:space="0" w:color="000000"/>
            </w:tcBorders>
            <w:vAlign w:val="center"/>
          </w:tcPr>
          <w:p w14:paraId="27C7E37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6011" w:type="dxa"/>
            <w:tcBorders>
              <w:top w:val="single" w:sz="4" w:space="0" w:color="000000"/>
              <w:left w:val="single" w:sz="8" w:space="0" w:color="000000"/>
              <w:right w:val="single" w:sz="8" w:space="0" w:color="000000"/>
            </w:tcBorders>
            <w:tcMar>
              <w:top w:w="0" w:type="dxa"/>
              <w:left w:w="108" w:type="dxa"/>
              <w:bottom w:w="0" w:type="dxa"/>
              <w:right w:w="108" w:type="dxa"/>
            </w:tcMar>
          </w:tcPr>
          <w:p w14:paraId="3A6DE433" w14:textId="77777777" w:rsidR="00B824F1" w:rsidRPr="00B824F1" w:rsidRDefault="00B824F1" w:rsidP="00B824F1">
            <w:pPr>
              <w:spacing w:after="0" w:line="20" w:lineRule="atLeast"/>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Visina sredstava za egzistencijalnu novčanu naknadu po jednom mjesecu provedenom u postrojbama u Domovinskom ratu</w:t>
            </w: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D847EA"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eastAsia="bs-Latn-BA"/>
                <w14:ligatures w14:val="none"/>
              </w:rPr>
              <w:t>5</w:t>
            </w:r>
            <w:r w:rsidRPr="00B824F1">
              <w:rPr>
                <w:rFonts w:ascii="Arial" w:eastAsia="Times New Roman" w:hAnsi="Arial" w:cs="Arial"/>
                <w:color w:val="000000"/>
                <w:kern w:val="0"/>
                <w:sz w:val="17"/>
                <w:szCs w:val="17"/>
                <w:lang w:val="bs-Latn-BA" w:eastAsia="bs-Latn-BA"/>
                <w14:ligatures w14:val="none"/>
              </w:rPr>
              <w:t>,00 KM</w:t>
            </w:r>
          </w:p>
          <w:p w14:paraId="184BB3D4"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 Po provedenom mjesecu u Domovinskom ratu</w:t>
            </w:r>
          </w:p>
        </w:tc>
        <w:tc>
          <w:tcPr>
            <w:tcW w:w="3875"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14:paraId="2B3E7AFF"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eastAsia="bs-Latn-BA"/>
                <w14:ligatures w14:val="none"/>
              </w:rPr>
              <w:t xml:space="preserve">5.00 </w:t>
            </w:r>
            <w:r w:rsidRPr="00B824F1">
              <w:rPr>
                <w:rFonts w:ascii="Arial" w:eastAsia="Times New Roman" w:hAnsi="Arial" w:cs="Arial"/>
                <w:color w:val="000000"/>
                <w:kern w:val="0"/>
                <w:sz w:val="17"/>
                <w:szCs w:val="17"/>
                <w:lang w:val="bs-Latn-BA" w:eastAsia="bs-Latn-BA"/>
                <w14:ligatures w14:val="none"/>
              </w:rPr>
              <w:t xml:space="preserve"> KM po provedenom mjesecu u postrojbama u Domovinskom ratu</w:t>
            </w:r>
          </w:p>
          <w:p w14:paraId="17015E35"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p>
        </w:tc>
      </w:tr>
      <w:tr w:rsidR="00B824F1" w:rsidRPr="00B824F1" w14:paraId="72A40D3D" w14:textId="77777777" w:rsidTr="00EF7179">
        <w:trPr>
          <w:trHeight w:val="1450"/>
        </w:trPr>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8F75CE5"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 Očuvanje značaja i važnosti Domovinskog rata</w:t>
            </w:r>
          </w:p>
        </w:tc>
        <w:tc>
          <w:tcPr>
            <w:tcW w:w="850"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tcPr>
          <w:p w14:paraId="04B39C6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21x</w:t>
            </w:r>
          </w:p>
        </w:tc>
        <w:tc>
          <w:tcPr>
            <w:tcW w:w="6011"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14:paraId="7984D643" w14:textId="09ED28DA"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kern w:val="0"/>
                <w:sz w:val="17"/>
                <w:szCs w:val="17"/>
                <w:lang w:val="bs-Latn-BA" w:eastAsia="bs-Latn-BA"/>
                <w14:ligatures w14:val="none"/>
              </w:rPr>
              <w:t>Broj  realiziranih projekata  koji se odnose na obilježavanje značajnih datuma iz Domovinskog rata uz podršku tekućim troškovima udruga proisteklih iz Domov</w:t>
            </w:r>
            <w:r w:rsidR="008C02AF">
              <w:rPr>
                <w:rFonts w:ascii="Arial" w:eastAsia="Times New Roman" w:hAnsi="Arial" w:cs="Arial"/>
                <w:kern w:val="0"/>
                <w:sz w:val="17"/>
                <w:szCs w:val="17"/>
                <w:lang w:val="bs-Latn-BA" w:eastAsia="bs-Latn-BA"/>
                <w14:ligatures w14:val="none"/>
              </w:rPr>
              <w:t>i</w:t>
            </w:r>
            <w:r w:rsidRPr="00B824F1">
              <w:rPr>
                <w:rFonts w:ascii="Arial" w:eastAsia="Times New Roman" w:hAnsi="Arial" w:cs="Arial"/>
                <w:kern w:val="0"/>
                <w:sz w:val="17"/>
                <w:szCs w:val="17"/>
                <w:lang w:val="bs-Latn-BA" w:eastAsia="bs-Latn-BA"/>
                <w14:ligatures w14:val="none"/>
              </w:rPr>
              <w:t>nskog rata</w:t>
            </w:r>
          </w:p>
        </w:tc>
        <w:tc>
          <w:tcPr>
            <w:tcW w:w="1171"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14:paraId="781CD248"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eastAsia="bs-Latn-BA"/>
                <w14:ligatures w14:val="none"/>
              </w:rPr>
            </w:pPr>
            <w:r w:rsidRPr="00B824F1">
              <w:rPr>
                <w:rFonts w:ascii="Arial" w:eastAsia="Times New Roman" w:hAnsi="Arial" w:cs="Arial"/>
                <w:kern w:val="0"/>
                <w:sz w:val="17"/>
                <w:szCs w:val="17"/>
                <w:lang w:val="bs-Latn-BA" w:eastAsia="bs-Latn-BA"/>
                <w14:ligatures w14:val="none"/>
              </w:rPr>
              <w:t>6</w:t>
            </w:r>
            <w:r w:rsidRPr="00B824F1">
              <w:rPr>
                <w:rFonts w:ascii="Arial" w:eastAsia="Times New Roman" w:hAnsi="Arial" w:cs="Arial"/>
                <w:kern w:val="0"/>
                <w:sz w:val="17"/>
                <w:szCs w:val="17"/>
                <w:lang w:eastAsia="bs-Latn-BA"/>
                <w14:ligatures w14:val="none"/>
              </w:rPr>
              <w:t>2</w:t>
            </w:r>
          </w:p>
          <w:p w14:paraId="04BBFD6F"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kern w:val="0"/>
                <w:sz w:val="17"/>
                <w:szCs w:val="17"/>
                <w:lang w:val="bs-Latn-BA" w:eastAsia="bs-Latn-BA"/>
                <w14:ligatures w14:val="none"/>
              </w:rPr>
              <w:t xml:space="preserve"> (202</w:t>
            </w:r>
            <w:r w:rsidRPr="00B824F1">
              <w:rPr>
                <w:rFonts w:ascii="Arial" w:eastAsia="Times New Roman" w:hAnsi="Arial" w:cs="Arial"/>
                <w:kern w:val="0"/>
                <w:sz w:val="17"/>
                <w:szCs w:val="17"/>
                <w:lang w:eastAsia="bs-Latn-BA"/>
                <w14:ligatures w14:val="none"/>
              </w:rPr>
              <w:t>4</w:t>
            </w:r>
            <w:r w:rsidRPr="00B824F1">
              <w:rPr>
                <w:rFonts w:ascii="Arial" w:eastAsia="Times New Roman" w:hAnsi="Arial" w:cs="Arial"/>
                <w:kern w:val="0"/>
                <w:sz w:val="17"/>
                <w:szCs w:val="17"/>
                <w:lang w:val="bs-Latn-BA" w:eastAsia="bs-Latn-BA"/>
                <w14:ligatures w14:val="none"/>
              </w:rPr>
              <w:t>)</w:t>
            </w:r>
          </w:p>
        </w:tc>
        <w:tc>
          <w:tcPr>
            <w:tcW w:w="3875"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14:paraId="3AF646BE"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eastAsia="bs-Latn-BA"/>
                <w14:ligatures w14:val="none"/>
              </w:rPr>
            </w:pPr>
            <w:r w:rsidRPr="00B824F1">
              <w:rPr>
                <w:rFonts w:ascii="Arial" w:eastAsia="Times New Roman" w:hAnsi="Arial" w:cs="Arial"/>
                <w:kern w:val="0"/>
                <w:sz w:val="17"/>
                <w:szCs w:val="17"/>
                <w:lang w:val="bs-Latn-BA" w:eastAsia="bs-Latn-BA"/>
                <w14:ligatures w14:val="none"/>
              </w:rPr>
              <w:t>6</w:t>
            </w:r>
            <w:r w:rsidRPr="00B824F1">
              <w:rPr>
                <w:rFonts w:ascii="Arial" w:eastAsia="Times New Roman" w:hAnsi="Arial" w:cs="Arial"/>
                <w:kern w:val="0"/>
                <w:sz w:val="17"/>
                <w:szCs w:val="17"/>
                <w:lang w:eastAsia="bs-Latn-BA"/>
                <w14:ligatures w14:val="none"/>
              </w:rPr>
              <w:t>5</w:t>
            </w:r>
          </w:p>
          <w:p w14:paraId="1504C270"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r>
      <w:tr w:rsidR="00B824F1" w:rsidRPr="00B824F1" w14:paraId="13E31F0C" w14:textId="77777777" w:rsidTr="00EF7179">
        <w:trPr>
          <w:trHeight w:val="376"/>
        </w:trPr>
        <w:tc>
          <w:tcPr>
            <w:tcW w:w="2660"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1A9CD31A" w14:textId="659A5A3D" w:rsidR="00B824F1" w:rsidRPr="00B824F1" w:rsidRDefault="00B824F1" w:rsidP="00B824F1">
            <w:pPr>
              <w:spacing w:after="0" w:line="20" w:lineRule="atLeast"/>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3. Osiguranje administrativno - tehničkih uvjeta za efikasan rad Ministarstva</w:t>
            </w:r>
            <w:r w:rsidR="008C02AF">
              <w:rPr>
                <w:rFonts w:ascii="Arial" w:eastAsia="Times New Roman" w:hAnsi="Arial" w:cs="Arial"/>
                <w:color w:val="000000"/>
                <w:kern w:val="0"/>
                <w:sz w:val="17"/>
                <w:szCs w:val="17"/>
                <w:lang w:val="bs-Latn-BA" w:eastAsia="bs-Latn-BA"/>
                <w14:ligatures w14:val="none"/>
              </w:rPr>
              <w:t xml:space="preserve"> branitelja</w:t>
            </w:r>
          </w:p>
        </w:tc>
        <w:tc>
          <w:tcPr>
            <w:tcW w:w="850"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0D5B3C54"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21x</w:t>
            </w:r>
          </w:p>
        </w:tc>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026189E" w14:textId="3D7A4680" w:rsidR="00B824F1" w:rsidRPr="00B824F1" w:rsidRDefault="00B824F1" w:rsidP="00B824F1">
            <w:pPr>
              <w:spacing w:after="0" w:line="20" w:lineRule="atLeast"/>
              <w:rPr>
                <w:rFonts w:ascii="Arial" w:eastAsia="Times New Roman" w:hAnsi="Arial" w:cs="Arial"/>
                <w:kern w:val="0"/>
                <w:sz w:val="17"/>
                <w:szCs w:val="17"/>
                <w:lang w:val="bs-Latn-BA" w:eastAsia="bs-Latn-BA"/>
                <w14:ligatures w14:val="none"/>
              </w:rPr>
            </w:pPr>
            <w:r w:rsidRPr="00B824F1">
              <w:rPr>
                <w:rFonts w:ascii="Arial" w:eastAsia="Times New Roman" w:hAnsi="Arial" w:cs="Arial"/>
                <w:kern w:val="0"/>
                <w:sz w:val="17"/>
                <w:szCs w:val="17"/>
                <w:lang w:val="bs-Latn-BA" w:eastAsia="bs-Latn-BA"/>
                <w14:ligatures w14:val="none"/>
              </w:rPr>
              <w:t>Omjer administrativnih troškova u odnosu na ukupan Proračun Ministarstva</w:t>
            </w:r>
            <w:r w:rsidR="008C02AF">
              <w:rPr>
                <w:rFonts w:ascii="Arial" w:eastAsia="Times New Roman" w:hAnsi="Arial" w:cs="Arial"/>
                <w:kern w:val="0"/>
                <w:sz w:val="17"/>
                <w:szCs w:val="17"/>
                <w:lang w:val="bs-Latn-BA" w:eastAsia="bs-Latn-BA"/>
                <w14:ligatures w14:val="none"/>
              </w:rPr>
              <w:t xml:space="preserve"> branitelja </w:t>
            </w: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08B1E6B" w14:textId="77777777" w:rsidR="00B824F1" w:rsidRPr="00B824F1" w:rsidRDefault="00B824F1" w:rsidP="00B824F1">
            <w:pPr>
              <w:spacing w:after="0" w:line="240" w:lineRule="auto"/>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13,84%</w:t>
            </w:r>
          </w:p>
        </w:tc>
        <w:tc>
          <w:tcPr>
            <w:tcW w:w="3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41AD17B"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17,01%</w:t>
            </w:r>
          </w:p>
        </w:tc>
      </w:tr>
      <w:tr w:rsidR="00B824F1" w:rsidRPr="00B824F1" w14:paraId="5BB94677" w14:textId="77777777" w:rsidTr="00EF7179">
        <w:trPr>
          <w:trHeight w:val="376"/>
        </w:trPr>
        <w:tc>
          <w:tcPr>
            <w:tcW w:w="2660"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tcPr>
          <w:p w14:paraId="0B2ACE27"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850"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tcPr>
          <w:p w14:paraId="043369E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371FA63" w14:textId="24FF1D51"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Popunjenost ljudskim kapacitetima </w:t>
            </w:r>
            <w:r w:rsidR="008C02AF">
              <w:rPr>
                <w:rFonts w:ascii="Arial" w:eastAsia="Times New Roman" w:hAnsi="Arial" w:cs="Arial"/>
                <w:color w:val="000000"/>
                <w:kern w:val="0"/>
                <w:sz w:val="17"/>
                <w:szCs w:val="17"/>
                <w:lang w:val="bs-Latn-BA" w:eastAsia="bs-Latn-BA"/>
                <w14:ligatures w14:val="none"/>
              </w:rPr>
              <w:t>M</w:t>
            </w:r>
            <w:r w:rsidRPr="00B824F1">
              <w:rPr>
                <w:rFonts w:ascii="Arial" w:eastAsia="Times New Roman" w:hAnsi="Arial" w:cs="Arial"/>
                <w:color w:val="000000"/>
                <w:kern w:val="0"/>
                <w:sz w:val="17"/>
                <w:szCs w:val="17"/>
                <w:lang w:val="bs-Latn-BA" w:eastAsia="bs-Latn-BA"/>
                <w14:ligatures w14:val="none"/>
              </w:rPr>
              <w:t>inistarstva</w:t>
            </w:r>
            <w:r w:rsidR="008C02AF">
              <w:rPr>
                <w:rFonts w:ascii="Arial" w:eastAsia="Times New Roman" w:hAnsi="Arial" w:cs="Arial"/>
                <w:color w:val="000000"/>
                <w:kern w:val="0"/>
                <w:sz w:val="17"/>
                <w:szCs w:val="17"/>
                <w:lang w:val="bs-Latn-BA" w:eastAsia="bs-Latn-BA"/>
                <w14:ligatures w14:val="none"/>
              </w:rPr>
              <w:t xml:space="preserve"> branitelja</w:t>
            </w:r>
          </w:p>
        </w:tc>
        <w:tc>
          <w:tcPr>
            <w:tcW w:w="11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69F8867"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43,33%</w:t>
            </w:r>
          </w:p>
          <w:p w14:paraId="31408221"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(202</w:t>
            </w:r>
            <w:r w:rsidRPr="00B824F1">
              <w:rPr>
                <w:rFonts w:ascii="Arial" w:eastAsia="Times New Roman" w:hAnsi="Arial" w:cs="Arial"/>
                <w:color w:val="000000"/>
                <w:kern w:val="0"/>
                <w:sz w:val="17"/>
                <w:szCs w:val="17"/>
                <w:lang w:eastAsia="bs-Latn-BA"/>
                <w14:ligatures w14:val="none"/>
              </w:rPr>
              <w:t>4</w:t>
            </w:r>
            <w:r w:rsidRPr="00B824F1">
              <w:rPr>
                <w:rFonts w:ascii="Arial" w:eastAsia="Times New Roman" w:hAnsi="Arial" w:cs="Arial"/>
                <w:color w:val="000000"/>
                <w:kern w:val="0"/>
                <w:sz w:val="17"/>
                <w:szCs w:val="17"/>
                <w:lang w:val="bs-Latn-BA" w:eastAsia="bs-Latn-BA"/>
                <w14:ligatures w14:val="none"/>
              </w:rPr>
              <w:t>)</w:t>
            </w:r>
          </w:p>
        </w:tc>
        <w:tc>
          <w:tcPr>
            <w:tcW w:w="3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2CCF3FF"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43,33%</w:t>
            </w:r>
          </w:p>
        </w:tc>
      </w:tr>
    </w:tbl>
    <w:p w14:paraId="6DD1325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0D85687C"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Napomena:</w:t>
      </w:r>
    </w:p>
    <w:p w14:paraId="5206231B" w14:textId="7B1ADF79"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Program </w:t>
      </w:r>
      <w:r w:rsidR="006325B9">
        <w:rPr>
          <w:rFonts w:ascii="Arial" w:eastAsia="Times New Roman" w:hAnsi="Arial" w:cs="Arial"/>
          <w:color w:val="000000"/>
          <w:kern w:val="0"/>
          <w:sz w:val="17"/>
          <w:szCs w:val="17"/>
          <w:lang w:val="bs-Latn-BA" w:eastAsia="bs-Latn-BA"/>
          <w14:ligatures w14:val="none"/>
        </w:rPr>
        <w:t>tijela</w:t>
      </w:r>
      <w:r w:rsidRPr="00B824F1">
        <w:rPr>
          <w:rFonts w:ascii="Arial" w:eastAsia="Times New Roman" w:hAnsi="Arial" w:cs="Arial"/>
          <w:color w:val="000000"/>
          <w:kern w:val="0"/>
          <w:sz w:val="17"/>
          <w:szCs w:val="17"/>
          <w:lang w:val="bs-Latn-BA" w:eastAsia="bs-Latn-BA"/>
          <w14:ligatures w14:val="none"/>
        </w:rPr>
        <w:t xml:space="preserve"> uprave utvrđuje se na način da se preuzme mjera iz relevantnog strateškog dokumenta i identičan je programu iz DOP-a. Na taj način je ostvarena potpuna usklađenost strateškog dokumenta, trogodišnjeg plana rada </w:t>
      </w:r>
      <w:r w:rsidR="006325B9">
        <w:rPr>
          <w:rFonts w:ascii="Arial" w:eastAsia="Times New Roman" w:hAnsi="Arial" w:cs="Arial"/>
          <w:color w:val="000000"/>
          <w:kern w:val="0"/>
          <w:sz w:val="17"/>
          <w:szCs w:val="17"/>
          <w:lang w:val="bs-Latn-BA" w:eastAsia="bs-Latn-BA"/>
          <w14:ligatures w14:val="none"/>
        </w:rPr>
        <w:t>tijela</w:t>
      </w:r>
      <w:r w:rsidRPr="00B824F1">
        <w:rPr>
          <w:rFonts w:ascii="Arial" w:eastAsia="Times New Roman" w:hAnsi="Arial" w:cs="Arial"/>
          <w:color w:val="000000"/>
          <w:kern w:val="0"/>
          <w:sz w:val="17"/>
          <w:szCs w:val="17"/>
          <w:lang w:val="bs-Latn-BA" w:eastAsia="bs-Latn-BA"/>
          <w14:ligatures w14:val="none"/>
        </w:rPr>
        <w:t xml:space="preserve"> uprave i DOP-a (mjera iz strateškog dokumenta = program iz trogodišnjeg plana rada = program iz DOP-a). </w:t>
      </w:r>
    </w:p>
    <w:p w14:paraId="507D9647" w14:textId="5A469DE0"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 xml:space="preserve">Za programe (mjere), preuzimaju se odgovarajući indikatori iz strateškog dokumenta. Ukoliko ne postoji relevantni strateški dokument iz kojeg se preuzimaju mjere kao programi </w:t>
      </w:r>
      <w:r w:rsidR="006325B9">
        <w:rPr>
          <w:rFonts w:ascii="Arial" w:eastAsia="Times New Roman" w:hAnsi="Arial" w:cs="Arial"/>
          <w:color w:val="000000"/>
          <w:kern w:val="0"/>
          <w:sz w:val="17"/>
          <w:szCs w:val="17"/>
          <w:lang w:val="bs-Latn-BA" w:eastAsia="bs-Latn-BA"/>
          <w14:ligatures w14:val="none"/>
        </w:rPr>
        <w:t>tijela</w:t>
      </w:r>
      <w:r w:rsidRPr="00B824F1">
        <w:rPr>
          <w:rFonts w:ascii="Arial" w:eastAsia="Times New Roman" w:hAnsi="Arial" w:cs="Arial"/>
          <w:color w:val="000000"/>
          <w:kern w:val="0"/>
          <w:sz w:val="17"/>
          <w:szCs w:val="17"/>
          <w:lang w:val="bs-Latn-BA" w:eastAsia="bs-Latn-BA"/>
          <w14:ligatures w14:val="none"/>
        </w:rPr>
        <w:t xml:space="preserve"> uprave, programi (mjere) u trogodišnjem planu rada se definiraju na osnovu zakonskih nadležnosti </w:t>
      </w:r>
      <w:r w:rsidR="006325B9">
        <w:rPr>
          <w:rFonts w:ascii="Arial" w:eastAsia="Times New Roman" w:hAnsi="Arial" w:cs="Arial"/>
          <w:color w:val="000000"/>
          <w:kern w:val="0"/>
          <w:sz w:val="17"/>
          <w:szCs w:val="17"/>
          <w:lang w:val="bs-Latn-BA" w:eastAsia="bs-Latn-BA"/>
          <w14:ligatures w14:val="none"/>
        </w:rPr>
        <w:t>tijela</w:t>
      </w:r>
      <w:r w:rsidRPr="00B824F1">
        <w:rPr>
          <w:rFonts w:ascii="Arial" w:eastAsia="Times New Roman" w:hAnsi="Arial" w:cs="Arial"/>
          <w:color w:val="000000"/>
          <w:kern w:val="0"/>
          <w:sz w:val="17"/>
          <w:szCs w:val="17"/>
          <w:lang w:val="bs-Latn-BA" w:eastAsia="bs-Latn-BA"/>
          <w14:ligatures w14:val="none"/>
        </w:rPr>
        <w:t xml:space="preserve"> uprave. U ovom slučaju prilikom određivanja indikatora obvezno se uključuju i oni o postizanju ravnopravnosti spolova i jednakih mogućnosti za sve građane.   </w:t>
      </w:r>
    </w:p>
    <w:p w14:paraId="7CFB08F7" w14:textId="77777777" w:rsidR="00B824F1" w:rsidRPr="00B824F1" w:rsidRDefault="00B824F1" w:rsidP="00B824F1">
      <w:pPr>
        <w:spacing w:after="0" w:line="240" w:lineRule="auto"/>
        <w:jc w:val="both"/>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U tabelu A1 dodaje se onoliko praznih redova koliko je programa (mjera) u sklopu glavnog programa, odnosno pojedinačnih indikatora u sklopu svakog od programa (mjere).</w:t>
      </w:r>
    </w:p>
    <w:p w14:paraId="4593F08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p w14:paraId="577E599B" w14:textId="77777777" w:rsidR="00B824F1" w:rsidRPr="00B824F1" w:rsidRDefault="00B824F1" w:rsidP="00B824F1">
      <w:pPr>
        <w:spacing w:after="0" w:line="240" w:lineRule="auto"/>
        <w:rPr>
          <w:rFonts w:ascii="Calibri" w:eastAsia="Times New Roman" w:hAnsi="Calibri" w:cs="Times New Roman"/>
          <w:kern w:val="0"/>
          <w:lang w:val="bs-Latn-BA" w:eastAsia="bs-Latn-BA"/>
          <w14:ligatures w14:val="none"/>
        </w:rPr>
      </w:pPr>
      <w:r w:rsidRPr="00B824F1">
        <w:rPr>
          <w:rFonts w:ascii="Arial" w:eastAsia="SimSun" w:hAnsi="Arial" w:cs="Arial"/>
          <w:b/>
          <w:kern w:val="0"/>
          <w:sz w:val="24"/>
          <w:szCs w:val="24"/>
          <w:lang w:val="bs-Latn-BA" w:eastAsia="bs-Latn-BA"/>
          <w14:ligatures w14:val="none"/>
        </w:rPr>
        <w:t>B2.Aktivnosti / projekti kojim se realiz</w:t>
      </w:r>
      <w:r w:rsidRPr="00B824F1">
        <w:rPr>
          <w:rFonts w:ascii="Arial" w:eastAsia="SimSun" w:hAnsi="Arial" w:cs="Arial"/>
          <w:b/>
          <w:kern w:val="0"/>
          <w:sz w:val="24"/>
          <w:szCs w:val="24"/>
          <w:lang w:eastAsia="bs-Latn-BA"/>
          <w14:ligatures w14:val="none"/>
        </w:rPr>
        <w:t>ira</w:t>
      </w:r>
      <w:r w:rsidRPr="00B824F1">
        <w:rPr>
          <w:rFonts w:ascii="Arial" w:eastAsia="SimSun" w:hAnsi="Arial" w:cs="Arial"/>
          <w:b/>
          <w:kern w:val="0"/>
          <w:sz w:val="24"/>
          <w:szCs w:val="24"/>
          <w:lang w:val="bs-Latn-BA" w:eastAsia="bs-Latn-BA"/>
          <w14:ligatures w14:val="none"/>
        </w:rPr>
        <w:t>ju programi (mjere) iz tablice A1</w:t>
      </w:r>
    </w:p>
    <w:p w14:paraId="254079DC" w14:textId="77777777" w:rsidR="00B824F1" w:rsidRPr="00B824F1" w:rsidRDefault="00B824F1" w:rsidP="00B824F1">
      <w:pPr>
        <w:spacing w:after="0" w:line="240" w:lineRule="auto"/>
        <w:rPr>
          <w:rFonts w:ascii="Calibri" w:eastAsia="Times New Roman" w:hAnsi="Calibri" w:cs="Times New Roman"/>
          <w:kern w:val="0"/>
          <w:lang w:val="bs-Latn-BA" w:eastAsia="bs-Latn-BA"/>
          <w14:ligatures w14:val="none"/>
        </w:rPr>
      </w:pPr>
    </w:p>
    <w:tbl>
      <w:tblPr>
        <w:tblStyle w:val="Reetkatablice2"/>
        <w:tblW w:w="14567" w:type="dxa"/>
        <w:tblLayout w:type="fixed"/>
        <w:tblLook w:val="04A0" w:firstRow="1" w:lastRow="0" w:firstColumn="1" w:lastColumn="0" w:noHBand="0" w:noVBand="1"/>
      </w:tblPr>
      <w:tblGrid>
        <w:gridCol w:w="3964"/>
        <w:gridCol w:w="1134"/>
        <w:gridCol w:w="1956"/>
        <w:gridCol w:w="1276"/>
        <w:gridCol w:w="567"/>
        <w:gridCol w:w="871"/>
        <w:gridCol w:w="1255"/>
        <w:gridCol w:w="3544"/>
      </w:tblGrid>
      <w:tr w:rsidR="00B824F1" w:rsidRPr="00B824F1" w14:paraId="63B86753" w14:textId="77777777" w:rsidTr="00EF7179">
        <w:trPr>
          <w:trHeight w:val="302"/>
        </w:trPr>
        <w:tc>
          <w:tcPr>
            <w:tcW w:w="14567" w:type="dxa"/>
            <w:gridSpan w:val="8"/>
          </w:tcPr>
          <w:p w14:paraId="358FABA3" w14:textId="77777777" w:rsidR="00B824F1" w:rsidRPr="00B824F1" w:rsidRDefault="00B824F1" w:rsidP="00B824F1">
            <w:pPr>
              <w:rPr>
                <w:rFonts w:ascii="Arial" w:eastAsia="Times New Roman" w:hAnsi="Arial" w:cs="Arial"/>
                <w:b/>
                <w:sz w:val="17"/>
                <w:szCs w:val="17"/>
                <w:lang w:val="hr-BA"/>
              </w:rPr>
            </w:pPr>
            <w:r w:rsidRPr="00B824F1">
              <w:rPr>
                <w:rFonts w:ascii="Arial" w:hAnsi="Arial" w:cs="Arial"/>
                <w:b/>
                <w:sz w:val="17"/>
                <w:szCs w:val="17"/>
                <w:lang w:val="hr-BA"/>
              </w:rPr>
              <w:t>Redni broj i naziv programa (mjere): 1</w:t>
            </w:r>
            <w:r w:rsidRPr="00B824F1">
              <w:rPr>
                <w:rFonts w:ascii="Arial" w:hAnsi="Arial" w:cs="Arial"/>
                <w:sz w:val="17"/>
                <w:szCs w:val="17"/>
                <w:lang w:val="hr-BA"/>
              </w:rPr>
              <w:t>.</w:t>
            </w:r>
            <w:r w:rsidRPr="00B824F1">
              <w:rPr>
                <w:rFonts w:ascii="Arial" w:hAnsi="Arial" w:cs="Arial"/>
                <w:b/>
                <w:bCs/>
                <w:sz w:val="17"/>
                <w:szCs w:val="17"/>
                <w:lang w:val="hr-BA"/>
              </w:rPr>
              <w:t>Poboljšanje statusa branitelja</w:t>
            </w:r>
          </w:p>
        </w:tc>
      </w:tr>
      <w:tr w:rsidR="00B824F1" w:rsidRPr="00B824F1" w14:paraId="02140C03" w14:textId="77777777" w:rsidTr="00EF7179">
        <w:trPr>
          <w:trHeight w:val="302"/>
        </w:trPr>
        <w:tc>
          <w:tcPr>
            <w:tcW w:w="14567" w:type="dxa"/>
            <w:gridSpan w:val="8"/>
          </w:tcPr>
          <w:p w14:paraId="3460D68F"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Naziv strateškog dokumenta, oznaka strateškog cilja, prioriteta i mjere koja je preuzeta kao program: /</w:t>
            </w:r>
          </w:p>
        </w:tc>
      </w:tr>
      <w:tr w:rsidR="00B824F1" w:rsidRPr="00B824F1" w14:paraId="394D5DAF" w14:textId="77777777" w:rsidTr="00EF7179">
        <w:trPr>
          <w:trHeight w:val="20"/>
        </w:trPr>
        <w:tc>
          <w:tcPr>
            <w:tcW w:w="3964" w:type="dxa"/>
            <w:vMerge w:val="restart"/>
          </w:tcPr>
          <w:p w14:paraId="561D7D52" w14:textId="77777777" w:rsidR="00B824F1" w:rsidRPr="00B824F1" w:rsidRDefault="00B824F1" w:rsidP="00B824F1">
            <w:pPr>
              <w:jc w:val="center"/>
              <w:rPr>
                <w:rFonts w:ascii="Arial" w:eastAsia="Times New Roman" w:hAnsi="Arial" w:cs="Arial"/>
                <w:b/>
                <w:sz w:val="17"/>
                <w:szCs w:val="17"/>
                <w:lang w:val="hr-BA"/>
              </w:rPr>
            </w:pPr>
            <w:r w:rsidRPr="00B824F1">
              <w:rPr>
                <w:rFonts w:ascii="Arial" w:eastAsia="Times New Roman" w:hAnsi="Arial" w:cs="Arial"/>
                <w:b/>
                <w:sz w:val="17"/>
                <w:szCs w:val="17"/>
                <w:lang w:val="hr-BA"/>
              </w:rPr>
              <w:t>Naziv aktivnosti/projekta</w:t>
            </w:r>
          </w:p>
        </w:tc>
        <w:tc>
          <w:tcPr>
            <w:tcW w:w="1134" w:type="dxa"/>
            <w:vMerge w:val="restart"/>
          </w:tcPr>
          <w:p w14:paraId="445D8F67" w14:textId="77777777" w:rsidR="00B824F1" w:rsidRPr="00B824F1" w:rsidRDefault="00B824F1" w:rsidP="00B824F1">
            <w:pPr>
              <w:jc w:val="cente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Rok izvršenja </w:t>
            </w:r>
          </w:p>
        </w:tc>
        <w:tc>
          <w:tcPr>
            <w:tcW w:w="1956" w:type="dxa"/>
            <w:vMerge w:val="restart"/>
          </w:tcPr>
          <w:p w14:paraId="54534061" w14:textId="77777777" w:rsidR="00B824F1" w:rsidRPr="00B824F1" w:rsidRDefault="00B824F1" w:rsidP="00B824F1">
            <w:pPr>
              <w:jc w:val="center"/>
              <w:rPr>
                <w:rFonts w:ascii="Arial" w:eastAsia="Times New Roman" w:hAnsi="Arial" w:cs="Arial"/>
                <w:b/>
                <w:sz w:val="17"/>
                <w:szCs w:val="17"/>
                <w:lang w:val="hr-BA"/>
              </w:rPr>
            </w:pPr>
            <w:r w:rsidRPr="00B824F1">
              <w:rPr>
                <w:rFonts w:ascii="Arial" w:eastAsia="Times New Roman" w:hAnsi="Arial" w:cs="Arial"/>
                <w:b/>
                <w:sz w:val="17"/>
                <w:szCs w:val="17"/>
                <w:lang w:val="hr-BA"/>
              </w:rPr>
              <w:t>Očekivani rezultat aktivnosti/projekta</w:t>
            </w:r>
          </w:p>
        </w:tc>
        <w:tc>
          <w:tcPr>
            <w:tcW w:w="1276" w:type="dxa"/>
            <w:vMerge w:val="restart"/>
          </w:tcPr>
          <w:p w14:paraId="18D99A8A" w14:textId="77777777" w:rsidR="00B824F1" w:rsidRPr="00B824F1" w:rsidRDefault="00B824F1" w:rsidP="00B824F1">
            <w:pPr>
              <w:jc w:val="center"/>
              <w:rPr>
                <w:rFonts w:ascii="Arial" w:eastAsia="Times New Roman" w:hAnsi="Arial" w:cs="Arial"/>
                <w:i/>
                <w:sz w:val="17"/>
                <w:szCs w:val="17"/>
                <w:lang w:val="hr-BA"/>
              </w:rPr>
            </w:pPr>
            <w:r w:rsidRPr="00B824F1">
              <w:rPr>
                <w:rFonts w:ascii="Arial" w:eastAsia="Times New Roman" w:hAnsi="Arial" w:cs="Arial"/>
                <w:b/>
                <w:sz w:val="17"/>
                <w:szCs w:val="17"/>
                <w:lang w:val="hr-BA"/>
              </w:rPr>
              <w:t>Nosilac</w:t>
            </w:r>
          </w:p>
          <w:p w14:paraId="6F0A56AE" w14:textId="54A78D64" w:rsidR="00B824F1" w:rsidRPr="00B824F1" w:rsidRDefault="00B824F1" w:rsidP="00B824F1">
            <w:pPr>
              <w:jc w:val="center"/>
              <w:rPr>
                <w:rFonts w:ascii="Arial" w:eastAsia="Times New Roman" w:hAnsi="Arial" w:cs="Arial"/>
                <w:i/>
                <w:sz w:val="17"/>
                <w:szCs w:val="17"/>
                <w:lang w:val="hr-BA"/>
              </w:rPr>
            </w:pPr>
            <w:r w:rsidRPr="00B824F1">
              <w:rPr>
                <w:rFonts w:ascii="Arial" w:eastAsia="Times New Roman" w:hAnsi="Arial" w:cs="Arial"/>
                <w:i/>
                <w:sz w:val="17"/>
                <w:szCs w:val="17"/>
                <w:lang w:val="hr-BA"/>
              </w:rPr>
              <w:t>(najmanji organizaci</w:t>
            </w:r>
            <w:r w:rsidR="006325B9">
              <w:rPr>
                <w:rFonts w:ascii="Arial" w:eastAsia="Times New Roman" w:hAnsi="Arial" w:cs="Arial"/>
                <w:i/>
                <w:sz w:val="17"/>
                <w:szCs w:val="17"/>
                <w:lang w:val="hr-BA"/>
              </w:rPr>
              <w:t>jski</w:t>
            </w:r>
            <w:r w:rsidRPr="00B824F1">
              <w:rPr>
                <w:rFonts w:ascii="Arial" w:eastAsia="Times New Roman" w:hAnsi="Arial" w:cs="Arial"/>
                <w:i/>
                <w:sz w:val="17"/>
                <w:szCs w:val="17"/>
                <w:lang w:val="hr-BA"/>
              </w:rPr>
              <w:t xml:space="preserve"> dio)</w:t>
            </w:r>
          </w:p>
        </w:tc>
        <w:tc>
          <w:tcPr>
            <w:tcW w:w="567" w:type="dxa"/>
            <w:vMerge w:val="restart"/>
          </w:tcPr>
          <w:p w14:paraId="7AAC340A"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b/>
                <w:sz w:val="17"/>
                <w:szCs w:val="17"/>
                <w:lang w:val="hr-BA"/>
              </w:rPr>
              <w:t>PJI</w:t>
            </w:r>
          </w:p>
        </w:tc>
        <w:tc>
          <w:tcPr>
            <w:tcW w:w="871" w:type="dxa"/>
          </w:tcPr>
          <w:p w14:paraId="3B5553F3"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b/>
                <w:sz w:val="17"/>
                <w:szCs w:val="17"/>
                <w:lang w:val="hr-BA"/>
              </w:rPr>
              <w:t>Usvaja se</w:t>
            </w:r>
          </w:p>
        </w:tc>
        <w:tc>
          <w:tcPr>
            <w:tcW w:w="4799" w:type="dxa"/>
            <w:gridSpan w:val="2"/>
          </w:tcPr>
          <w:p w14:paraId="538275E8" w14:textId="77777777" w:rsidR="00B824F1" w:rsidRPr="00B824F1" w:rsidRDefault="00B824F1" w:rsidP="00B824F1">
            <w:pPr>
              <w:jc w:val="cente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Izvori i iznosi planiranih financijskih </w:t>
            </w:r>
          </w:p>
          <w:p w14:paraId="4EF21CF2"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b/>
                <w:sz w:val="17"/>
                <w:szCs w:val="17"/>
                <w:lang w:val="hr-BA"/>
              </w:rPr>
              <w:t>sredstava u KM</w:t>
            </w:r>
          </w:p>
        </w:tc>
      </w:tr>
      <w:tr w:rsidR="00B824F1" w:rsidRPr="00B824F1" w14:paraId="44136660" w14:textId="77777777" w:rsidTr="00EF7179">
        <w:trPr>
          <w:trHeight w:val="473"/>
        </w:trPr>
        <w:tc>
          <w:tcPr>
            <w:tcW w:w="3964" w:type="dxa"/>
            <w:vMerge/>
          </w:tcPr>
          <w:p w14:paraId="680FE062"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441FF953"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19ACCA4F"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14D9F46C"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08827DCC" w14:textId="77777777" w:rsidR="00B824F1" w:rsidRPr="00B824F1" w:rsidRDefault="00B824F1" w:rsidP="00B824F1">
            <w:pPr>
              <w:widowControl w:val="0"/>
              <w:rPr>
                <w:rFonts w:ascii="Arial" w:eastAsia="Times New Roman" w:hAnsi="Arial" w:cs="Arial"/>
                <w:sz w:val="17"/>
                <w:szCs w:val="17"/>
                <w:lang w:val="hr-BA"/>
              </w:rPr>
            </w:pPr>
          </w:p>
        </w:tc>
        <w:tc>
          <w:tcPr>
            <w:tcW w:w="871" w:type="dxa"/>
          </w:tcPr>
          <w:p w14:paraId="1120B52F"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(Da/Ne)</w:t>
            </w:r>
          </w:p>
        </w:tc>
        <w:tc>
          <w:tcPr>
            <w:tcW w:w="1255" w:type="dxa"/>
          </w:tcPr>
          <w:p w14:paraId="2ED376C9"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Izvori</w:t>
            </w:r>
          </w:p>
        </w:tc>
        <w:tc>
          <w:tcPr>
            <w:tcW w:w="3544" w:type="dxa"/>
          </w:tcPr>
          <w:p w14:paraId="0180C508" w14:textId="77777777" w:rsidR="00B824F1" w:rsidRPr="00B824F1" w:rsidRDefault="00B824F1" w:rsidP="00B824F1">
            <w:pPr>
              <w:jc w:val="center"/>
              <w:rPr>
                <w:rFonts w:ascii="Arial" w:eastAsia="Times New Roman" w:hAnsi="Arial" w:cs="Arial"/>
                <w:sz w:val="17"/>
                <w:szCs w:val="17"/>
              </w:rPr>
            </w:pPr>
            <w:r w:rsidRPr="00B824F1">
              <w:rPr>
                <w:rFonts w:ascii="Arial" w:eastAsia="Times New Roman" w:hAnsi="Arial" w:cs="Arial"/>
                <w:sz w:val="17"/>
                <w:szCs w:val="17"/>
                <w:lang w:val="hr-BA"/>
              </w:rPr>
              <w:t>202</w:t>
            </w:r>
            <w:r w:rsidRPr="00B824F1">
              <w:rPr>
                <w:rFonts w:ascii="Arial" w:eastAsia="Times New Roman" w:hAnsi="Arial" w:cs="Arial"/>
                <w:sz w:val="17"/>
                <w:szCs w:val="17"/>
              </w:rPr>
              <w:t>5</w:t>
            </w:r>
          </w:p>
        </w:tc>
      </w:tr>
      <w:tr w:rsidR="00B824F1" w:rsidRPr="00B824F1" w14:paraId="04F8AEC0" w14:textId="77777777" w:rsidTr="00EF7179">
        <w:trPr>
          <w:trHeight w:val="20"/>
        </w:trPr>
        <w:tc>
          <w:tcPr>
            <w:tcW w:w="3964" w:type="dxa"/>
            <w:vMerge w:val="restart"/>
          </w:tcPr>
          <w:p w14:paraId="374B39A2" w14:textId="3157DBC6" w:rsidR="00B824F1" w:rsidRPr="00B824F1" w:rsidRDefault="00B824F1" w:rsidP="00B824F1">
            <w:pPr>
              <w:rPr>
                <w:rFonts w:ascii="Arial" w:eastAsia="Times New Roman" w:hAnsi="Arial" w:cs="Arial"/>
                <w:sz w:val="17"/>
                <w:szCs w:val="17"/>
                <w:lang w:val="hr-BA"/>
              </w:rPr>
            </w:pPr>
            <w:r w:rsidRPr="00B824F1">
              <w:rPr>
                <w:rFonts w:ascii="Arial" w:hAnsi="Arial" w:cs="Arial"/>
                <w:color w:val="000000"/>
                <w:sz w:val="17"/>
                <w:szCs w:val="17"/>
                <w:lang w:val="bs-Latn-BA"/>
              </w:rPr>
              <w:t>1</w:t>
            </w:r>
            <w:r w:rsidRPr="00B824F1">
              <w:rPr>
                <w:rFonts w:ascii="Arial" w:eastAsia="Times New Roman" w:hAnsi="Arial" w:cs="Arial"/>
                <w:sz w:val="17"/>
                <w:szCs w:val="17"/>
                <w:lang w:val="hr-BA"/>
              </w:rPr>
              <w:t xml:space="preserve">.1. Podrška pripadnicima  braniteljske populacije iz </w:t>
            </w:r>
            <w:r w:rsidR="003A712E">
              <w:rPr>
                <w:rFonts w:ascii="Arial" w:eastAsia="Times New Roman" w:hAnsi="Arial" w:cs="Arial"/>
                <w:sz w:val="17"/>
                <w:szCs w:val="17"/>
                <w:lang w:val="hr-BA"/>
              </w:rPr>
              <w:t>područja</w:t>
            </w:r>
            <w:r w:rsidRPr="00B824F1">
              <w:rPr>
                <w:rFonts w:ascii="Arial" w:eastAsia="Times New Roman" w:hAnsi="Arial" w:cs="Arial"/>
                <w:sz w:val="17"/>
                <w:szCs w:val="17"/>
                <w:lang w:val="hr-BA"/>
              </w:rPr>
              <w:t xml:space="preserve"> zdravstvene  zaštite i liječenja</w:t>
            </w:r>
          </w:p>
        </w:tc>
        <w:tc>
          <w:tcPr>
            <w:tcW w:w="1134" w:type="dxa"/>
            <w:vMerge w:val="restart"/>
          </w:tcPr>
          <w:p w14:paraId="5BEEC91A" w14:textId="6A14667E"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202</w:t>
            </w:r>
            <w:r w:rsidRPr="00B824F1">
              <w:rPr>
                <w:rFonts w:ascii="Arial" w:eastAsia="Times New Roman" w:hAnsi="Arial" w:cs="Arial"/>
                <w:sz w:val="17"/>
                <w:szCs w:val="17"/>
              </w:rPr>
              <w:t>5</w:t>
            </w:r>
            <w:r w:rsidR="008C02AF">
              <w:rPr>
                <w:rFonts w:ascii="Arial" w:eastAsia="Times New Roman" w:hAnsi="Arial" w:cs="Arial"/>
                <w:sz w:val="17"/>
                <w:szCs w:val="17"/>
              </w:rPr>
              <w:t>.</w:t>
            </w:r>
            <w:r w:rsidRPr="00B824F1">
              <w:rPr>
                <w:rFonts w:ascii="Arial" w:eastAsia="Times New Roman" w:hAnsi="Arial" w:cs="Arial"/>
                <w:sz w:val="17"/>
                <w:szCs w:val="17"/>
                <w:lang w:val="hr-BA"/>
              </w:rPr>
              <w:t xml:space="preserve"> godina</w:t>
            </w:r>
          </w:p>
          <w:p w14:paraId="72A5CEB2" w14:textId="77777777" w:rsidR="00B824F1" w:rsidRPr="00B824F1" w:rsidRDefault="00B824F1" w:rsidP="00B824F1">
            <w:pPr>
              <w:jc w:val="center"/>
              <w:rPr>
                <w:rFonts w:ascii="Arial" w:eastAsia="Times New Roman" w:hAnsi="Arial" w:cs="Arial"/>
                <w:sz w:val="17"/>
                <w:szCs w:val="17"/>
                <w:lang w:val="hr-BA"/>
              </w:rPr>
            </w:pPr>
          </w:p>
        </w:tc>
        <w:tc>
          <w:tcPr>
            <w:tcW w:w="1956" w:type="dxa"/>
            <w:vMerge w:val="restart"/>
          </w:tcPr>
          <w:p w14:paraId="5DF78437" w14:textId="77777777" w:rsidR="00B824F1" w:rsidRPr="00B824F1" w:rsidRDefault="00B824F1" w:rsidP="00B824F1">
            <w:pPr>
              <w:rPr>
                <w:rFonts w:ascii="Arial" w:eastAsia="Times New Roman" w:hAnsi="Arial" w:cs="Arial"/>
                <w:sz w:val="17"/>
                <w:szCs w:val="17"/>
                <w:lang w:val="hr-BA"/>
              </w:rPr>
            </w:pPr>
            <w:r w:rsidRPr="00B824F1">
              <w:rPr>
                <w:rFonts w:ascii="Arial" w:hAnsi="Arial" w:cs="Arial"/>
                <w:sz w:val="17"/>
                <w:szCs w:val="17"/>
                <w:lang w:val="hr-BA"/>
              </w:rPr>
              <w:t xml:space="preserve">100% odgovoreno na zahtjeve za ostvarivanje prava </w:t>
            </w:r>
            <w:r w:rsidRPr="00B824F1">
              <w:rPr>
                <w:rFonts w:ascii="Arial" w:eastAsia="Times New Roman" w:hAnsi="Arial" w:cs="Arial"/>
                <w:sz w:val="17"/>
                <w:szCs w:val="17"/>
                <w:lang w:val="hr-BA"/>
              </w:rPr>
              <w:t xml:space="preserve">na: </w:t>
            </w:r>
          </w:p>
          <w:p w14:paraId="7B980E10" w14:textId="77777777" w:rsidR="00B824F1" w:rsidRPr="00B824F1" w:rsidRDefault="00B824F1" w:rsidP="00B824F1">
            <w:pPr>
              <w:numPr>
                <w:ilvl w:val="0"/>
                <w:numId w:val="32"/>
              </w:numPr>
              <w:ind w:left="147" w:hanging="142"/>
              <w:contextualSpacing/>
              <w:rPr>
                <w:rFonts w:ascii="Arial" w:hAnsi="Arial" w:cs="Arial"/>
                <w:sz w:val="17"/>
                <w:szCs w:val="17"/>
                <w:lang w:val="bs-Latn-BA"/>
              </w:rPr>
            </w:pPr>
            <w:r w:rsidRPr="00B824F1">
              <w:rPr>
                <w:rFonts w:ascii="Arial" w:eastAsia="Times New Roman" w:hAnsi="Arial" w:cs="Arial"/>
                <w:sz w:val="17"/>
                <w:szCs w:val="17"/>
                <w:lang w:val="bs-Latn-BA"/>
              </w:rPr>
              <w:t>zdravstveno osiguranje;</w:t>
            </w:r>
          </w:p>
          <w:p w14:paraId="13608516" w14:textId="77777777" w:rsidR="00B824F1" w:rsidRPr="00B824F1" w:rsidRDefault="00B824F1" w:rsidP="00B824F1">
            <w:pPr>
              <w:numPr>
                <w:ilvl w:val="0"/>
                <w:numId w:val="32"/>
              </w:numPr>
              <w:ind w:left="147" w:hanging="142"/>
              <w:contextualSpacing/>
              <w:rPr>
                <w:rFonts w:ascii="Arial" w:hAnsi="Arial" w:cs="Arial"/>
                <w:sz w:val="17"/>
                <w:szCs w:val="17"/>
                <w:lang w:val="bs-Latn-BA"/>
              </w:rPr>
            </w:pPr>
            <w:r w:rsidRPr="00B824F1">
              <w:rPr>
                <w:rFonts w:ascii="Arial" w:eastAsia="Times New Roman" w:hAnsi="Arial" w:cs="Arial"/>
                <w:sz w:val="17"/>
                <w:szCs w:val="17"/>
                <w:lang w:val="bs-Latn-BA"/>
              </w:rPr>
              <w:t>pomoć u liječenju;</w:t>
            </w:r>
          </w:p>
          <w:p w14:paraId="78DE4779" w14:textId="77777777" w:rsidR="00B824F1" w:rsidRPr="00B824F1" w:rsidRDefault="00B824F1" w:rsidP="00B824F1">
            <w:pPr>
              <w:numPr>
                <w:ilvl w:val="0"/>
                <w:numId w:val="32"/>
              </w:numPr>
              <w:ind w:left="147" w:hanging="142"/>
              <w:contextualSpacing/>
              <w:rPr>
                <w:rFonts w:ascii="Arial" w:hAnsi="Arial" w:cs="Arial"/>
                <w:sz w:val="17"/>
                <w:szCs w:val="17"/>
                <w:lang w:val="bs-Latn-BA"/>
              </w:rPr>
            </w:pPr>
            <w:r w:rsidRPr="00B824F1">
              <w:rPr>
                <w:rFonts w:ascii="Arial" w:eastAsia="Times New Roman" w:hAnsi="Arial" w:cs="Arial"/>
                <w:sz w:val="17"/>
                <w:szCs w:val="17"/>
                <w:lang w:val="bs-Latn-BA"/>
              </w:rPr>
              <w:t xml:space="preserve">banjsko - klimatsko liječenje; </w:t>
            </w:r>
          </w:p>
          <w:p w14:paraId="0268ECCA" w14:textId="77777777" w:rsidR="00B824F1" w:rsidRPr="00B824F1" w:rsidRDefault="00B824F1" w:rsidP="00B824F1">
            <w:pPr>
              <w:numPr>
                <w:ilvl w:val="0"/>
                <w:numId w:val="32"/>
              </w:numPr>
              <w:ind w:left="147" w:hanging="142"/>
              <w:contextualSpacing/>
              <w:rPr>
                <w:rFonts w:ascii="Arial" w:hAnsi="Arial" w:cs="Arial"/>
                <w:sz w:val="17"/>
                <w:szCs w:val="17"/>
                <w:lang w:val="bs-Latn-BA"/>
              </w:rPr>
            </w:pPr>
            <w:r w:rsidRPr="00B824F1">
              <w:rPr>
                <w:rFonts w:ascii="Arial" w:eastAsia="Times New Roman" w:hAnsi="Arial" w:cs="Arial"/>
                <w:sz w:val="17"/>
                <w:szCs w:val="17"/>
                <w:lang w:val="bs-Latn-BA"/>
              </w:rPr>
              <w:t>troškove liječenja u inozemstvu;</w:t>
            </w:r>
          </w:p>
          <w:p w14:paraId="0E50B05E" w14:textId="77777777" w:rsidR="00B824F1" w:rsidRPr="00B824F1" w:rsidRDefault="00B824F1" w:rsidP="00B824F1">
            <w:pPr>
              <w:numPr>
                <w:ilvl w:val="0"/>
                <w:numId w:val="32"/>
              </w:numPr>
              <w:ind w:left="147" w:hanging="142"/>
              <w:contextualSpacing/>
              <w:rPr>
                <w:rFonts w:ascii="Arial" w:hAnsi="Arial" w:cs="Arial"/>
                <w:sz w:val="17"/>
                <w:szCs w:val="17"/>
                <w:lang w:val="bs-Latn-BA"/>
              </w:rPr>
            </w:pPr>
            <w:r w:rsidRPr="00B824F1">
              <w:rPr>
                <w:rFonts w:ascii="Arial" w:eastAsia="Times New Roman" w:hAnsi="Arial" w:cs="Arial"/>
                <w:sz w:val="17"/>
                <w:szCs w:val="17"/>
                <w:lang w:val="bs-Latn-BA"/>
              </w:rPr>
              <w:t>participaciju troškova za nabavku lijekova.</w:t>
            </w:r>
          </w:p>
        </w:tc>
        <w:tc>
          <w:tcPr>
            <w:tcW w:w="1276" w:type="dxa"/>
            <w:vMerge w:val="restart"/>
          </w:tcPr>
          <w:p w14:paraId="488AB55B" w14:textId="77777777" w:rsidR="00B824F1" w:rsidRPr="00B824F1" w:rsidRDefault="00B824F1" w:rsidP="00B824F1">
            <w:pPr>
              <w:jc w:val="center"/>
              <w:rPr>
                <w:rFonts w:ascii="Arial" w:eastAsia="Times New Roman" w:hAnsi="Arial" w:cs="Arial"/>
                <w:color w:val="FF0000"/>
                <w:sz w:val="17"/>
                <w:szCs w:val="17"/>
                <w:lang w:val="hr-BA"/>
              </w:rPr>
            </w:pPr>
            <w:r w:rsidRPr="00B824F1">
              <w:rPr>
                <w:rFonts w:ascii="Arial" w:eastAsia="Times New Roman" w:hAnsi="Arial" w:cs="Arial"/>
                <w:sz w:val="17"/>
                <w:szCs w:val="17"/>
                <w:lang w:val="hr-BA"/>
              </w:rPr>
              <w:t>Sektor za branitelje</w:t>
            </w:r>
          </w:p>
        </w:tc>
        <w:tc>
          <w:tcPr>
            <w:tcW w:w="567" w:type="dxa"/>
            <w:vMerge w:val="restart"/>
          </w:tcPr>
          <w:p w14:paraId="0C5C3F2D" w14:textId="77777777" w:rsidR="00B824F1" w:rsidRPr="00B824F1" w:rsidRDefault="00B824F1" w:rsidP="00B824F1">
            <w:pPr>
              <w:widowControl w:val="0"/>
              <w:rPr>
                <w:rFonts w:ascii="Arial" w:eastAsia="Times New Roman" w:hAnsi="Arial" w:cs="Arial"/>
                <w:sz w:val="17"/>
                <w:szCs w:val="17"/>
                <w:lang w:val="hr-BA"/>
              </w:rPr>
            </w:pPr>
            <w:r w:rsidRPr="00B824F1">
              <w:rPr>
                <w:rFonts w:ascii="Arial" w:eastAsia="Times New Roman" w:hAnsi="Arial" w:cs="Arial"/>
                <w:sz w:val="17"/>
                <w:szCs w:val="17"/>
                <w:lang w:val="hr-BA"/>
              </w:rPr>
              <w:t>NE</w:t>
            </w:r>
          </w:p>
        </w:tc>
        <w:tc>
          <w:tcPr>
            <w:tcW w:w="871" w:type="dxa"/>
            <w:vMerge w:val="restart"/>
          </w:tcPr>
          <w:p w14:paraId="49F05007"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DA</w:t>
            </w:r>
          </w:p>
        </w:tc>
        <w:tc>
          <w:tcPr>
            <w:tcW w:w="1255" w:type="dxa"/>
          </w:tcPr>
          <w:p w14:paraId="233AFC9A"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Proračunska sredstva</w:t>
            </w:r>
          </w:p>
        </w:tc>
        <w:tc>
          <w:tcPr>
            <w:tcW w:w="3544" w:type="dxa"/>
          </w:tcPr>
          <w:p w14:paraId="28F9748B" w14:textId="77777777" w:rsidR="00B824F1" w:rsidRPr="00B824F1" w:rsidRDefault="00B824F1" w:rsidP="00B824F1">
            <w:pPr>
              <w:jc w:val="right"/>
              <w:rPr>
                <w:rFonts w:ascii="Arial" w:eastAsia="Times New Roman" w:hAnsi="Arial" w:cs="Arial"/>
                <w:sz w:val="17"/>
                <w:szCs w:val="17"/>
                <w:lang w:val="hr-BA"/>
              </w:rPr>
            </w:pPr>
            <w:r w:rsidRPr="00B824F1">
              <w:rPr>
                <w:rFonts w:ascii="Arial" w:eastAsia="Times New Roman" w:hAnsi="Arial" w:cs="Arial"/>
                <w:sz w:val="17"/>
                <w:szCs w:val="17"/>
              </w:rPr>
              <w:t>670</w:t>
            </w:r>
            <w:r w:rsidRPr="00B824F1">
              <w:rPr>
                <w:rFonts w:ascii="Arial" w:eastAsia="Times New Roman" w:hAnsi="Arial" w:cs="Arial"/>
                <w:sz w:val="17"/>
                <w:szCs w:val="17"/>
                <w:lang w:val="hr-BA"/>
              </w:rPr>
              <w:t>.000</w:t>
            </w:r>
          </w:p>
        </w:tc>
      </w:tr>
      <w:tr w:rsidR="00B824F1" w:rsidRPr="00B824F1" w14:paraId="0843F5C2" w14:textId="77777777" w:rsidTr="00EF7179">
        <w:trPr>
          <w:trHeight w:val="20"/>
        </w:trPr>
        <w:tc>
          <w:tcPr>
            <w:tcW w:w="3964" w:type="dxa"/>
            <w:vMerge/>
          </w:tcPr>
          <w:p w14:paraId="53549C58"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6FFEB654"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19A5B6F8"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056904B7"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28E691EF"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3079532B"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39786E31"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Kreditna sredstva</w:t>
            </w:r>
          </w:p>
        </w:tc>
        <w:tc>
          <w:tcPr>
            <w:tcW w:w="3544" w:type="dxa"/>
          </w:tcPr>
          <w:p w14:paraId="5C2811E9"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23F16553" w14:textId="77777777" w:rsidTr="00EF7179">
        <w:trPr>
          <w:trHeight w:val="329"/>
        </w:trPr>
        <w:tc>
          <w:tcPr>
            <w:tcW w:w="3964" w:type="dxa"/>
            <w:vMerge/>
          </w:tcPr>
          <w:p w14:paraId="3237CC59"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21A74701"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295BAE95"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3D454CF7"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26A67A78"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5BB52628"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4F85C132"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Sredstva EU</w:t>
            </w:r>
          </w:p>
        </w:tc>
        <w:tc>
          <w:tcPr>
            <w:tcW w:w="3544" w:type="dxa"/>
          </w:tcPr>
          <w:p w14:paraId="59516DE2"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70898FA2" w14:textId="77777777" w:rsidTr="00EF7179">
        <w:trPr>
          <w:trHeight w:val="397"/>
        </w:trPr>
        <w:tc>
          <w:tcPr>
            <w:tcW w:w="3964" w:type="dxa"/>
            <w:vMerge/>
          </w:tcPr>
          <w:p w14:paraId="7EC8DC0B"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7AAE895B"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14D84F8A"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49700EC4"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6AF3406E"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10FBA3E4"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bottom w:val="single" w:sz="4" w:space="0" w:color="auto"/>
            </w:tcBorders>
          </w:tcPr>
          <w:p w14:paraId="20CB12E9"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Ostale </w:t>
            </w:r>
          </w:p>
          <w:p w14:paraId="29A12726"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donacije</w:t>
            </w:r>
          </w:p>
        </w:tc>
        <w:tc>
          <w:tcPr>
            <w:tcW w:w="3544" w:type="dxa"/>
            <w:tcBorders>
              <w:bottom w:val="single" w:sz="4" w:space="0" w:color="auto"/>
            </w:tcBorders>
          </w:tcPr>
          <w:p w14:paraId="2667A09E"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3A9B48A1" w14:textId="77777777" w:rsidTr="00EF7179">
        <w:trPr>
          <w:trHeight w:val="295"/>
        </w:trPr>
        <w:tc>
          <w:tcPr>
            <w:tcW w:w="3964" w:type="dxa"/>
            <w:vMerge/>
          </w:tcPr>
          <w:p w14:paraId="68582991"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193F9949"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37E857CB"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677CCB27"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398A9127"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13EF53EC"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5F733489"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Ostala sredstva</w:t>
            </w:r>
          </w:p>
        </w:tc>
        <w:tc>
          <w:tcPr>
            <w:tcW w:w="3544" w:type="dxa"/>
            <w:tcBorders>
              <w:top w:val="single" w:sz="4" w:space="0" w:color="auto"/>
              <w:bottom w:val="single" w:sz="4" w:space="0" w:color="auto"/>
            </w:tcBorders>
          </w:tcPr>
          <w:p w14:paraId="61B367A0"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6E174511" w14:textId="77777777" w:rsidTr="00B824F1">
        <w:trPr>
          <w:trHeight w:val="1314"/>
        </w:trPr>
        <w:tc>
          <w:tcPr>
            <w:tcW w:w="3964" w:type="dxa"/>
            <w:vMerge/>
          </w:tcPr>
          <w:p w14:paraId="723E2AB7"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55F9B3B4"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676FD8BB"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48DA5DB1"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7C492E62"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1E8552B3"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tcBorders>
            <w:shd w:val="clear" w:color="auto" w:fill="F2F2F2"/>
          </w:tcPr>
          <w:p w14:paraId="7BC2627C"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Ukupno</w:t>
            </w:r>
          </w:p>
        </w:tc>
        <w:tc>
          <w:tcPr>
            <w:tcW w:w="3544" w:type="dxa"/>
            <w:tcBorders>
              <w:top w:val="single" w:sz="4" w:space="0" w:color="auto"/>
            </w:tcBorders>
            <w:shd w:val="clear" w:color="auto" w:fill="F2F2F2"/>
          </w:tcPr>
          <w:p w14:paraId="6B49177F" w14:textId="77777777" w:rsidR="00B824F1" w:rsidRPr="00B824F1" w:rsidRDefault="00B824F1" w:rsidP="00B824F1">
            <w:pPr>
              <w:jc w:val="right"/>
              <w:rPr>
                <w:rFonts w:ascii="Calibri" w:hAnsi="Calibri"/>
                <w:sz w:val="17"/>
                <w:szCs w:val="17"/>
                <w:lang w:val="hr-BA"/>
              </w:rPr>
            </w:pPr>
            <w:r w:rsidRPr="00B824F1">
              <w:rPr>
                <w:rFonts w:ascii="Arial" w:eastAsia="Times New Roman" w:hAnsi="Arial" w:cs="Arial"/>
                <w:sz w:val="17"/>
                <w:szCs w:val="17"/>
              </w:rPr>
              <w:t>670</w:t>
            </w:r>
            <w:r w:rsidRPr="00B824F1">
              <w:rPr>
                <w:rFonts w:ascii="Arial" w:eastAsia="Times New Roman" w:hAnsi="Arial" w:cs="Arial"/>
                <w:sz w:val="17"/>
                <w:szCs w:val="17"/>
                <w:lang w:val="hr-BA"/>
              </w:rPr>
              <w:t>.000</w:t>
            </w:r>
          </w:p>
        </w:tc>
      </w:tr>
      <w:tr w:rsidR="00B824F1" w:rsidRPr="00B824F1" w14:paraId="7A0E66FA" w14:textId="77777777" w:rsidTr="00EF7179">
        <w:trPr>
          <w:trHeight w:val="20"/>
        </w:trPr>
        <w:tc>
          <w:tcPr>
            <w:tcW w:w="3964" w:type="dxa"/>
            <w:vMerge w:val="restart"/>
          </w:tcPr>
          <w:p w14:paraId="0DC1869A" w14:textId="77777777" w:rsidR="00B824F1" w:rsidRPr="00B824F1" w:rsidRDefault="00B824F1" w:rsidP="00B824F1">
            <w:pPr>
              <w:rPr>
                <w:rFonts w:ascii="Arial" w:eastAsia="Times New Roman" w:hAnsi="Arial" w:cs="Arial"/>
                <w:sz w:val="17"/>
                <w:szCs w:val="17"/>
                <w:lang w:val="hr-BA"/>
              </w:rPr>
            </w:pPr>
            <w:r w:rsidRPr="00B824F1">
              <w:rPr>
                <w:rFonts w:ascii="Arial" w:eastAsia="Times New Roman" w:hAnsi="Arial" w:cs="Arial"/>
                <w:sz w:val="17"/>
                <w:szCs w:val="17"/>
                <w:lang w:val="hr-BA"/>
              </w:rPr>
              <w:t>1.2. Podrška u školovanju  pripadnika braniteljske populacije</w:t>
            </w:r>
          </w:p>
        </w:tc>
        <w:tc>
          <w:tcPr>
            <w:tcW w:w="1134" w:type="dxa"/>
            <w:vMerge w:val="restart"/>
          </w:tcPr>
          <w:p w14:paraId="54558B4D" w14:textId="2BACE736"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202</w:t>
            </w:r>
            <w:r w:rsidRPr="00B824F1">
              <w:rPr>
                <w:rFonts w:ascii="Arial" w:eastAsia="Times New Roman" w:hAnsi="Arial" w:cs="Arial"/>
                <w:sz w:val="17"/>
                <w:szCs w:val="17"/>
              </w:rPr>
              <w:t>5</w:t>
            </w:r>
            <w:r w:rsidR="008C02AF">
              <w:rPr>
                <w:rFonts w:ascii="Arial" w:eastAsia="Times New Roman" w:hAnsi="Arial" w:cs="Arial"/>
                <w:sz w:val="17"/>
                <w:szCs w:val="17"/>
              </w:rPr>
              <w:t>.</w:t>
            </w:r>
            <w:r w:rsidRPr="00B824F1">
              <w:rPr>
                <w:rFonts w:ascii="Arial" w:eastAsia="Times New Roman" w:hAnsi="Arial" w:cs="Arial"/>
                <w:sz w:val="17"/>
                <w:szCs w:val="17"/>
              </w:rPr>
              <w:t xml:space="preserve"> </w:t>
            </w:r>
            <w:r w:rsidRPr="00B824F1">
              <w:rPr>
                <w:rFonts w:ascii="Arial" w:eastAsia="Times New Roman" w:hAnsi="Arial" w:cs="Arial"/>
                <w:sz w:val="17"/>
                <w:szCs w:val="17"/>
                <w:lang w:val="hr-BA"/>
              </w:rPr>
              <w:t>godine</w:t>
            </w:r>
          </w:p>
          <w:p w14:paraId="70CDDC24" w14:textId="77777777" w:rsidR="00B824F1" w:rsidRPr="00B824F1" w:rsidRDefault="00B824F1" w:rsidP="00B824F1">
            <w:pPr>
              <w:jc w:val="center"/>
              <w:rPr>
                <w:rFonts w:ascii="Arial" w:eastAsia="Times New Roman" w:hAnsi="Arial" w:cs="Arial"/>
                <w:sz w:val="17"/>
                <w:szCs w:val="17"/>
                <w:lang w:val="hr-BA"/>
              </w:rPr>
            </w:pPr>
          </w:p>
        </w:tc>
        <w:tc>
          <w:tcPr>
            <w:tcW w:w="1956" w:type="dxa"/>
            <w:vMerge w:val="restart"/>
          </w:tcPr>
          <w:p w14:paraId="248342BF" w14:textId="77777777" w:rsidR="00B824F1" w:rsidRPr="00B824F1" w:rsidRDefault="00B824F1" w:rsidP="00B824F1">
            <w:pPr>
              <w:numPr>
                <w:ilvl w:val="0"/>
                <w:numId w:val="33"/>
              </w:numPr>
              <w:ind w:left="147" w:hanging="142"/>
              <w:contextualSpacing/>
              <w:rPr>
                <w:rFonts w:ascii="Arial" w:hAnsi="Arial" w:cs="Arial"/>
                <w:sz w:val="17"/>
                <w:szCs w:val="17"/>
                <w:lang w:val="bs-Latn-BA"/>
              </w:rPr>
            </w:pPr>
            <w:r w:rsidRPr="00B824F1">
              <w:rPr>
                <w:rFonts w:ascii="Arial" w:hAnsi="Arial" w:cs="Arial"/>
                <w:sz w:val="17"/>
                <w:szCs w:val="17"/>
                <w:lang w:val="bs-Latn-BA"/>
              </w:rPr>
              <w:t>100% odgovoreno na zahtjeve za ostvarivanje prav n</w:t>
            </w:r>
            <w:r w:rsidRPr="00B824F1">
              <w:rPr>
                <w:rFonts w:ascii="Arial" w:eastAsia="Times New Roman" w:hAnsi="Arial" w:cs="Arial"/>
                <w:sz w:val="17"/>
                <w:szCs w:val="17"/>
                <w:lang w:val="bs-Latn-BA"/>
              </w:rPr>
              <w:t>a sufinaciranje školovanja</w:t>
            </w:r>
          </w:p>
        </w:tc>
        <w:tc>
          <w:tcPr>
            <w:tcW w:w="1276" w:type="dxa"/>
            <w:vMerge w:val="restart"/>
          </w:tcPr>
          <w:p w14:paraId="5AA461FE" w14:textId="77777777" w:rsidR="00B824F1" w:rsidRPr="00B824F1" w:rsidRDefault="00B824F1" w:rsidP="00B824F1">
            <w:pPr>
              <w:jc w:val="center"/>
              <w:rPr>
                <w:rFonts w:ascii="Arial" w:eastAsia="Times New Roman" w:hAnsi="Arial" w:cs="Arial"/>
                <w:color w:val="FF0000"/>
                <w:sz w:val="17"/>
                <w:szCs w:val="17"/>
                <w:lang w:val="hr-BA"/>
              </w:rPr>
            </w:pPr>
            <w:r w:rsidRPr="00B824F1">
              <w:rPr>
                <w:rFonts w:ascii="Arial" w:eastAsia="Times New Roman" w:hAnsi="Arial" w:cs="Arial"/>
                <w:sz w:val="17"/>
                <w:szCs w:val="17"/>
                <w:lang w:val="hr-BA"/>
              </w:rPr>
              <w:t>Sektor za ekonomske poslove</w:t>
            </w:r>
          </w:p>
        </w:tc>
        <w:tc>
          <w:tcPr>
            <w:tcW w:w="567" w:type="dxa"/>
            <w:vMerge w:val="restart"/>
          </w:tcPr>
          <w:p w14:paraId="6F50277C" w14:textId="77777777" w:rsidR="00B824F1" w:rsidRPr="00B824F1" w:rsidRDefault="00B824F1" w:rsidP="00B824F1">
            <w:pPr>
              <w:widowControl w:val="0"/>
              <w:rPr>
                <w:rFonts w:ascii="Arial" w:eastAsia="Times New Roman" w:hAnsi="Arial" w:cs="Arial"/>
                <w:sz w:val="17"/>
                <w:szCs w:val="17"/>
                <w:lang w:val="hr-BA"/>
              </w:rPr>
            </w:pPr>
            <w:r w:rsidRPr="00B824F1">
              <w:rPr>
                <w:rFonts w:ascii="Arial" w:eastAsia="Times New Roman" w:hAnsi="Arial" w:cs="Arial"/>
                <w:sz w:val="17"/>
                <w:szCs w:val="17"/>
                <w:lang w:val="hr-BA"/>
              </w:rPr>
              <w:t>NE</w:t>
            </w:r>
          </w:p>
        </w:tc>
        <w:tc>
          <w:tcPr>
            <w:tcW w:w="871" w:type="dxa"/>
            <w:vMerge w:val="restart"/>
          </w:tcPr>
          <w:p w14:paraId="7107B48F"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DA</w:t>
            </w:r>
          </w:p>
        </w:tc>
        <w:tc>
          <w:tcPr>
            <w:tcW w:w="1255" w:type="dxa"/>
          </w:tcPr>
          <w:p w14:paraId="4FA6BD2C"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Proračunska sredstva</w:t>
            </w:r>
          </w:p>
        </w:tc>
        <w:tc>
          <w:tcPr>
            <w:tcW w:w="3544" w:type="dxa"/>
          </w:tcPr>
          <w:p w14:paraId="4AB41820" w14:textId="77777777" w:rsidR="00B824F1" w:rsidRPr="00B824F1" w:rsidRDefault="00B824F1" w:rsidP="00B824F1">
            <w:pPr>
              <w:jc w:val="right"/>
              <w:rPr>
                <w:rFonts w:ascii="Arial" w:eastAsia="Times New Roman" w:hAnsi="Arial" w:cs="Arial"/>
                <w:sz w:val="17"/>
                <w:szCs w:val="17"/>
                <w:lang w:val="hr-BA"/>
              </w:rPr>
            </w:pPr>
            <w:r w:rsidRPr="00B824F1">
              <w:rPr>
                <w:rFonts w:ascii="Arial" w:eastAsia="Times New Roman" w:hAnsi="Arial" w:cs="Arial"/>
                <w:sz w:val="17"/>
                <w:szCs w:val="17"/>
              </w:rPr>
              <w:t>2</w:t>
            </w:r>
            <w:r w:rsidRPr="00B824F1">
              <w:rPr>
                <w:rFonts w:ascii="Arial" w:eastAsia="Times New Roman" w:hAnsi="Arial" w:cs="Arial"/>
                <w:sz w:val="17"/>
                <w:szCs w:val="17"/>
                <w:lang w:val="hr-BA"/>
              </w:rPr>
              <w:t>0.000</w:t>
            </w:r>
          </w:p>
        </w:tc>
      </w:tr>
      <w:tr w:rsidR="00B824F1" w:rsidRPr="00B824F1" w14:paraId="0017BD16" w14:textId="77777777" w:rsidTr="00EF7179">
        <w:trPr>
          <w:trHeight w:val="20"/>
        </w:trPr>
        <w:tc>
          <w:tcPr>
            <w:tcW w:w="3964" w:type="dxa"/>
            <w:vMerge/>
          </w:tcPr>
          <w:p w14:paraId="15917F7B"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09D45280"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316DB08C"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581ABF9A"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1535617F"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3BEA03DA"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1BA29D50"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Kreditna sredstva</w:t>
            </w:r>
          </w:p>
        </w:tc>
        <w:tc>
          <w:tcPr>
            <w:tcW w:w="3544" w:type="dxa"/>
          </w:tcPr>
          <w:p w14:paraId="4879B4BE" w14:textId="77777777" w:rsidR="00B824F1" w:rsidRPr="00B824F1" w:rsidRDefault="00B824F1" w:rsidP="00B824F1">
            <w:pPr>
              <w:jc w:val="right"/>
              <w:rPr>
                <w:rFonts w:ascii="Arial" w:eastAsia="Times New Roman" w:hAnsi="Arial" w:cs="Arial"/>
                <w:sz w:val="17"/>
                <w:szCs w:val="17"/>
                <w:lang w:val="hr-BA"/>
              </w:rPr>
            </w:pPr>
          </w:p>
        </w:tc>
      </w:tr>
      <w:tr w:rsidR="00B824F1" w:rsidRPr="00B824F1" w14:paraId="05089E27" w14:textId="77777777" w:rsidTr="00EF7179">
        <w:trPr>
          <w:trHeight w:val="347"/>
        </w:trPr>
        <w:tc>
          <w:tcPr>
            <w:tcW w:w="3964" w:type="dxa"/>
            <w:vMerge/>
          </w:tcPr>
          <w:p w14:paraId="29BDA33A"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6B2B9E51"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03658463"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68948049"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240A64CF"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3DCA2F71"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bottom w:val="single" w:sz="4" w:space="0" w:color="auto"/>
            </w:tcBorders>
          </w:tcPr>
          <w:p w14:paraId="108ADE84"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Sredstva </w:t>
            </w:r>
          </w:p>
          <w:p w14:paraId="3A8726F9"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EU</w:t>
            </w:r>
          </w:p>
        </w:tc>
        <w:tc>
          <w:tcPr>
            <w:tcW w:w="3544" w:type="dxa"/>
            <w:tcBorders>
              <w:bottom w:val="single" w:sz="4" w:space="0" w:color="auto"/>
            </w:tcBorders>
          </w:tcPr>
          <w:p w14:paraId="6DEF010F" w14:textId="77777777" w:rsidR="00B824F1" w:rsidRPr="00B824F1" w:rsidRDefault="00B824F1" w:rsidP="00B824F1">
            <w:pPr>
              <w:jc w:val="right"/>
              <w:rPr>
                <w:rFonts w:ascii="Arial" w:eastAsia="Times New Roman" w:hAnsi="Arial" w:cs="Arial"/>
                <w:sz w:val="17"/>
                <w:szCs w:val="17"/>
                <w:lang w:val="hr-BA"/>
              </w:rPr>
            </w:pPr>
          </w:p>
        </w:tc>
      </w:tr>
      <w:tr w:rsidR="00B824F1" w:rsidRPr="00B824F1" w14:paraId="31E4D0EF" w14:textId="77777777" w:rsidTr="00EF7179">
        <w:trPr>
          <w:trHeight w:val="253"/>
        </w:trPr>
        <w:tc>
          <w:tcPr>
            <w:tcW w:w="3964" w:type="dxa"/>
            <w:vMerge/>
          </w:tcPr>
          <w:p w14:paraId="36A801D4"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665AFCAD"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4B9C70CF"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4BA0879F"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687FB11B"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05BA4A8E"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56CAD2B8"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Ostale </w:t>
            </w:r>
          </w:p>
          <w:p w14:paraId="3E02D255"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donacije</w:t>
            </w:r>
          </w:p>
        </w:tc>
        <w:tc>
          <w:tcPr>
            <w:tcW w:w="3544" w:type="dxa"/>
            <w:tcBorders>
              <w:top w:val="single" w:sz="4" w:space="0" w:color="auto"/>
              <w:bottom w:val="single" w:sz="4" w:space="0" w:color="auto"/>
            </w:tcBorders>
          </w:tcPr>
          <w:p w14:paraId="0D4BD987" w14:textId="77777777" w:rsidR="00B824F1" w:rsidRPr="00B824F1" w:rsidRDefault="00B824F1" w:rsidP="00B824F1">
            <w:pPr>
              <w:jc w:val="right"/>
              <w:rPr>
                <w:rFonts w:ascii="Arial" w:eastAsia="Times New Roman" w:hAnsi="Arial" w:cs="Arial"/>
                <w:sz w:val="17"/>
                <w:szCs w:val="17"/>
                <w:lang w:val="hr-BA"/>
              </w:rPr>
            </w:pPr>
          </w:p>
        </w:tc>
      </w:tr>
      <w:tr w:rsidR="00B824F1" w:rsidRPr="00B824F1" w14:paraId="6176009F" w14:textId="77777777" w:rsidTr="00EF7179">
        <w:trPr>
          <w:trHeight w:val="287"/>
        </w:trPr>
        <w:tc>
          <w:tcPr>
            <w:tcW w:w="3964" w:type="dxa"/>
            <w:vMerge/>
          </w:tcPr>
          <w:p w14:paraId="32301FD7"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7B424BBA"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3960097E"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34590868"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56A44B42"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77E7F5C5"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18CC7BC2"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Ostala sredstva</w:t>
            </w:r>
          </w:p>
        </w:tc>
        <w:tc>
          <w:tcPr>
            <w:tcW w:w="3544" w:type="dxa"/>
            <w:tcBorders>
              <w:top w:val="single" w:sz="4" w:space="0" w:color="auto"/>
              <w:bottom w:val="single" w:sz="4" w:space="0" w:color="auto"/>
            </w:tcBorders>
          </w:tcPr>
          <w:p w14:paraId="77B4783F" w14:textId="77777777" w:rsidR="00B824F1" w:rsidRPr="00B824F1" w:rsidRDefault="00B824F1" w:rsidP="00B824F1">
            <w:pPr>
              <w:jc w:val="right"/>
              <w:rPr>
                <w:rFonts w:ascii="Arial" w:eastAsia="Times New Roman" w:hAnsi="Arial" w:cs="Arial"/>
                <w:sz w:val="17"/>
                <w:szCs w:val="17"/>
                <w:lang w:val="hr-BA"/>
              </w:rPr>
            </w:pPr>
          </w:p>
        </w:tc>
      </w:tr>
      <w:tr w:rsidR="00B824F1" w:rsidRPr="00B824F1" w14:paraId="0B17F6C9" w14:textId="77777777" w:rsidTr="00B824F1">
        <w:trPr>
          <w:trHeight w:val="1024"/>
        </w:trPr>
        <w:tc>
          <w:tcPr>
            <w:tcW w:w="3964" w:type="dxa"/>
            <w:vMerge/>
          </w:tcPr>
          <w:p w14:paraId="0702B7CB"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0E51AD08"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6E67CDEA"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1F538B30"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630F699B"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61534FD9"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tcBorders>
            <w:shd w:val="clear" w:color="auto" w:fill="F2F2F2"/>
          </w:tcPr>
          <w:p w14:paraId="542B314A"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Ukupno</w:t>
            </w:r>
          </w:p>
        </w:tc>
        <w:tc>
          <w:tcPr>
            <w:tcW w:w="3544" w:type="dxa"/>
            <w:tcBorders>
              <w:top w:val="single" w:sz="4" w:space="0" w:color="auto"/>
            </w:tcBorders>
            <w:shd w:val="clear" w:color="auto" w:fill="F2F2F2"/>
          </w:tcPr>
          <w:p w14:paraId="180ECE95" w14:textId="77777777" w:rsidR="00B824F1" w:rsidRPr="00B824F1" w:rsidRDefault="00B824F1" w:rsidP="00B824F1">
            <w:pPr>
              <w:jc w:val="right"/>
              <w:rPr>
                <w:rFonts w:ascii="Calibri" w:hAnsi="Calibri"/>
                <w:sz w:val="17"/>
                <w:szCs w:val="17"/>
                <w:lang w:val="hr-BA"/>
              </w:rPr>
            </w:pPr>
            <w:r w:rsidRPr="00B824F1">
              <w:rPr>
                <w:rFonts w:ascii="Arial" w:eastAsia="Times New Roman" w:hAnsi="Arial" w:cs="Arial"/>
                <w:sz w:val="17"/>
                <w:szCs w:val="17"/>
              </w:rPr>
              <w:t>2</w:t>
            </w:r>
            <w:r w:rsidRPr="00B824F1">
              <w:rPr>
                <w:rFonts w:ascii="Arial" w:eastAsia="Times New Roman" w:hAnsi="Arial" w:cs="Arial"/>
                <w:sz w:val="17"/>
                <w:szCs w:val="17"/>
                <w:lang w:val="hr-BA"/>
              </w:rPr>
              <w:t>0.000</w:t>
            </w:r>
          </w:p>
        </w:tc>
      </w:tr>
      <w:tr w:rsidR="00B824F1" w:rsidRPr="00B824F1" w14:paraId="2D9A6562" w14:textId="77777777" w:rsidTr="00EF7179">
        <w:trPr>
          <w:trHeight w:val="524"/>
        </w:trPr>
        <w:tc>
          <w:tcPr>
            <w:tcW w:w="3964" w:type="dxa"/>
            <w:vMerge w:val="restart"/>
          </w:tcPr>
          <w:p w14:paraId="31632987" w14:textId="77777777" w:rsidR="00B824F1" w:rsidRPr="00B824F1" w:rsidRDefault="00B824F1" w:rsidP="00B824F1">
            <w:pPr>
              <w:rPr>
                <w:rFonts w:ascii="Arial" w:eastAsia="Times New Roman" w:hAnsi="Arial" w:cs="Arial"/>
                <w:sz w:val="17"/>
                <w:szCs w:val="17"/>
                <w:lang w:val="hr-BA"/>
              </w:rPr>
            </w:pPr>
            <w:r w:rsidRPr="00B824F1">
              <w:rPr>
                <w:rFonts w:ascii="Arial" w:eastAsia="Times New Roman" w:hAnsi="Arial" w:cs="Arial"/>
                <w:sz w:val="17"/>
                <w:szCs w:val="17"/>
                <w:lang w:val="hr-BA"/>
              </w:rPr>
              <w:t>1.3. Podrška u sufinanciranju troškova sahrane branitelja i članova njihove obitelji</w:t>
            </w:r>
            <w:r w:rsidRPr="00B824F1">
              <w:rPr>
                <w:rFonts w:ascii="Arial" w:hAnsi="Arial" w:cs="Arial"/>
                <w:sz w:val="17"/>
                <w:szCs w:val="17"/>
                <w:lang w:val="bs-Latn-BA"/>
              </w:rPr>
              <w:t xml:space="preserve"> </w:t>
            </w:r>
          </w:p>
        </w:tc>
        <w:tc>
          <w:tcPr>
            <w:tcW w:w="1134" w:type="dxa"/>
            <w:vMerge w:val="restart"/>
          </w:tcPr>
          <w:p w14:paraId="443CF5D6" w14:textId="232ECAA0"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202</w:t>
            </w:r>
            <w:r w:rsidRPr="00B824F1">
              <w:rPr>
                <w:rFonts w:ascii="Arial" w:eastAsia="Times New Roman" w:hAnsi="Arial" w:cs="Arial"/>
                <w:sz w:val="17"/>
                <w:szCs w:val="17"/>
              </w:rPr>
              <w:t>5</w:t>
            </w:r>
            <w:r w:rsidR="008C02AF">
              <w:rPr>
                <w:rFonts w:ascii="Arial" w:eastAsia="Times New Roman" w:hAnsi="Arial" w:cs="Arial"/>
                <w:sz w:val="17"/>
                <w:szCs w:val="17"/>
              </w:rPr>
              <w:t>.</w:t>
            </w:r>
            <w:r w:rsidRPr="00B824F1">
              <w:rPr>
                <w:rFonts w:ascii="Arial" w:eastAsia="Times New Roman" w:hAnsi="Arial" w:cs="Arial"/>
                <w:sz w:val="17"/>
                <w:szCs w:val="17"/>
                <w:lang w:val="hr-BA"/>
              </w:rPr>
              <w:t xml:space="preserve"> godine</w:t>
            </w:r>
          </w:p>
          <w:p w14:paraId="71AFEBC1" w14:textId="77777777" w:rsidR="00B824F1" w:rsidRPr="00B824F1" w:rsidRDefault="00B824F1" w:rsidP="00B824F1">
            <w:pPr>
              <w:jc w:val="center"/>
              <w:rPr>
                <w:rFonts w:ascii="Arial" w:eastAsia="Times New Roman" w:hAnsi="Arial" w:cs="Arial"/>
                <w:sz w:val="17"/>
                <w:szCs w:val="17"/>
                <w:lang w:val="hr-BA"/>
              </w:rPr>
            </w:pPr>
          </w:p>
        </w:tc>
        <w:tc>
          <w:tcPr>
            <w:tcW w:w="1956" w:type="dxa"/>
            <w:vMerge w:val="restart"/>
          </w:tcPr>
          <w:p w14:paraId="04F4433A" w14:textId="77777777" w:rsidR="00B824F1" w:rsidRPr="00B824F1" w:rsidRDefault="00B824F1" w:rsidP="00B824F1">
            <w:pPr>
              <w:rPr>
                <w:rFonts w:ascii="Arial" w:eastAsia="Times New Roman" w:hAnsi="Arial" w:cs="Arial"/>
                <w:color w:val="000000"/>
                <w:sz w:val="17"/>
                <w:szCs w:val="17"/>
                <w:lang w:val="hr-BA"/>
              </w:rPr>
            </w:pPr>
            <w:r w:rsidRPr="00B824F1">
              <w:rPr>
                <w:rFonts w:ascii="Arial" w:hAnsi="Arial" w:cs="Arial"/>
                <w:sz w:val="17"/>
                <w:szCs w:val="17"/>
                <w:lang w:val="hr-BA"/>
              </w:rPr>
              <w:t>100% odgovoreno na zahtjeve za ostvarivanje prava na  sufinanciranje sahrane branitelja i članova njihovih obitelj</w:t>
            </w:r>
          </w:p>
        </w:tc>
        <w:tc>
          <w:tcPr>
            <w:tcW w:w="1276" w:type="dxa"/>
            <w:vMerge w:val="restart"/>
          </w:tcPr>
          <w:p w14:paraId="29C3C224" w14:textId="77777777" w:rsidR="00B824F1" w:rsidRPr="00B824F1" w:rsidRDefault="00B824F1" w:rsidP="00B824F1">
            <w:pPr>
              <w:jc w:val="center"/>
              <w:rPr>
                <w:rFonts w:ascii="Arial" w:eastAsia="Times New Roman" w:hAnsi="Arial" w:cs="Arial"/>
                <w:color w:val="FF0000"/>
                <w:sz w:val="17"/>
                <w:szCs w:val="17"/>
                <w:lang w:val="hr-BA"/>
              </w:rPr>
            </w:pPr>
            <w:r w:rsidRPr="00B824F1">
              <w:rPr>
                <w:rFonts w:ascii="Arial" w:eastAsia="Times New Roman" w:hAnsi="Arial" w:cs="Arial"/>
                <w:sz w:val="17"/>
                <w:szCs w:val="17"/>
                <w:lang w:val="hr-BA"/>
              </w:rPr>
              <w:t>Sektor za ekonomske poslove</w:t>
            </w:r>
          </w:p>
        </w:tc>
        <w:tc>
          <w:tcPr>
            <w:tcW w:w="567" w:type="dxa"/>
            <w:vMerge w:val="restart"/>
          </w:tcPr>
          <w:p w14:paraId="55FBB026" w14:textId="77777777" w:rsidR="00B824F1" w:rsidRPr="00B824F1" w:rsidRDefault="00B824F1" w:rsidP="00B824F1">
            <w:pPr>
              <w:widowControl w:val="0"/>
              <w:rPr>
                <w:rFonts w:ascii="Arial" w:eastAsia="Times New Roman" w:hAnsi="Arial" w:cs="Arial"/>
                <w:sz w:val="17"/>
                <w:szCs w:val="17"/>
                <w:lang w:val="hr-BA"/>
              </w:rPr>
            </w:pPr>
            <w:r w:rsidRPr="00B824F1">
              <w:rPr>
                <w:rFonts w:ascii="Arial" w:eastAsia="Times New Roman" w:hAnsi="Arial" w:cs="Arial"/>
                <w:sz w:val="17"/>
                <w:szCs w:val="17"/>
                <w:lang w:val="hr-BA"/>
              </w:rPr>
              <w:t>NE</w:t>
            </w:r>
          </w:p>
        </w:tc>
        <w:tc>
          <w:tcPr>
            <w:tcW w:w="871" w:type="dxa"/>
            <w:vMerge w:val="restart"/>
          </w:tcPr>
          <w:p w14:paraId="33A1902D"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DA</w:t>
            </w:r>
          </w:p>
        </w:tc>
        <w:tc>
          <w:tcPr>
            <w:tcW w:w="1255" w:type="dxa"/>
          </w:tcPr>
          <w:p w14:paraId="5824D72D"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Proračunska sredstva</w:t>
            </w:r>
          </w:p>
        </w:tc>
        <w:tc>
          <w:tcPr>
            <w:tcW w:w="3544" w:type="dxa"/>
          </w:tcPr>
          <w:p w14:paraId="185FC878" w14:textId="77777777" w:rsidR="00B824F1" w:rsidRPr="00B824F1" w:rsidRDefault="00B824F1" w:rsidP="00B824F1">
            <w:pPr>
              <w:jc w:val="right"/>
              <w:rPr>
                <w:rFonts w:ascii="Arial" w:eastAsia="Times New Roman" w:hAnsi="Arial" w:cs="Arial"/>
                <w:sz w:val="17"/>
                <w:szCs w:val="17"/>
                <w:lang w:val="hr-BA"/>
              </w:rPr>
            </w:pPr>
            <w:r w:rsidRPr="00B824F1">
              <w:rPr>
                <w:rFonts w:ascii="Arial" w:eastAsia="Times New Roman" w:hAnsi="Arial" w:cs="Arial"/>
                <w:sz w:val="17"/>
                <w:szCs w:val="17"/>
              </w:rPr>
              <w:t>26</w:t>
            </w:r>
            <w:r w:rsidRPr="00B824F1">
              <w:rPr>
                <w:rFonts w:ascii="Arial" w:eastAsia="Times New Roman" w:hAnsi="Arial" w:cs="Arial"/>
                <w:sz w:val="17"/>
                <w:szCs w:val="17"/>
                <w:lang w:val="hr-BA"/>
              </w:rPr>
              <w:t>0.000</w:t>
            </w:r>
          </w:p>
        </w:tc>
      </w:tr>
      <w:tr w:rsidR="00B824F1" w:rsidRPr="00B824F1" w14:paraId="03ADE54C" w14:textId="77777777" w:rsidTr="00EF7179">
        <w:trPr>
          <w:trHeight w:val="401"/>
        </w:trPr>
        <w:tc>
          <w:tcPr>
            <w:tcW w:w="3964" w:type="dxa"/>
            <w:vMerge/>
          </w:tcPr>
          <w:p w14:paraId="17302683"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2D423520"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5FFCD5AE"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019E51E0"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31B7B3CD"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6F798681"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2429EFB3"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Kreditna sredstva</w:t>
            </w:r>
          </w:p>
        </w:tc>
        <w:tc>
          <w:tcPr>
            <w:tcW w:w="3544" w:type="dxa"/>
          </w:tcPr>
          <w:p w14:paraId="77DD6663"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05340C67" w14:textId="77777777" w:rsidTr="00EF7179">
        <w:trPr>
          <w:trHeight w:val="333"/>
        </w:trPr>
        <w:tc>
          <w:tcPr>
            <w:tcW w:w="3964" w:type="dxa"/>
            <w:vMerge/>
          </w:tcPr>
          <w:p w14:paraId="41423581"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240B65BD"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644ACF43"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24FE21BF"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44615F26"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668C0893"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bottom w:val="single" w:sz="4" w:space="0" w:color="auto"/>
            </w:tcBorders>
          </w:tcPr>
          <w:p w14:paraId="2531CC17"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Sredstva EU</w:t>
            </w:r>
          </w:p>
        </w:tc>
        <w:tc>
          <w:tcPr>
            <w:tcW w:w="3544" w:type="dxa"/>
            <w:tcBorders>
              <w:bottom w:val="single" w:sz="4" w:space="0" w:color="auto"/>
            </w:tcBorders>
          </w:tcPr>
          <w:p w14:paraId="026F5C49"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012A4D80" w14:textId="77777777" w:rsidTr="00EF7179">
        <w:trPr>
          <w:trHeight w:val="344"/>
        </w:trPr>
        <w:tc>
          <w:tcPr>
            <w:tcW w:w="3964" w:type="dxa"/>
            <w:vMerge/>
          </w:tcPr>
          <w:p w14:paraId="38CC8185"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18919B55"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2500D623"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2C23B06B"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7033B915"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0B504E06"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22CDE52B"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Ostale </w:t>
            </w:r>
          </w:p>
          <w:p w14:paraId="4FDD63CF"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donacije</w:t>
            </w:r>
          </w:p>
        </w:tc>
        <w:tc>
          <w:tcPr>
            <w:tcW w:w="3544" w:type="dxa"/>
            <w:tcBorders>
              <w:top w:val="single" w:sz="4" w:space="0" w:color="auto"/>
              <w:bottom w:val="single" w:sz="4" w:space="0" w:color="auto"/>
            </w:tcBorders>
          </w:tcPr>
          <w:p w14:paraId="7B4AD715"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7193704D" w14:textId="77777777" w:rsidTr="00EF7179">
        <w:trPr>
          <w:trHeight w:val="354"/>
        </w:trPr>
        <w:tc>
          <w:tcPr>
            <w:tcW w:w="3964" w:type="dxa"/>
            <w:vMerge/>
          </w:tcPr>
          <w:p w14:paraId="4EEBC732"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46459CA3"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7796E57D"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72EEE92A"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5273DABB"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419B161E"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75AC6319"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Ostala sredstva</w:t>
            </w:r>
          </w:p>
        </w:tc>
        <w:tc>
          <w:tcPr>
            <w:tcW w:w="3544" w:type="dxa"/>
            <w:tcBorders>
              <w:top w:val="single" w:sz="4" w:space="0" w:color="auto"/>
              <w:bottom w:val="single" w:sz="4" w:space="0" w:color="auto"/>
            </w:tcBorders>
          </w:tcPr>
          <w:p w14:paraId="7162ACFE"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05E89C4B" w14:textId="77777777" w:rsidTr="00B824F1">
        <w:trPr>
          <w:trHeight w:val="560"/>
        </w:trPr>
        <w:tc>
          <w:tcPr>
            <w:tcW w:w="3964" w:type="dxa"/>
            <w:vMerge/>
          </w:tcPr>
          <w:p w14:paraId="404826B2"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2B0143B9"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6A8FC780"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28E57BA7"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06C57CB4"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614DC05C"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tcBorders>
            <w:shd w:val="clear" w:color="auto" w:fill="F2F2F2"/>
          </w:tcPr>
          <w:p w14:paraId="7ED96162"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Ukupno</w:t>
            </w:r>
          </w:p>
        </w:tc>
        <w:tc>
          <w:tcPr>
            <w:tcW w:w="3544" w:type="dxa"/>
            <w:tcBorders>
              <w:top w:val="single" w:sz="4" w:space="0" w:color="auto"/>
            </w:tcBorders>
            <w:shd w:val="clear" w:color="auto" w:fill="F2F2F2"/>
          </w:tcPr>
          <w:p w14:paraId="7479F63E" w14:textId="77777777" w:rsidR="00B824F1" w:rsidRPr="00B824F1" w:rsidRDefault="00B824F1" w:rsidP="00B824F1">
            <w:pPr>
              <w:jc w:val="right"/>
              <w:rPr>
                <w:rFonts w:ascii="Arial" w:eastAsia="Times New Roman" w:hAnsi="Arial" w:cs="Arial"/>
                <w:b/>
                <w:sz w:val="17"/>
                <w:szCs w:val="17"/>
                <w:lang w:val="hr-BA"/>
              </w:rPr>
            </w:pPr>
            <w:r w:rsidRPr="00B824F1">
              <w:rPr>
                <w:rFonts w:ascii="Arial" w:eastAsia="Times New Roman" w:hAnsi="Arial" w:cs="Arial"/>
                <w:sz w:val="17"/>
                <w:szCs w:val="17"/>
              </w:rPr>
              <w:t>26</w:t>
            </w:r>
            <w:r w:rsidRPr="00B824F1">
              <w:rPr>
                <w:rFonts w:ascii="Arial" w:eastAsia="Times New Roman" w:hAnsi="Arial" w:cs="Arial"/>
                <w:sz w:val="17"/>
                <w:szCs w:val="17"/>
                <w:lang w:val="hr-BA"/>
              </w:rPr>
              <w:t>0.000</w:t>
            </w:r>
          </w:p>
        </w:tc>
      </w:tr>
      <w:tr w:rsidR="00B824F1" w:rsidRPr="00B824F1" w14:paraId="5D4E7E69" w14:textId="77777777" w:rsidTr="00EF7179">
        <w:trPr>
          <w:trHeight w:val="983"/>
        </w:trPr>
        <w:tc>
          <w:tcPr>
            <w:tcW w:w="3964" w:type="dxa"/>
            <w:vMerge w:val="restart"/>
          </w:tcPr>
          <w:p w14:paraId="47C08EC9" w14:textId="5CD2F817" w:rsidR="00B824F1" w:rsidRPr="00B824F1" w:rsidRDefault="00B824F1" w:rsidP="00B824F1">
            <w:pPr>
              <w:rPr>
                <w:rFonts w:ascii="Arial" w:hAnsi="Arial" w:cs="Arial"/>
                <w:color w:val="000000"/>
                <w:sz w:val="17"/>
                <w:szCs w:val="17"/>
                <w:lang w:val="hr-BA"/>
              </w:rPr>
            </w:pPr>
            <w:r w:rsidRPr="00B824F1">
              <w:rPr>
                <w:rFonts w:ascii="Arial" w:eastAsia="Times New Roman" w:hAnsi="Arial" w:cs="Arial"/>
                <w:sz w:val="17"/>
                <w:szCs w:val="17"/>
                <w:lang w:val="hr-BA"/>
              </w:rPr>
              <w:t xml:space="preserve">1.4. Podrška pripadnicima  braniteljske populacije u </w:t>
            </w:r>
            <w:r w:rsidR="003A712E">
              <w:rPr>
                <w:rFonts w:ascii="Arial" w:eastAsia="Times New Roman" w:hAnsi="Arial" w:cs="Arial"/>
                <w:sz w:val="17"/>
                <w:szCs w:val="17"/>
                <w:lang w:val="hr-BA"/>
              </w:rPr>
              <w:t>područjuorga</w:t>
            </w:r>
            <w:r w:rsidRPr="00B824F1">
              <w:rPr>
                <w:rFonts w:ascii="Arial" w:eastAsia="Times New Roman" w:hAnsi="Arial" w:cs="Arial"/>
                <w:sz w:val="17"/>
                <w:szCs w:val="17"/>
                <w:lang w:val="hr-BA"/>
              </w:rPr>
              <w:t xml:space="preserve"> socijalno-statusne zaštite</w:t>
            </w:r>
          </w:p>
        </w:tc>
        <w:tc>
          <w:tcPr>
            <w:tcW w:w="1134" w:type="dxa"/>
            <w:vMerge w:val="restart"/>
          </w:tcPr>
          <w:p w14:paraId="41328EEF" w14:textId="552024F4"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202</w:t>
            </w:r>
            <w:r w:rsidRPr="00B824F1">
              <w:rPr>
                <w:rFonts w:ascii="Arial" w:eastAsia="Times New Roman" w:hAnsi="Arial" w:cs="Arial"/>
                <w:sz w:val="17"/>
                <w:szCs w:val="17"/>
              </w:rPr>
              <w:t>5</w:t>
            </w:r>
            <w:r w:rsidR="008C02AF">
              <w:rPr>
                <w:rFonts w:ascii="Arial" w:eastAsia="Times New Roman" w:hAnsi="Arial" w:cs="Arial"/>
                <w:sz w:val="17"/>
                <w:szCs w:val="17"/>
              </w:rPr>
              <w:t>.</w:t>
            </w:r>
            <w:r w:rsidRPr="00B824F1">
              <w:rPr>
                <w:rFonts w:ascii="Arial" w:eastAsia="Times New Roman" w:hAnsi="Arial" w:cs="Arial"/>
                <w:sz w:val="17"/>
                <w:szCs w:val="17"/>
                <w:lang w:val="hr-BA"/>
              </w:rPr>
              <w:t xml:space="preserve"> godine</w:t>
            </w:r>
          </w:p>
        </w:tc>
        <w:tc>
          <w:tcPr>
            <w:tcW w:w="1956" w:type="dxa"/>
            <w:vMerge w:val="restart"/>
          </w:tcPr>
          <w:p w14:paraId="4BA23F77" w14:textId="77777777" w:rsidR="00B824F1" w:rsidRPr="00B824F1" w:rsidRDefault="00B824F1" w:rsidP="00B824F1">
            <w:pPr>
              <w:rPr>
                <w:rFonts w:ascii="Arial" w:hAnsi="Arial" w:cs="Arial"/>
                <w:sz w:val="17"/>
                <w:szCs w:val="17"/>
                <w:lang w:val="hr-BA"/>
              </w:rPr>
            </w:pPr>
            <w:r w:rsidRPr="00B824F1">
              <w:rPr>
                <w:rFonts w:ascii="Arial" w:hAnsi="Arial" w:cs="Arial"/>
                <w:sz w:val="17"/>
                <w:szCs w:val="17"/>
                <w:lang w:val="hr-BA"/>
              </w:rPr>
              <w:t>100% odgovoreno na zahtjeve za ostvarivanje prava na:</w:t>
            </w:r>
          </w:p>
          <w:p w14:paraId="2A698D80" w14:textId="77777777" w:rsidR="00B824F1" w:rsidRPr="00B824F1" w:rsidRDefault="00B824F1" w:rsidP="00B824F1">
            <w:pPr>
              <w:numPr>
                <w:ilvl w:val="0"/>
                <w:numId w:val="33"/>
              </w:numPr>
              <w:ind w:left="147" w:hanging="142"/>
              <w:contextualSpacing/>
              <w:rPr>
                <w:rFonts w:ascii="Arial" w:eastAsia="Times New Roman" w:hAnsi="Arial" w:cs="Arial"/>
                <w:color w:val="000000"/>
                <w:sz w:val="17"/>
                <w:szCs w:val="17"/>
                <w:lang w:val="bs-Latn-BA"/>
              </w:rPr>
            </w:pPr>
            <w:r w:rsidRPr="00B824F1">
              <w:rPr>
                <w:rFonts w:ascii="Arial" w:hAnsi="Arial" w:cs="Arial"/>
                <w:color w:val="000000"/>
                <w:sz w:val="17"/>
                <w:szCs w:val="17"/>
                <w:lang w:val="bs-Latn-BA"/>
              </w:rPr>
              <w:t xml:space="preserve">jednokratnu n/p za </w:t>
            </w:r>
          </w:p>
          <w:p w14:paraId="2E66361A" w14:textId="77777777" w:rsidR="00B824F1" w:rsidRPr="00B824F1" w:rsidRDefault="00B824F1" w:rsidP="00B824F1">
            <w:pPr>
              <w:numPr>
                <w:ilvl w:val="0"/>
                <w:numId w:val="33"/>
              </w:numPr>
              <w:ind w:left="147" w:hanging="142"/>
              <w:contextualSpacing/>
              <w:rPr>
                <w:rFonts w:ascii="Arial" w:eastAsia="Times New Roman" w:hAnsi="Arial" w:cs="Arial"/>
                <w:color w:val="000000"/>
                <w:sz w:val="17"/>
                <w:szCs w:val="17"/>
                <w:lang w:val="bs-Latn-BA"/>
              </w:rPr>
            </w:pPr>
            <w:r w:rsidRPr="00B824F1">
              <w:rPr>
                <w:rFonts w:ascii="Arial" w:hAnsi="Arial" w:cs="Arial"/>
                <w:color w:val="000000"/>
                <w:sz w:val="17"/>
                <w:szCs w:val="17"/>
                <w:lang w:val="bs-Latn-BA"/>
              </w:rPr>
              <w:t>druga prava u skladu sa posebnim propisima</w:t>
            </w:r>
          </w:p>
          <w:p w14:paraId="22364BAE" w14:textId="77777777" w:rsidR="00B824F1" w:rsidRPr="00B824F1" w:rsidRDefault="00B824F1" w:rsidP="00B824F1">
            <w:pPr>
              <w:numPr>
                <w:ilvl w:val="0"/>
                <w:numId w:val="33"/>
              </w:numPr>
              <w:ind w:left="147" w:hanging="142"/>
              <w:contextualSpacing/>
              <w:rPr>
                <w:rFonts w:ascii="Arial" w:eastAsia="Times New Roman" w:hAnsi="Arial" w:cs="Arial"/>
                <w:color w:val="000000"/>
                <w:sz w:val="17"/>
                <w:szCs w:val="17"/>
                <w:lang w:val="bs-Latn-BA"/>
              </w:rPr>
            </w:pPr>
            <w:r w:rsidRPr="00B824F1">
              <w:rPr>
                <w:rFonts w:ascii="Arial" w:eastAsia="Times New Roman" w:hAnsi="Arial" w:cs="Arial"/>
                <w:color w:val="000000"/>
                <w:sz w:val="17"/>
                <w:szCs w:val="17"/>
                <w:lang w:val="bs-Latn-BA"/>
              </w:rPr>
              <w:t>egzstencijalna novčana naknada</w:t>
            </w:r>
          </w:p>
        </w:tc>
        <w:tc>
          <w:tcPr>
            <w:tcW w:w="1276" w:type="dxa"/>
            <w:vMerge w:val="restart"/>
          </w:tcPr>
          <w:p w14:paraId="18020996"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Sektor za branitelje,</w:t>
            </w:r>
          </w:p>
          <w:p w14:paraId="21367BE3" w14:textId="77777777" w:rsidR="00B824F1" w:rsidRPr="00B824F1" w:rsidRDefault="00B824F1" w:rsidP="00B824F1">
            <w:pPr>
              <w:jc w:val="center"/>
              <w:rPr>
                <w:rFonts w:ascii="Arial" w:eastAsia="Times New Roman" w:hAnsi="Arial" w:cs="Arial"/>
                <w:color w:val="FF0000"/>
                <w:sz w:val="17"/>
                <w:szCs w:val="17"/>
                <w:lang w:val="hr-BA"/>
              </w:rPr>
            </w:pPr>
            <w:r w:rsidRPr="00B824F1">
              <w:rPr>
                <w:rFonts w:ascii="Arial" w:eastAsia="Times New Roman" w:hAnsi="Arial" w:cs="Arial"/>
                <w:sz w:val="17"/>
                <w:szCs w:val="17"/>
                <w:lang w:val="hr-BA"/>
              </w:rPr>
              <w:t>Sektor za ekonomske poslove</w:t>
            </w:r>
          </w:p>
        </w:tc>
        <w:tc>
          <w:tcPr>
            <w:tcW w:w="567" w:type="dxa"/>
            <w:vMerge w:val="restart"/>
          </w:tcPr>
          <w:p w14:paraId="423B7660" w14:textId="77777777" w:rsidR="00B824F1" w:rsidRPr="00B824F1" w:rsidRDefault="00B824F1" w:rsidP="00B824F1">
            <w:pPr>
              <w:widowControl w:val="0"/>
              <w:rPr>
                <w:rFonts w:ascii="Arial" w:eastAsia="Times New Roman" w:hAnsi="Arial" w:cs="Arial"/>
                <w:sz w:val="17"/>
                <w:szCs w:val="17"/>
                <w:lang w:val="hr-BA"/>
              </w:rPr>
            </w:pPr>
            <w:r w:rsidRPr="00B824F1">
              <w:rPr>
                <w:rFonts w:ascii="Arial" w:eastAsia="Times New Roman" w:hAnsi="Arial" w:cs="Arial"/>
                <w:sz w:val="17"/>
                <w:szCs w:val="17"/>
                <w:lang w:val="hr-BA"/>
              </w:rPr>
              <w:t>NE</w:t>
            </w:r>
          </w:p>
        </w:tc>
        <w:tc>
          <w:tcPr>
            <w:tcW w:w="871" w:type="dxa"/>
            <w:vMerge w:val="restart"/>
          </w:tcPr>
          <w:p w14:paraId="7E392294" w14:textId="77777777" w:rsidR="00B824F1" w:rsidRPr="00B824F1" w:rsidRDefault="00B824F1" w:rsidP="00B824F1">
            <w:pPr>
              <w:jc w:val="center"/>
              <w:rPr>
                <w:rFonts w:ascii="Arial" w:eastAsia="Times New Roman" w:hAnsi="Arial" w:cs="Arial"/>
                <w:sz w:val="17"/>
                <w:szCs w:val="17"/>
                <w:lang w:val="hr-BA"/>
              </w:rPr>
            </w:pPr>
            <w:r w:rsidRPr="00B824F1">
              <w:rPr>
                <w:rFonts w:ascii="Arial" w:eastAsia="Times New Roman" w:hAnsi="Arial" w:cs="Arial"/>
                <w:sz w:val="17"/>
                <w:szCs w:val="17"/>
                <w:lang w:val="hr-BA"/>
              </w:rPr>
              <w:t>DA</w:t>
            </w:r>
          </w:p>
        </w:tc>
        <w:tc>
          <w:tcPr>
            <w:tcW w:w="1255" w:type="dxa"/>
          </w:tcPr>
          <w:p w14:paraId="70F08292"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Proračunska sredstva</w:t>
            </w:r>
          </w:p>
        </w:tc>
        <w:tc>
          <w:tcPr>
            <w:tcW w:w="3544" w:type="dxa"/>
          </w:tcPr>
          <w:p w14:paraId="55CE1027" w14:textId="77777777" w:rsidR="00B824F1" w:rsidRPr="00B824F1" w:rsidRDefault="00B824F1" w:rsidP="00B824F1">
            <w:pPr>
              <w:jc w:val="right"/>
              <w:rPr>
                <w:rFonts w:ascii="Arial" w:eastAsia="Times New Roman" w:hAnsi="Arial" w:cs="Arial"/>
                <w:sz w:val="17"/>
                <w:szCs w:val="17"/>
                <w:lang w:val="hr-BA"/>
              </w:rPr>
            </w:pPr>
            <w:r w:rsidRPr="00B824F1">
              <w:rPr>
                <w:rFonts w:ascii="Arial" w:eastAsia="Times New Roman" w:hAnsi="Arial" w:cs="Arial"/>
                <w:sz w:val="17"/>
                <w:szCs w:val="17"/>
              </w:rPr>
              <w:t>950</w:t>
            </w:r>
            <w:r w:rsidRPr="00B824F1">
              <w:rPr>
                <w:rFonts w:ascii="Arial" w:eastAsia="Times New Roman" w:hAnsi="Arial" w:cs="Arial"/>
                <w:sz w:val="17"/>
                <w:szCs w:val="17"/>
                <w:lang w:val="hr-BA"/>
              </w:rPr>
              <w:t xml:space="preserve"> 000</w:t>
            </w:r>
          </w:p>
        </w:tc>
      </w:tr>
      <w:tr w:rsidR="00B824F1" w:rsidRPr="00B824F1" w14:paraId="2B04A8E9" w14:textId="77777777" w:rsidTr="00EF7179">
        <w:trPr>
          <w:trHeight w:val="20"/>
        </w:trPr>
        <w:tc>
          <w:tcPr>
            <w:tcW w:w="3964" w:type="dxa"/>
            <w:vMerge/>
          </w:tcPr>
          <w:p w14:paraId="27545E9C"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6ABE3FB1"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1F9E4BE9"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16D2DE9F"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32B33D59"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21455307"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7B8F0942"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Kreditna sredstva</w:t>
            </w:r>
          </w:p>
        </w:tc>
        <w:tc>
          <w:tcPr>
            <w:tcW w:w="3544" w:type="dxa"/>
          </w:tcPr>
          <w:p w14:paraId="39632163"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0DCA3CB3" w14:textId="77777777" w:rsidTr="00EF7179">
        <w:trPr>
          <w:trHeight w:val="20"/>
        </w:trPr>
        <w:tc>
          <w:tcPr>
            <w:tcW w:w="3964" w:type="dxa"/>
            <w:vMerge/>
          </w:tcPr>
          <w:p w14:paraId="6CD0B33B"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1D78CE4E"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3E8F4128"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18C36590"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1B1C0A79"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1DCA9089" w14:textId="77777777" w:rsidR="00B824F1" w:rsidRPr="00B824F1" w:rsidRDefault="00B824F1" w:rsidP="00B824F1">
            <w:pPr>
              <w:widowControl w:val="0"/>
              <w:rPr>
                <w:rFonts w:ascii="Arial" w:eastAsia="Times New Roman" w:hAnsi="Arial" w:cs="Arial"/>
                <w:sz w:val="17"/>
                <w:szCs w:val="17"/>
                <w:lang w:val="hr-BA"/>
              </w:rPr>
            </w:pPr>
          </w:p>
        </w:tc>
        <w:tc>
          <w:tcPr>
            <w:tcW w:w="1255" w:type="dxa"/>
          </w:tcPr>
          <w:p w14:paraId="7F17A3AB"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Sredstva EU</w:t>
            </w:r>
          </w:p>
        </w:tc>
        <w:tc>
          <w:tcPr>
            <w:tcW w:w="3544" w:type="dxa"/>
          </w:tcPr>
          <w:p w14:paraId="48EED766"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0A5B2B68" w14:textId="77777777" w:rsidTr="00EF7179">
        <w:trPr>
          <w:trHeight w:val="357"/>
        </w:trPr>
        <w:tc>
          <w:tcPr>
            <w:tcW w:w="3964" w:type="dxa"/>
            <w:vMerge/>
          </w:tcPr>
          <w:p w14:paraId="22874DEF"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3BC5986D"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267555D5"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7E6A83BF"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574D3F81"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498A214A"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bottom w:val="single" w:sz="4" w:space="0" w:color="auto"/>
            </w:tcBorders>
          </w:tcPr>
          <w:p w14:paraId="532BDD29"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 xml:space="preserve">Ostale </w:t>
            </w:r>
          </w:p>
          <w:p w14:paraId="54D06075"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donacije</w:t>
            </w:r>
          </w:p>
        </w:tc>
        <w:tc>
          <w:tcPr>
            <w:tcW w:w="3544" w:type="dxa"/>
            <w:tcBorders>
              <w:bottom w:val="single" w:sz="4" w:space="0" w:color="auto"/>
            </w:tcBorders>
          </w:tcPr>
          <w:p w14:paraId="59115E4A"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375A58A1" w14:textId="77777777" w:rsidTr="00EF7179">
        <w:trPr>
          <w:trHeight w:val="365"/>
        </w:trPr>
        <w:tc>
          <w:tcPr>
            <w:tcW w:w="3964" w:type="dxa"/>
            <w:vMerge/>
          </w:tcPr>
          <w:p w14:paraId="669CE52F"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2C1122F4"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2876AD2E"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6BDE7C93"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515DFC73"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1DAABB18"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bottom w:val="single" w:sz="4" w:space="0" w:color="auto"/>
            </w:tcBorders>
          </w:tcPr>
          <w:p w14:paraId="39D8501A"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Ostala sredstva</w:t>
            </w:r>
          </w:p>
        </w:tc>
        <w:tc>
          <w:tcPr>
            <w:tcW w:w="3544" w:type="dxa"/>
            <w:tcBorders>
              <w:top w:val="single" w:sz="4" w:space="0" w:color="auto"/>
              <w:bottom w:val="single" w:sz="4" w:space="0" w:color="auto"/>
            </w:tcBorders>
          </w:tcPr>
          <w:p w14:paraId="3A85BAC1" w14:textId="77777777" w:rsidR="00B824F1" w:rsidRPr="00B824F1" w:rsidRDefault="00B824F1" w:rsidP="00B824F1">
            <w:pPr>
              <w:jc w:val="right"/>
              <w:rPr>
                <w:rFonts w:ascii="Arial" w:eastAsia="Times New Roman" w:hAnsi="Arial" w:cs="Arial"/>
                <w:b/>
                <w:sz w:val="17"/>
                <w:szCs w:val="17"/>
                <w:lang w:val="hr-BA"/>
              </w:rPr>
            </w:pPr>
          </w:p>
        </w:tc>
      </w:tr>
      <w:tr w:rsidR="00B824F1" w:rsidRPr="00B824F1" w14:paraId="2EAD370B" w14:textId="77777777" w:rsidTr="00B824F1">
        <w:trPr>
          <w:trHeight w:val="1446"/>
        </w:trPr>
        <w:tc>
          <w:tcPr>
            <w:tcW w:w="3964" w:type="dxa"/>
            <w:vMerge/>
          </w:tcPr>
          <w:p w14:paraId="2006DC27" w14:textId="77777777" w:rsidR="00B824F1" w:rsidRPr="00B824F1" w:rsidRDefault="00B824F1" w:rsidP="00B824F1">
            <w:pPr>
              <w:widowControl w:val="0"/>
              <w:rPr>
                <w:rFonts w:ascii="Arial" w:eastAsia="Times New Roman" w:hAnsi="Arial" w:cs="Arial"/>
                <w:sz w:val="17"/>
                <w:szCs w:val="17"/>
                <w:lang w:val="hr-BA"/>
              </w:rPr>
            </w:pPr>
          </w:p>
        </w:tc>
        <w:tc>
          <w:tcPr>
            <w:tcW w:w="1134" w:type="dxa"/>
            <w:vMerge/>
          </w:tcPr>
          <w:p w14:paraId="42387878" w14:textId="77777777" w:rsidR="00B824F1" w:rsidRPr="00B824F1" w:rsidRDefault="00B824F1" w:rsidP="00B824F1">
            <w:pPr>
              <w:widowControl w:val="0"/>
              <w:rPr>
                <w:rFonts w:ascii="Arial" w:eastAsia="Times New Roman" w:hAnsi="Arial" w:cs="Arial"/>
                <w:sz w:val="17"/>
                <w:szCs w:val="17"/>
                <w:lang w:val="hr-BA"/>
              </w:rPr>
            </w:pPr>
          </w:p>
        </w:tc>
        <w:tc>
          <w:tcPr>
            <w:tcW w:w="1956" w:type="dxa"/>
            <w:vMerge/>
          </w:tcPr>
          <w:p w14:paraId="0B726532" w14:textId="77777777" w:rsidR="00B824F1" w:rsidRPr="00B824F1" w:rsidRDefault="00B824F1" w:rsidP="00B824F1">
            <w:pPr>
              <w:widowControl w:val="0"/>
              <w:rPr>
                <w:rFonts w:ascii="Arial" w:eastAsia="Times New Roman" w:hAnsi="Arial" w:cs="Arial"/>
                <w:sz w:val="17"/>
                <w:szCs w:val="17"/>
                <w:lang w:val="hr-BA"/>
              </w:rPr>
            </w:pPr>
          </w:p>
        </w:tc>
        <w:tc>
          <w:tcPr>
            <w:tcW w:w="1276" w:type="dxa"/>
            <w:vMerge/>
          </w:tcPr>
          <w:p w14:paraId="3EA0DB39" w14:textId="77777777" w:rsidR="00B824F1" w:rsidRPr="00B824F1" w:rsidRDefault="00B824F1" w:rsidP="00B824F1">
            <w:pPr>
              <w:widowControl w:val="0"/>
              <w:rPr>
                <w:rFonts w:ascii="Arial" w:eastAsia="Times New Roman" w:hAnsi="Arial" w:cs="Arial"/>
                <w:sz w:val="17"/>
                <w:szCs w:val="17"/>
                <w:lang w:val="hr-BA"/>
              </w:rPr>
            </w:pPr>
          </w:p>
        </w:tc>
        <w:tc>
          <w:tcPr>
            <w:tcW w:w="567" w:type="dxa"/>
            <w:vMerge/>
          </w:tcPr>
          <w:p w14:paraId="3C06EC0E" w14:textId="77777777" w:rsidR="00B824F1" w:rsidRPr="00B824F1" w:rsidRDefault="00B824F1" w:rsidP="00B824F1">
            <w:pPr>
              <w:widowControl w:val="0"/>
              <w:rPr>
                <w:rFonts w:ascii="Arial" w:eastAsia="Times New Roman" w:hAnsi="Arial" w:cs="Arial"/>
                <w:sz w:val="17"/>
                <w:szCs w:val="17"/>
                <w:lang w:val="hr-BA"/>
              </w:rPr>
            </w:pPr>
          </w:p>
        </w:tc>
        <w:tc>
          <w:tcPr>
            <w:tcW w:w="871" w:type="dxa"/>
            <w:vMerge/>
          </w:tcPr>
          <w:p w14:paraId="709AA076" w14:textId="77777777" w:rsidR="00B824F1" w:rsidRPr="00B824F1" w:rsidRDefault="00B824F1" w:rsidP="00B824F1">
            <w:pPr>
              <w:widowControl w:val="0"/>
              <w:rPr>
                <w:rFonts w:ascii="Arial" w:eastAsia="Times New Roman" w:hAnsi="Arial" w:cs="Arial"/>
                <w:sz w:val="17"/>
                <w:szCs w:val="17"/>
                <w:lang w:val="hr-BA"/>
              </w:rPr>
            </w:pPr>
          </w:p>
        </w:tc>
        <w:tc>
          <w:tcPr>
            <w:tcW w:w="1255" w:type="dxa"/>
            <w:tcBorders>
              <w:top w:val="single" w:sz="4" w:space="0" w:color="auto"/>
            </w:tcBorders>
            <w:shd w:val="clear" w:color="auto" w:fill="F2F2F2"/>
          </w:tcPr>
          <w:p w14:paraId="770AC4BA" w14:textId="77777777" w:rsidR="00B824F1" w:rsidRPr="00B824F1" w:rsidRDefault="00B824F1" w:rsidP="00B824F1">
            <w:pPr>
              <w:rPr>
                <w:rFonts w:ascii="Arial" w:eastAsia="Times New Roman" w:hAnsi="Arial" w:cs="Arial"/>
                <w:b/>
                <w:sz w:val="17"/>
                <w:szCs w:val="17"/>
                <w:lang w:val="hr-BA"/>
              </w:rPr>
            </w:pPr>
            <w:r w:rsidRPr="00B824F1">
              <w:rPr>
                <w:rFonts w:ascii="Arial" w:eastAsia="Times New Roman" w:hAnsi="Arial" w:cs="Arial"/>
                <w:b/>
                <w:sz w:val="17"/>
                <w:szCs w:val="17"/>
                <w:lang w:val="hr-BA"/>
              </w:rPr>
              <w:t>Ukupno</w:t>
            </w:r>
          </w:p>
        </w:tc>
        <w:tc>
          <w:tcPr>
            <w:tcW w:w="3544" w:type="dxa"/>
            <w:tcBorders>
              <w:top w:val="single" w:sz="4" w:space="0" w:color="auto"/>
            </w:tcBorders>
            <w:shd w:val="clear" w:color="auto" w:fill="F2F2F2"/>
          </w:tcPr>
          <w:p w14:paraId="732A0921" w14:textId="77777777" w:rsidR="00B824F1" w:rsidRPr="00B824F1" w:rsidRDefault="00B824F1" w:rsidP="00B824F1">
            <w:pPr>
              <w:jc w:val="right"/>
              <w:rPr>
                <w:rFonts w:ascii="Arial" w:eastAsia="Times New Roman" w:hAnsi="Arial" w:cs="Arial"/>
                <w:sz w:val="17"/>
                <w:szCs w:val="17"/>
                <w:lang w:val="hr-BA"/>
              </w:rPr>
            </w:pPr>
            <w:r w:rsidRPr="00B824F1">
              <w:rPr>
                <w:rFonts w:ascii="Arial" w:eastAsia="Times New Roman" w:hAnsi="Arial" w:cs="Arial"/>
                <w:sz w:val="17"/>
                <w:szCs w:val="17"/>
              </w:rPr>
              <w:t>950</w:t>
            </w:r>
            <w:r w:rsidRPr="00B824F1">
              <w:rPr>
                <w:rFonts w:ascii="Arial" w:eastAsia="Times New Roman" w:hAnsi="Arial" w:cs="Arial"/>
                <w:sz w:val="17"/>
                <w:szCs w:val="17"/>
                <w:lang w:val="hr-BA"/>
              </w:rPr>
              <w:t xml:space="preserve"> 000</w:t>
            </w:r>
          </w:p>
        </w:tc>
      </w:tr>
      <w:tr w:rsidR="00B824F1" w:rsidRPr="00B824F1" w14:paraId="32625AED" w14:textId="77777777" w:rsidTr="00EF7179">
        <w:trPr>
          <w:trHeight w:val="53"/>
        </w:trPr>
        <w:tc>
          <w:tcPr>
            <w:tcW w:w="7054" w:type="dxa"/>
            <w:gridSpan w:val="3"/>
            <w:vMerge w:val="restart"/>
          </w:tcPr>
          <w:p w14:paraId="462564CE" w14:textId="77777777" w:rsidR="00B824F1" w:rsidRPr="00B824F1" w:rsidRDefault="00B824F1" w:rsidP="00B824F1">
            <w:pPr>
              <w:jc w:val="both"/>
              <w:rPr>
                <w:rFonts w:ascii="Arial" w:hAnsi="Arial" w:cs="Arial"/>
                <w:b/>
                <w:color w:val="FF0000"/>
                <w:sz w:val="17"/>
                <w:szCs w:val="17"/>
                <w:lang w:val="hr-BA"/>
              </w:rPr>
            </w:pPr>
            <w:r w:rsidRPr="00B824F1">
              <w:rPr>
                <w:rFonts w:ascii="Arial" w:hAnsi="Arial" w:cs="Arial"/>
                <w:b/>
                <w:sz w:val="17"/>
                <w:szCs w:val="17"/>
                <w:lang w:val="hr-BA"/>
              </w:rPr>
              <w:t>Ukupno za program (mjeru) 1.</w:t>
            </w:r>
          </w:p>
          <w:p w14:paraId="23991B70"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43BE610B" w14:textId="77777777" w:rsidR="00B824F1" w:rsidRPr="00B824F1" w:rsidRDefault="00B824F1" w:rsidP="00B824F1">
            <w:pPr>
              <w:rPr>
                <w:rFonts w:ascii="Arial" w:hAnsi="Arial" w:cs="Arial"/>
                <w:b/>
                <w:bCs/>
                <w:sz w:val="17"/>
                <w:szCs w:val="17"/>
                <w:lang w:val="hr-BA"/>
              </w:rPr>
            </w:pPr>
            <w:r w:rsidRPr="00B824F1">
              <w:rPr>
                <w:rFonts w:ascii="Arial" w:eastAsia="Times New Roman" w:hAnsi="Arial" w:cs="Arial"/>
                <w:b/>
                <w:sz w:val="17"/>
                <w:szCs w:val="17"/>
                <w:lang w:val="hr-BA"/>
              </w:rPr>
              <w:t>Proračunska</w:t>
            </w:r>
            <w:r w:rsidRPr="00B824F1">
              <w:rPr>
                <w:rFonts w:ascii="Arial" w:hAnsi="Arial" w:cs="Arial"/>
                <w:b/>
                <w:bCs/>
                <w:sz w:val="17"/>
                <w:szCs w:val="17"/>
                <w:lang w:val="hr-BA"/>
              </w:rPr>
              <w:t xml:space="preserve"> sredstva</w:t>
            </w:r>
          </w:p>
        </w:tc>
        <w:tc>
          <w:tcPr>
            <w:tcW w:w="3544" w:type="dxa"/>
          </w:tcPr>
          <w:p w14:paraId="799DB62A" w14:textId="77777777" w:rsidR="00B824F1" w:rsidRPr="00B824F1" w:rsidRDefault="00B824F1" w:rsidP="00B824F1">
            <w:pPr>
              <w:jc w:val="center"/>
              <w:rPr>
                <w:rFonts w:ascii="Arial" w:hAnsi="Arial" w:cs="Arial"/>
                <w:sz w:val="17"/>
                <w:szCs w:val="17"/>
                <w:lang w:val="hr-BA"/>
              </w:rPr>
            </w:pPr>
            <w:r w:rsidRPr="00B824F1">
              <w:rPr>
                <w:rFonts w:ascii="Arial" w:hAnsi="Arial" w:cs="Arial"/>
                <w:sz w:val="17"/>
                <w:szCs w:val="17"/>
                <w:lang w:val="hr-BA"/>
              </w:rPr>
              <w:t xml:space="preserve">2 </w:t>
            </w:r>
            <w:r w:rsidRPr="00B824F1">
              <w:rPr>
                <w:rFonts w:ascii="Arial" w:hAnsi="Arial" w:cs="Arial"/>
                <w:sz w:val="17"/>
                <w:szCs w:val="17"/>
              </w:rPr>
              <w:t>1</w:t>
            </w:r>
            <w:r w:rsidRPr="00B824F1">
              <w:rPr>
                <w:rFonts w:ascii="Arial" w:hAnsi="Arial" w:cs="Arial"/>
                <w:sz w:val="17"/>
                <w:szCs w:val="17"/>
                <w:lang w:val="hr-BA"/>
              </w:rPr>
              <w:t>00 000</w:t>
            </w:r>
          </w:p>
        </w:tc>
      </w:tr>
      <w:tr w:rsidR="00B824F1" w:rsidRPr="00B824F1" w14:paraId="524413A7" w14:textId="77777777" w:rsidTr="00EF7179">
        <w:trPr>
          <w:trHeight w:val="53"/>
        </w:trPr>
        <w:tc>
          <w:tcPr>
            <w:tcW w:w="7054" w:type="dxa"/>
            <w:gridSpan w:val="3"/>
            <w:vMerge/>
          </w:tcPr>
          <w:p w14:paraId="0246FEB5"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78A6199A" w14:textId="77777777" w:rsidR="00B824F1" w:rsidRPr="00B824F1" w:rsidRDefault="00B824F1" w:rsidP="00B824F1">
            <w:pPr>
              <w:rPr>
                <w:rFonts w:ascii="Arial" w:hAnsi="Arial" w:cs="Arial"/>
                <w:b/>
                <w:bCs/>
                <w:sz w:val="17"/>
                <w:szCs w:val="17"/>
                <w:lang w:val="hr-BA"/>
              </w:rPr>
            </w:pPr>
            <w:r w:rsidRPr="00B824F1">
              <w:rPr>
                <w:rFonts w:ascii="Arial" w:hAnsi="Arial" w:cs="Arial"/>
                <w:b/>
                <w:bCs/>
                <w:sz w:val="17"/>
                <w:szCs w:val="17"/>
                <w:lang w:val="hr-BA"/>
              </w:rPr>
              <w:t>Kreditna sredstva</w:t>
            </w:r>
          </w:p>
        </w:tc>
        <w:tc>
          <w:tcPr>
            <w:tcW w:w="3544" w:type="dxa"/>
          </w:tcPr>
          <w:p w14:paraId="17311D77" w14:textId="77777777" w:rsidR="00B824F1" w:rsidRPr="00B824F1" w:rsidRDefault="00B824F1" w:rsidP="00B824F1">
            <w:pPr>
              <w:jc w:val="center"/>
              <w:rPr>
                <w:rFonts w:ascii="Arial" w:hAnsi="Arial" w:cs="Arial"/>
                <w:b/>
                <w:bCs/>
                <w:sz w:val="17"/>
                <w:szCs w:val="17"/>
                <w:lang w:val="hr-BA"/>
              </w:rPr>
            </w:pPr>
            <w:r w:rsidRPr="00B824F1">
              <w:rPr>
                <w:rFonts w:ascii="Arial" w:hAnsi="Arial" w:cs="Arial"/>
                <w:b/>
                <w:bCs/>
                <w:sz w:val="17"/>
                <w:szCs w:val="17"/>
                <w:lang w:val="hr-BA"/>
              </w:rPr>
              <w:t>-</w:t>
            </w:r>
          </w:p>
        </w:tc>
      </w:tr>
      <w:tr w:rsidR="00B824F1" w:rsidRPr="00B824F1" w14:paraId="627C760F" w14:textId="77777777" w:rsidTr="00EF7179">
        <w:trPr>
          <w:trHeight w:val="53"/>
        </w:trPr>
        <w:tc>
          <w:tcPr>
            <w:tcW w:w="7054" w:type="dxa"/>
            <w:gridSpan w:val="3"/>
            <w:vMerge/>
          </w:tcPr>
          <w:p w14:paraId="18B2DB11"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208AD626" w14:textId="77777777" w:rsidR="00B824F1" w:rsidRPr="00B824F1" w:rsidRDefault="00B824F1" w:rsidP="00B824F1">
            <w:pPr>
              <w:rPr>
                <w:rFonts w:ascii="Arial" w:hAnsi="Arial" w:cs="Arial"/>
                <w:b/>
                <w:bCs/>
                <w:sz w:val="17"/>
                <w:szCs w:val="17"/>
                <w:lang w:val="hr-BA"/>
              </w:rPr>
            </w:pPr>
            <w:r w:rsidRPr="00B824F1">
              <w:rPr>
                <w:rFonts w:ascii="Arial" w:hAnsi="Arial" w:cs="Arial"/>
                <w:b/>
                <w:bCs/>
                <w:sz w:val="17"/>
                <w:szCs w:val="17"/>
                <w:lang w:val="hr-BA"/>
              </w:rPr>
              <w:t>Sredstva EU</w:t>
            </w:r>
          </w:p>
        </w:tc>
        <w:tc>
          <w:tcPr>
            <w:tcW w:w="3544" w:type="dxa"/>
          </w:tcPr>
          <w:p w14:paraId="09462169" w14:textId="77777777" w:rsidR="00B824F1" w:rsidRPr="00B824F1" w:rsidRDefault="00B824F1" w:rsidP="00B824F1">
            <w:pPr>
              <w:jc w:val="center"/>
              <w:rPr>
                <w:rFonts w:ascii="Arial" w:hAnsi="Arial" w:cs="Arial"/>
                <w:b/>
                <w:bCs/>
                <w:sz w:val="17"/>
                <w:szCs w:val="17"/>
                <w:lang w:val="hr-BA"/>
              </w:rPr>
            </w:pPr>
            <w:r w:rsidRPr="00B824F1">
              <w:rPr>
                <w:rFonts w:ascii="Arial" w:hAnsi="Arial" w:cs="Arial"/>
                <w:b/>
                <w:bCs/>
                <w:sz w:val="17"/>
                <w:szCs w:val="17"/>
                <w:lang w:val="hr-BA"/>
              </w:rPr>
              <w:t>-</w:t>
            </w:r>
          </w:p>
        </w:tc>
      </w:tr>
      <w:tr w:rsidR="00B824F1" w:rsidRPr="00B824F1" w14:paraId="2626F627" w14:textId="77777777" w:rsidTr="00EF7179">
        <w:trPr>
          <w:trHeight w:val="53"/>
        </w:trPr>
        <w:tc>
          <w:tcPr>
            <w:tcW w:w="7054" w:type="dxa"/>
            <w:gridSpan w:val="3"/>
            <w:vMerge/>
          </w:tcPr>
          <w:p w14:paraId="5BCA1123"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720056EF" w14:textId="77777777" w:rsidR="00B824F1" w:rsidRPr="00B824F1" w:rsidRDefault="00B824F1" w:rsidP="00B824F1">
            <w:pPr>
              <w:rPr>
                <w:rFonts w:ascii="Arial" w:hAnsi="Arial" w:cs="Arial"/>
                <w:b/>
                <w:bCs/>
                <w:sz w:val="17"/>
                <w:szCs w:val="17"/>
                <w:lang w:val="hr-BA"/>
              </w:rPr>
            </w:pPr>
            <w:r w:rsidRPr="00B824F1">
              <w:rPr>
                <w:rFonts w:ascii="Arial" w:hAnsi="Arial" w:cs="Arial"/>
                <w:b/>
                <w:bCs/>
                <w:sz w:val="17"/>
                <w:szCs w:val="17"/>
                <w:lang w:val="hr-BA"/>
              </w:rPr>
              <w:t>Ostale donacije</w:t>
            </w:r>
          </w:p>
        </w:tc>
        <w:tc>
          <w:tcPr>
            <w:tcW w:w="3544" w:type="dxa"/>
          </w:tcPr>
          <w:p w14:paraId="12140C42" w14:textId="77777777" w:rsidR="00B824F1" w:rsidRPr="00B824F1" w:rsidRDefault="00B824F1" w:rsidP="00B824F1">
            <w:pPr>
              <w:jc w:val="center"/>
              <w:rPr>
                <w:rFonts w:ascii="Arial" w:hAnsi="Arial" w:cs="Arial"/>
                <w:b/>
                <w:bCs/>
                <w:sz w:val="17"/>
                <w:szCs w:val="17"/>
                <w:lang w:val="hr-BA"/>
              </w:rPr>
            </w:pPr>
            <w:r w:rsidRPr="00B824F1">
              <w:rPr>
                <w:rFonts w:ascii="Arial" w:hAnsi="Arial" w:cs="Arial"/>
                <w:b/>
                <w:bCs/>
                <w:sz w:val="17"/>
                <w:szCs w:val="17"/>
                <w:lang w:val="hr-BA"/>
              </w:rPr>
              <w:t>-</w:t>
            </w:r>
          </w:p>
        </w:tc>
      </w:tr>
      <w:tr w:rsidR="00B824F1" w:rsidRPr="00B824F1" w14:paraId="693305AF" w14:textId="77777777" w:rsidTr="00EF7179">
        <w:trPr>
          <w:trHeight w:val="53"/>
        </w:trPr>
        <w:tc>
          <w:tcPr>
            <w:tcW w:w="7054" w:type="dxa"/>
            <w:gridSpan w:val="3"/>
            <w:vMerge/>
          </w:tcPr>
          <w:p w14:paraId="3FBDF628"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75993B03" w14:textId="77777777" w:rsidR="00B824F1" w:rsidRPr="00B824F1" w:rsidRDefault="00B824F1" w:rsidP="00B824F1">
            <w:pPr>
              <w:rPr>
                <w:rFonts w:ascii="Arial" w:hAnsi="Arial" w:cs="Arial"/>
                <w:b/>
                <w:bCs/>
                <w:sz w:val="17"/>
                <w:szCs w:val="17"/>
                <w:lang w:val="hr-BA"/>
              </w:rPr>
            </w:pPr>
            <w:r w:rsidRPr="00B824F1">
              <w:rPr>
                <w:rFonts w:ascii="Arial" w:hAnsi="Arial" w:cs="Arial"/>
                <w:b/>
                <w:bCs/>
                <w:sz w:val="17"/>
                <w:szCs w:val="17"/>
                <w:lang w:val="hr-BA"/>
              </w:rPr>
              <w:t>Ostala sredstva</w:t>
            </w:r>
          </w:p>
        </w:tc>
        <w:tc>
          <w:tcPr>
            <w:tcW w:w="3544" w:type="dxa"/>
          </w:tcPr>
          <w:p w14:paraId="1279E42B" w14:textId="77777777" w:rsidR="00B824F1" w:rsidRPr="00B824F1" w:rsidRDefault="00B824F1" w:rsidP="00B824F1">
            <w:pPr>
              <w:jc w:val="center"/>
              <w:rPr>
                <w:rFonts w:ascii="Arial" w:hAnsi="Arial" w:cs="Arial"/>
                <w:b/>
                <w:bCs/>
                <w:sz w:val="17"/>
                <w:szCs w:val="17"/>
                <w:lang w:val="hr-BA"/>
              </w:rPr>
            </w:pPr>
            <w:r w:rsidRPr="00B824F1">
              <w:rPr>
                <w:rFonts w:ascii="Arial" w:hAnsi="Arial" w:cs="Arial"/>
                <w:b/>
                <w:bCs/>
                <w:sz w:val="17"/>
                <w:szCs w:val="17"/>
                <w:lang w:val="hr-BA"/>
              </w:rPr>
              <w:t>-</w:t>
            </w:r>
          </w:p>
        </w:tc>
      </w:tr>
      <w:tr w:rsidR="00B824F1" w:rsidRPr="00B824F1" w14:paraId="66581119" w14:textId="77777777" w:rsidTr="00B824F1">
        <w:trPr>
          <w:trHeight w:val="53"/>
        </w:trPr>
        <w:tc>
          <w:tcPr>
            <w:tcW w:w="7054" w:type="dxa"/>
            <w:gridSpan w:val="3"/>
            <w:vMerge/>
          </w:tcPr>
          <w:p w14:paraId="656DF006" w14:textId="77777777" w:rsidR="00B824F1" w:rsidRPr="00B824F1" w:rsidRDefault="00B824F1" w:rsidP="00B824F1">
            <w:pPr>
              <w:jc w:val="center"/>
              <w:rPr>
                <w:rFonts w:ascii="Arial" w:hAnsi="Arial" w:cs="Arial"/>
                <w:bCs/>
                <w:sz w:val="17"/>
                <w:szCs w:val="17"/>
                <w:lang w:val="hr-BA"/>
              </w:rPr>
            </w:pPr>
          </w:p>
        </w:tc>
        <w:tc>
          <w:tcPr>
            <w:tcW w:w="3969" w:type="dxa"/>
            <w:gridSpan w:val="4"/>
          </w:tcPr>
          <w:p w14:paraId="459E1422" w14:textId="77777777" w:rsidR="00B824F1" w:rsidRPr="00B824F1" w:rsidRDefault="00B824F1" w:rsidP="00B824F1">
            <w:pPr>
              <w:rPr>
                <w:rFonts w:ascii="Arial" w:hAnsi="Arial" w:cs="Arial"/>
                <w:b/>
                <w:bCs/>
                <w:sz w:val="17"/>
                <w:szCs w:val="17"/>
                <w:lang w:val="hr-BA"/>
              </w:rPr>
            </w:pPr>
            <w:r w:rsidRPr="00B824F1">
              <w:rPr>
                <w:rFonts w:ascii="Arial" w:hAnsi="Arial" w:cs="Arial"/>
                <w:b/>
                <w:bCs/>
                <w:sz w:val="17"/>
                <w:szCs w:val="17"/>
                <w:lang w:val="hr-BA"/>
              </w:rPr>
              <w:t>Ukupno</w:t>
            </w:r>
          </w:p>
        </w:tc>
        <w:tc>
          <w:tcPr>
            <w:tcW w:w="3544" w:type="dxa"/>
            <w:shd w:val="clear" w:color="auto" w:fill="F2F2F2"/>
          </w:tcPr>
          <w:p w14:paraId="5C774327" w14:textId="77777777" w:rsidR="00B824F1" w:rsidRPr="00B824F1" w:rsidRDefault="00B824F1" w:rsidP="00B824F1">
            <w:pPr>
              <w:jc w:val="right"/>
              <w:rPr>
                <w:rFonts w:ascii="Arial" w:hAnsi="Arial" w:cs="Arial"/>
                <w:b/>
                <w:bCs/>
                <w:sz w:val="17"/>
                <w:szCs w:val="17"/>
                <w:lang w:val="hr-BA"/>
              </w:rPr>
            </w:pPr>
            <w:r w:rsidRPr="00B824F1">
              <w:rPr>
                <w:rFonts w:ascii="Arial" w:hAnsi="Arial" w:cs="Arial"/>
                <w:b/>
                <w:bCs/>
                <w:sz w:val="17"/>
                <w:szCs w:val="17"/>
                <w:lang w:val="hr-BA"/>
              </w:rPr>
              <w:t xml:space="preserve">2 </w:t>
            </w:r>
            <w:r w:rsidRPr="00B824F1">
              <w:rPr>
                <w:rFonts w:ascii="Arial" w:hAnsi="Arial" w:cs="Arial"/>
                <w:b/>
                <w:bCs/>
                <w:sz w:val="17"/>
                <w:szCs w:val="17"/>
              </w:rPr>
              <w:t>1</w:t>
            </w:r>
            <w:r w:rsidRPr="00B824F1">
              <w:rPr>
                <w:rFonts w:ascii="Arial" w:hAnsi="Arial" w:cs="Arial"/>
                <w:b/>
                <w:bCs/>
                <w:sz w:val="17"/>
                <w:szCs w:val="17"/>
                <w:lang w:val="hr-BA"/>
              </w:rPr>
              <w:t>00 000</w:t>
            </w:r>
          </w:p>
        </w:tc>
      </w:tr>
    </w:tbl>
    <w:p w14:paraId="5B94D56E" w14:textId="77777777" w:rsidR="00B824F1" w:rsidRPr="00B824F1" w:rsidRDefault="00B824F1" w:rsidP="00B824F1">
      <w:pPr>
        <w:spacing w:after="0" w:line="240" w:lineRule="auto"/>
        <w:ind w:left="709" w:hanging="709"/>
        <w:rPr>
          <w:rFonts w:ascii="Calibri" w:eastAsia="Times New Roman" w:hAnsi="Calibri" w:cs="Times New Roman"/>
          <w:kern w:val="0"/>
          <w:sz w:val="17"/>
          <w:szCs w:val="17"/>
          <w:lang w:val="hr-BA"/>
          <w14:ligatures w14:val="none"/>
        </w:rPr>
      </w:pPr>
    </w:p>
    <w:p w14:paraId="77CCC5A2"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p>
    <w:p w14:paraId="05C6CE8B"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p>
    <w:p w14:paraId="36EE532F"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p>
    <w:p w14:paraId="6FF9FDC0"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p>
    <w:p w14:paraId="64889A1F"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r w:rsidRPr="00B824F1">
        <w:rPr>
          <w:rFonts w:ascii="Arial" w:eastAsia="Times New Roman" w:hAnsi="Arial" w:cs="Arial"/>
          <w:b/>
          <w:bCs/>
          <w:color w:val="000000"/>
          <w:kern w:val="0"/>
          <w:sz w:val="24"/>
          <w:szCs w:val="24"/>
          <w:lang w:val="bs-Latn-BA" w:eastAsia="bs-Latn-BA"/>
          <w14:ligatures w14:val="none"/>
        </w:rPr>
        <w:t>B2. Aktivnosti / projekti kojim se realiz</w:t>
      </w:r>
      <w:r w:rsidRPr="00B824F1">
        <w:rPr>
          <w:rFonts w:ascii="Arial" w:eastAsia="Times New Roman" w:hAnsi="Arial" w:cs="Arial"/>
          <w:b/>
          <w:bCs/>
          <w:color w:val="000000"/>
          <w:kern w:val="0"/>
          <w:sz w:val="24"/>
          <w:szCs w:val="24"/>
          <w:lang w:eastAsia="bs-Latn-BA"/>
          <w14:ligatures w14:val="none"/>
        </w:rPr>
        <w:t>ira</w:t>
      </w:r>
      <w:r w:rsidRPr="00B824F1">
        <w:rPr>
          <w:rFonts w:ascii="Arial" w:eastAsia="Times New Roman" w:hAnsi="Arial" w:cs="Arial"/>
          <w:b/>
          <w:bCs/>
          <w:color w:val="000000"/>
          <w:kern w:val="0"/>
          <w:sz w:val="24"/>
          <w:szCs w:val="24"/>
          <w:lang w:val="bs-Latn-BA" w:eastAsia="bs-Latn-BA"/>
          <w14:ligatures w14:val="none"/>
        </w:rPr>
        <w:t xml:space="preserve">ju programi (mjere) iz tablice A1.  </w:t>
      </w:r>
    </w:p>
    <w:tbl>
      <w:tblPr>
        <w:tblW w:w="14694" w:type="dxa"/>
        <w:jc w:val="center"/>
        <w:tblCellMar>
          <w:top w:w="15" w:type="dxa"/>
          <w:left w:w="15" w:type="dxa"/>
          <w:bottom w:w="15" w:type="dxa"/>
          <w:right w:w="15" w:type="dxa"/>
        </w:tblCellMar>
        <w:tblLook w:val="04A0" w:firstRow="1" w:lastRow="0" w:firstColumn="1" w:lastColumn="0" w:noHBand="0" w:noVBand="1"/>
      </w:tblPr>
      <w:tblGrid>
        <w:gridCol w:w="2650"/>
        <w:gridCol w:w="1450"/>
        <w:gridCol w:w="2905"/>
        <w:gridCol w:w="1675"/>
        <w:gridCol w:w="698"/>
        <w:gridCol w:w="1088"/>
        <w:gridCol w:w="1260"/>
        <w:gridCol w:w="2968"/>
      </w:tblGrid>
      <w:tr w:rsidR="00B824F1" w:rsidRPr="00B824F1" w14:paraId="39E7F0B8" w14:textId="77777777" w:rsidTr="00EF7179">
        <w:trPr>
          <w:trHeight w:val="302"/>
          <w:jc w:val="center"/>
        </w:trPr>
        <w:tc>
          <w:tcPr>
            <w:tcW w:w="1469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78D7C5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Redni broj i naziv programa (mjere)</w:t>
            </w:r>
            <w:r w:rsidRPr="00B824F1">
              <w:rPr>
                <w:rFonts w:ascii="Arial" w:eastAsia="Times New Roman" w:hAnsi="Arial" w:cs="Arial"/>
                <w:b/>
                <w:bCs/>
                <w:color w:val="000000"/>
                <w:kern w:val="0"/>
                <w:sz w:val="10"/>
                <w:szCs w:val="10"/>
                <w:vertAlign w:val="superscript"/>
                <w:lang w:val="bs-Latn-BA" w:eastAsia="bs-Latn-BA"/>
                <w14:ligatures w14:val="none"/>
              </w:rPr>
              <w:t>1</w:t>
            </w:r>
            <w:r w:rsidRPr="00B824F1">
              <w:rPr>
                <w:rFonts w:ascii="Arial" w:eastAsia="Times New Roman" w:hAnsi="Arial" w:cs="Arial"/>
                <w:b/>
                <w:bCs/>
                <w:color w:val="000000"/>
                <w:kern w:val="0"/>
                <w:sz w:val="17"/>
                <w:szCs w:val="17"/>
                <w:lang w:val="bs-Latn-BA" w:eastAsia="bs-Latn-BA"/>
                <w14:ligatures w14:val="none"/>
              </w:rPr>
              <w:t xml:space="preserve"> (prenosi se iz tabele A1): 2. Održavanje tekovina Domovinskog rata,</w:t>
            </w:r>
            <w:r w:rsidRPr="00B824F1">
              <w:rPr>
                <w:rFonts w:ascii="Arial" w:eastAsia="Times New Roman" w:hAnsi="Arial" w:cs="Arial"/>
                <w:color w:val="000000"/>
                <w:kern w:val="0"/>
                <w:sz w:val="17"/>
                <w:szCs w:val="17"/>
                <w:lang w:val="bs-Latn-BA" w:eastAsia="bs-Latn-BA"/>
                <w14:ligatures w14:val="none"/>
              </w:rPr>
              <w:t xml:space="preserve"> </w:t>
            </w:r>
          </w:p>
        </w:tc>
      </w:tr>
      <w:tr w:rsidR="00B824F1" w:rsidRPr="00B824F1" w14:paraId="3B71BF86" w14:textId="77777777" w:rsidTr="00EF7179">
        <w:trPr>
          <w:trHeight w:val="490"/>
          <w:jc w:val="center"/>
        </w:trPr>
        <w:tc>
          <w:tcPr>
            <w:tcW w:w="1469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20A97E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 xml:space="preserve">Naziv strateškog dokumenta, oznaka strateškog cilja, prioriteta i mjere koja je preuzeta kao program: </w:t>
            </w:r>
          </w:p>
        </w:tc>
      </w:tr>
      <w:tr w:rsidR="00B824F1" w:rsidRPr="00B824F1" w14:paraId="2A37F17F" w14:textId="77777777" w:rsidTr="00EF7179">
        <w:trPr>
          <w:trHeight w:val="20"/>
          <w:jc w:val="center"/>
        </w:trPr>
        <w:tc>
          <w:tcPr>
            <w:tcW w:w="2666"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15CD4C47"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Naziv aktivnosti/projekta</w:t>
            </w:r>
          </w:p>
        </w:tc>
        <w:tc>
          <w:tcPr>
            <w:tcW w:w="13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7FF3F60A"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Rok izvršenja </w:t>
            </w:r>
          </w:p>
        </w:tc>
        <w:tc>
          <w:tcPr>
            <w:tcW w:w="29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4D32CAF4"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Očekivani rezultat aktivnosti/projekta</w:t>
            </w:r>
          </w:p>
        </w:tc>
        <w:tc>
          <w:tcPr>
            <w:tcW w:w="1682"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30A0CD15"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Nositelj</w:t>
            </w:r>
          </w:p>
          <w:p w14:paraId="23E85B53" w14:textId="532CD62E"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i/>
                <w:iCs/>
                <w:color w:val="000000"/>
                <w:kern w:val="0"/>
                <w:sz w:val="17"/>
                <w:szCs w:val="17"/>
                <w:lang w:val="bs-Latn-BA" w:eastAsia="bs-Latn-BA"/>
                <w14:ligatures w14:val="none"/>
              </w:rPr>
              <w:t>(najmanji organizaci</w:t>
            </w:r>
            <w:r w:rsidR="006325B9">
              <w:rPr>
                <w:rFonts w:ascii="Arial" w:eastAsia="Times New Roman" w:hAnsi="Arial" w:cs="Arial"/>
                <w:i/>
                <w:iCs/>
                <w:color w:val="000000"/>
                <w:kern w:val="0"/>
                <w:sz w:val="17"/>
                <w:szCs w:val="17"/>
                <w:lang w:val="bs-Latn-BA" w:eastAsia="bs-Latn-BA"/>
                <w14:ligatures w14:val="none"/>
              </w:rPr>
              <w:t>jski</w:t>
            </w:r>
            <w:r w:rsidRPr="00B824F1">
              <w:rPr>
                <w:rFonts w:ascii="Arial" w:eastAsia="Times New Roman" w:hAnsi="Arial" w:cs="Arial"/>
                <w:i/>
                <w:iCs/>
                <w:color w:val="000000"/>
                <w:kern w:val="0"/>
                <w:sz w:val="17"/>
                <w:szCs w:val="17"/>
                <w:lang w:val="bs-Latn-BA" w:eastAsia="bs-Latn-BA"/>
                <w14:ligatures w14:val="none"/>
              </w:rPr>
              <w:t xml:space="preserve"> dio)</w:t>
            </w:r>
          </w:p>
        </w:tc>
        <w:tc>
          <w:tcPr>
            <w:tcW w:w="701"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24043793"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PJI</w:t>
            </w:r>
            <w:r w:rsidRPr="00B824F1">
              <w:rPr>
                <w:rFonts w:ascii="Arial" w:eastAsia="Times New Roman" w:hAnsi="Arial" w:cs="Arial"/>
                <w:b/>
                <w:bCs/>
                <w:color w:val="000000"/>
                <w:kern w:val="0"/>
                <w:sz w:val="10"/>
                <w:szCs w:val="10"/>
                <w:vertAlign w:val="superscript"/>
                <w:lang w:val="bs-Latn-BA" w:eastAsia="bs-Latn-BA"/>
                <w14:ligatures w14:val="none"/>
              </w:rPr>
              <w:t>2</w:t>
            </w:r>
          </w:p>
        </w:tc>
        <w:tc>
          <w:tcPr>
            <w:tcW w:w="1092"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50D4D3A0"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Usvaja se</w:t>
            </w:r>
            <w:r w:rsidRPr="00B824F1">
              <w:rPr>
                <w:rFonts w:ascii="Arial" w:eastAsia="Times New Roman" w:hAnsi="Arial" w:cs="Arial"/>
                <w:b/>
                <w:bCs/>
                <w:color w:val="000000"/>
                <w:kern w:val="0"/>
                <w:sz w:val="10"/>
                <w:szCs w:val="10"/>
                <w:vertAlign w:val="superscript"/>
                <w:lang w:val="bs-Latn-BA" w:eastAsia="bs-Latn-BA"/>
                <w14:ligatures w14:val="none"/>
              </w:rPr>
              <w:t>3</w:t>
            </w:r>
          </w:p>
        </w:tc>
        <w:tc>
          <w:tcPr>
            <w:tcW w:w="4267" w:type="dxa"/>
            <w:gridSpan w:val="2"/>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0FC77712" w14:textId="3C2E73C4"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Izvori i iznosi planiranih finan</w:t>
            </w:r>
            <w:r w:rsidR="00420124">
              <w:rPr>
                <w:rFonts w:ascii="Arial" w:eastAsia="Times New Roman" w:hAnsi="Arial" w:cs="Arial"/>
                <w:b/>
                <w:bCs/>
                <w:color w:val="000000"/>
                <w:kern w:val="0"/>
                <w:sz w:val="17"/>
                <w:szCs w:val="17"/>
                <w:lang w:val="bs-Latn-BA" w:eastAsia="bs-Latn-BA"/>
                <w14:ligatures w14:val="none"/>
              </w:rPr>
              <w:t>c</w:t>
            </w:r>
            <w:r w:rsidRPr="00B824F1">
              <w:rPr>
                <w:rFonts w:ascii="Arial" w:eastAsia="Times New Roman" w:hAnsi="Arial" w:cs="Arial"/>
                <w:b/>
                <w:bCs/>
                <w:color w:val="000000"/>
                <w:kern w:val="0"/>
                <w:sz w:val="17"/>
                <w:szCs w:val="17"/>
                <w:lang w:val="bs-Latn-BA" w:eastAsia="bs-Latn-BA"/>
                <w14:ligatures w14:val="none"/>
              </w:rPr>
              <w:t>ijskih </w:t>
            </w:r>
          </w:p>
          <w:p w14:paraId="722FAE20"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sredstava u KM</w:t>
            </w:r>
          </w:p>
        </w:tc>
      </w:tr>
      <w:tr w:rsidR="00B824F1" w:rsidRPr="00B824F1" w14:paraId="11E0F9A1" w14:textId="77777777" w:rsidTr="00EF7179">
        <w:trPr>
          <w:trHeight w:val="473"/>
          <w:jc w:val="center"/>
        </w:trPr>
        <w:tc>
          <w:tcPr>
            <w:tcW w:w="2666" w:type="dxa"/>
            <w:tcBorders>
              <w:top w:val="single" w:sz="4" w:space="0" w:color="000000"/>
              <w:left w:val="single" w:sz="4" w:space="0" w:color="000000"/>
              <w:bottom w:val="single" w:sz="4" w:space="0" w:color="000000"/>
              <w:right w:val="single" w:sz="4" w:space="0" w:color="000000"/>
            </w:tcBorders>
            <w:vAlign w:val="center"/>
          </w:tcPr>
          <w:p w14:paraId="3F384FF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6E60340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tcBorders>
              <w:top w:val="single" w:sz="4" w:space="0" w:color="000000"/>
              <w:left w:val="single" w:sz="4" w:space="0" w:color="000000"/>
              <w:bottom w:val="single" w:sz="4" w:space="0" w:color="000000"/>
              <w:right w:val="single" w:sz="4" w:space="0" w:color="000000"/>
            </w:tcBorders>
            <w:vAlign w:val="center"/>
          </w:tcPr>
          <w:p w14:paraId="7BB9026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tcBorders>
              <w:top w:val="single" w:sz="4" w:space="0" w:color="000000"/>
              <w:left w:val="single" w:sz="4" w:space="0" w:color="000000"/>
              <w:bottom w:val="single" w:sz="4" w:space="0" w:color="000000"/>
              <w:right w:val="single" w:sz="4" w:space="0" w:color="000000"/>
            </w:tcBorders>
            <w:vAlign w:val="center"/>
          </w:tcPr>
          <w:p w14:paraId="039F029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tcBorders>
              <w:top w:val="single" w:sz="4" w:space="0" w:color="000000"/>
              <w:left w:val="single" w:sz="4" w:space="0" w:color="000000"/>
              <w:bottom w:val="single" w:sz="4" w:space="0" w:color="000000"/>
              <w:right w:val="single" w:sz="4" w:space="0" w:color="000000"/>
            </w:tcBorders>
            <w:vAlign w:val="center"/>
          </w:tcPr>
          <w:p w14:paraId="063413F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16EF60F3"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(Da/Ne)</w:t>
            </w:r>
          </w:p>
        </w:tc>
        <w:tc>
          <w:tcPr>
            <w:tcW w:w="1260"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7866F8CE"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Izvori</w:t>
            </w:r>
          </w:p>
        </w:tc>
        <w:tc>
          <w:tcPr>
            <w:tcW w:w="3007"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2163EF53"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202</w:t>
            </w:r>
            <w:r w:rsidRPr="00B824F1">
              <w:rPr>
                <w:rFonts w:ascii="Arial" w:eastAsia="Times New Roman" w:hAnsi="Arial" w:cs="Arial"/>
                <w:color w:val="000000"/>
                <w:kern w:val="0"/>
                <w:sz w:val="17"/>
                <w:szCs w:val="17"/>
                <w:lang w:eastAsia="bs-Latn-BA"/>
                <w14:ligatures w14:val="none"/>
              </w:rPr>
              <w:t>5</w:t>
            </w:r>
            <w:r w:rsidRPr="00B824F1">
              <w:rPr>
                <w:rFonts w:ascii="Arial" w:eastAsia="Times New Roman" w:hAnsi="Arial" w:cs="Arial"/>
                <w:color w:val="000000"/>
                <w:kern w:val="0"/>
                <w:sz w:val="17"/>
                <w:szCs w:val="17"/>
                <w:lang w:val="bs-Latn-BA" w:eastAsia="bs-Latn-BA"/>
                <w14:ligatures w14:val="none"/>
              </w:rPr>
              <w:t>.</w:t>
            </w:r>
          </w:p>
        </w:tc>
      </w:tr>
      <w:tr w:rsidR="00B824F1" w:rsidRPr="00B824F1" w14:paraId="5AEC2065" w14:textId="77777777" w:rsidTr="00EF7179">
        <w:trPr>
          <w:trHeight w:val="20"/>
          <w:jc w:val="center"/>
        </w:trPr>
        <w:tc>
          <w:tcPr>
            <w:tcW w:w="266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D54AF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w:t>
            </w:r>
            <w:r w:rsidRPr="00B824F1">
              <w:rPr>
                <w:rFonts w:ascii="Arial" w:eastAsia="Times New Roman" w:hAnsi="Arial" w:cs="Arial"/>
                <w:kern w:val="0"/>
                <w:sz w:val="17"/>
                <w:szCs w:val="17"/>
                <w:lang w:val="hr-BA"/>
                <w14:ligatures w14:val="none"/>
              </w:rPr>
              <w:t>.1. Podrška pripadnicima braniteljske populacije i udrugama proisteklih iz Domovinskog rata u realizaciji projekata vezanim za obilježavanje značajnih datuma i drugih aktivnosti</w:t>
            </w:r>
          </w:p>
        </w:tc>
        <w:tc>
          <w:tcPr>
            <w:tcW w:w="136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7AA99E9" w14:textId="4D3693C2" w:rsidR="00B824F1" w:rsidRPr="00B824F1" w:rsidRDefault="00B824F1" w:rsidP="00B824F1">
            <w:pPr>
              <w:spacing w:after="0" w:line="240" w:lineRule="auto"/>
              <w:ind w:left="709" w:hanging="709"/>
              <w:jc w:val="center"/>
              <w:rPr>
                <w:rFonts w:ascii="Arial" w:eastAsia="Times New Roman" w:hAnsi="Arial" w:cs="Arial"/>
                <w:kern w:val="0"/>
                <w:sz w:val="17"/>
                <w:szCs w:val="17"/>
                <w:lang w:val="hr-BA"/>
                <w14:ligatures w14:val="none"/>
              </w:rPr>
            </w:pPr>
            <w:r w:rsidRPr="00B824F1">
              <w:rPr>
                <w:rFonts w:ascii="Arial" w:eastAsia="Times New Roman" w:hAnsi="Arial" w:cs="Arial"/>
                <w:kern w:val="0"/>
                <w:sz w:val="17"/>
                <w:szCs w:val="17"/>
                <w:lang w:val="hr-BA"/>
                <w14:ligatures w14:val="none"/>
              </w:rPr>
              <w:t>202</w:t>
            </w:r>
            <w:r w:rsidRPr="00B824F1">
              <w:rPr>
                <w:rFonts w:ascii="Arial" w:eastAsia="Times New Roman" w:hAnsi="Arial" w:cs="Arial"/>
                <w:kern w:val="0"/>
                <w:sz w:val="17"/>
                <w:szCs w:val="17"/>
                <w14:ligatures w14:val="none"/>
              </w:rPr>
              <w:t>5</w:t>
            </w:r>
            <w:r w:rsidR="008C02AF">
              <w:rPr>
                <w:rFonts w:ascii="Arial" w:eastAsia="Times New Roman" w:hAnsi="Arial" w:cs="Arial"/>
                <w:kern w:val="0"/>
                <w:sz w:val="17"/>
                <w:szCs w:val="17"/>
                <w14:ligatures w14:val="none"/>
              </w:rPr>
              <w:t>.</w:t>
            </w:r>
            <w:r w:rsidRPr="00B824F1">
              <w:rPr>
                <w:rFonts w:ascii="Arial" w:eastAsia="Times New Roman" w:hAnsi="Arial" w:cs="Arial"/>
                <w:kern w:val="0"/>
                <w:sz w:val="17"/>
                <w:szCs w:val="17"/>
                <w:lang w:val="hr-BA"/>
                <w14:ligatures w14:val="none"/>
              </w:rPr>
              <w:t xml:space="preserve"> godine</w:t>
            </w:r>
          </w:p>
          <w:p w14:paraId="46DF5CE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c>
          <w:tcPr>
            <w:tcW w:w="292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FCF5C6" w14:textId="77777777" w:rsidR="00B824F1" w:rsidRPr="00B824F1" w:rsidRDefault="00B824F1" w:rsidP="00B824F1">
            <w:pPr>
              <w:spacing w:after="0" w:line="20" w:lineRule="atLeast"/>
              <w:ind w:left="72"/>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kern w:val="0"/>
                <w:sz w:val="17"/>
                <w:szCs w:val="17"/>
                <w:lang w:val="bs-Latn-BA" w:eastAsia="bs-Latn-BA"/>
                <w14:ligatures w14:val="none"/>
              </w:rPr>
              <w:t>Povećan broj realiziranih projekata  koji se odnose na obilježavanje značajnih datuma iz Domovinskog rata uz podršku tekućim troškovima udruga proisteklih iz Domovinskog rata</w:t>
            </w:r>
          </w:p>
        </w:tc>
        <w:tc>
          <w:tcPr>
            <w:tcW w:w="168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6D6234"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Sektor za branitelje</w:t>
            </w:r>
          </w:p>
          <w:p w14:paraId="5F5D445A"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p>
          <w:p w14:paraId="18140AE9"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Sektor za ekonomske poslove</w:t>
            </w:r>
          </w:p>
          <w:p w14:paraId="53F35ACB"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c>
          <w:tcPr>
            <w:tcW w:w="70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EF08E5"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w:t>
            </w:r>
          </w:p>
        </w:tc>
        <w:tc>
          <w:tcPr>
            <w:tcW w:w="10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235094B"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DA</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7B23C63"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kern w:val="0"/>
                <w:sz w:val="17"/>
                <w:szCs w:val="17"/>
                <w:lang w:val="hr-BA"/>
                <w14:ligatures w14:val="none"/>
              </w:rPr>
              <w:t>Proračunska</w:t>
            </w:r>
            <w:r w:rsidRPr="00B824F1">
              <w:rPr>
                <w:rFonts w:ascii="Arial" w:eastAsia="Times New Roman" w:hAnsi="Arial" w:cs="Arial"/>
                <w:b/>
                <w:bCs/>
                <w:color w:val="000000"/>
                <w:kern w:val="0"/>
                <w:sz w:val="17"/>
                <w:szCs w:val="17"/>
                <w:lang w:val="bs-Latn-BA" w:eastAsia="bs-Latn-BA"/>
                <w14:ligatures w14:val="none"/>
              </w:rPr>
              <w:t xml:space="preserve"> sredstva</w:t>
            </w:r>
          </w:p>
        </w:tc>
        <w:tc>
          <w:tcPr>
            <w:tcW w:w="30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BC3A05F"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w:t>
            </w:r>
            <w:r w:rsidRPr="00B824F1">
              <w:rPr>
                <w:rFonts w:ascii="Arial" w:eastAsia="Times New Roman" w:hAnsi="Arial" w:cs="Arial"/>
                <w:color w:val="000000"/>
                <w:kern w:val="0"/>
                <w:sz w:val="17"/>
                <w:szCs w:val="17"/>
                <w:lang w:eastAsia="bs-Latn-BA"/>
                <w14:ligatures w14:val="none"/>
              </w:rPr>
              <w:t>0</w:t>
            </w:r>
            <w:r w:rsidRPr="00B824F1">
              <w:rPr>
                <w:rFonts w:ascii="Arial" w:eastAsia="Times New Roman" w:hAnsi="Arial" w:cs="Arial"/>
                <w:color w:val="000000"/>
                <w:kern w:val="0"/>
                <w:sz w:val="17"/>
                <w:szCs w:val="17"/>
                <w:lang w:val="bs-Latn-BA" w:eastAsia="bs-Latn-BA"/>
                <w14:ligatures w14:val="none"/>
              </w:rPr>
              <w:t>0 000</w:t>
            </w:r>
          </w:p>
        </w:tc>
      </w:tr>
      <w:tr w:rsidR="00B824F1" w:rsidRPr="00B824F1" w14:paraId="6C874753" w14:textId="77777777" w:rsidTr="00EF7179">
        <w:trPr>
          <w:trHeight w:val="20"/>
          <w:jc w:val="center"/>
        </w:trPr>
        <w:tc>
          <w:tcPr>
            <w:tcW w:w="2666" w:type="dxa"/>
            <w:vMerge/>
            <w:tcBorders>
              <w:top w:val="single" w:sz="4" w:space="0" w:color="000000"/>
              <w:left w:val="single" w:sz="4" w:space="0" w:color="000000"/>
              <w:bottom w:val="single" w:sz="4" w:space="0" w:color="000000"/>
              <w:right w:val="single" w:sz="4" w:space="0" w:color="000000"/>
            </w:tcBorders>
            <w:vAlign w:val="center"/>
          </w:tcPr>
          <w:p w14:paraId="2FA3B24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35FA799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vMerge/>
            <w:tcBorders>
              <w:top w:val="single" w:sz="4" w:space="0" w:color="000000"/>
              <w:left w:val="single" w:sz="4" w:space="0" w:color="000000"/>
              <w:bottom w:val="single" w:sz="4" w:space="0" w:color="000000"/>
              <w:right w:val="single" w:sz="4" w:space="0" w:color="000000"/>
            </w:tcBorders>
            <w:vAlign w:val="center"/>
          </w:tcPr>
          <w:p w14:paraId="6516CFF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14:paraId="3734650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14:paraId="7015CAB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14:paraId="0F0F89C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2257E51"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Kreditna sredstva</w:t>
            </w:r>
          </w:p>
        </w:tc>
        <w:tc>
          <w:tcPr>
            <w:tcW w:w="30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36BE043"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2D353AD9" w14:textId="77777777" w:rsidTr="00EF7179">
        <w:trPr>
          <w:trHeight w:val="20"/>
          <w:jc w:val="center"/>
        </w:trPr>
        <w:tc>
          <w:tcPr>
            <w:tcW w:w="2666" w:type="dxa"/>
            <w:vMerge/>
            <w:tcBorders>
              <w:top w:val="single" w:sz="4" w:space="0" w:color="000000"/>
              <w:left w:val="single" w:sz="4" w:space="0" w:color="000000"/>
              <w:bottom w:val="single" w:sz="4" w:space="0" w:color="000000"/>
              <w:right w:val="single" w:sz="4" w:space="0" w:color="000000"/>
            </w:tcBorders>
            <w:vAlign w:val="center"/>
          </w:tcPr>
          <w:p w14:paraId="1CC824F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453E6A6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vMerge/>
            <w:tcBorders>
              <w:top w:val="single" w:sz="4" w:space="0" w:color="000000"/>
              <w:left w:val="single" w:sz="4" w:space="0" w:color="000000"/>
              <w:bottom w:val="single" w:sz="4" w:space="0" w:color="000000"/>
              <w:right w:val="single" w:sz="4" w:space="0" w:color="000000"/>
            </w:tcBorders>
            <w:vAlign w:val="center"/>
          </w:tcPr>
          <w:p w14:paraId="0684A90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14:paraId="2A54CFC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14:paraId="12B2D5AA"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14:paraId="71BB973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44A555F3"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Sredstva EU</w:t>
            </w:r>
          </w:p>
        </w:tc>
        <w:tc>
          <w:tcPr>
            <w:tcW w:w="30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5DF2904"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660DCEED" w14:textId="77777777" w:rsidTr="00EF7179">
        <w:trPr>
          <w:trHeight w:val="20"/>
          <w:jc w:val="center"/>
        </w:trPr>
        <w:tc>
          <w:tcPr>
            <w:tcW w:w="2666" w:type="dxa"/>
            <w:vMerge/>
            <w:tcBorders>
              <w:top w:val="single" w:sz="4" w:space="0" w:color="000000"/>
              <w:left w:val="single" w:sz="4" w:space="0" w:color="000000"/>
              <w:bottom w:val="single" w:sz="4" w:space="0" w:color="000000"/>
              <w:right w:val="single" w:sz="4" w:space="0" w:color="000000"/>
            </w:tcBorders>
            <w:vAlign w:val="center"/>
          </w:tcPr>
          <w:p w14:paraId="6E1F59B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43C2AFB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vMerge/>
            <w:tcBorders>
              <w:top w:val="single" w:sz="4" w:space="0" w:color="000000"/>
              <w:left w:val="single" w:sz="4" w:space="0" w:color="000000"/>
              <w:bottom w:val="single" w:sz="4" w:space="0" w:color="000000"/>
              <w:right w:val="single" w:sz="4" w:space="0" w:color="000000"/>
            </w:tcBorders>
            <w:vAlign w:val="center"/>
          </w:tcPr>
          <w:p w14:paraId="1EDC6D6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14:paraId="095CF0E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14:paraId="4D93103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14:paraId="1DE19AD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2FF19C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Ostale </w:t>
            </w:r>
          </w:p>
          <w:p w14:paraId="3F8CCD0C"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donacije</w:t>
            </w:r>
          </w:p>
        </w:tc>
        <w:tc>
          <w:tcPr>
            <w:tcW w:w="30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7A3129D"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33FFC576" w14:textId="77777777" w:rsidTr="00EF7179">
        <w:trPr>
          <w:trHeight w:val="20"/>
          <w:jc w:val="center"/>
        </w:trPr>
        <w:tc>
          <w:tcPr>
            <w:tcW w:w="2666" w:type="dxa"/>
            <w:vMerge/>
            <w:tcBorders>
              <w:top w:val="single" w:sz="4" w:space="0" w:color="000000"/>
              <w:left w:val="single" w:sz="4" w:space="0" w:color="000000"/>
              <w:bottom w:val="single" w:sz="4" w:space="0" w:color="000000"/>
              <w:right w:val="single" w:sz="4" w:space="0" w:color="000000"/>
            </w:tcBorders>
            <w:vAlign w:val="center"/>
          </w:tcPr>
          <w:p w14:paraId="3AC8354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2DB10D8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vMerge/>
            <w:tcBorders>
              <w:top w:val="single" w:sz="4" w:space="0" w:color="000000"/>
              <w:left w:val="single" w:sz="4" w:space="0" w:color="000000"/>
              <w:bottom w:val="single" w:sz="4" w:space="0" w:color="000000"/>
              <w:right w:val="single" w:sz="4" w:space="0" w:color="000000"/>
            </w:tcBorders>
            <w:vAlign w:val="center"/>
          </w:tcPr>
          <w:p w14:paraId="7C60F65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14:paraId="2ED762F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14:paraId="17FB6A6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14:paraId="232EBE4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345713E"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Ostala sredstva</w:t>
            </w:r>
          </w:p>
        </w:tc>
        <w:tc>
          <w:tcPr>
            <w:tcW w:w="30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A16491E"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07FB82A9" w14:textId="77777777" w:rsidTr="00EF7179">
        <w:trPr>
          <w:trHeight w:val="656"/>
          <w:jc w:val="center"/>
        </w:trPr>
        <w:tc>
          <w:tcPr>
            <w:tcW w:w="2666" w:type="dxa"/>
            <w:vMerge/>
            <w:tcBorders>
              <w:top w:val="single" w:sz="4" w:space="0" w:color="000000"/>
              <w:left w:val="single" w:sz="4" w:space="0" w:color="000000"/>
              <w:bottom w:val="single" w:sz="4" w:space="0" w:color="000000"/>
              <w:right w:val="single" w:sz="4" w:space="0" w:color="000000"/>
            </w:tcBorders>
            <w:vAlign w:val="center"/>
          </w:tcPr>
          <w:p w14:paraId="7647173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61" w:type="dxa"/>
            <w:vMerge/>
            <w:tcBorders>
              <w:top w:val="single" w:sz="4" w:space="0" w:color="000000"/>
              <w:left w:val="single" w:sz="4" w:space="0" w:color="000000"/>
              <w:bottom w:val="single" w:sz="4" w:space="0" w:color="000000"/>
              <w:right w:val="single" w:sz="4" w:space="0" w:color="000000"/>
            </w:tcBorders>
            <w:vAlign w:val="center"/>
          </w:tcPr>
          <w:p w14:paraId="20532AB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25" w:type="dxa"/>
            <w:vMerge/>
            <w:tcBorders>
              <w:top w:val="single" w:sz="4" w:space="0" w:color="000000"/>
              <w:left w:val="single" w:sz="4" w:space="0" w:color="000000"/>
              <w:bottom w:val="single" w:sz="4" w:space="0" w:color="000000"/>
              <w:right w:val="single" w:sz="4" w:space="0" w:color="000000"/>
            </w:tcBorders>
            <w:vAlign w:val="center"/>
          </w:tcPr>
          <w:p w14:paraId="3199B6A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14:paraId="7101AD5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14:paraId="6862C52E"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14:paraId="30335DF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60" w:type="dxa"/>
            <w:tcBorders>
              <w:top w:val="single" w:sz="4" w:space="0" w:color="000000"/>
              <w:left w:val="single" w:sz="4" w:space="0" w:color="000000"/>
              <w:right w:val="single" w:sz="4" w:space="0" w:color="000000"/>
            </w:tcBorders>
            <w:shd w:val="clear" w:color="auto" w:fill="F2F2F2"/>
            <w:tcMar>
              <w:top w:w="0" w:type="dxa"/>
              <w:left w:w="115" w:type="dxa"/>
              <w:bottom w:w="0" w:type="dxa"/>
              <w:right w:w="115" w:type="dxa"/>
            </w:tcMar>
            <w:vAlign w:val="center"/>
          </w:tcPr>
          <w:p w14:paraId="3DA78D10"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Ukupno</w:t>
            </w:r>
          </w:p>
          <w:p w14:paraId="5FDB8696"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3007" w:type="dxa"/>
            <w:tcBorders>
              <w:top w:val="single" w:sz="4" w:space="0" w:color="000000"/>
              <w:left w:val="single" w:sz="4" w:space="0" w:color="000000"/>
              <w:right w:val="single" w:sz="4" w:space="0" w:color="000000"/>
            </w:tcBorders>
            <w:shd w:val="clear" w:color="auto" w:fill="F2F2F2"/>
            <w:tcMar>
              <w:top w:w="0" w:type="dxa"/>
              <w:left w:w="115" w:type="dxa"/>
              <w:bottom w:w="0" w:type="dxa"/>
              <w:right w:w="115" w:type="dxa"/>
            </w:tcMar>
            <w:vAlign w:val="center"/>
          </w:tcPr>
          <w:p w14:paraId="03C7184A"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w:t>
            </w:r>
            <w:r w:rsidRPr="00B824F1">
              <w:rPr>
                <w:rFonts w:ascii="Arial" w:eastAsia="Times New Roman" w:hAnsi="Arial" w:cs="Arial"/>
                <w:color w:val="000000"/>
                <w:kern w:val="0"/>
                <w:sz w:val="17"/>
                <w:szCs w:val="17"/>
                <w:lang w:eastAsia="bs-Latn-BA"/>
                <w14:ligatures w14:val="none"/>
              </w:rPr>
              <w:t>0</w:t>
            </w:r>
            <w:r w:rsidRPr="00B824F1">
              <w:rPr>
                <w:rFonts w:ascii="Arial" w:eastAsia="Times New Roman" w:hAnsi="Arial" w:cs="Arial"/>
                <w:color w:val="000000"/>
                <w:kern w:val="0"/>
                <w:sz w:val="17"/>
                <w:szCs w:val="17"/>
                <w:lang w:val="bs-Latn-BA" w:eastAsia="bs-Latn-BA"/>
                <w14:ligatures w14:val="none"/>
              </w:rPr>
              <w:t>0 000</w:t>
            </w:r>
          </w:p>
        </w:tc>
      </w:tr>
    </w:tbl>
    <w:p w14:paraId="56D05493"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11497AAD"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4AF3E835"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0A201D49"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0D103FCE"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436C83D9"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350AF6A5"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00A4F77B"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53B6CD80"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26F67A99"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58CA0F61"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5ABCE73C"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1BFFD153"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400E1F8A"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78DCC86C"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4901C887"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6476AF18"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38281392"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7483986F"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777BD6B4"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64E8A54F"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4C1AB385"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3765DDC4"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59F989FC"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552F63F5"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161A9EEC"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164F9350"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05D313CC" w14:textId="77777777" w:rsidR="00B824F1" w:rsidRPr="00B824F1" w:rsidRDefault="00B824F1" w:rsidP="00B824F1">
      <w:pPr>
        <w:spacing w:after="0" w:line="240" w:lineRule="auto"/>
        <w:jc w:val="both"/>
        <w:rPr>
          <w:rFonts w:ascii="Arial" w:eastAsia="Times New Roman" w:hAnsi="Arial" w:cs="Arial"/>
          <w:color w:val="000000"/>
          <w:kern w:val="0"/>
          <w:sz w:val="11"/>
          <w:szCs w:val="11"/>
          <w:vertAlign w:val="superscript"/>
          <w:lang w:val="bs-Latn-BA" w:eastAsia="bs-Latn-BA"/>
          <w14:ligatures w14:val="none"/>
        </w:rPr>
      </w:pPr>
    </w:p>
    <w:p w14:paraId="0DAB2146"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79283BB0" w14:textId="77777777" w:rsidR="00B824F1" w:rsidRPr="00B824F1" w:rsidRDefault="00B824F1" w:rsidP="00B824F1">
      <w:pPr>
        <w:spacing w:after="120" w:line="240" w:lineRule="auto"/>
        <w:jc w:val="both"/>
        <w:rPr>
          <w:rFonts w:ascii="Arial" w:eastAsia="Times New Roman" w:hAnsi="Arial" w:cs="Arial"/>
          <w:b/>
          <w:bCs/>
          <w:color w:val="000000"/>
          <w:kern w:val="0"/>
          <w:sz w:val="24"/>
          <w:szCs w:val="24"/>
          <w:lang w:val="bs-Latn-BA" w:eastAsia="bs-Latn-BA"/>
          <w14:ligatures w14:val="none"/>
        </w:rPr>
      </w:pPr>
      <w:r w:rsidRPr="00B824F1">
        <w:rPr>
          <w:rFonts w:ascii="Arial" w:eastAsia="Times New Roman" w:hAnsi="Arial" w:cs="Arial"/>
          <w:b/>
          <w:bCs/>
          <w:color w:val="000000"/>
          <w:kern w:val="0"/>
          <w:sz w:val="24"/>
          <w:szCs w:val="24"/>
          <w:lang w:val="bs-Latn-BA" w:eastAsia="bs-Latn-BA"/>
          <w14:ligatures w14:val="none"/>
        </w:rPr>
        <w:t>B2. Aktivnosti / projekti kojim se realiz</w:t>
      </w:r>
      <w:r w:rsidRPr="00B824F1">
        <w:rPr>
          <w:rFonts w:ascii="Arial" w:eastAsia="Times New Roman" w:hAnsi="Arial" w:cs="Arial"/>
          <w:b/>
          <w:bCs/>
          <w:color w:val="000000"/>
          <w:kern w:val="0"/>
          <w:sz w:val="24"/>
          <w:szCs w:val="24"/>
          <w:lang w:eastAsia="bs-Latn-BA"/>
          <w14:ligatures w14:val="none"/>
        </w:rPr>
        <w:t>ira</w:t>
      </w:r>
      <w:r w:rsidRPr="00B824F1">
        <w:rPr>
          <w:rFonts w:ascii="Arial" w:eastAsia="Times New Roman" w:hAnsi="Arial" w:cs="Arial"/>
          <w:b/>
          <w:bCs/>
          <w:color w:val="000000"/>
          <w:kern w:val="0"/>
          <w:sz w:val="24"/>
          <w:szCs w:val="24"/>
          <w:lang w:val="bs-Latn-BA" w:eastAsia="bs-Latn-BA"/>
          <w14:ligatures w14:val="none"/>
        </w:rPr>
        <w:t xml:space="preserve">ju programi (mjere) iz tablice A1.  </w:t>
      </w:r>
    </w:p>
    <w:tbl>
      <w:tblPr>
        <w:tblW w:w="14411" w:type="dxa"/>
        <w:jc w:val="center"/>
        <w:tblCellMar>
          <w:top w:w="15" w:type="dxa"/>
          <w:left w:w="15" w:type="dxa"/>
          <w:bottom w:w="15" w:type="dxa"/>
          <w:right w:w="15" w:type="dxa"/>
        </w:tblCellMar>
        <w:tblLook w:val="04A0" w:firstRow="1" w:lastRow="0" w:firstColumn="1" w:lastColumn="0" w:noHBand="0" w:noVBand="1"/>
      </w:tblPr>
      <w:tblGrid>
        <w:gridCol w:w="2686"/>
        <w:gridCol w:w="1450"/>
        <w:gridCol w:w="2937"/>
        <w:gridCol w:w="1693"/>
        <w:gridCol w:w="705"/>
        <w:gridCol w:w="1099"/>
        <w:gridCol w:w="1275"/>
        <w:gridCol w:w="2566"/>
      </w:tblGrid>
      <w:tr w:rsidR="00B824F1" w:rsidRPr="00B824F1" w14:paraId="2AF8FC10" w14:textId="77777777" w:rsidTr="00EF7179">
        <w:trPr>
          <w:trHeight w:val="309"/>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786D72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Redni broj i naziv programa (mjere)</w:t>
            </w:r>
            <w:r w:rsidRPr="00B824F1">
              <w:rPr>
                <w:rFonts w:ascii="Arial" w:eastAsia="Times New Roman" w:hAnsi="Arial" w:cs="Arial"/>
                <w:b/>
                <w:bCs/>
                <w:color w:val="000000"/>
                <w:kern w:val="0"/>
                <w:sz w:val="10"/>
                <w:szCs w:val="10"/>
                <w:vertAlign w:val="superscript"/>
                <w:lang w:val="bs-Latn-BA" w:eastAsia="bs-Latn-BA"/>
                <w14:ligatures w14:val="none"/>
              </w:rPr>
              <w:t>1</w:t>
            </w:r>
            <w:r w:rsidRPr="00B824F1">
              <w:rPr>
                <w:rFonts w:ascii="Arial" w:eastAsia="Times New Roman" w:hAnsi="Arial" w:cs="Arial"/>
                <w:b/>
                <w:bCs/>
                <w:color w:val="000000"/>
                <w:kern w:val="0"/>
                <w:sz w:val="17"/>
                <w:szCs w:val="17"/>
                <w:lang w:val="bs-Latn-BA" w:eastAsia="bs-Latn-BA"/>
                <w14:ligatures w14:val="none"/>
              </w:rPr>
              <w:t xml:space="preserve"> (prenosi se iz tabele A1): 2. </w:t>
            </w:r>
            <w:r w:rsidRPr="00B824F1">
              <w:rPr>
                <w:rFonts w:ascii="Arial" w:eastAsia="Times New Roman" w:hAnsi="Arial" w:cs="Arial"/>
                <w:b/>
                <w:color w:val="000000"/>
                <w:kern w:val="0"/>
                <w:sz w:val="17"/>
                <w:szCs w:val="17"/>
                <w:lang w:val="bs-Latn-BA" w:eastAsia="bs-Latn-BA"/>
                <w14:ligatures w14:val="none"/>
              </w:rPr>
              <w:t>Osiguranje administrativno - tehničkih uvjeta za efikasan rad Ministarstva</w:t>
            </w:r>
            <w:r w:rsidRPr="00B824F1">
              <w:rPr>
                <w:rFonts w:ascii="Arial" w:eastAsia="Times New Roman" w:hAnsi="Arial" w:cs="Arial"/>
                <w:b/>
                <w:bCs/>
                <w:color w:val="000000"/>
                <w:kern w:val="0"/>
                <w:sz w:val="17"/>
                <w:szCs w:val="17"/>
                <w:lang w:val="bs-Latn-BA" w:eastAsia="bs-Latn-BA"/>
                <w14:ligatures w14:val="none"/>
              </w:rPr>
              <w:t>,</w:t>
            </w:r>
            <w:r w:rsidRPr="00B824F1">
              <w:rPr>
                <w:rFonts w:ascii="Arial" w:eastAsia="Times New Roman" w:hAnsi="Arial" w:cs="Arial"/>
                <w:color w:val="000000"/>
                <w:kern w:val="0"/>
                <w:sz w:val="17"/>
                <w:szCs w:val="17"/>
                <w:lang w:val="bs-Latn-BA" w:eastAsia="bs-Latn-BA"/>
                <w14:ligatures w14:val="none"/>
              </w:rPr>
              <w:t xml:space="preserve"> </w:t>
            </w:r>
          </w:p>
        </w:tc>
      </w:tr>
      <w:tr w:rsidR="00B824F1" w:rsidRPr="00B824F1" w14:paraId="45C1C0C8" w14:textId="77777777" w:rsidTr="00EF7179">
        <w:trPr>
          <w:trHeight w:val="502"/>
          <w:jc w:val="center"/>
        </w:trPr>
        <w:tc>
          <w:tcPr>
            <w:tcW w:w="0" w:type="auto"/>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CEAC62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 xml:space="preserve">Naziv strateškog dokumenta, oznaka strateškog cilja, prioriteta i mjere koja je preuzeta kao program: </w:t>
            </w:r>
          </w:p>
        </w:tc>
      </w:tr>
      <w:tr w:rsidR="00B824F1" w:rsidRPr="00B824F1" w14:paraId="66BCC753" w14:textId="77777777" w:rsidTr="00EF7179">
        <w:trPr>
          <w:trHeight w:val="20"/>
          <w:jc w:val="center"/>
        </w:trPr>
        <w:tc>
          <w:tcPr>
            <w:tcW w:w="26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350D8BFA"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Naziv aktivnosti/projekta</w:t>
            </w:r>
          </w:p>
        </w:tc>
        <w:tc>
          <w:tcPr>
            <w:tcW w:w="1378"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63BFCF0F"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Rok izvršenja </w:t>
            </w:r>
          </w:p>
        </w:tc>
        <w:tc>
          <w:tcPr>
            <w:tcW w:w="2956"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5077591A"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Očekivani rezultat aktivnosti/projekta</w:t>
            </w:r>
          </w:p>
        </w:tc>
        <w:tc>
          <w:tcPr>
            <w:tcW w:w="1700"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0DA20E71"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Nositelj</w:t>
            </w:r>
          </w:p>
          <w:p w14:paraId="1D10D048" w14:textId="52941AC2"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i/>
                <w:iCs/>
                <w:color w:val="000000"/>
                <w:kern w:val="0"/>
                <w:sz w:val="17"/>
                <w:szCs w:val="17"/>
                <w:lang w:val="bs-Latn-BA" w:eastAsia="bs-Latn-BA"/>
                <w14:ligatures w14:val="none"/>
              </w:rPr>
              <w:t>(najmanji organizaci</w:t>
            </w:r>
            <w:r w:rsidR="006325B9">
              <w:rPr>
                <w:rFonts w:ascii="Arial" w:eastAsia="Times New Roman" w:hAnsi="Arial" w:cs="Arial"/>
                <w:i/>
                <w:iCs/>
                <w:color w:val="000000"/>
                <w:kern w:val="0"/>
                <w:sz w:val="17"/>
                <w:szCs w:val="17"/>
                <w:lang w:val="bs-Latn-BA" w:eastAsia="bs-Latn-BA"/>
                <w14:ligatures w14:val="none"/>
              </w:rPr>
              <w:t>jski</w:t>
            </w:r>
            <w:r w:rsidRPr="00B824F1">
              <w:rPr>
                <w:rFonts w:ascii="Arial" w:eastAsia="Times New Roman" w:hAnsi="Arial" w:cs="Arial"/>
                <w:i/>
                <w:iCs/>
                <w:color w:val="000000"/>
                <w:kern w:val="0"/>
                <w:sz w:val="17"/>
                <w:szCs w:val="17"/>
                <w:lang w:val="bs-Latn-BA" w:eastAsia="bs-Latn-BA"/>
                <w14:ligatures w14:val="none"/>
              </w:rPr>
              <w:t xml:space="preserve"> dio)</w:t>
            </w:r>
          </w:p>
        </w:tc>
        <w:tc>
          <w:tcPr>
            <w:tcW w:w="708"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29131BB8"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PJI</w:t>
            </w:r>
            <w:r w:rsidRPr="00B824F1">
              <w:rPr>
                <w:rFonts w:ascii="Arial" w:eastAsia="Times New Roman" w:hAnsi="Arial" w:cs="Arial"/>
                <w:b/>
                <w:bCs/>
                <w:color w:val="000000"/>
                <w:kern w:val="0"/>
                <w:sz w:val="10"/>
                <w:szCs w:val="10"/>
                <w:vertAlign w:val="superscript"/>
                <w:lang w:val="bs-Latn-BA" w:eastAsia="bs-Latn-BA"/>
                <w14:ligatures w14:val="none"/>
              </w:rPr>
              <w:t>2</w:t>
            </w:r>
          </w:p>
        </w:tc>
        <w:tc>
          <w:tcPr>
            <w:tcW w:w="1103"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5D1B3935"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Usvaja se</w:t>
            </w:r>
            <w:r w:rsidRPr="00B824F1">
              <w:rPr>
                <w:rFonts w:ascii="Arial" w:eastAsia="Times New Roman" w:hAnsi="Arial" w:cs="Arial"/>
                <w:b/>
                <w:bCs/>
                <w:color w:val="000000"/>
                <w:kern w:val="0"/>
                <w:sz w:val="10"/>
                <w:szCs w:val="10"/>
                <w:vertAlign w:val="superscript"/>
                <w:lang w:val="bs-Latn-BA" w:eastAsia="bs-Latn-BA"/>
                <w14:ligatures w14:val="none"/>
              </w:rPr>
              <w:t>3</w:t>
            </w:r>
          </w:p>
        </w:tc>
        <w:tc>
          <w:tcPr>
            <w:tcW w:w="3871" w:type="dxa"/>
            <w:gridSpan w:val="2"/>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786E9E83" w14:textId="173D2C08"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Izvori i iznosi planiranih finan</w:t>
            </w:r>
            <w:r w:rsidR="00420124">
              <w:rPr>
                <w:rFonts w:ascii="Arial" w:eastAsia="Times New Roman" w:hAnsi="Arial" w:cs="Arial"/>
                <w:b/>
                <w:bCs/>
                <w:color w:val="000000"/>
                <w:kern w:val="0"/>
                <w:sz w:val="17"/>
                <w:szCs w:val="17"/>
                <w:lang w:val="bs-Latn-BA" w:eastAsia="bs-Latn-BA"/>
                <w14:ligatures w14:val="none"/>
              </w:rPr>
              <w:t>c</w:t>
            </w:r>
            <w:r w:rsidRPr="00B824F1">
              <w:rPr>
                <w:rFonts w:ascii="Arial" w:eastAsia="Times New Roman" w:hAnsi="Arial" w:cs="Arial"/>
                <w:b/>
                <w:bCs/>
                <w:color w:val="000000"/>
                <w:kern w:val="0"/>
                <w:sz w:val="17"/>
                <w:szCs w:val="17"/>
                <w:lang w:val="bs-Latn-BA" w:eastAsia="bs-Latn-BA"/>
                <w14:ligatures w14:val="none"/>
              </w:rPr>
              <w:t>ijskih </w:t>
            </w:r>
          </w:p>
          <w:p w14:paraId="46C3F5E2"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sredstava u KM</w:t>
            </w:r>
          </w:p>
        </w:tc>
      </w:tr>
      <w:tr w:rsidR="00B824F1" w:rsidRPr="00B824F1" w14:paraId="161FB5A9" w14:textId="77777777" w:rsidTr="00EF7179">
        <w:trPr>
          <w:trHeight w:val="485"/>
          <w:jc w:val="center"/>
        </w:trPr>
        <w:tc>
          <w:tcPr>
            <w:tcW w:w="2695" w:type="dxa"/>
            <w:tcBorders>
              <w:top w:val="single" w:sz="4" w:space="0" w:color="000000"/>
              <w:left w:val="single" w:sz="4" w:space="0" w:color="000000"/>
              <w:bottom w:val="single" w:sz="4" w:space="0" w:color="000000"/>
              <w:right w:val="single" w:sz="4" w:space="0" w:color="000000"/>
            </w:tcBorders>
            <w:vAlign w:val="center"/>
          </w:tcPr>
          <w:p w14:paraId="7337AE6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tcBorders>
              <w:top w:val="single" w:sz="4" w:space="0" w:color="000000"/>
              <w:left w:val="single" w:sz="4" w:space="0" w:color="000000"/>
              <w:bottom w:val="single" w:sz="4" w:space="0" w:color="000000"/>
              <w:right w:val="single" w:sz="4" w:space="0" w:color="000000"/>
            </w:tcBorders>
            <w:vAlign w:val="center"/>
          </w:tcPr>
          <w:p w14:paraId="3A2A1A1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tcBorders>
              <w:top w:val="single" w:sz="4" w:space="0" w:color="000000"/>
              <w:left w:val="single" w:sz="4" w:space="0" w:color="000000"/>
              <w:bottom w:val="single" w:sz="4" w:space="0" w:color="000000"/>
              <w:right w:val="single" w:sz="4" w:space="0" w:color="000000"/>
            </w:tcBorders>
            <w:vAlign w:val="center"/>
          </w:tcPr>
          <w:p w14:paraId="7C38474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tcBorders>
              <w:top w:val="single" w:sz="4" w:space="0" w:color="000000"/>
              <w:left w:val="single" w:sz="4" w:space="0" w:color="000000"/>
              <w:bottom w:val="single" w:sz="4" w:space="0" w:color="000000"/>
              <w:right w:val="single" w:sz="4" w:space="0" w:color="000000"/>
            </w:tcBorders>
            <w:vAlign w:val="center"/>
          </w:tcPr>
          <w:p w14:paraId="1614A92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1AAC00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7E9655A3"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(Da/Ne)</w:t>
            </w:r>
          </w:p>
        </w:tc>
        <w:tc>
          <w:tcPr>
            <w:tcW w:w="1275"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686040C7"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Izvori</w:t>
            </w:r>
          </w:p>
        </w:tc>
        <w:tc>
          <w:tcPr>
            <w:tcW w:w="2596" w:type="dxa"/>
            <w:tcBorders>
              <w:top w:val="single" w:sz="4" w:space="0" w:color="000000"/>
              <w:left w:val="single" w:sz="4" w:space="0" w:color="000000"/>
              <w:bottom w:val="single" w:sz="4" w:space="0" w:color="000000"/>
              <w:right w:val="single" w:sz="4" w:space="0" w:color="000000"/>
            </w:tcBorders>
            <w:shd w:val="clear" w:color="auto" w:fill="D0CECE"/>
            <w:tcMar>
              <w:top w:w="0" w:type="dxa"/>
              <w:left w:w="115" w:type="dxa"/>
              <w:bottom w:w="0" w:type="dxa"/>
              <w:right w:w="115" w:type="dxa"/>
            </w:tcMar>
            <w:vAlign w:val="center"/>
          </w:tcPr>
          <w:p w14:paraId="4FA20828"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20</w:t>
            </w:r>
            <w:r w:rsidRPr="00B824F1">
              <w:rPr>
                <w:rFonts w:ascii="Arial" w:eastAsia="Times New Roman" w:hAnsi="Arial" w:cs="Arial"/>
                <w:color w:val="000000"/>
                <w:kern w:val="0"/>
                <w:sz w:val="17"/>
                <w:szCs w:val="17"/>
                <w:lang w:eastAsia="bs-Latn-BA"/>
                <w14:ligatures w14:val="none"/>
              </w:rPr>
              <w:t>25</w:t>
            </w:r>
            <w:r w:rsidRPr="00B824F1">
              <w:rPr>
                <w:rFonts w:ascii="Arial" w:eastAsia="Times New Roman" w:hAnsi="Arial" w:cs="Arial"/>
                <w:color w:val="000000"/>
                <w:kern w:val="0"/>
                <w:sz w:val="17"/>
                <w:szCs w:val="17"/>
                <w:lang w:val="bs-Latn-BA" w:eastAsia="bs-Latn-BA"/>
                <w14:ligatures w14:val="none"/>
              </w:rPr>
              <w:t>.</w:t>
            </w:r>
          </w:p>
        </w:tc>
      </w:tr>
      <w:tr w:rsidR="00B824F1" w:rsidRPr="00B824F1" w14:paraId="63287070" w14:textId="77777777" w:rsidTr="00EF7179">
        <w:trPr>
          <w:trHeight w:val="20"/>
          <w:jc w:val="center"/>
        </w:trPr>
        <w:tc>
          <w:tcPr>
            <w:tcW w:w="269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88C0AD" w14:textId="77777777" w:rsidR="00B824F1" w:rsidRPr="00B824F1" w:rsidRDefault="00B824F1" w:rsidP="00B824F1">
            <w:pPr>
              <w:spacing w:after="0" w:line="240" w:lineRule="auto"/>
              <w:ind w:left="709" w:hanging="709"/>
              <w:jc w:val="center"/>
              <w:rPr>
                <w:rFonts w:ascii="Arial" w:eastAsia="Times New Roman" w:hAnsi="Arial" w:cs="Arial"/>
                <w:kern w:val="0"/>
                <w:sz w:val="17"/>
                <w:szCs w:val="17"/>
                <w:lang w:val="hr-BA"/>
                <w14:ligatures w14:val="none"/>
              </w:rPr>
            </w:pPr>
            <w:r w:rsidRPr="00B824F1">
              <w:rPr>
                <w:rFonts w:ascii="Arial" w:eastAsia="Times New Roman" w:hAnsi="Arial" w:cs="Arial"/>
                <w:color w:val="000000"/>
                <w:kern w:val="0"/>
                <w:sz w:val="17"/>
                <w:szCs w:val="17"/>
                <w:lang w:val="bs-Latn-BA" w:eastAsia="bs-Latn-BA"/>
                <w14:ligatures w14:val="none"/>
              </w:rPr>
              <w:t>3</w:t>
            </w:r>
            <w:r w:rsidRPr="00B824F1">
              <w:rPr>
                <w:rFonts w:ascii="Arial" w:eastAsia="Times New Roman" w:hAnsi="Arial" w:cs="Arial"/>
                <w:kern w:val="0"/>
                <w:sz w:val="17"/>
                <w:szCs w:val="17"/>
                <w:lang w:val="hr-BA"/>
                <w14:ligatures w14:val="none"/>
              </w:rPr>
              <w:t>.1. Jačanje institucionalnih kapaciteta kroz</w:t>
            </w:r>
          </w:p>
          <w:p w14:paraId="6E549419" w14:textId="77777777" w:rsidR="00B824F1" w:rsidRPr="00B824F1" w:rsidRDefault="00B824F1" w:rsidP="00B824F1">
            <w:pPr>
              <w:spacing w:after="0" w:line="240" w:lineRule="auto"/>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kern w:val="0"/>
                <w:sz w:val="17"/>
                <w:szCs w:val="17"/>
                <w:lang w:val="hr-BA"/>
                <w14:ligatures w14:val="none"/>
              </w:rPr>
              <w:t>poboljšanje materijalno-    tehničkih uvjeta za rad</w:t>
            </w:r>
          </w:p>
        </w:tc>
        <w:tc>
          <w:tcPr>
            <w:tcW w:w="13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DC26876" w14:textId="41CF61A1" w:rsidR="00B824F1" w:rsidRPr="00B824F1" w:rsidRDefault="00B824F1" w:rsidP="00B824F1">
            <w:pPr>
              <w:spacing w:after="0" w:line="240" w:lineRule="auto"/>
              <w:ind w:left="709" w:hanging="709"/>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kern w:val="0"/>
                <w:sz w:val="17"/>
                <w:szCs w:val="17"/>
                <w:lang w:val="hr-BA"/>
                <w14:ligatures w14:val="none"/>
              </w:rPr>
              <w:t>202</w:t>
            </w:r>
            <w:r w:rsidRPr="00B824F1">
              <w:rPr>
                <w:rFonts w:ascii="Arial" w:eastAsia="Times New Roman" w:hAnsi="Arial" w:cs="Arial"/>
                <w:kern w:val="0"/>
                <w:sz w:val="17"/>
                <w:szCs w:val="17"/>
                <w14:ligatures w14:val="none"/>
              </w:rPr>
              <w:t>5</w:t>
            </w:r>
            <w:r w:rsidR="008C02AF">
              <w:rPr>
                <w:rFonts w:ascii="Arial" w:eastAsia="Times New Roman" w:hAnsi="Arial" w:cs="Arial"/>
                <w:kern w:val="0"/>
                <w:sz w:val="17"/>
                <w:szCs w:val="17"/>
                <w14:ligatures w14:val="none"/>
              </w:rPr>
              <w:t>.</w:t>
            </w:r>
            <w:r w:rsidRPr="00B824F1">
              <w:rPr>
                <w:rFonts w:ascii="Arial" w:eastAsia="Times New Roman" w:hAnsi="Arial" w:cs="Arial"/>
                <w:kern w:val="0"/>
                <w:sz w:val="17"/>
                <w:szCs w:val="17"/>
                <w:lang w:val="hr-BA"/>
                <w14:ligatures w14:val="none"/>
              </w:rPr>
              <w:t xml:space="preserve"> godine</w:t>
            </w:r>
          </w:p>
        </w:tc>
        <w:tc>
          <w:tcPr>
            <w:tcW w:w="295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2E4790" w14:textId="77777777" w:rsidR="00B824F1" w:rsidRPr="00B824F1" w:rsidRDefault="00B824F1" w:rsidP="00B824F1">
            <w:pPr>
              <w:spacing w:after="0" w:line="20" w:lineRule="atLeast"/>
              <w:ind w:left="72"/>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Cs/>
                <w:kern w:val="0"/>
                <w:sz w:val="17"/>
                <w:szCs w:val="17"/>
                <w:lang w:val="hr-BA"/>
                <w14:ligatures w14:val="none"/>
              </w:rPr>
              <w:t>100% realizirana sredstva namijenjena za materijalno i tehničko opremanje Ministarstva</w:t>
            </w:r>
          </w:p>
        </w:tc>
        <w:tc>
          <w:tcPr>
            <w:tcW w:w="170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7C5135"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Sektor za pravne i opće poslove</w:t>
            </w:r>
          </w:p>
          <w:p w14:paraId="74441553"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p>
          <w:p w14:paraId="72F2FE65" w14:textId="77777777" w:rsidR="00B824F1" w:rsidRPr="00B824F1" w:rsidRDefault="00B824F1" w:rsidP="00B824F1">
            <w:pPr>
              <w:spacing w:after="0" w:line="20" w:lineRule="atLeast"/>
              <w:jc w:val="center"/>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Sektor za ekonomske poslove</w:t>
            </w:r>
          </w:p>
          <w:p w14:paraId="6F166299"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8D175CD"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w:t>
            </w:r>
          </w:p>
        </w:tc>
        <w:tc>
          <w:tcPr>
            <w:tcW w:w="110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6A11ACE"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DA</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D8E28CE"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kern w:val="0"/>
                <w:sz w:val="17"/>
                <w:szCs w:val="17"/>
                <w:lang w:val="hr-BA"/>
                <w14:ligatures w14:val="none"/>
              </w:rPr>
              <w:t>Proračunska</w:t>
            </w:r>
            <w:r w:rsidRPr="00B824F1">
              <w:rPr>
                <w:rFonts w:ascii="Arial" w:eastAsia="Times New Roman" w:hAnsi="Arial" w:cs="Arial"/>
                <w:b/>
                <w:bCs/>
                <w:color w:val="000000"/>
                <w:kern w:val="0"/>
                <w:sz w:val="17"/>
                <w:szCs w:val="17"/>
                <w:lang w:val="bs-Latn-BA" w:eastAsia="bs-Latn-BA"/>
                <w14:ligatures w14:val="none"/>
              </w:rPr>
              <w:t xml:space="preserve"> sredstva</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1C023C1" w14:textId="77777777" w:rsidR="00B824F1" w:rsidRPr="00B824F1" w:rsidRDefault="00B824F1" w:rsidP="00B824F1">
            <w:pPr>
              <w:spacing w:after="0" w:line="20" w:lineRule="atLeast"/>
              <w:jc w:val="center"/>
              <w:rPr>
                <w:rFonts w:ascii="Times New Roman" w:eastAsia="Times New Roman" w:hAnsi="Times New Roman" w:cs="Times New Roman"/>
                <w:kern w:val="0"/>
                <w:sz w:val="24"/>
                <w:szCs w:val="24"/>
                <w:lang w:eastAsia="bs-Latn-BA"/>
                <w14:ligatures w14:val="none"/>
              </w:rPr>
            </w:pPr>
            <w:r w:rsidRPr="00B824F1">
              <w:rPr>
                <w:rFonts w:ascii="Times New Roman" w:eastAsia="Times New Roman" w:hAnsi="Times New Roman" w:cs="Times New Roman"/>
                <w:kern w:val="0"/>
                <w:sz w:val="24"/>
                <w:szCs w:val="24"/>
                <w:lang w:eastAsia="bs-Latn-BA"/>
                <w14:ligatures w14:val="none"/>
              </w:rPr>
              <w:t>561 790</w:t>
            </w:r>
          </w:p>
        </w:tc>
      </w:tr>
      <w:tr w:rsidR="00B824F1" w:rsidRPr="00B824F1" w14:paraId="282DD46D" w14:textId="77777777" w:rsidTr="00EF7179">
        <w:trPr>
          <w:trHeight w:val="20"/>
          <w:jc w:val="center"/>
        </w:trPr>
        <w:tc>
          <w:tcPr>
            <w:tcW w:w="2695" w:type="dxa"/>
            <w:vMerge/>
            <w:tcBorders>
              <w:top w:val="single" w:sz="4" w:space="0" w:color="000000"/>
              <w:left w:val="single" w:sz="4" w:space="0" w:color="000000"/>
              <w:bottom w:val="single" w:sz="4" w:space="0" w:color="000000"/>
              <w:right w:val="single" w:sz="4" w:space="0" w:color="000000"/>
            </w:tcBorders>
            <w:vAlign w:val="center"/>
          </w:tcPr>
          <w:p w14:paraId="216E63E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vMerge/>
            <w:tcBorders>
              <w:top w:val="single" w:sz="4" w:space="0" w:color="000000"/>
              <w:left w:val="single" w:sz="4" w:space="0" w:color="000000"/>
              <w:bottom w:val="single" w:sz="4" w:space="0" w:color="000000"/>
              <w:right w:val="single" w:sz="4" w:space="0" w:color="000000"/>
            </w:tcBorders>
            <w:vAlign w:val="center"/>
          </w:tcPr>
          <w:p w14:paraId="22FBB8B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vMerge/>
            <w:tcBorders>
              <w:top w:val="single" w:sz="4" w:space="0" w:color="000000"/>
              <w:left w:val="single" w:sz="4" w:space="0" w:color="000000"/>
              <w:bottom w:val="single" w:sz="4" w:space="0" w:color="000000"/>
              <w:right w:val="single" w:sz="4" w:space="0" w:color="000000"/>
            </w:tcBorders>
            <w:vAlign w:val="center"/>
          </w:tcPr>
          <w:p w14:paraId="2DE9FA8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vMerge/>
            <w:tcBorders>
              <w:top w:val="single" w:sz="4" w:space="0" w:color="000000"/>
              <w:left w:val="single" w:sz="4" w:space="0" w:color="000000"/>
              <w:bottom w:val="single" w:sz="4" w:space="0" w:color="000000"/>
              <w:right w:val="single" w:sz="4" w:space="0" w:color="000000"/>
            </w:tcBorders>
            <w:vAlign w:val="center"/>
          </w:tcPr>
          <w:p w14:paraId="043BFF4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0CBD2D8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14:paraId="50882247"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1197EB44"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Kreditna sredstva</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0C2951A5"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1C789994" w14:textId="77777777" w:rsidTr="00EF7179">
        <w:trPr>
          <w:trHeight w:val="20"/>
          <w:jc w:val="center"/>
        </w:trPr>
        <w:tc>
          <w:tcPr>
            <w:tcW w:w="2695" w:type="dxa"/>
            <w:vMerge/>
            <w:tcBorders>
              <w:top w:val="single" w:sz="4" w:space="0" w:color="000000"/>
              <w:left w:val="single" w:sz="4" w:space="0" w:color="000000"/>
              <w:bottom w:val="single" w:sz="4" w:space="0" w:color="000000"/>
              <w:right w:val="single" w:sz="4" w:space="0" w:color="000000"/>
            </w:tcBorders>
            <w:vAlign w:val="center"/>
          </w:tcPr>
          <w:p w14:paraId="013B16E5"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vMerge/>
            <w:tcBorders>
              <w:top w:val="single" w:sz="4" w:space="0" w:color="000000"/>
              <w:left w:val="single" w:sz="4" w:space="0" w:color="000000"/>
              <w:bottom w:val="single" w:sz="4" w:space="0" w:color="000000"/>
              <w:right w:val="single" w:sz="4" w:space="0" w:color="000000"/>
            </w:tcBorders>
            <w:vAlign w:val="center"/>
          </w:tcPr>
          <w:p w14:paraId="52E9F2A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vMerge/>
            <w:tcBorders>
              <w:top w:val="single" w:sz="4" w:space="0" w:color="000000"/>
              <w:left w:val="single" w:sz="4" w:space="0" w:color="000000"/>
              <w:bottom w:val="single" w:sz="4" w:space="0" w:color="000000"/>
              <w:right w:val="single" w:sz="4" w:space="0" w:color="000000"/>
            </w:tcBorders>
            <w:vAlign w:val="center"/>
          </w:tcPr>
          <w:p w14:paraId="740E077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vMerge/>
            <w:tcBorders>
              <w:top w:val="single" w:sz="4" w:space="0" w:color="000000"/>
              <w:left w:val="single" w:sz="4" w:space="0" w:color="000000"/>
              <w:bottom w:val="single" w:sz="4" w:space="0" w:color="000000"/>
              <w:right w:val="single" w:sz="4" w:space="0" w:color="000000"/>
            </w:tcBorders>
            <w:vAlign w:val="center"/>
          </w:tcPr>
          <w:p w14:paraId="59416AFF"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3DB2A1C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14:paraId="08F4899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850025C"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Sredstva EU</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0775159"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73CEB575" w14:textId="77777777" w:rsidTr="00EF7179">
        <w:trPr>
          <w:trHeight w:val="20"/>
          <w:jc w:val="center"/>
        </w:trPr>
        <w:tc>
          <w:tcPr>
            <w:tcW w:w="2695" w:type="dxa"/>
            <w:vMerge/>
            <w:tcBorders>
              <w:top w:val="single" w:sz="4" w:space="0" w:color="000000"/>
              <w:left w:val="single" w:sz="4" w:space="0" w:color="000000"/>
              <w:bottom w:val="single" w:sz="4" w:space="0" w:color="000000"/>
              <w:right w:val="single" w:sz="4" w:space="0" w:color="000000"/>
            </w:tcBorders>
            <w:vAlign w:val="center"/>
          </w:tcPr>
          <w:p w14:paraId="59A878D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vMerge/>
            <w:tcBorders>
              <w:top w:val="single" w:sz="4" w:space="0" w:color="000000"/>
              <w:left w:val="single" w:sz="4" w:space="0" w:color="000000"/>
              <w:bottom w:val="single" w:sz="4" w:space="0" w:color="000000"/>
              <w:right w:val="single" w:sz="4" w:space="0" w:color="000000"/>
            </w:tcBorders>
            <w:vAlign w:val="center"/>
          </w:tcPr>
          <w:p w14:paraId="2F3195A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vMerge/>
            <w:tcBorders>
              <w:top w:val="single" w:sz="4" w:space="0" w:color="000000"/>
              <w:left w:val="single" w:sz="4" w:space="0" w:color="000000"/>
              <w:bottom w:val="single" w:sz="4" w:space="0" w:color="000000"/>
              <w:right w:val="single" w:sz="4" w:space="0" w:color="000000"/>
            </w:tcBorders>
            <w:vAlign w:val="center"/>
          </w:tcPr>
          <w:p w14:paraId="1C47A3B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vMerge/>
            <w:tcBorders>
              <w:top w:val="single" w:sz="4" w:space="0" w:color="000000"/>
              <w:left w:val="single" w:sz="4" w:space="0" w:color="000000"/>
              <w:bottom w:val="single" w:sz="4" w:space="0" w:color="000000"/>
              <w:right w:val="single" w:sz="4" w:space="0" w:color="000000"/>
            </w:tcBorders>
            <w:vAlign w:val="center"/>
          </w:tcPr>
          <w:p w14:paraId="0360F1E9"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392D3B3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14:paraId="17461A22"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76539B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Ostale </w:t>
            </w:r>
          </w:p>
          <w:p w14:paraId="0163A6CE"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donacije</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702DC6A"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6673D851" w14:textId="77777777" w:rsidTr="00EF7179">
        <w:trPr>
          <w:trHeight w:val="20"/>
          <w:jc w:val="center"/>
        </w:trPr>
        <w:tc>
          <w:tcPr>
            <w:tcW w:w="2695" w:type="dxa"/>
            <w:vMerge/>
            <w:tcBorders>
              <w:top w:val="single" w:sz="4" w:space="0" w:color="000000"/>
              <w:left w:val="single" w:sz="4" w:space="0" w:color="000000"/>
              <w:bottom w:val="single" w:sz="4" w:space="0" w:color="000000"/>
              <w:right w:val="single" w:sz="4" w:space="0" w:color="000000"/>
            </w:tcBorders>
            <w:vAlign w:val="center"/>
          </w:tcPr>
          <w:p w14:paraId="5C1444D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vMerge/>
            <w:tcBorders>
              <w:top w:val="single" w:sz="4" w:space="0" w:color="000000"/>
              <w:left w:val="single" w:sz="4" w:space="0" w:color="000000"/>
              <w:bottom w:val="single" w:sz="4" w:space="0" w:color="000000"/>
              <w:right w:val="single" w:sz="4" w:space="0" w:color="000000"/>
            </w:tcBorders>
            <w:vAlign w:val="center"/>
          </w:tcPr>
          <w:p w14:paraId="10A19EF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vMerge/>
            <w:tcBorders>
              <w:top w:val="single" w:sz="4" w:space="0" w:color="000000"/>
              <w:left w:val="single" w:sz="4" w:space="0" w:color="000000"/>
              <w:bottom w:val="single" w:sz="4" w:space="0" w:color="000000"/>
              <w:right w:val="single" w:sz="4" w:space="0" w:color="000000"/>
            </w:tcBorders>
            <w:vAlign w:val="center"/>
          </w:tcPr>
          <w:p w14:paraId="235CE9D6"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vMerge/>
            <w:tcBorders>
              <w:top w:val="single" w:sz="4" w:space="0" w:color="000000"/>
              <w:left w:val="single" w:sz="4" w:space="0" w:color="000000"/>
              <w:bottom w:val="single" w:sz="4" w:space="0" w:color="000000"/>
              <w:right w:val="single" w:sz="4" w:space="0" w:color="000000"/>
            </w:tcBorders>
            <w:vAlign w:val="center"/>
          </w:tcPr>
          <w:p w14:paraId="3E838ABD"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576E3FE3"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14:paraId="3B95CF6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D4206B1"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Ostala sredstva</w:t>
            </w:r>
          </w:p>
        </w:tc>
        <w:tc>
          <w:tcPr>
            <w:tcW w:w="25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6907AC8F" w14:textId="77777777" w:rsidR="00B824F1" w:rsidRPr="00B824F1" w:rsidRDefault="00B824F1" w:rsidP="00B824F1">
            <w:pPr>
              <w:spacing w:after="0" w:line="240" w:lineRule="auto"/>
              <w:rPr>
                <w:rFonts w:ascii="Times New Roman" w:eastAsia="Times New Roman" w:hAnsi="Times New Roman" w:cs="Times New Roman"/>
                <w:kern w:val="0"/>
                <w:sz w:val="2"/>
                <w:szCs w:val="24"/>
                <w:lang w:val="bs-Latn-BA" w:eastAsia="bs-Latn-BA"/>
                <w14:ligatures w14:val="none"/>
              </w:rPr>
            </w:pPr>
          </w:p>
        </w:tc>
      </w:tr>
      <w:tr w:rsidR="00B824F1" w:rsidRPr="00B824F1" w14:paraId="5FDC9A5F" w14:textId="77777777" w:rsidTr="00EF7179">
        <w:trPr>
          <w:trHeight w:val="673"/>
          <w:jc w:val="center"/>
        </w:trPr>
        <w:tc>
          <w:tcPr>
            <w:tcW w:w="2695" w:type="dxa"/>
            <w:vMerge/>
            <w:tcBorders>
              <w:top w:val="single" w:sz="4" w:space="0" w:color="000000"/>
              <w:left w:val="single" w:sz="4" w:space="0" w:color="000000"/>
              <w:bottom w:val="single" w:sz="4" w:space="0" w:color="000000"/>
              <w:right w:val="single" w:sz="4" w:space="0" w:color="000000"/>
            </w:tcBorders>
            <w:vAlign w:val="center"/>
          </w:tcPr>
          <w:p w14:paraId="053E8AA0"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378" w:type="dxa"/>
            <w:vMerge/>
            <w:tcBorders>
              <w:top w:val="single" w:sz="4" w:space="0" w:color="000000"/>
              <w:left w:val="single" w:sz="4" w:space="0" w:color="000000"/>
              <w:bottom w:val="single" w:sz="4" w:space="0" w:color="000000"/>
              <w:right w:val="single" w:sz="4" w:space="0" w:color="000000"/>
            </w:tcBorders>
            <w:vAlign w:val="center"/>
          </w:tcPr>
          <w:p w14:paraId="4B58BE84"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2956" w:type="dxa"/>
            <w:vMerge/>
            <w:tcBorders>
              <w:top w:val="single" w:sz="4" w:space="0" w:color="000000"/>
              <w:left w:val="single" w:sz="4" w:space="0" w:color="000000"/>
              <w:bottom w:val="single" w:sz="4" w:space="0" w:color="000000"/>
              <w:right w:val="single" w:sz="4" w:space="0" w:color="000000"/>
            </w:tcBorders>
            <w:vAlign w:val="center"/>
          </w:tcPr>
          <w:p w14:paraId="2691B61B"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700" w:type="dxa"/>
            <w:vMerge/>
            <w:tcBorders>
              <w:top w:val="single" w:sz="4" w:space="0" w:color="000000"/>
              <w:left w:val="single" w:sz="4" w:space="0" w:color="000000"/>
              <w:bottom w:val="single" w:sz="4" w:space="0" w:color="000000"/>
              <w:right w:val="single" w:sz="4" w:space="0" w:color="000000"/>
            </w:tcBorders>
            <w:vAlign w:val="center"/>
          </w:tcPr>
          <w:p w14:paraId="3F03EFB8"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15102B61"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14:paraId="285CF14C" w14:textId="77777777" w:rsidR="00B824F1" w:rsidRPr="00B824F1" w:rsidRDefault="00B824F1" w:rsidP="00B824F1">
            <w:pPr>
              <w:spacing w:after="0" w:line="240" w:lineRule="auto"/>
              <w:rPr>
                <w:rFonts w:ascii="Times New Roman" w:eastAsia="Times New Roman" w:hAnsi="Times New Roman" w:cs="Times New Roman"/>
                <w:kern w:val="0"/>
                <w:sz w:val="24"/>
                <w:szCs w:val="24"/>
                <w:lang w:val="bs-Latn-BA" w:eastAsia="bs-Latn-BA"/>
                <w14:ligatures w14:val="none"/>
              </w:rPr>
            </w:pPr>
          </w:p>
        </w:tc>
        <w:tc>
          <w:tcPr>
            <w:tcW w:w="1275" w:type="dxa"/>
            <w:tcBorders>
              <w:top w:val="single" w:sz="4" w:space="0" w:color="000000"/>
              <w:left w:val="single" w:sz="4" w:space="0" w:color="000000"/>
              <w:right w:val="single" w:sz="4" w:space="0" w:color="000000"/>
            </w:tcBorders>
            <w:shd w:val="clear" w:color="auto" w:fill="F2F2F2"/>
            <w:tcMar>
              <w:top w:w="0" w:type="dxa"/>
              <w:left w:w="115" w:type="dxa"/>
              <w:bottom w:w="0" w:type="dxa"/>
              <w:right w:w="115" w:type="dxa"/>
            </w:tcMar>
            <w:vAlign w:val="center"/>
          </w:tcPr>
          <w:p w14:paraId="10A1A7E9"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r w:rsidRPr="00B824F1">
              <w:rPr>
                <w:rFonts w:ascii="Arial" w:eastAsia="Times New Roman" w:hAnsi="Arial" w:cs="Arial"/>
                <w:b/>
                <w:bCs/>
                <w:color w:val="000000"/>
                <w:kern w:val="0"/>
                <w:sz w:val="17"/>
                <w:szCs w:val="17"/>
                <w:lang w:val="bs-Latn-BA" w:eastAsia="bs-Latn-BA"/>
                <w14:ligatures w14:val="none"/>
              </w:rPr>
              <w:t>Ukupno</w:t>
            </w:r>
          </w:p>
          <w:p w14:paraId="24B34B12" w14:textId="77777777" w:rsidR="00B824F1" w:rsidRPr="00B824F1" w:rsidRDefault="00B824F1" w:rsidP="00B824F1">
            <w:pPr>
              <w:spacing w:after="0" w:line="20" w:lineRule="atLeast"/>
              <w:rPr>
                <w:rFonts w:ascii="Times New Roman" w:eastAsia="Times New Roman" w:hAnsi="Times New Roman" w:cs="Times New Roman"/>
                <w:kern w:val="0"/>
                <w:sz w:val="24"/>
                <w:szCs w:val="24"/>
                <w:lang w:val="bs-Latn-BA" w:eastAsia="bs-Latn-BA"/>
                <w14:ligatures w14:val="none"/>
              </w:rPr>
            </w:pPr>
          </w:p>
        </w:tc>
        <w:tc>
          <w:tcPr>
            <w:tcW w:w="2596" w:type="dxa"/>
            <w:tcBorders>
              <w:top w:val="single" w:sz="4" w:space="0" w:color="000000"/>
              <w:left w:val="single" w:sz="4" w:space="0" w:color="000000"/>
              <w:right w:val="single" w:sz="4" w:space="0" w:color="000000"/>
            </w:tcBorders>
            <w:shd w:val="clear" w:color="auto" w:fill="F2F2F2"/>
            <w:tcMar>
              <w:top w:w="0" w:type="dxa"/>
              <w:left w:w="115" w:type="dxa"/>
              <w:bottom w:w="0" w:type="dxa"/>
              <w:right w:w="115" w:type="dxa"/>
            </w:tcMar>
            <w:vAlign w:val="center"/>
          </w:tcPr>
          <w:p w14:paraId="0D53B893" w14:textId="77777777" w:rsidR="00B824F1" w:rsidRPr="00B824F1" w:rsidRDefault="00B824F1" w:rsidP="00B824F1">
            <w:pPr>
              <w:spacing w:after="0" w:line="20" w:lineRule="atLeast"/>
              <w:rPr>
                <w:rFonts w:ascii="Times New Roman" w:eastAsia="Times New Roman" w:hAnsi="Times New Roman" w:cs="Times New Roman"/>
                <w:kern w:val="0"/>
                <w:sz w:val="24"/>
                <w:szCs w:val="24"/>
                <w:lang w:eastAsia="bs-Latn-BA"/>
                <w14:ligatures w14:val="none"/>
              </w:rPr>
            </w:pPr>
            <w:r w:rsidRPr="00B824F1">
              <w:rPr>
                <w:rFonts w:ascii="Times New Roman" w:eastAsia="Times New Roman" w:hAnsi="Times New Roman" w:cs="Times New Roman"/>
                <w:kern w:val="0"/>
                <w:sz w:val="24"/>
                <w:szCs w:val="24"/>
                <w:lang w:val="bs-Latn-BA" w:eastAsia="bs-Latn-BA"/>
                <w14:ligatures w14:val="none"/>
              </w:rPr>
              <w:t xml:space="preserve">             </w:t>
            </w:r>
            <w:r w:rsidRPr="00B824F1">
              <w:rPr>
                <w:rFonts w:ascii="Times New Roman" w:eastAsia="Times New Roman" w:hAnsi="Times New Roman" w:cs="Times New Roman"/>
                <w:kern w:val="0"/>
                <w:sz w:val="24"/>
                <w:szCs w:val="24"/>
                <w:lang w:eastAsia="bs-Latn-BA"/>
                <w14:ligatures w14:val="none"/>
              </w:rPr>
              <w:t>561 790</w:t>
            </w:r>
          </w:p>
        </w:tc>
      </w:tr>
    </w:tbl>
    <w:p w14:paraId="2D1B067B"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00D4599B"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Napomena:</w:t>
      </w:r>
    </w:p>
    <w:p w14:paraId="6D7E3645" w14:textId="1589C8E6" w:rsidR="00B824F1" w:rsidRPr="00B824F1" w:rsidRDefault="00B824F1" w:rsidP="00B824F1">
      <w:pPr>
        <w:spacing w:after="0" w:line="240" w:lineRule="auto"/>
        <w:jc w:val="both"/>
        <w:rPr>
          <w:rFonts w:ascii="Times New Roman" w:eastAsia="Times New Roman" w:hAnsi="Times New Roman" w:cs="Times New Roman"/>
          <w:kern w:val="0"/>
          <w:sz w:val="17"/>
          <w:szCs w:val="17"/>
          <w:lang w:val="bs-Latn-BA" w:eastAsia="bs-Latn-BA"/>
          <w14:ligatures w14:val="none"/>
        </w:rPr>
      </w:pPr>
      <w:r w:rsidRPr="00B824F1">
        <w:rPr>
          <w:rFonts w:ascii="Arial" w:eastAsia="Times New Roman" w:hAnsi="Arial" w:cs="Arial"/>
          <w:color w:val="000000"/>
          <w:kern w:val="0"/>
          <w:sz w:val="17"/>
          <w:szCs w:val="17"/>
          <w:vertAlign w:val="superscript"/>
          <w:lang w:val="bs-Latn-BA" w:eastAsia="bs-Latn-BA"/>
          <w14:ligatures w14:val="none"/>
        </w:rPr>
        <w:t xml:space="preserve">1 </w:t>
      </w:r>
      <w:r w:rsidRPr="00B824F1">
        <w:rPr>
          <w:rFonts w:ascii="Arial" w:eastAsia="Times New Roman" w:hAnsi="Arial" w:cs="Arial"/>
          <w:color w:val="000000"/>
          <w:kern w:val="0"/>
          <w:sz w:val="17"/>
          <w:szCs w:val="17"/>
          <w:lang w:val="bs-Latn-BA" w:eastAsia="bs-Latn-BA"/>
          <w14:ligatures w14:val="none"/>
        </w:rPr>
        <w:t xml:space="preserve">Ukoliko </w:t>
      </w:r>
      <w:r w:rsidR="006325B9">
        <w:rPr>
          <w:rFonts w:ascii="Arial" w:eastAsia="Times New Roman" w:hAnsi="Arial" w:cs="Arial"/>
          <w:color w:val="000000"/>
          <w:kern w:val="0"/>
          <w:sz w:val="17"/>
          <w:szCs w:val="17"/>
          <w:lang w:val="bs-Latn-BA" w:eastAsia="bs-Latn-BA"/>
          <w14:ligatures w14:val="none"/>
        </w:rPr>
        <w:t>tijelo</w:t>
      </w:r>
      <w:r w:rsidRPr="00B824F1">
        <w:rPr>
          <w:rFonts w:ascii="Arial" w:eastAsia="Times New Roman" w:hAnsi="Arial" w:cs="Arial"/>
          <w:color w:val="000000"/>
          <w:kern w:val="0"/>
          <w:sz w:val="17"/>
          <w:szCs w:val="17"/>
          <w:lang w:val="bs-Latn-BA" w:eastAsia="bs-Latn-BA"/>
          <w14:ligatures w14:val="none"/>
        </w:rPr>
        <w:t xml:space="preserve"> uprave nije preuzeo mjeru iz strateškog dokumenta kao program u trogodišnjem planu rada, za taj program, u redu „Naziv strateškog dokumenta, oznaka strateškog cilja, prioriteta i mjere čijoj realizaciji doprinosi program“ ne upisuje se ništa. Ukoliko je program utvrđen preuzimanjem mjere iz strateškog dokumenta, u ovom redu i redu „Redni broj i naziv programa (mjere) (prenosi se iz tabele A1.)“ naziv će biti identičan.</w:t>
      </w:r>
    </w:p>
    <w:p w14:paraId="1DF4E04B" w14:textId="77777777" w:rsidR="00B824F1" w:rsidRPr="00B824F1" w:rsidRDefault="00B824F1" w:rsidP="00B824F1">
      <w:pPr>
        <w:spacing w:after="0" w:line="240" w:lineRule="auto"/>
        <w:jc w:val="both"/>
        <w:rPr>
          <w:rFonts w:ascii="Times New Roman" w:eastAsia="Times New Roman" w:hAnsi="Times New Roman" w:cs="Times New Roman"/>
          <w:kern w:val="0"/>
          <w:sz w:val="17"/>
          <w:szCs w:val="17"/>
          <w:lang w:val="bs-Latn-BA" w:eastAsia="bs-Latn-BA"/>
          <w14:ligatures w14:val="none"/>
        </w:rPr>
      </w:pPr>
      <w:r w:rsidRPr="00B824F1">
        <w:rPr>
          <w:rFonts w:ascii="Arial" w:eastAsia="Times New Roman" w:hAnsi="Arial" w:cs="Arial"/>
          <w:color w:val="000000"/>
          <w:kern w:val="0"/>
          <w:sz w:val="17"/>
          <w:szCs w:val="17"/>
          <w:vertAlign w:val="superscript"/>
          <w:lang w:val="bs-Latn-BA" w:eastAsia="bs-Latn-BA"/>
          <w14:ligatures w14:val="none"/>
        </w:rPr>
        <w:t xml:space="preserve">2 </w:t>
      </w:r>
      <w:r w:rsidRPr="00B824F1">
        <w:rPr>
          <w:rFonts w:ascii="Arial" w:eastAsia="Times New Roman" w:hAnsi="Arial" w:cs="Arial"/>
          <w:b/>
          <w:bCs/>
          <w:color w:val="000000"/>
          <w:kern w:val="0"/>
          <w:sz w:val="17"/>
          <w:szCs w:val="17"/>
          <w:lang w:val="bs-Latn-BA" w:eastAsia="bs-Latn-BA"/>
          <w14:ligatures w14:val="none"/>
        </w:rPr>
        <w:t>PJI status</w:t>
      </w:r>
      <w:r w:rsidRPr="00B824F1">
        <w:rPr>
          <w:rFonts w:ascii="Arial" w:eastAsia="Times New Roman" w:hAnsi="Arial" w:cs="Arial"/>
          <w:color w:val="000000"/>
          <w:kern w:val="0"/>
          <w:sz w:val="17"/>
          <w:szCs w:val="17"/>
          <w:lang w:val="bs-Latn-BA" w:eastAsia="bs-Latn-BA"/>
          <w14:ligatures w14:val="none"/>
        </w:rPr>
        <w:t xml:space="preserve"> se unosi samo za projekte iz Programa javnih investicija i to za kandidraane projekte se unosi (K); za odobrene projekte se unosi (O); za projekte koji su u implementaciji unosi se (I).</w:t>
      </w:r>
    </w:p>
    <w:p w14:paraId="564D5990" w14:textId="77777777" w:rsidR="00B824F1" w:rsidRPr="00B824F1" w:rsidRDefault="00B824F1" w:rsidP="00B824F1">
      <w:pPr>
        <w:spacing w:after="0" w:line="240" w:lineRule="auto"/>
        <w:rPr>
          <w:rFonts w:ascii="Times New Roman" w:eastAsia="Times New Roman" w:hAnsi="Times New Roman" w:cs="Times New Roman"/>
          <w:kern w:val="0"/>
          <w:sz w:val="17"/>
          <w:szCs w:val="17"/>
          <w:lang w:val="bs-Latn-BA" w:eastAsia="bs-Latn-BA"/>
          <w14:ligatures w14:val="none"/>
        </w:rPr>
      </w:pPr>
      <w:r w:rsidRPr="00B824F1">
        <w:rPr>
          <w:rFonts w:ascii="Arial" w:eastAsia="Times New Roman" w:hAnsi="Arial" w:cs="Arial"/>
          <w:color w:val="000000"/>
          <w:kern w:val="0"/>
          <w:sz w:val="17"/>
          <w:szCs w:val="17"/>
          <w:vertAlign w:val="superscript"/>
          <w:lang w:val="bs-Latn-BA" w:eastAsia="bs-Latn-BA"/>
          <w14:ligatures w14:val="none"/>
        </w:rPr>
        <w:t xml:space="preserve">3 </w:t>
      </w:r>
      <w:r w:rsidRPr="00B824F1">
        <w:rPr>
          <w:rFonts w:ascii="Arial" w:eastAsia="Times New Roman" w:hAnsi="Arial" w:cs="Arial"/>
          <w:color w:val="000000"/>
          <w:kern w:val="0"/>
          <w:sz w:val="17"/>
          <w:szCs w:val="17"/>
          <w:lang w:val="bs-Latn-BA" w:eastAsia="bs-Latn-BA"/>
          <w14:ligatures w14:val="none"/>
        </w:rPr>
        <w:t xml:space="preserve">Vlada FBiH/kantona /načelnik/gradonačelnik JLS </w:t>
      </w:r>
      <w:r w:rsidRPr="00B824F1">
        <w:rPr>
          <w:rFonts w:ascii="Arial" w:eastAsia="Times New Roman" w:hAnsi="Arial" w:cs="Arial"/>
          <w:b/>
          <w:bCs/>
          <w:color w:val="000000"/>
          <w:kern w:val="0"/>
          <w:sz w:val="17"/>
          <w:szCs w:val="17"/>
          <w:lang w:val="bs-Latn-BA" w:eastAsia="bs-Latn-BA"/>
          <w14:ligatures w14:val="none"/>
        </w:rPr>
        <w:t xml:space="preserve">usvaja </w:t>
      </w:r>
      <w:r w:rsidRPr="00B824F1">
        <w:rPr>
          <w:rFonts w:ascii="Arial" w:eastAsia="Times New Roman" w:hAnsi="Arial" w:cs="Arial"/>
          <w:b/>
          <w:bCs/>
          <w:i/>
          <w:iCs/>
          <w:color w:val="000000"/>
          <w:kern w:val="0"/>
          <w:sz w:val="17"/>
          <w:szCs w:val="17"/>
          <w:lang w:val="bs-Latn-BA" w:eastAsia="bs-Latn-BA"/>
          <w14:ligatures w14:val="none"/>
        </w:rPr>
        <w:t>(Da / Ne</w:t>
      </w:r>
      <w:r w:rsidRPr="00B824F1">
        <w:rPr>
          <w:rFonts w:ascii="Arial" w:eastAsia="Times New Roman" w:hAnsi="Arial" w:cs="Arial"/>
          <w:i/>
          <w:iCs/>
          <w:color w:val="000000"/>
          <w:kern w:val="0"/>
          <w:sz w:val="17"/>
          <w:szCs w:val="17"/>
          <w:lang w:val="bs-Latn-BA" w:eastAsia="bs-Latn-BA"/>
          <w14:ligatures w14:val="none"/>
        </w:rPr>
        <w:t>).</w:t>
      </w:r>
    </w:p>
    <w:p w14:paraId="7071CB9E"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r w:rsidRPr="00B824F1">
        <w:rPr>
          <w:rFonts w:ascii="Arial" w:eastAsia="Times New Roman" w:hAnsi="Arial" w:cs="Arial"/>
          <w:color w:val="000000"/>
          <w:kern w:val="0"/>
          <w:sz w:val="17"/>
          <w:szCs w:val="17"/>
          <w:lang w:val="bs-Latn-BA" w:eastAsia="bs-Latn-BA"/>
          <w14:ligatures w14:val="none"/>
        </w:rPr>
        <w:t>U tabelu A2 dodaje se onoliko praznih redova koliko je programa (mjera) u sklopu glavnog programa, odnosno pojedinačnih aktivnosti / projekata u sklopu svakog programa.</w:t>
      </w:r>
    </w:p>
    <w:p w14:paraId="589D523A"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26684F37"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0AB3CA26"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2E5ECD20" w14:textId="77777777" w:rsidR="00B824F1" w:rsidRPr="00B824F1" w:rsidRDefault="00B824F1" w:rsidP="00B824F1">
      <w:pPr>
        <w:spacing w:after="0" w:line="240" w:lineRule="auto"/>
        <w:jc w:val="both"/>
        <w:rPr>
          <w:rFonts w:ascii="Arial" w:eastAsia="Times New Roman" w:hAnsi="Arial" w:cs="Arial"/>
          <w:color w:val="000000"/>
          <w:kern w:val="0"/>
          <w:sz w:val="17"/>
          <w:szCs w:val="17"/>
          <w:lang w:val="bs-Latn-BA" w:eastAsia="bs-Latn-BA"/>
          <w14:ligatures w14:val="none"/>
        </w:rPr>
      </w:pPr>
    </w:p>
    <w:p w14:paraId="05F01CBF"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Napomena: </w:t>
      </w:r>
    </w:p>
    <w:p w14:paraId="678B6FE0" w14:textId="77777777" w:rsidR="00B824F1" w:rsidRPr="00B824F1" w:rsidRDefault="00B824F1" w:rsidP="00B824F1">
      <w:pPr>
        <w:spacing w:after="0" w:line="240" w:lineRule="auto"/>
        <w:ind w:left="709" w:hanging="709"/>
        <w:jc w:val="both"/>
        <w:rPr>
          <w:rFonts w:ascii="Arial" w:eastAsia="Times New Roman" w:hAnsi="Arial" w:cs="Arial"/>
          <w:kern w:val="0"/>
          <w:sz w:val="17"/>
          <w:szCs w:val="17"/>
          <w:lang w:val="hr-BA"/>
          <w14:ligatures w14:val="none"/>
        </w:rPr>
      </w:pPr>
      <w:r w:rsidRPr="00B824F1">
        <w:rPr>
          <w:rFonts w:ascii="Arial" w:eastAsia="Times New Roman" w:hAnsi="Arial" w:cs="Arial"/>
          <w:kern w:val="0"/>
          <w:sz w:val="18"/>
          <w:szCs w:val="17"/>
          <w:vertAlign w:val="superscript"/>
          <w:lang w:val="hr-BA"/>
          <w14:ligatures w14:val="none"/>
        </w:rPr>
        <w:t xml:space="preserve">1 </w:t>
      </w:r>
      <w:r w:rsidRPr="00B824F1">
        <w:rPr>
          <w:rFonts w:ascii="Arial" w:eastAsia="Times New Roman" w:hAnsi="Arial" w:cs="Arial"/>
          <w:kern w:val="0"/>
          <w:sz w:val="17"/>
          <w:szCs w:val="17"/>
          <w:lang w:val="hr-BA"/>
          <w14:ligatures w14:val="none"/>
        </w:rPr>
        <w:t>Program (mjera), naziv strateškog dokumenta, oznaka  strateškog cilja, prioriteta i mjere, prenose se iz trogodišnjeg plana rada.</w:t>
      </w:r>
    </w:p>
    <w:p w14:paraId="6B4FCFD2" w14:textId="77777777" w:rsidR="00B824F1" w:rsidRPr="00B824F1" w:rsidRDefault="00B824F1" w:rsidP="00B824F1">
      <w:pPr>
        <w:spacing w:after="0" w:line="240" w:lineRule="auto"/>
        <w:jc w:val="both"/>
        <w:rPr>
          <w:rFonts w:ascii="Arial" w:eastAsia="Times New Roman" w:hAnsi="Arial" w:cs="Arial"/>
          <w:spacing w:val="-1"/>
          <w:kern w:val="0"/>
          <w:sz w:val="17"/>
          <w:szCs w:val="17"/>
          <w:lang w:val="bs-Latn-BA"/>
          <w14:ligatures w14:val="none"/>
        </w:rPr>
      </w:pPr>
      <w:r w:rsidRPr="00B824F1">
        <w:rPr>
          <w:rFonts w:ascii="Arial" w:eastAsia="Times New Roman" w:hAnsi="Arial" w:cs="Arial"/>
          <w:kern w:val="0"/>
          <w:sz w:val="18"/>
          <w:szCs w:val="17"/>
          <w:vertAlign w:val="superscript"/>
          <w14:ligatures w14:val="none"/>
        </w:rPr>
        <w:t xml:space="preserve">2 </w:t>
      </w:r>
      <w:r w:rsidRPr="00B824F1">
        <w:rPr>
          <w:rFonts w:ascii="Arial" w:eastAsia="Times New Roman" w:hAnsi="Arial" w:cs="Arial"/>
          <w:b/>
          <w:kern w:val="0"/>
          <w:sz w:val="17"/>
          <w:szCs w:val="17"/>
          <w:lang w:val="bs-Latn-BA"/>
          <w14:ligatures w14:val="none"/>
        </w:rPr>
        <w:t>PJI status</w:t>
      </w:r>
      <w:r w:rsidRPr="00B824F1">
        <w:rPr>
          <w:rFonts w:ascii="Arial" w:eastAsia="Times New Roman" w:hAnsi="Arial" w:cs="Arial"/>
          <w:kern w:val="0"/>
          <w:sz w:val="17"/>
          <w:szCs w:val="17"/>
          <w:lang w:val="bs-Latn-BA"/>
          <w14:ligatures w14:val="none"/>
        </w:rPr>
        <w:t xml:space="preserve"> se unosi samo za projekte iz Programa javnih investicija i to za kandidovane projekte se unosi (K); za odobrene projekte se unosi (O); za projekte </w:t>
      </w:r>
      <w:r w:rsidRPr="00B824F1">
        <w:rPr>
          <w:rFonts w:ascii="Arial" w:eastAsia="Times New Roman" w:hAnsi="Arial" w:cs="Arial"/>
          <w:spacing w:val="-1"/>
          <w:kern w:val="0"/>
          <w:sz w:val="17"/>
          <w:szCs w:val="17"/>
          <w:lang w:val="bs-Latn-BA"/>
          <w14:ligatures w14:val="none"/>
        </w:rPr>
        <w:t>koji su u implementaciji unosi se (I).</w:t>
      </w:r>
    </w:p>
    <w:p w14:paraId="6FE49742" w14:textId="77777777" w:rsidR="00B824F1" w:rsidRPr="00B824F1" w:rsidRDefault="00B824F1" w:rsidP="00B824F1">
      <w:pPr>
        <w:spacing w:after="0" w:line="240" w:lineRule="auto"/>
        <w:rPr>
          <w:rFonts w:ascii="Arial" w:eastAsia="Times New Roman" w:hAnsi="Arial" w:cs="Arial"/>
          <w:i/>
          <w:kern w:val="0"/>
          <w:sz w:val="17"/>
          <w:szCs w:val="17"/>
          <w14:ligatures w14:val="none"/>
        </w:rPr>
      </w:pPr>
      <w:r w:rsidRPr="00B824F1">
        <w:rPr>
          <w:rFonts w:ascii="Arial" w:eastAsia="Times New Roman" w:hAnsi="Arial" w:cs="Arial"/>
          <w:kern w:val="0"/>
          <w:sz w:val="18"/>
          <w:szCs w:val="17"/>
          <w:vertAlign w:val="superscript"/>
          <w14:ligatures w14:val="none"/>
        </w:rPr>
        <w:t xml:space="preserve">3 </w:t>
      </w:r>
      <w:r w:rsidRPr="00B824F1">
        <w:rPr>
          <w:rFonts w:ascii="Arial" w:eastAsia="Times New Roman" w:hAnsi="Arial" w:cs="Arial"/>
          <w:kern w:val="0"/>
          <w:sz w:val="17"/>
          <w:szCs w:val="17"/>
          <w14:ligatures w14:val="none"/>
        </w:rPr>
        <w:t xml:space="preserve">Vlada FBiH/vlada kantona /načelnik/gradonačelnik JLS </w:t>
      </w:r>
      <w:r w:rsidRPr="00B824F1">
        <w:rPr>
          <w:rFonts w:ascii="Arial" w:eastAsia="Times New Roman" w:hAnsi="Arial" w:cs="Arial"/>
          <w:b/>
          <w:kern w:val="0"/>
          <w:sz w:val="17"/>
          <w:szCs w:val="17"/>
          <w14:ligatures w14:val="none"/>
        </w:rPr>
        <w:t xml:space="preserve">usvaja </w:t>
      </w:r>
      <w:r w:rsidRPr="00B824F1">
        <w:rPr>
          <w:rFonts w:ascii="Arial" w:eastAsia="Times New Roman" w:hAnsi="Arial" w:cs="Arial"/>
          <w:b/>
          <w:i/>
          <w:kern w:val="0"/>
          <w:sz w:val="17"/>
          <w:szCs w:val="17"/>
          <w14:ligatures w14:val="none"/>
        </w:rPr>
        <w:t>(Da / Ne)</w:t>
      </w:r>
      <w:r w:rsidRPr="00B824F1">
        <w:rPr>
          <w:rFonts w:ascii="Arial" w:eastAsia="Times New Roman" w:hAnsi="Arial" w:cs="Arial"/>
          <w:i/>
          <w:kern w:val="0"/>
          <w:sz w:val="17"/>
          <w:szCs w:val="17"/>
          <w14:ligatures w14:val="none"/>
        </w:rPr>
        <w:t>.</w:t>
      </w:r>
    </w:p>
    <w:p w14:paraId="2F8BB571" w14:textId="77777777" w:rsidR="00B824F1" w:rsidRPr="00B824F1" w:rsidRDefault="00B824F1" w:rsidP="00B824F1">
      <w:pPr>
        <w:spacing w:after="0" w:line="240" w:lineRule="auto"/>
        <w:ind w:left="709" w:hanging="709"/>
        <w:jc w:val="both"/>
        <w:rPr>
          <w:rFonts w:ascii="Arial" w:eastAsia="Times New Roman" w:hAnsi="Arial" w:cs="Arial"/>
          <w:kern w:val="0"/>
          <w:sz w:val="17"/>
          <w:szCs w:val="17"/>
          <w:lang w:val="hr-BA"/>
          <w14:ligatures w14:val="none"/>
        </w:rPr>
      </w:pPr>
      <w:r w:rsidRPr="00B824F1">
        <w:rPr>
          <w:rFonts w:ascii="Arial" w:eastAsia="Times New Roman" w:hAnsi="Arial" w:cs="Arial"/>
          <w:kern w:val="0"/>
          <w:sz w:val="17"/>
          <w:szCs w:val="17"/>
          <w:lang w:val="hr-BA"/>
          <w14:ligatures w14:val="none"/>
        </w:rPr>
        <w:t>U tabelu B2 dodaje se onoliko redova koliko je programa (mjera) u sklopu glavnog programa, odnosno pojedinačnih aktivnosti/projekata u sklopu svakog programa.</w:t>
      </w:r>
    </w:p>
    <w:p w14:paraId="1DBC6A46" w14:textId="77777777" w:rsidR="00B824F1" w:rsidRPr="00B824F1" w:rsidRDefault="00B824F1" w:rsidP="00B824F1">
      <w:pPr>
        <w:spacing w:before="60" w:after="120" w:line="240" w:lineRule="auto"/>
        <w:ind w:left="709" w:hanging="709"/>
        <w:jc w:val="both"/>
        <w:rPr>
          <w:rFonts w:ascii="Arial" w:eastAsia="Times New Roman" w:hAnsi="Arial" w:cs="Arial"/>
          <w:b/>
          <w:kern w:val="0"/>
          <w:sz w:val="12"/>
          <w:szCs w:val="28"/>
          <w:lang w:val="hr-BA"/>
          <w14:ligatures w14:val="none"/>
        </w:rPr>
      </w:pPr>
    </w:p>
    <w:p w14:paraId="6045B813" w14:textId="77777777" w:rsidR="00B824F1" w:rsidRPr="00B824F1" w:rsidRDefault="00B824F1" w:rsidP="00B824F1">
      <w:pPr>
        <w:spacing w:after="120" w:line="240" w:lineRule="auto"/>
        <w:ind w:left="709" w:hanging="709"/>
        <w:jc w:val="both"/>
        <w:rPr>
          <w:rFonts w:ascii="Arial" w:eastAsia="Times New Roman" w:hAnsi="Arial" w:cs="Arial"/>
          <w:b/>
          <w:kern w:val="0"/>
          <w:sz w:val="24"/>
          <w:szCs w:val="24"/>
          <w:lang w:val="hr-BA"/>
          <w14:ligatures w14:val="none"/>
        </w:rPr>
      </w:pPr>
    </w:p>
    <w:p w14:paraId="6DB39707" w14:textId="77777777" w:rsidR="00B824F1" w:rsidRPr="00B824F1" w:rsidRDefault="00B824F1" w:rsidP="00B824F1">
      <w:pPr>
        <w:spacing w:after="120" w:line="240" w:lineRule="auto"/>
        <w:ind w:left="709" w:hanging="709"/>
        <w:jc w:val="both"/>
        <w:rPr>
          <w:rFonts w:ascii="Arial" w:eastAsia="Times New Roman" w:hAnsi="Arial" w:cs="Arial"/>
          <w:b/>
          <w:kern w:val="0"/>
          <w:sz w:val="24"/>
          <w:szCs w:val="24"/>
          <w:lang w:val="hr-BA"/>
          <w14:ligatures w14:val="none"/>
        </w:rPr>
      </w:pPr>
      <w:r w:rsidRPr="00B824F1">
        <w:rPr>
          <w:rFonts w:ascii="Arial" w:eastAsia="Times New Roman" w:hAnsi="Arial" w:cs="Arial"/>
          <w:b/>
          <w:kern w:val="0"/>
          <w:sz w:val="24"/>
          <w:szCs w:val="24"/>
          <w:lang w:val="hr-BA"/>
          <w14:ligatures w14:val="none"/>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890"/>
        <w:gridCol w:w="1662"/>
        <w:gridCol w:w="3169"/>
        <w:gridCol w:w="1946"/>
        <w:gridCol w:w="2078"/>
      </w:tblGrid>
      <w:tr w:rsidR="00B824F1" w:rsidRPr="00B824F1" w14:paraId="35527E32" w14:textId="77777777" w:rsidTr="00B824F1">
        <w:trPr>
          <w:trHeight w:val="20"/>
        </w:trPr>
        <w:tc>
          <w:tcPr>
            <w:tcW w:w="328" w:type="pct"/>
            <w:shd w:val="clear" w:color="auto" w:fill="BFBFBF"/>
            <w:vAlign w:val="center"/>
          </w:tcPr>
          <w:p w14:paraId="1DB5D77D"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Redni broj</w:t>
            </w:r>
          </w:p>
        </w:tc>
        <w:tc>
          <w:tcPr>
            <w:tcW w:w="1527" w:type="pct"/>
            <w:shd w:val="clear" w:color="auto" w:fill="BFBFBF"/>
            <w:vAlign w:val="center"/>
          </w:tcPr>
          <w:p w14:paraId="64189845"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Naziv  propisa</w:t>
            </w:r>
          </w:p>
        </w:tc>
        <w:tc>
          <w:tcPr>
            <w:tcW w:w="557" w:type="pct"/>
            <w:shd w:val="clear" w:color="auto" w:fill="BFBFBF"/>
            <w:vAlign w:val="center"/>
          </w:tcPr>
          <w:p w14:paraId="1E96824F"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Planirani rok za pripremu</w:t>
            </w:r>
          </w:p>
        </w:tc>
        <w:tc>
          <w:tcPr>
            <w:tcW w:w="1269" w:type="pct"/>
            <w:shd w:val="clear" w:color="auto" w:fill="BFBFBF"/>
            <w:vAlign w:val="center"/>
          </w:tcPr>
          <w:p w14:paraId="0F11D21D" w14:textId="77777777" w:rsidR="00B824F1" w:rsidRPr="00B824F1" w:rsidRDefault="00B824F1" w:rsidP="00B824F1">
            <w:pPr>
              <w:spacing w:after="0" w:line="240" w:lineRule="auto"/>
              <w:ind w:left="709" w:hanging="709"/>
              <w:jc w:val="center"/>
              <w:rPr>
                <w:rFonts w:ascii="Arial" w:eastAsia="Times New Roman" w:hAnsi="Arial" w:cs="Arial"/>
                <w:b/>
                <w:i/>
                <w:kern w:val="0"/>
                <w:sz w:val="17"/>
                <w:szCs w:val="17"/>
                <w:lang w:val="hr-BA"/>
                <w14:ligatures w14:val="none"/>
              </w:rPr>
            </w:pPr>
            <w:r w:rsidRPr="00B824F1">
              <w:rPr>
                <w:rFonts w:ascii="Arial" w:eastAsia="Times New Roman" w:hAnsi="Arial" w:cs="Arial"/>
                <w:b/>
                <w:kern w:val="0"/>
                <w:sz w:val="17"/>
                <w:szCs w:val="17"/>
                <w:lang w:val="hr-BA"/>
                <w14:ligatures w14:val="none"/>
              </w:rPr>
              <w:t>Predlagač  propisa</w:t>
            </w:r>
          </w:p>
        </w:tc>
        <w:tc>
          <w:tcPr>
            <w:tcW w:w="701" w:type="pct"/>
            <w:shd w:val="clear" w:color="auto" w:fill="BFBFBF"/>
            <w:vAlign w:val="center"/>
          </w:tcPr>
          <w:p w14:paraId="39B66BF7"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Da li je potrebno usklađivanje sa pravnim naslijeđem EU</w:t>
            </w:r>
          </w:p>
        </w:tc>
        <w:tc>
          <w:tcPr>
            <w:tcW w:w="619" w:type="pct"/>
            <w:shd w:val="clear" w:color="auto" w:fill="BFBFBF"/>
            <w:vAlign w:val="center"/>
          </w:tcPr>
          <w:p w14:paraId="2658BCDF" w14:textId="77777777" w:rsidR="00B824F1" w:rsidRPr="00B824F1" w:rsidRDefault="00B824F1" w:rsidP="00B824F1">
            <w:pPr>
              <w:spacing w:after="0" w:line="240" w:lineRule="auto"/>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Razlozi za donošenje</w:t>
            </w:r>
          </w:p>
        </w:tc>
      </w:tr>
      <w:tr w:rsidR="00B824F1" w:rsidRPr="00B824F1" w14:paraId="3AC23B43" w14:textId="77777777" w:rsidTr="00B824F1">
        <w:trPr>
          <w:trHeight w:val="356"/>
        </w:trPr>
        <w:tc>
          <w:tcPr>
            <w:tcW w:w="5000" w:type="pct"/>
            <w:gridSpan w:val="6"/>
            <w:shd w:val="clear" w:color="auto" w:fill="FFFFFF"/>
            <w:vAlign w:val="center"/>
          </w:tcPr>
          <w:p w14:paraId="38C00D12" w14:textId="466F5409"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Program (mjera) 1. </w:t>
            </w:r>
            <w:r w:rsidR="006325B9">
              <w:rPr>
                <w:rFonts w:ascii="Arial" w:eastAsia="Times New Roman" w:hAnsi="Arial" w:cs="Arial"/>
                <w:b/>
                <w:kern w:val="0"/>
                <w:sz w:val="17"/>
                <w:szCs w:val="17"/>
                <w:lang w:val="hr-BA"/>
                <w14:ligatures w14:val="none"/>
              </w:rPr>
              <w:t>tijela</w:t>
            </w:r>
            <w:r w:rsidRPr="00B824F1">
              <w:rPr>
                <w:rFonts w:ascii="Arial" w:eastAsia="Times New Roman" w:hAnsi="Arial" w:cs="Arial"/>
                <w:b/>
                <w:kern w:val="0"/>
                <w:sz w:val="17"/>
                <w:szCs w:val="17"/>
                <w:lang w:val="hr-BA"/>
                <w14:ligatures w14:val="none"/>
              </w:rPr>
              <w:t xml:space="preserve"> uprave </w:t>
            </w:r>
            <w:r w:rsidRPr="00B824F1">
              <w:rPr>
                <w:rFonts w:ascii="Arial" w:eastAsia="Times New Roman" w:hAnsi="Arial" w:cs="Arial"/>
                <w:i/>
                <w:kern w:val="0"/>
                <w:sz w:val="17"/>
                <w:szCs w:val="17"/>
                <w:lang w:val="hr-BA"/>
                <w14:ligatures w14:val="none"/>
              </w:rPr>
              <w:t>(navesti naziv iz trogodišnjeg – godišnjeg  plana rada)</w:t>
            </w:r>
          </w:p>
        </w:tc>
      </w:tr>
      <w:tr w:rsidR="00B824F1" w:rsidRPr="00B824F1" w14:paraId="66D2CBCB" w14:textId="77777777" w:rsidTr="00B824F1">
        <w:trPr>
          <w:trHeight w:val="57"/>
        </w:trPr>
        <w:tc>
          <w:tcPr>
            <w:tcW w:w="5000" w:type="pct"/>
            <w:gridSpan w:val="6"/>
            <w:shd w:val="clear" w:color="auto" w:fill="D9D9D9"/>
            <w:vAlign w:val="center"/>
          </w:tcPr>
          <w:p w14:paraId="48685D5E"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A. Propisi za koje se neće provoditi sveobuhvatna procjena utjecaja</w:t>
            </w:r>
          </w:p>
        </w:tc>
      </w:tr>
      <w:tr w:rsidR="00B824F1" w:rsidRPr="00B824F1" w14:paraId="6C2DF8DB" w14:textId="77777777" w:rsidTr="00B824F1">
        <w:trPr>
          <w:trHeight w:val="57"/>
        </w:trPr>
        <w:tc>
          <w:tcPr>
            <w:tcW w:w="328" w:type="pct"/>
            <w:shd w:val="clear" w:color="auto" w:fill="FFFFFF"/>
            <w:vAlign w:val="center"/>
          </w:tcPr>
          <w:p w14:paraId="3FE1131F"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1.</w:t>
            </w:r>
          </w:p>
        </w:tc>
        <w:tc>
          <w:tcPr>
            <w:tcW w:w="1527" w:type="pct"/>
            <w:shd w:val="clear" w:color="auto" w:fill="FFFFFF"/>
            <w:vAlign w:val="center"/>
          </w:tcPr>
          <w:p w14:paraId="38A76713" w14:textId="5D60DBBE"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Program utroška sredstava utvrđenih Proračunom Županije Posavske za 202</w:t>
            </w:r>
            <w:r w:rsidRPr="00B824F1">
              <w:rPr>
                <w:rFonts w:ascii="Arial" w:eastAsia="Times New Roman" w:hAnsi="Arial" w:cs="Arial"/>
                <w:b/>
                <w:kern w:val="0"/>
                <w:sz w:val="17"/>
                <w:szCs w:val="17"/>
                <w14:ligatures w14:val="none"/>
              </w:rPr>
              <w:t>4</w:t>
            </w:r>
            <w:r w:rsidRPr="00B824F1">
              <w:rPr>
                <w:rFonts w:ascii="Arial" w:eastAsia="Times New Roman" w:hAnsi="Arial" w:cs="Arial"/>
                <w:b/>
                <w:kern w:val="0"/>
                <w:sz w:val="17"/>
                <w:szCs w:val="17"/>
                <w:lang w:val="hr-BA"/>
                <w14:ligatures w14:val="none"/>
              </w:rPr>
              <w:t>. godinu na poziciji Grant za branitelje i stradalnike Domovinskog rata</w:t>
            </w:r>
          </w:p>
        </w:tc>
        <w:tc>
          <w:tcPr>
            <w:tcW w:w="557" w:type="pct"/>
            <w:shd w:val="clear" w:color="auto" w:fill="FFFFFF"/>
            <w:vAlign w:val="center"/>
          </w:tcPr>
          <w:p w14:paraId="092A2371"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Veljača 202</w:t>
            </w:r>
            <w:r w:rsidRPr="00B824F1">
              <w:rPr>
                <w:rFonts w:ascii="Arial" w:eastAsia="Times New Roman" w:hAnsi="Arial" w:cs="Arial"/>
                <w:b/>
                <w:kern w:val="0"/>
                <w:sz w:val="17"/>
                <w:szCs w:val="17"/>
                <w14:ligatures w14:val="none"/>
              </w:rPr>
              <w:t>5</w:t>
            </w:r>
            <w:r w:rsidRPr="00B824F1">
              <w:rPr>
                <w:rFonts w:ascii="Arial" w:eastAsia="Times New Roman" w:hAnsi="Arial" w:cs="Arial"/>
                <w:b/>
                <w:kern w:val="0"/>
                <w:sz w:val="17"/>
                <w:szCs w:val="17"/>
                <w:lang w:val="hr-BA"/>
                <w14:ligatures w14:val="none"/>
              </w:rPr>
              <w:t>. godine</w:t>
            </w:r>
          </w:p>
        </w:tc>
        <w:tc>
          <w:tcPr>
            <w:tcW w:w="1269" w:type="pct"/>
            <w:shd w:val="clear" w:color="auto" w:fill="FFFFFF"/>
            <w:vAlign w:val="center"/>
          </w:tcPr>
          <w:p w14:paraId="309E49DE"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Ministarstvo  branitelja</w:t>
            </w:r>
          </w:p>
        </w:tc>
        <w:tc>
          <w:tcPr>
            <w:tcW w:w="701" w:type="pct"/>
            <w:shd w:val="clear" w:color="auto" w:fill="FFFFFF"/>
            <w:vAlign w:val="center"/>
          </w:tcPr>
          <w:p w14:paraId="43849CBE"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ne</w:t>
            </w:r>
          </w:p>
        </w:tc>
        <w:tc>
          <w:tcPr>
            <w:tcW w:w="619" w:type="pct"/>
            <w:shd w:val="clear" w:color="auto" w:fill="FFFFFF"/>
            <w:vAlign w:val="center"/>
          </w:tcPr>
          <w:p w14:paraId="517E0FB8" w14:textId="77777777" w:rsidR="00B824F1" w:rsidRPr="00B824F1" w:rsidRDefault="00B824F1" w:rsidP="00B824F1">
            <w:pPr>
              <w:spacing w:after="0" w:line="240" w:lineRule="auto"/>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Obaveza  iz Zakona o izvršenu proračuna u Županiji Posavskoj za 202</w:t>
            </w:r>
            <w:r w:rsidRPr="00B824F1">
              <w:rPr>
                <w:rFonts w:ascii="Arial" w:eastAsia="Times New Roman" w:hAnsi="Arial" w:cs="Arial"/>
                <w:b/>
                <w:kern w:val="0"/>
                <w:sz w:val="17"/>
                <w:szCs w:val="17"/>
                <w14:ligatures w14:val="none"/>
              </w:rPr>
              <w:t>5</w:t>
            </w:r>
            <w:r w:rsidRPr="00B824F1">
              <w:rPr>
                <w:rFonts w:ascii="Arial" w:eastAsia="Times New Roman" w:hAnsi="Arial" w:cs="Arial"/>
                <w:b/>
                <w:kern w:val="0"/>
                <w:sz w:val="17"/>
                <w:szCs w:val="17"/>
                <w:lang w:val="hr-BA"/>
                <w14:ligatures w14:val="none"/>
              </w:rPr>
              <w:t xml:space="preserve"> godinu</w:t>
            </w:r>
          </w:p>
        </w:tc>
      </w:tr>
      <w:tr w:rsidR="00B824F1" w:rsidRPr="00B824F1" w14:paraId="53CDC446" w14:textId="77777777" w:rsidTr="00B824F1">
        <w:trPr>
          <w:trHeight w:val="57"/>
        </w:trPr>
        <w:tc>
          <w:tcPr>
            <w:tcW w:w="328" w:type="pct"/>
            <w:shd w:val="clear" w:color="auto" w:fill="FFFFFF"/>
            <w:vAlign w:val="center"/>
          </w:tcPr>
          <w:p w14:paraId="3AB0E2CB"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2.</w:t>
            </w:r>
          </w:p>
        </w:tc>
        <w:tc>
          <w:tcPr>
            <w:tcW w:w="1527" w:type="pct"/>
            <w:shd w:val="clear" w:color="auto" w:fill="FFFFFF"/>
            <w:vAlign w:val="center"/>
          </w:tcPr>
          <w:p w14:paraId="2EF95BB1" w14:textId="210F2C91"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Zakon o izmjenama i dopunama Zakona o dopunskim pravima branitelja u Županiji Posavskoj</w:t>
            </w:r>
          </w:p>
        </w:tc>
        <w:tc>
          <w:tcPr>
            <w:tcW w:w="557" w:type="pct"/>
            <w:shd w:val="clear" w:color="auto" w:fill="FFFFFF"/>
            <w:vAlign w:val="center"/>
          </w:tcPr>
          <w:p w14:paraId="2F3F55E4"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Lipanj 202</w:t>
            </w:r>
            <w:r w:rsidRPr="00B824F1">
              <w:rPr>
                <w:rFonts w:ascii="Arial" w:eastAsia="Times New Roman" w:hAnsi="Arial" w:cs="Arial"/>
                <w:b/>
                <w:kern w:val="0"/>
                <w:sz w:val="17"/>
                <w:szCs w:val="17"/>
                <w14:ligatures w14:val="none"/>
              </w:rPr>
              <w:t>5</w:t>
            </w:r>
            <w:r w:rsidRPr="00B824F1">
              <w:rPr>
                <w:rFonts w:ascii="Arial" w:eastAsia="Times New Roman" w:hAnsi="Arial" w:cs="Arial"/>
                <w:b/>
                <w:kern w:val="0"/>
                <w:sz w:val="17"/>
                <w:szCs w:val="17"/>
                <w:lang w:val="hr-BA"/>
                <w14:ligatures w14:val="none"/>
              </w:rPr>
              <w:t>. godine</w:t>
            </w:r>
          </w:p>
        </w:tc>
        <w:tc>
          <w:tcPr>
            <w:tcW w:w="1269" w:type="pct"/>
            <w:shd w:val="clear" w:color="auto" w:fill="FFFFFF"/>
            <w:vAlign w:val="center"/>
          </w:tcPr>
          <w:p w14:paraId="2BCED556"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Ministarstvo branitelja</w:t>
            </w:r>
          </w:p>
        </w:tc>
        <w:tc>
          <w:tcPr>
            <w:tcW w:w="701" w:type="pct"/>
            <w:shd w:val="clear" w:color="auto" w:fill="FFFFFF"/>
            <w:vAlign w:val="center"/>
          </w:tcPr>
          <w:p w14:paraId="38DAFEFD"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ne</w:t>
            </w:r>
          </w:p>
        </w:tc>
        <w:tc>
          <w:tcPr>
            <w:tcW w:w="619" w:type="pct"/>
            <w:shd w:val="clear" w:color="auto" w:fill="FFFFFF"/>
            <w:vAlign w:val="center"/>
          </w:tcPr>
          <w:p w14:paraId="4474F2F9"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Usklađivanje </w:t>
            </w:r>
          </w:p>
          <w:p w14:paraId="559A03BC"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važećeg Zakona </w:t>
            </w:r>
          </w:p>
          <w:p w14:paraId="108E35DE"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sa novonastalom </w:t>
            </w:r>
          </w:p>
          <w:p w14:paraId="3AB52EB6"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problematikom </w:t>
            </w:r>
          </w:p>
        </w:tc>
      </w:tr>
      <w:tr w:rsidR="00B824F1" w:rsidRPr="00B824F1" w14:paraId="5B48CD0A" w14:textId="77777777" w:rsidTr="00B824F1">
        <w:trPr>
          <w:trHeight w:val="57"/>
        </w:trPr>
        <w:tc>
          <w:tcPr>
            <w:tcW w:w="5000" w:type="pct"/>
            <w:gridSpan w:val="6"/>
            <w:shd w:val="clear" w:color="auto" w:fill="D9D9D9"/>
            <w:vAlign w:val="center"/>
          </w:tcPr>
          <w:p w14:paraId="17EF8833"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B. Propisi za koje će se provoditi sveobuhvatna procjena utjecaja</w:t>
            </w:r>
          </w:p>
        </w:tc>
      </w:tr>
      <w:tr w:rsidR="00B824F1" w:rsidRPr="00B824F1" w14:paraId="6D2ECF67" w14:textId="77777777" w:rsidTr="00B824F1">
        <w:trPr>
          <w:trHeight w:val="57"/>
        </w:trPr>
        <w:tc>
          <w:tcPr>
            <w:tcW w:w="328" w:type="pct"/>
            <w:shd w:val="clear" w:color="auto" w:fill="FFFFFF"/>
            <w:vAlign w:val="center"/>
          </w:tcPr>
          <w:p w14:paraId="12EEE189"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714F03A2"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7F4B46E6"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05EBD8E0"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43EBAB78"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431DE6DF"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0A4E16B8" w14:textId="77777777" w:rsidTr="00B824F1">
        <w:trPr>
          <w:trHeight w:val="57"/>
        </w:trPr>
        <w:tc>
          <w:tcPr>
            <w:tcW w:w="328" w:type="pct"/>
            <w:shd w:val="clear" w:color="auto" w:fill="FFFFFF"/>
            <w:vAlign w:val="center"/>
          </w:tcPr>
          <w:p w14:paraId="37D78CD1"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63420511"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76C94087"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21BD75B4"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7C593B33"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0641184E"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1B648E12" w14:textId="77777777" w:rsidTr="00B824F1">
        <w:trPr>
          <w:trHeight w:val="57"/>
        </w:trPr>
        <w:tc>
          <w:tcPr>
            <w:tcW w:w="328" w:type="pct"/>
            <w:shd w:val="clear" w:color="auto" w:fill="FFFFFF"/>
            <w:vAlign w:val="center"/>
          </w:tcPr>
          <w:p w14:paraId="70CA5507"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1D2CD2A0"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5B98F8F3"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16935E4B"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2E9518D2"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28E60542"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6967D910" w14:textId="77777777" w:rsidTr="00B824F1">
        <w:trPr>
          <w:trHeight w:val="395"/>
        </w:trPr>
        <w:tc>
          <w:tcPr>
            <w:tcW w:w="5000" w:type="pct"/>
            <w:gridSpan w:val="6"/>
            <w:shd w:val="clear" w:color="auto" w:fill="FFFFFF"/>
            <w:vAlign w:val="center"/>
          </w:tcPr>
          <w:p w14:paraId="7BAAFAE3" w14:textId="774B18FC"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 xml:space="preserve">Program (mjera) 2. </w:t>
            </w:r>
            <w:r w:rsidR="006325B9">
              <w:rPr>
                <w:rFonts w:ascii="Arial" w:eastAsia="Times New Roman" w:hAnsi="Arial" w:cs="Arial"/>
                <w:b/>
                <w:kern w:val="0"/>
                <w:sz w:val="17"/>
                <w:szCs w:val="17"/>
                <w:lang w:val="hr-BA"/>
                <w14:ligatures w14:val="none"/>
              </w:rPr>
              <w:t>tijela</w:t>
            </w:r>
            <w:r w:rsidRPr="00B824F1">
              <w:rPr>
                <w:rFonts w:ascii="Arial" w:eastAsia="Times New Roman" w:hAnsi="Arial" w:cs="Arial"/>
                <w:b/>
                <w:kern w:val="0"/>
                <w:sz w:val="17"/>
                <w:szCs w:val="17"/>
                <w:lang w:val="hr-BA"/>
                <w14:ligatures w14:val="none"/>
              </w:rPr>
              <w:t xml:space="preserve"> uprave </w:t>
            </w:r>
            <w:r w:rsidRPr="00B824F1">
              <w:rPr>
                <w:rFonts w:ascii="Arial" w:eastAsia="Times New Roman" w:hAnsi="Arial" w:cs="Arial"/>
                <w:i/>
                <w:kern w:val="0"/>
                <w:sz w:val="17"/>
                <w:szCs w:val="17"/>
                <w:lang w:val="hr-BA"/>
                <w14:ligatures w14:val="none"/>
              </w:rPr>
              <w:t>(navesti naziv iz trogodišnjeg – godišnjeg plana rada)</w:t>
            </w:r>
          </w:p>
        </w:tc>
      </w:tr>
      <w:tr w:rsidR="00B824F1" w:rsidRPr="00B824F1" w14:paraId="0B3D7483" w14:textId="77777777" w:rsidTr="00B824F1">
        <w:trPr>
          <w:trHeight w:val="57"/>
        </w:trPr>
        <w:tc>
          <w:tcPr>
            <w:tcW w:w="5000" w:type="pct"/>
            <w:gridSpan w:val="6"/>
            <w:shd w:val="clear" w:color="auto" w:fill="D9D9D9"/>
            <w:vAlign w:val="center"/>
          </w:tcPr>
          <w:p w14:paraId="4FFF2BBB"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A. Propisi za koje će se neće provoditi sveobuhvatna procjena utjecaja</w:t>
            </w:r>
          </w:p>
        </w:tc>
      </w:tr>
      <w:tr w:rsidR="00B824F1" w:rsidRPr="00B824F1" w14:paraId="31037363" w14:textId="77777777" w:rsidTr="00B824F1">
        <w:trPr>
          <w:trHeight w:val="57"/>
        </w:trPr>
        <w:tc>
          <w:tcPr>
            <w:tcW w:w="328" w:type="pct"/>
            <w:shd w:val="clear" w:color="auto" w:fill="FFFFFF"/>
            <w:vAlign w:val="center"/>
          </w:tcPr>
          <w:p w14:paraId="4FAB7552"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7FC0994F"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1AC679B1"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4B3736DE"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2040CC00"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70DEDE4F"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35C27ABB" w14:textId="77777777" w:rsidTr="00B824F1">
        <w:trPr>
          <w:trHeight w:val="57"/>
        </w:trPr>
        <w:tc>
          <w:tcPr>
            <w:tcW w:w="328" w:type="pct"/>
            <w:shd w:val="clear" w:color="auto" w:fill="FFFFFF"/>
            <w:vAlign w:val="center"/>
          </w:tcPr>
          <w:p w14:paraId="6C6E6C03"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6332A121"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285C5A83"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7A09202A"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4B23DD86"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39F637AB"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5893D99A" w14:textId="77777777" w:rsidTr="00B824F1">
        <w:trPr>
          <w:trHeight w:val="57"/>
        </w:trPr>
        <w:tc>
          <w:tcPr>
            <w:tcW w:w="5000" w:type="pct"/>
            <w:gridSpan w:val="6"/>
            <w:shd w:val="clear" w:color="auto" w:fill="D9D9D9"/>
            <w:vAlign w:val="center"/>
          </w:tcPr>
          <w:p w14:paraId="00EB2916"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r w:rsidRPr="00B824F1">
              <w:rPr>
                <w:rFonts w:ascii="Arial" w:eastAsia="Times New Roman" w:hAnsi="Arial" w:cs="Arial"/>
                <w:b/>
                <w:kern w:val="0"/>
                <w:sz w:val="17"/>
                <w:szCs w:val="17"/>
                <w:lang w:val="hr-BA"/>
                <w14:ligatures w14:val="none"/>
              </w:rPr>
              <w:t>B. Propisi za koje će se provoditi sveobuhvatna procjena utjecaja</w:t>
            </w:r>
          </w:p>
        </w:tc>
      </w:tr>
      <w:tr w:rsidR="00B824F1" w:rsidRPr="00B824F1" w14:paraId="76CFFE15" w14:textId="77777777" w:rsidTr="00B824F1">
        <w:trPr>
          <w:trHeight w:val="57"/>
        </w:trPr>
        <w:tc>
          <w:tcPr>
            <w:tcW w:w="328" w:type="pct"/>
            <w:shd w:val="clear" w:color="auto" w:fill="FFFFFF"/>
            <w:vAlign w:val="center"/>
          </w:tcPr>
          <w:p w14:paraId="3B0FD405"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69459869"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2DF4D0C2"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23F96970"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324EA1B0"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0D9DB907"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57EAD06B" w14:textId="77777777" w:rsidTr="00B824F1">
        <w:trPr>
          <w:trHeight w:val="57"/>
        </w:trPr>
        <w:tc>
          <w:tcPr>
            <w:tcW w:w="328" w:type="pct"/>
            <w:shd w:val="clear" w:color="auto" w:fill="FFFFFF"/>
            <w:vAlign w:val="center"/>
          </w:tcPr>
          <w:p w14:paraId="245362D8"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2E03ABA5"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5DDCB51A"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771C9051"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1DD96685"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383EAFCB"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r w:rsidR="00B824F1" w:rsidRPr="00B824F1" w14:paraId="64607AF6" w14:textId="77777777" w:rsidTr="00B824F1">
        <w:trPr>
          <w:trHeight w:val="57"/>
        </w:trPr>
        <w:tc>
          <w:tcPr>
            <w:tcW w:w="328" w:type="pct"/>
            <w:shd w:val="clear" w:color="auto" w:fill="FFFFFF"/>
            <w:vAlign w:val="center"/>
          </w:tcPr>
          <w:p w14:paraId="664A7242"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527" w:type="pct"/>
            <w:shd w:val="clear" w:color="auto" w:fill="FFFFFF"/>
            <w:vAlign w:val="center"/>
          </w:tcPr>
          <w:p w14:paraId="510E4290" w14:textId="77777777" w:rsidR="00B824F1" w:rsidRPr="00B824F1" w:rsidRDefault="00B824F1" w:rsidP="00B824F1">
            <w:pPr>
              <w:spacing w:after="0" w:line="240" w:lineRule="auto"/>
              <w:ind w:left="709" w:hanging="709"/>
              <w:rPr>
                <w:rFonts w:ascii="Arial" w:eastAsia="Times New Roman" w:hAnsi="Arial" w:cs="Arial"/>
                <w:b/>
                <w:kern w:val="0"/>
                <w:sz w:val="17"/>
                <w:szCs w:val="17"/>
                <w:lang w:val="hr-BA"/>
                <w14:ligatures w14:val="none"/>
              </w:rPr>
            </w:pPr>
          </w:p>
        </w:tc>
        <w:tc>
          <w:tcPr>
            <w:tcW w:w="557" w:type="pct"/>
            <w:shd w:val="clear" w:color="auto" w:fill="FFFFFF"/>
            <w:vAlign w:val="center"/>
          </w:tcPr>
          <w:p w14:paraId="2B1C806E"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1269" w:type="pct"/>
            <w:shd w:val="clear" w:color="auto" w:fill="FFFFFF"/>
            <w:vAlign w:val="center"/>
          </w:tcPr>
          <w:p w14:paraId="7F77C7EF"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701" w:type="pct"/>
            <w:shd w:val="clear" w:color="auto" w:fill="FFFFFF"/>
            <w:vAlign w:val="center"/>
          </w:tcPr>
          <w:p w14:paraId="313E2312" w14:textId="77777777" w:rsidR="00B824F1" w:rsidRPr="00B824F1" w:rsidRDefault="00B824F1" w:rsidP="00B824F1">
            <w:pPr>
              <w:spacing w:after="0" w:line="240" w:lineRule="auto"/>
              <w:ind w:left="709" w:hanging="709"/>
              <w:jc w:val="center"/>
              <w:rPr>
                <w:rFonts w:ascii="Arial" w:eastAsia="Times New Roman" w:hAnsi="Arial" w:cs="Arial"/>
                <w:b/>
                <w:kern w:val="0"/>
                <w:sz w:val="17"/>
                <w:szCs w:val="17"/>
                <w:lang w:val="hr-BA"/>
                <w14:ligatures w14:val="none"/>
              </w:rPr>
            </w:pPr>
          </w:p>
        </w:tc>
        <w:tc>
          <w:tcPr>
            <w:tcW w:w="619" w:type="pct"/>
            <w:shd w:val="clear" w:color="auto" w:fill="FFFFFF"/>
            <w:vAlign w:val="center"/>
          </w:tcPr>
          <w:p w14:paraId="37D43E22" w14:textId="77777777" w:rsidR="00B824F1" w:rsidRPr="00B824F1" w:rsidRDefault="00B824F1" w:rsidP="00B824F1">
            <w:pPr>
              <w:spacing w:after="0" w:line="240" w:lineRule="auto"/>
              <w:ind w:left="709" w:hanging="709"/>
              <w:jc w:val="both"/>
              <w:rPr>
                <w:rFonts w:ascii="Arial" w:eastAsia="Times New Roman" w:hAnsi="Arial" w:cs="Arial"/>
                <w:b/>
                <w:kern w:val="0"/>
                <w:sz w:val="17"/>
                <w:szCs w:val="17"/>
                <w:lang w:val="hr-BA"/>
                <w14:ligatures w14:val="none"/>
              </w:rPr>
            </w:pPr>
          </w:p>
        </w:tc>
      </w:tr>
    </w:tbl>
    <w:p w14:paraId="645A1CB0" w14:textId="77777777" w:rsidR="00B824F1" w:rsidRPr="00B824F1" w:rsidRDefault="00B824F1" w:rsidP="00B824F1">
      <w:pPr>
        <w:spacing w:after="0" w:line="240" w:lineRule="auto"/>
        <w:jc w:val="both"/>
        <w:rPr>
          <w:rFonts w:ascii="Times New Roman" w:eastAsia="Times New Roman" w:hAnsi="Times New Roman" w:cs="Times New Roman"/>
          <w:kern w:val="0"/>
          <w:sz w:val="17"/>
          <w:szCs w:val="17"/>
          <w:lang w:val="bs-Latn-BA" w:eastAsia="bs-Latn-BA"/>
          <w14:ligatures w14:val="none"/>
        </w:rPr>
      </w:pPr>
    </w:p>
    <w:p w14:paraId="700B664C" w14:textId="77777777" w:rsidR="00B824F1" w:rsidRPr="00B824F1" w:rsidRDefault="00B824F1" w:rsidP="00B824F1">
      <w:pPr>
        <w:spacing w:after="0" w:line="240" w:lineRule="auto"/>
        <w:ind w:left="709" w:hanging="709"/>
        <w:rPr>
          <w:rFonts w:ascii="Calibri" w:eastAsia="Times New Roman" w:hAnsi="Calibri" w:cs="Times New Roman"/>
          <w:kern w:val="0"/>
          <w:lang w:val="hr-BA"/>
          <w14:ligatures w14:val="none"/>
        </w:rPr>
      </w:pPr>
    </w:p>
    <w:p w14:paraId="41F395C3" w14:textId="77777777" w:rsidR="00B824F1" w:rsidRPr="00420124" w:rsidRDefault="00B824F1" w:rsidP="00420124">
      <w:pPr>
        <w:rPr>
          <w:rFonts w:ascii="Arial" w:hAnsi="Arial" w:cs="Arial"/>
          <w:sz w:val="24"/>
          <w:szCs w:val="24"/>
          <w:lang w:val="hr-BA"/>
        </w:rPr>
        <w:sectPr w:rsidR="00B824F1" w:rsidRPr="00420124" w:rsidSect="00B824F1">
          <w:pgSz w:w="16838" w:h="11906" w:orient="landscape"/>
          <w:pgMar w:top="1418" w:right="1418" w:bottom="1418" w:left="1418" w:header="709" w:footer="709" w:gutter="0"/>
          <w:cols w:space="708"/>
          <w:docGrid w:linePitch="360"/>
        </w:sectPr>
      </w:pPr>
    </w:p>
    <w:p w14:paraId="7B5B8264" w14:textId="4D89FE74" w:rsidR="00B824F1" w:rsidRDefault="00B824F1" w:rsidP="00B824F1">
      <w:pPr>
        <w:pStyle w:val="Odlomakpopisa"/>
        <w:numPr>
          <w:ilvl w:val="0"/>
          <w:numId w:val="7"/>
        </w:numPr>
        <w:rPr>
          <w:rFonts w:ascii="Arial" w:hAnsi="Arial" w:cs="Arial"/>
          <w:sz w:val="24"/>
          <w:szCs w:val="24"/>
          <w:lang w:val="hr-BA"/>
        </w:rPr>
      </w:pPr>
      <w:r>
        <w:rPr>
          <w:rFonts w:ascii="Arial" w:hAnsi="Arial" w:cs="Arial"/>
          <w:sz w:val="24"/>
          <w:szCs w:val="24"/>
          <w:lang w:val="hr-BA"/>
        </w:rPr>
        <w:t>URED ZA RAZVOJ, EUROPSKE INTEGRACIJE I BORBU PROTIV KORUPCIJE ŽUPANIJE POSAVSKE</w:t>
      </w:r>
    </w:p>
    <w:p w14:paraId="48383290" w14:textId="3A69161D" w:rsidR="00B824F1" w:rsidRPr="008C02AF" w:rsidRDefault="003A712E" w:rsidP="008C02AF">
      <w:pPr>
        <w:spacing w:after="0" w:line="240" w:lineRule="auto"/>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 xml:space="preserve">1) </w:t>
      </w:r>
      <w:r w:rsidRPr="008C02AF">
        <w:rPr>
          <w:rFonts w:ascii="Arial" w:eastAsia="Times New Roman" w:hAnsi="Arial" w:cs="Arial"/>
          <w:iCs/>
          <w:kern w:val="0"/>
          <w:sz w:val="24"/>
          <w:szCs w:val="24"/>
          <w14:ligatures w14:val="none"/>
        </w:rPr>
        <w:t xml:space="preserve">UVOD </w:t>
      </w:r>
    </w:p>
    <w:p w14:paraId="2EF88CB0" w14:textId="77777777" w:rsidR="00B824F1" w:rsidRPr="00B824F1" w:rsidRDefault="00B824F1" w:rsidP="00B824F1">
      <w:pPr>
        <w:spacing w:after="0" w:line="240" w:lineRule="auto"/>
        <w:ind w:firstLine="708"/>
        <w:jc w:val="both"/>
        <w:rPr>
          <w:rFonts w:ascii="Arial" w:eastAsia="Times New Roman" w:hAnsi="Arial" w:cs="Arial"/>
          <w:iCs/>
          <w:kern w:val="0"/>
          <w:sz w:val="24"/>
          <w:szCs w:val="24"/>
          <w14:ligatures w14:val="none"/>
        </w:rPr>
      </w:pPr>
    </w:p>
    <w:p w14:paraId="103A15A1" w14:textId="609FB21E"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Godišnji program rada Ureda za razvoj, europske integracije i borbu protiv korupcije Županije Posavske (u daljnjem tekstu: Ured</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izrađen je na temelju Zakona o razvojnom planiranju</w:t>
      </w:r>
      <w:r w:rsidR="00090379">
        <w:rPr>
          <w:rFonts w:ascii="Arial" w:eastAsia="Times New Roman" w:hAnsi="Arial" w:cs="Arial"/>
          <w:iCs/>
          <w:kern w:val="0"/>
          <w:sz w:val="24"/>
          <w:szCs w:val="24"/>
          <w14:ligatures w14:val="none"/>
        </w:rPr>
        <w:t>,</w:t>
      </w:r>
      <w:r w:rsidRPr="00B824F1">
        <w:rPr>
          <w:rFonts w:ascii="Arial" w:eastAsia="Times New Roman" w:hAnsi="Arial" w:cs="Arial"/>
          <w:iCs/>
          <w:kern w:val="0"/>
          <w:sz w:val="24"/>
          <w:szCs w:val="24"/>
          <w14:ligatures w14:val="none"/>
        </w:rPr>
        <w:t xml:space="preserve"> Uredbe o planiranju i Strategije razvoja.</w:t>
      </w:r>
    </w:p>
    <w:p w14:paraId="1F5C853A" w14:textId="170F909B"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Predstavlja implementacijski dokument s aktivnostima odnosno projektima koji će se poduzimati na godišnj</w:t>
      </w:r>
      <w:r w:rsidR="00701CAA">
        <w:rPr>
          <w:rFonts w:ascii="Arial" w:eastAsia="Times New Roman" w:hAnsi="Arial" w:cs="Arial"/>
          <w:iCs/>
          <w:kern w:val="0"/>
          <w:sz w:val="24"/>
          <w:szCs w:val="24"/>
          <w14:ligatures w14:val="none"/>
        </w:rPr>
        <w:t>oj razini</w:t>
      </w:r>
      <w:r w:rsidRPr="00B824F1">
        <w:rPr>
          <w:rFonts w:ascii="Arial" w:eastAsia="Times New Roman" w:hAnsi="Arial" w:cs="Arial"/>
          <w:iCs/>
          <w:kern w:val="0"/>
          <w:sz w:val="24"/>
          <w:szCs w:val="24"/>
          <w14:ligatures w14:val="none"/>
        </w:rPr>
        <w:t xml:space="preserve"> u cilju realizacije programa (mjera) iz trogodišnjeg plana rada te ostvarenja prioriteta i strateških ciljeva iz relevantnih strateških dokumenata Županije.</w:t>
      </w:r>
    </w:p>
    <w:p w14:paraId="3B6FBD57" w14:textId="151960EC"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Glavni program je „Uspostavljanje učinkovitog sustava planiranja i upravljanja razvojem te ispunjavanje obveza koje se pojavljuju pred Županijom u procesu europskih integracija”.</w:t>
      </w:r>
    </w:p>
    <w:p w14:paraId="48BF8015" w14:textId="77777777"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Godišnji plan rada izrađuje se za svaku kalendarsku godinu na način da se u njega preuzima  glavni program iz trogodišnjeg plana rada s dodijeljenom šifrom programa, pripadajućim indikatorima, polaznim i ciljanim godišnjim vrijednostima, izvorima financiranja i iznosima planiranih financijskih sredstava.</w:t>
      </w:r>
    </w:p>
    <w:p w14:paraId="75A1786C" w14:textId="77777777" w:rsidR="00B824F1" w:rsidRPr="00B824F1" w:rsidRDefault="00B824F1" w:rsidP="00B824F1">
      <w:pPr>
        <w:spacing w:after="200" w:line="240" w:lineRule="auto"/>
        <w:rPr>
          <w:rFonts w:ascii="Arial" w:eastAsia="Times New Roman" w:hAnsi="Arial" w:cs="Arial"/>
          <w:iCs/>
          <w:kern w:val="0"/>
          <w:sz w:val="24"/>
          <w:szCs w:val="24"/>
          <w14:ligatures w14:val="none"/>
        </w:rPr>
      </w:pPr>
    </w:p>
    <w:p w14:paraId="4E95BC6C" w14:textId="6160EA5C" w:rsidR="00B824F1" w:rsidRPr="00B824F1" w:rsidRDefault="003A712E" w:rsidP="008C02AF">
      <w:pPr>
        <w:spacing w:after="0" w:line="240" w:lineRule="auto"/>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 xml:space="preserve">2) </w:t>
      </w:r>
      <w:r w:rsidRPr="00B824F1">
        <w:rPr>
          <w:rFonts w:ascii="Arial" w:eastAsia="Times New Roman" w:hAnsi="Arial" w:cs="Arial"/>
          <w:iCs/>
          <w:kern w:val="0"/>
          <w:sz w:val="24"/>
          <w:szCs w:val="24"/>
          <w14:ligatures w14:val="none"/>
        </w:rPr>
        <w:t>OSVRT NA AKTIVNOSTI/PROJEKTE REALIZIRANE GODIŠNJIM PLANOM RADA ZA PRETHODNU KALENDARSKU GODINU</w:t>
      </w:r>
    </w:p>
    <w:p w14:paraId="616A585E" w14:textId="77777777" w:rsidR="00B824F1" w:rsidRPr="00B824F1" w:rsidRDefault="00B824F1" w:rsidP="00B824F1">
      <w:pPr>
        <w:spacing w:after="0" w:line="240" w:lineRule="auto"/>
        <w:jc w:val="both"/>
        <w:rPr>
          <w:rFonts w:ascii="Arial" w:eastAsia="Times New Roman" w:hAnsi="Arial" w:cs="Arial"/>
          <w:iCs/>
          <w:kern w:val="0"/>
          <w:sz w:val="24"/>
          <w:szCs w:val="24"/>
          <w14:ligatures w14:val="none"/>
        </w:rPr>
      </w:pPr>
    </w:p>
    <w:p w14:paraId="47CD05E2" w14:textId="0EFC1553"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U 2024. godini obavljani su zadaci sukladno Programu za 2024. godinu kao i aktivnosti iz programa rada Ureda </w:t>
      </w:r>
      <w:r w:rsidR="00090379">
        <w:rPr>
          <w:rFonts w:ascii="Arial" w:eastAsia="Times New Roman" w:hAnsi="Arial" w:cs="Arial"/>
          <w:iCs/>
          <w:kern w:val="0"/>
          <w:sz w:val="24"/>
          <w:szCs w:val="24"/>
          <w14:ligatures w14:val="none"/>
        </w:rPr>
        <w:t xml:space="preserve">za razvoj </w:t>
      </w:r>
      <w:r w:rsidRPr="00B824F1">
        <w:rPr>
          <w:rFonts w:ascii="Arial" w:eastAsia="Times New Roman" w:hAnsi="Arial" w:cs="Arial"/>
          <w:iCs/>
          <w:kern w:val="0"/>
          <w:sz w:val="24"/>
          <w:szCs w:val="24"/>
          <w14:ligatures w14:val="none"/>
        </w:rPr>
        <w:t>za 2024. godinu.</w:t>
      </w:r>
    </w:p>
    <w:p w14:paraId="1F6792FC" w14:textId="2B6EBFFF"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Sukladno Uredbi </w:t>
      </w:r>
      <w:r w:rsidR="00090379">
        <w:rPr>
          <w:rFonts w:ascii="Arial" w:eastAsia="Times New Roman" w:hAnsi="Arial" w:cs="Arial"/>
          <w:iCs/>
          <w:kern w:val="0"/>
          <w:sz w:val="24"/>
          <w:szCs w:val="24"/>
          <w14:ligatures w14:val="none"/>
        </w:rPr>
        <w:t>o</w:t>
      </w:r>
      <w:r w:rsidRPr="00B824F1">
        <w:rPr>
          <w:rFonts w:ascii="Arial" w:eastAsia="Times New Roman" w:hAnsi="Arial" w:cs="Arial"/>
          <w:iCs/>
          <w:kern w:val="0"/>
          <w:sz w:val="24"/>
          <w:szCs w:val="24"/>
          <w14:ligatures w14:val="none"/>
        </w:rPr>
        <w:t xml:space="preserve"> planiranju  izrađeno je Izvješće o razvoju s pregledom provedbe Strategije </w:t>
      </w:r>
      <w:r w:rsidR="00090379">
        <w:rPr>
          <w:rFonts w:ascii="Arial" w:eastAsia="Times New Roman" w:hAnsi="Arial" w:cs="Arial"/>
          <w:iCs/>
          <w:kern w:val="0"/>
          <w:sz w:val="24"/>
          <w:szCs w:val="24"/>
          <w14:ligatures w14:val="none"/>
        </w:rPr>
        <w:t xml:space="preserve">razvoja </w:t>
      </w:r>
      <w:r w:rsidRPr="00B824F1">
        <w:rPr>
          <w:rFonts w:ascii="Arial" w:eastAsia="Times New Roman" w:hAnsi="Arial" w:cs="Arial"/>
          <w:iCs/>
          <w:kern w:val="0"/>
          <w:sz w:val="24"/>
          <w:szCs w:val="24"/>
          <w14:ligatures w14:val="none"/>
        </w:rPr>
        <w:t xml:space="preserve">za 2023. godinu uz ažuriranje Akcijskog plana za razdoblje 2023.-2025. godina s izmjenama i dopunama za 2024. godinu. Također izrađene su Smjernice za trogodišnje planiranje s prilogom Akcijskog plana za razdoblje 2025.-2027. godina. </w:t>
      </w:r>
    </w:p>
    <w:p w14:paraId="637E85E4" w14:textId="4AF4F5CE" w:rsidR="00B824F1" w:rsidRPr="00B824F1" w:rsidRDefault="00B824F1" w:rsidP="008C02AF">
      <w:pPr>
        <w:spacing w:after="20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U okviru projektnih aktivnosti, Ured </w:t>
      </w:r>
      <w:r w:rsidR="00090379">
        <w:rPr>
          <w:rFonts w:ascii="Arial" w:eastAsia="Times New Roman" w:hAnsi="Arial" w:cs="Arial"/>
          <w:iCs/>
          <w:kern w:val="0"/>
          <w:sz w:val="24"/>
          <w:szCs w:val="24"/>
          <w14:ligatures w14:val="none"/>
        </w:rPr>
        <w:t xml:space="preserve">za razvoj </w:t>
      </w:r>
      <w:r w:rsidRPr="00B824F1">
        <w:rPr>
          <w:rFonts w:ascii="Arial" w:eastAsia="Times New Roman" w:hAnsi="Arial" w:cs="Arial"/>
          <w:iCs/>
          <w:kern w:val="0"/>
          <w:sz w:val="24"/>
          <w:szCs w:val="24"/>
          <w14:ligatures w14:val="none"/>
        </w:rPr>
        <w:t>je izvršio prijave na Javne natječaje objavljenje od strane tijela uprave Republike Hrvatske: projekte Vlade „Znanje-ključ uspjeha“ i „II faza izgradnje vatrogasnog doma“, projekte JU Dom zdravlja Orašje „Nabava sanitetskog vozila za JU Dom zdravlja Orašje“, i „Ordinacija nove generacije“, projekt humanitarne udruge Crveni križ Orašje „Srce na kotačima“, projekte ŽOK Orašje „Mreža koja nas spaja“ i „Sport za sve-povezani u pokretu“. Također prijavljen je projekt Županijske uprave civilne zaštite „Utopljavanje zgrade vatrogasnog doma Odžak“ na „Javni poziv za utopljavanje zgrada radi uštede energije 2024. godine“ objavljen od strane Federalnog ministarstva prostornog uređenja te je Kantonalnom sudu u Odžaku pripremljena dokumentacija za prijavu projekta „Inicijativa obnove fasade“.</w:t>
      </w:r>
    </w:p>
    <w:p w14:paraId="07E36C73" w14:textId="39B695B0" w:rsidR="00B824F1" w:rsidRPr="00B824F1" w:rsidRDefault="00B824F1" w:rsidP="008C02AF">
      <w:pPr>
        <w:spacing w:after="20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Kada je u pitanju proces europskih integracija Ured</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xml:space="preserve"> je nositelj svih aktivnosti procesa europskih integracija u nadležnosti Županije Posavske, a koje uključuje veoma aktivnu koordinaciju te stručnu i tehničku pomoć svim tijelima iz Županije Posavske predviđenih Odlukom u sustavu koordinacija procesa europskih integracija u Bosni i Hercegovini. Tijekom 2024. godine Ured je prvenstveno bio usmjeren na obveze proizašle iz Programa integriranja</w:t>
      </w:r>
      <w:r w:rsidRPr="00B824F1">
        <w:rPr>
          <w:rFonts w:ascii="Arial" w:eastAsia="Times New Roman" w:hAnsi="Arial" w:cs="Arial"/>
          <w:iCs/>
          <w:kern w:val="0"/>
          <w:sz w:val="24"/>
          <w:szCs w:val="24"/>
          <w:shd w:val="clear" w:color="auto" w:fill="FFFFFF"/>
          <w14:ligatures w14:val="none"/>
        </w:rPr>
        <w:t xml:space="preserve"> B</w:t>
      </w:r>
      <w:r w:rsidR="00156036">
        <w:rPr>
          <w:rFonts w:ascii="Arial" w:eastAsia="Times New Roman" w:hAnsi="Arial" w:cs="Arial"/>
          <w:iCs/>
          <w:kern w:val="0"/>
          <w:sz w:val="24"/>
          <w:szCs w:val="24"/>
          <w:shd w:val="clear" w:color="auto" w:fill="FFFFFF"/>
          <w14:ligatures w14:val="none"/>
        </w:rPr>
        <w:t>iH</w:t>
      </w:r>
      <w:r w:rsidRPr="00B824F1">
        <w:rPr>
          <w:rFonts w:ascii="Arial" w:eastAsia="Times New Roman" w:hAnsi="Arial" w:cs="Arial"/>
          <w:iCs/>
          <w:kern w:val="0"/>
          <w:sz w:val="24"/>
          <w:szCs w:val="24"/>
          <w:shd w:val="clear" w:color="auto" w:fill="FFFFFF"/>
          <w14:ligatures w14:val="none"/>
        </w:rPr>
        <w:t xml:space="preserve"> u E</w:t>
      </w:r>
      <w:r w:rsidR="00156036">
        <w:rPr>
          <w:rFonts w:ascii="Arial" w:eastAsia="Times New Roman" w:hAnsi="Arial" w:cs="Arial"/>
          <w:iCs/>
          <w:kern w:val="0"/>
          <w:sz w:val="24"/>
          <w:szCs w:val="24"/>
          <w:shd w:val="clear" w:color="auto" w:fill="FFFFFF"/>
          <w14:ligatures w14:val="none"/>
        </w:rPr>
        <w:t>U</w:t>
      </w:r>
      <w:r w:rsidRPr="00B824F1">
        <w:rPr>
          <w:rFonts w:ascii="Arial" w:eastAsia="Times New Roman" w:hAnsi="Arial" w:cs="Arial"/>
          <w:iCs/>
          <w:kern w:val="0"/>
          <w:sz w:val="24"/>
          <w:szCs w:val="24"/>
          <w:shd w:val="clear" w:color="auto" w:fill="FFFFFF"/>
          <w14:ligatures w14:val="none"/>
        </w:rPr>
        <w:t xml:space="preserve"> </w:t>
      </w:r>
      <w:r w:rsidRPr="00B824F1">
        <w:rPr>
          <w:rFonts w:ascii="Arial" w:eastAsia="Times New Roman" w:hAnsi="Arial" w:cs="Arial"/>
          <w:iCs/>
          <w:kern w:val="0"/>
          <w:sz w:val="24"/>
          <w:szCs w:val="24"/>
          <w14:ligatures w14:val="none"/>
        </w:rPr>
        <w:t>te svim narednim koracima odnosno predstojećim obvezama koji slijede, posebice na temu eksplanatornog i bilateralnog skrininga, procesa izvještavanje te potrebe uspostavljanja pregovaračkih struktura.</w:t>
      </w:r>
    </w:p>
    <w:p w14:paraId="3AC42B7A" w14:textId="4ED72F10" w:rsidR="00B824F1" w:rsidRPr="00B824F1" w:rsidRDefault="00B824F1" w:rsidP="008C02AF">
      <w:pPr>
        <w:spacing w:after="20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Iz djelokruga poslova borbe protiv korupcije konkretnih aktivnosti nije bilo iz razloga što je Vlada na 44. sjednici održanoj dana 22.2.2024. godine donijela Uredbu o osnivanju </w:t>
      </w:r>
      <w:bookmarkStart w:id="19" w:name="_Hlk188698096"/>
      <w:r w:rsidRPr="00B824F1">
        <w:rPr>
          <w:rFonts w:ascii="Arial" w:eastAsia="Times New Roman" w:hAnsi="Arial" w:cs="Arial"/>
          <w:iCs/>
          <w:kern w:val="0"/>
          <w:sz w:val="24"/>
          <w:szCs w:val="24"/>
          <w14:ligatures w14:val="none"/>
        </w:rPr>
        <w:t xml:space="preserve">Ureda za borbu protiv korupcije Županije Posavske </w:t>
      </w:r>
      <w:bookmarkEnd w:id="19"/>
      <w:r w:rsidRPr="00B824F1">
        <w:rPr>
          <w:rFonts w:ascii="Arial" w:eastAsia="Times New Roman" w:hAnsi="Arial" w:cs="Arial"/>
          <w:iCs/>
          <w:kern w:val="0"/>
          <w:sz w:val="24"/>
          <w:szCs w:val="24"/>
          <w14:ligatures w14:val="none"/>
        </w:rPr>
        <w:t>kojom se uspostavio samostalan i neovisan Ured i koji je u nadležnost preuzeo pripadajuće poslove borbe protiv korupcije. Međutim, zbog činjenice ne stupanja na dužnost ravnatelja Ureda za borbu protiv korupcije, isti poslovi su formalno, u prijelaznom razdoblju, još uvijek manjim dijelom i u djelokrugu ovog Ureda.</w:t>
      </w:r>
    </w:p>
    <w:p w14:paraId="12C4CDE6" w14:textId="77777777" w:rsidR="00B824F1" w:rsidRPr="00B824F1" w:rsidRDefault="00B824F1" w:rsidP="00B824F1">
      <w:pPr>
        <w:spacing w:after="0" w:line="240" w:lineRule="auto"/>
        <w:ind w:firstLine="36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Osim nabrojanih aktivnosti Ured je aktivno sudjelovao u:</w:t>
      </w:r>
    </w:p>
    <w:p w14:paraId="231BBD95" w14:textId="0FE414F2"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kontinuiranim konzultacijama s članovima Županijskog odbora za razvoj</w:t>
      </w:r>
    </w:p>
    <w:p w14:paraId="7A44CC7A" w14:textId="3C043F70"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radu Odjela za regionalni razvoj i EU fondove Hrvatskog narodnog sabora</w:t>
      </w:r>
    </w:p>
    <w:p w14:paraId="3C654BDF" w14:textId="0A027605"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radu projektnog odbora „EU4Agri“ i „EU4Agri Recovery“ financiranih od strane EU</w:t>
      </w:r>
    </w:p>
    <w:p w14:paraId="151C850D" w14:textId="1B76587D"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informiranju potencijalnih aplikanata s područja Županije Posavske o svim aktualnim javnim pozivima</w:t>
      </w:r>
    </w:p>
    <w:p w14:paraId="022911CD" w14:textId="4050315E"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suradnji odnosno stručnoj i tehničkoj potpori tijelima s područja Županije prilikom prijava na relevantne javne pozive koji su im otvoreni na korištenje</w:t>
      </w:r>
    </w:p>
    <w:p w14:paraId="7C9CA349" w14:textId="381B7544"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sastancima Radnih skupina za europske integracije, Povjerenstva za europske integracije i Savjetodavnog tijela Kolegija za europske integracije</w:t>
      </w:r>
    </w:p>
    <w:p w14:paraId="2031221B" w14:textId="106E7D89"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sastancima zamjenskih članova i članova Radnog tima u Bosni i Hercegovini za izradu plana reformi za provedbu plana rasta za Zapadni Balkan</w:t>
      </w:r>
    </w:p>
    <w:p w14:paraId="17F636A9" w14:textId="083DA784" w:rsidR="00B824F1" w:rsidRPr="00B824F1" w:rsidRDefault="00B824F1" w:rsidP="00B824F1">
      <w:pPr>
        <w:numPr>
          <w:ilvl w:val="0"/>
          <w:numId w:val="34"/>
        </w:numPr>
        <w:autoSpaceDE w:val="0"/>
        <w:autoSpaceDN w:val="0"/>
        <w:adjustRightInd w:val="0"/>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koordinaciji materijala i svih pitanja u svezi pripremnih i glavnih sastanaka sedmog ciklusa Pododbora i Posebne skupine za reformu javne uprave</w:t>
      </w:r>
    </w:p>
    <w:p w14:paraId="5B9BA47F" w14:textId="1FEB6275" w:rsidR="00B824F1" w:rsidRPr="00B824F1" w:rsidRDefault="00B824F1" w:rsidP="00B824F1">
      <w:pPr>
        <w:numPr>
          <w:ilvl w:val="0"/>
          <w:numId w:val="34"/>
        </w:numPr>
        <w:autoSpaceDE w:val="0"/>
        <w:autoSpaceDN w:val="0"/>
        <w:adjustRightInd w:val="0"/>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sastancima za korištenje TAIEX-a instrumenta pretpristupne pomoći EU</w:t>
      </w:r>
    </w:p>
    <w:p w14:paraId="7D027154" w14:textId="242CF78D" w:rsidR="00B824F1" w:rsidRPr="00B824F1" w:rsidRDefault="00B824F1" w:rsidP="00B824F1">
      <w:pPr>
        <w:numPr>
          <w:ilvl w:val="0"/>
          <w:numId w:val="34"/>
        </w:numPr>
        <w:spacing w:after="0" w:line="240" w:lineRule="auto"/>
        <w:contextualSpacing/>
        <w:jc w:val="both"/>
        <w:rPr>
          <w:rFonts w:ascii="Arial" w:eastAsia="Times New Roman" w:hAnsi="Arial" w:cs="Arial"/>
          <w:iCs/>
          <w:color w:val="000000"/>
          <w:kern w:val="0"/>
          <w:sz w:val="24"/>
          <w:szCs w:val="24"/>
          <w14:ligatures w14:val="none"/>
        </w:rPr>
      </w:pPr>
      <w:r w:rsidRPr="00B824F1">
        <w:rPr>
          <w:rFonts w:ascii="Arial" w:eastAsia="Times New Roman" w:hAnsi="Arial" w:cs="Arial"/>
          <w:iCs/>
          <w:kern w:val="0"/>
          <w:sz w:val="24"/>
          <w:szCs w:val="24"/>
          <w14:ligatures w14:val="none"/>
        </w:rPr>
        <w:t xml:space="preserve">velikom broju radionica na temu pristupnih pregovora </w:t>
      </w:r>
      <w:r w:rsidRPr="00B824F1">
        <w:rPr>
          <w:rFonts w:ascii="Arial" w:eastAsia="Times New Roman" w:hAnsi="Arial" w:cs="Arial"/>
          <w:iCs/>
          <w:kern w:val="0"/>
          <w:sz w:val="24"/>
          <w:szCs w:val="24"/>
          <w:shd w:val="clear" w:color="auto" w:fill="FFFFFF"/>
          <w14:ligatures w14:val="none"/>
        </w:rPr>
        <w:t>Bosne i Hercegovine</w:t>
      </w:r>
    </w:p>
    <w:p w14:paraId="61C29182" w14:textId="5F812CF7"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izradi i praćenju Akcijskog plana za unapređenje rodne ravnopravnosti u Županiji Posavskoj od 2024.-2028. godine</w:t>
      </w:r>
    </w:p>
    <w:p w14:paraId="00551AF2" w14:textId="6C2195EA"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prijavama na Program sufinanciranja zapošljavanja Službe za upošljavanje Županije Posavske</w:t>
      </w:r>
    </w:p>
    <w:p w14:paraId="5BF76CE9" w14:textId="48D3F715" w:rsidR="00B824F1" w:rsidRPr="00B824F1" w:rsidRDefault="00B824F1" w:rsidP="00B824F1">
      <w:pPr>
        <w:numPr>
          <w:ilvl w:val="0"/>
          <w:numId w:val="34"/>
        </w:num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obukama Agencije za državnu službu FBiH koje se odnose na djelokrug rada Ureda</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w:t>
      </w:r>
    </w:p>
    <w:p w14:paraId="3E1A0CEC" w14:textId="77777777" w:rsidR="00B824F1" w:rsidRPr="00B824F1" w:rsidRDefault="00B824F1" w:rsidP="00B824F1">
      <w:pPr>
        <w:spacing w:after="0" w:line="240" w:lineRule="auto"/>
        <w:jc w:val="both"/>
        <w:rPr>
          <w:rFonts w:ascii="Arial" w:eastAsia="Times New Roman" w:hAnsi="Arial" w:cs="Arial"/>
          <w:iCs/>
          <w:kern w:val="0"/>
          <w:sz w:val="24"/>
          <w:szCs w:val="24"/>
          <w14:ligatures w14:val="none"/>
        </w:rPr>
      </w:pPr>
    </w:p>
    <w:p w14:paraId="086E9FA4" w14:textId="6F278F4B" w:rsidR="00B824F1" w:rsidRPr="00B824F1" w:rsidRDefault="003A712E" w:rsidP="008C02AF">
      <w:pPr>
        <w:spacing w:after="0" w:line="240" w:lineRule="auto"/>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 xml:space="preserve">3) </w:t>
      </w:r>
      <w:r w:rsidRPr="00B824F1">
        <w:rPr>
          <w:rFonts w:ascii="Arial" w:eastAsia="Times New Roman" w:hAnsi="Arial" w:cs="Arial"/>
          <w:iCs/>
          <w:kern w:val="0"/>
          <w:sz w:val="24"/>
          <w:szCs w:val="24"/>
          <w14:ligatures w14:val="none"/>
        </w:rPr>
        <w:t>KRATAK OPIS KLJUČNIH USMJERENJA GODIŠNJEG PLANA RADA I PROVEDENOG PROCESA KONZULTACIJA</w:t>
      </w:r>
    </w:p>
    <w:p w14:paraId="16EF0B41" w14:textId="77777777" w:rsidR="00B824F1" w:rsidRPr="00B824F1" w:rsidRDefault="00B824F1" w:rsidP="00B824F1">
      <w:pPr>
        <w:spacing w:after="0" w:line="240" w:lineRule="auto"/>
        <w:ind w:firstLine="709"/>
        <w:jc w:val="both"/>
        <w:rPr>
          <w:rFonts w:ascii="Arial" w:eastAsia="Times New Roman" w:hAnsi="Arial" w:cs="Arial"/>
          <w:iCs/>
          <w:kern w:val="0"/>
          <w:sz w:val="24"/>
          <w:szCs w:val="24"/>
          <w14:ligatures w14:val="none"/>
        </w:rPr>
      </w:pPr>
    </w:p>
    <w:p w14:paraId="6B8F8AB0" w14:textId="77777777" w:rsidR="00B824F1" w:rsidRPr="00B824F1" w:rsidRDefault="00B824F1" w:rsidP="00B824F1">
      <w:pPr>
        <w:spacing w:after="200" w:line="240" w:lineRule="auto"/>
        <w:ind w:firstLine="360"/>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Ključno usmjerenje Ureda je učinkovit i transparentan rad na sljedećim  poslovima:</w:t>
      </w:r>
    </w:p>
    <w:p w14:paraId="7CC8661D" w14:textId="49E62451" w:rsidR="00B824F1" w:rsidRPr="00B824F1" w:rsidRDefault="008C02AF" w:rsidP="00B824F1">
      <w:pPr>
        <w:numPr>
          <w:ilvl w:val="0"/>
          <w:numId w:val="37"/>
        </w:numPr>
        <w:spacing w:after="0" w:line="240" w:lineRule="auto"/>
        <w:contextualSpacing/>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j</w:t>
      </w:r>
      <w:r w:rsidR="00B824F1" w:rsidRPr="00B824F1">
        <w:rPr>
          <w:rFonts w:ascii="Arial" w:eastAsia="Times New Roman" w:hAnsi="Arial" w:cs="Arial"/>
          <w:iCs/>
          <w:kern w:val="0"/>
          <w:sz w:val="24"/>
          <w:szCs w:val="24"/>
          <w14:ligatures w14:val="none"/>
        </w:rPr>
        <w:t>ačanje sustava upravljanja razvojem i koordinacija razvojnih procesa u Županiji  uz kontinuirano praćenje provedbe Strategije razvoja i relevantnih indikatora razvoja</w:t>
      </w:r>
    </w:p>
    <w:p w14:paraId="2F026132" w14:textId="16A6E88C" w:rsidR="00B824F1" w:rsidRPr="00B824F1" w:rsidRDefault="008C02AF" w:rsidP="00B824F1">
      <w:pPr>
        <w:numPr>
          <w:ilvl w:val="0"/>
          <w:numId w:val="37"/>
        </w:numPr>
        <w:spacing w:after="0" w:line="240" w:lineRule="auto"/>
        <w:contextualSpacing/>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p</w:t>
      </w:r>
      <w:r w:rsidR="00B824F1" w:rsidRPr="00B824F1">
        <w:rPr>
          <w:rFonts w:ascii="Arial" w:eastAsia="Times New Roman" w:hAnsi="Arial" w:cs="Arial"/>
          <w:iCs/>
          <w:kern w:val="0"/>
          <w:sz w:val="24"/>
          <w:szCs w:val="24"/>
          <w14:ligatures w14:val="none"/>
        </w:rPr>
        <w:t>riprema i provedba programa i projekata s fokusom na uspostavljanje aktivne prekogranične i međunarodne suradnje</w:t>
      </w:r>
    </w:p>
    <w:p w14:paraId="09577BFB" w14:textId="762CAAC6" w:rsidR="00B824F1" w:rsidRPr="00B824F1" w:rsidRDefault="00B824F1" w:rsidP="00B824F1">
      <w:pPr>
        <w:spacing w:after="0" w:line="240" w:lineRule="auto"/>
        <w:ind w:left="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Primarni cilj je tijekom 2025. godine značajno povećati prijavljivanje projekata na relevantne javne pozive koji su otvoreni na korištenje tijelima s područja Županije te na taj način osigurati dodatna sredstva u Proračun. Prethodno ćemo ostvariti povećanjem posjeta info danima i predstavljanju svih dostupnih programa kako bi pravovremeno informirali sve potencijalne prijavitelje o otvorenim javnim pozivima i kako bi mogli pružiti adekvatnu stručnu i tehničku podršku prijaviteljima. Aktivnosti ureda će biti usmjere prvenstveno na intenziviranje suradnje s županijama i razvojnim agencijama u Republici Hrvatskoj u cilju pripreme zajedničkih projekata i preuzimanja iskustava u tim procesima</w:t>
      </w:r>
    </w:p>
    <w:p w14:paraId="7C3C043A" w14:textId="2AA05E53" w:rsidR="00B824F1" w:rsidRPr="00B824F1" w:rsidRDefault="008C02AF" w:rsidP="00B824F1">
      <w:pPr>
        <w:numPr>
          <w:ilvl w:val="0"/>
          <w:numId w:val="37"/>
        </w:numPr>
        <w:spacing w:after="0" w:line="240" w:lineRule="auto"/>
        <w:contextualSpacing/>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p</w:t>
      </w:r>
      <w:r w:rsidR="00B824F1" w:rsidRPr="00B824F1">
        <w:rPr>
          <w:rFonts w:ascii="Arial" w:eastAsia="Times New Roman" w:hAnsi="Arial" w:cs="Arial"/>
          <w:iCs/>
          <w:kern w:val="0"/>
          <w:sz w:val="24"/>
          <w:szCs w:val="24"/>
          <w14:ligatures w14:val="none"/>
        </w:rPr>
        <w:t>roaktivan pristup u procesu europskih integracija uz ispunjavanje svih obveza koje se pojavljuju pred Županijom te izgradnja i jačanje institucionalnih i administrativnih kapacitet</w:t>
      </w:r>
      <w:r>
        <w:rPr>
          <w:rFonts w:ascii="Arial" w:eastAsia="Times New Roman" w:hAnsi="Arial" w:cs="Arial"/>
          <w:iCs/>
          <w:kern w:val="0"/>
          <w:sz w:val="24"/>
          <w:szCs w:val="24"/>
          <w14:ligatures w14:val="none"/>
        </w:rPr>
        <w:t>a</w:t>
      </w:r>
    </w:p>
    <w:p w14:paraId="257B202E" w14:textId="39E68C14" w:rsidR="00B824F1" w:rsidRPr="00B824F1" w:rsidRDefault="00B824F1" w:rsidP="00B824F1">
      <w:pPr>
        <w:spacing w:after="0" w:line="240" w:lineRule="auto"/>
        <w:ind w:left="720"/>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Ured</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xml:space="preserve"> kao nositelj svih aktivnosti procesa europskih integracija u nadležnosti Županije, u 2025. godini nastavit će aktivnu koordinaciju te stručnu i tehničku pomoć svim tijelima iz Županije predviđenih Odlukom u sustavu koordinacija procesa europskih integracija u Bosni i Hercegovini ("Službeni glasnik BiH", broj: 72/16, 35/18)</w:t>
      </w:r>
    </w:p>
    <w:p w14:paraId="7F8E48F8" w14:textId="3FB1664A" w:rsidR="00B824F1" w:rsidRPr="00B824F1" w:rsidRDefault="008C02AF" w:rsidP="00B824F1">
      <w:pPr>
        <w:numPr>
          <w:ilvl w:val="0"/>
          <w:numId w:val="37"/>
        </w:numPr>
        <w:spacing w:after="0" w:line="240" w:lineRule="auto"/>
        <w:contextualSpacing/>
        <w:jc w:val="both"/>
        <w:rPr>
          <w:rFonts w:ascii="Arial" w:eastAsia="Times New Roman" w:hAnsi="Arial" w:cs="Arial"/>
          <w:iCs/>
          <w:kern w:val="0"/>
          <w:sz w:val="24"/>
          <w:szCs w:val="24"/>
          <w14:ligatures w14:val="none"/>
        </w:rPr>
      </w:pPr>
      <w:r>
        <w:rPr>
          <w:rFonts w:ascii="Arial" w:eastAsia="Times New Roman" w:hAnsi="Arial" w:cs="Arial"/>
          <w:iCs/>
          <w:kern w:val="0"/>
          <w:sz w:val="24"/>
          <w:szCs w:val="24"/>
          <w:lang w:eastAsia="hr-BA"/>
          <w14:ligatures w14:val="none"/>
        </w:rPr>
        <w:t>o</w:t>
      </w:r>
      <w:r w:rsidR="00B824F1" w:rsidRPr="00B824F1">
        <w:rPr>
          <w:rFonts w:ascii="Arial" w:eastAsia="Times New Roman" w:hAnsi="Arial" w:cs="Arial"/>
          <w:iCs/>
          <w:kern w:val="0"/>
          <w:sz w:val="24"/>
          <w:szCs w:val="24"/>
          <w:lang w:eastAsia="hr-BA"/>
          <w14:ligatures w14:val="none"/>
        </w:rPr>
        <w:t>siguravanje administrativnih i materijalno - tehničkih uvjeta za učinkovit rad Ureda</w:t>
      </w:r>
    </w:p>
    <w:p w14:paraId="10923E25" w14:textId="77777777" w:rsidR="00B824F1" w:rsidRPr="00B824F1" w:rsidRDefault="00B824F1" w:rsidP="00B824F1">
      <w:pPr>
        <w:spacing w:after="0" w:line="240" w:lineRule="auto"/>
        <w:ind w:left="720"/>
        <w:contextualSpacing/>
        <w:jc w:val="both"/>
        <w:rPr>
          <w:rFonts w:ascii="Arial" w:eastAsia="Times New Roman" w:hAnsi="Arial" w:cs="Arial"/>
          <w:iCs/>
          <w:kern w:val="0"/>
          <w:sz w:val="24"/>
          <w:szCs w:val="24"/>
          <w14:ligatures w14:val="none"/>
        </w:rPr>
      </w:pPr>
    </w:p>
    <w:p w14:paraId="5566C238" w14:textId="21100C83" w:rsidR="00B824F1" w:rsidRPr="00B824F1" w:rsidRDefault="003A712E" w:rsidP="008C02AF">
      <w:pPr>
        <w:spacing w:after="0" w:line="240" w:lineRule="auto"/>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 xml:space="preserve">4) </w:t>
      </w:r>
      <w:r w:rsidRPr="00B824F1">
        <w:rPr>
          <w:rFonts w:ascii="Arial" w:eastAsia="Times New Roman" w:hAnsi="Arial" w:cs="Arial"/>
          <w:iCs/>
          <w:kern w:val="0"/>
          <w:sz w:val="24"/>
          <w:szCs w:val="24"/>
          <w14:ligatures w14:val="none"/>
        </w:rPr>
        <w:t xml:space="preserve">OPIS INSTITUCIONALNIH KAPACITETA SA ANALITIČKIM PREGLEDOM KLJUČNIH NEDOSTATAKA I POTREBA </w:t>
      </w:r>
      <w:r>
        <w:rPr>
          <w:rFonts w:ascii="Arial" w:eastAsia="Times New Roman" w:hAnsi="Arial" w:cs="Arial"/>
          <w:iCs/>
          <w:kern w:val="0"/>
          <w:sz w:val="24"/>
          <w:szCs w:val="24"/>
          <w14:ligatures w14:val="none"/>
        </w:rPr>
        <w:t>TIJELA</w:t>
      </w:r>
      <w:r w:rsidRPr="00B824F1">
        <w:rPr>
          <w:rFonts w:ascii="Arial" w:eastAsia="Times New Roman" w:hAnsi="Arial" w:cs="Arial"/>
          <w:iCs/>
          <w:kern w:val="0"/>
          <w:sz w:val="24"/>
          <w:szCs w:val="24"/>
          <w14:ligatures w14:val="none"/>
        </w:rPr>
        <w:t xml:space="preserve"> UPRAVE U ODNOSU NA PLANIRANE MJERE (PROGRAME) ZA NAREDNO GODIŠNJE RAZDOBLJE, PREUZET IZ TROGODIŠNJEG PLANA RADA.</w:t>
      </w:r>
    </w:p>
    <w:p w14:paraId="6235C1B2" w14:textId="77777777" w:rsidR="00B824F1" w:rsidRPr="00B824F1" w:rsidRDefault="00B824F1" w:rsidP="00B824F1">
      <w:pPr>
        <w:spacing w:after="0" w:line="240" w:lineRule="auto"/>
        <w:jc w:val="both"/>
        <w:rPr>
          <w:rFonts w:ascii="Arial" w:eastAsia="Times New Roman" w:hAnsi="Arial" w:cs="Arial"/>
          <w:iCs/>
          <w:kern w:val="0"/>
          <w:sz w:val="24"/>
          <w:szCs w:val="24"/>
          <w14:ligatures w14:val="none"/>
        </w:rPr>
      </w:pPr>
    </w:p>
    <w:p w14:paraId="4354C452" w14:textId="5061635F" w:rsidR="00B824F1" w:rsidRPr="00B824F1" w:rsidRDefault="00B824F1" w:rsidP="00B824F1">
      <w:pPr>
        <w:spacing w:after="0" w:line="240" w:lineRule="auto"/>
        <w:ind w:firstLine="36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Ured</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xml:space="preserve"> je sukladno Uredbi o Uredu za razvoj, europske integracije i borbu protiv korupcije Županije Posavske („Narodne novine Županije Posavske“, broj: 8/22) samostalna stručna služba Vlade koja djeluje kroz 4 ustrojbene jedinice i to:</w:t>
      </w:r>
    </w:p>
    <w:p w14:paraId="25FC64E4" w14:textId="77777777" w:rsidR="00B824F1" w:rsidRPr="00B824F1" w:rsidRDefault="00B824F1" w:rsidP="00B824F1">
      <w:pPr>
        <w:numPr>
          <w:ilvl w:val="0"/>
          <w:numId w:val="36"/>
        </w:numPr>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Odjeljenje za strateško planiranje, regionalnu i međunarodnu suradnju</w:t>
      </w:r>
    </w:p>
    <w:p w14:paraId="5EB75645" w14:textId="77777777" w:rsidR="00B824F1" w:rsidRPr="00B824F1" w:rsidRDefault="00B824F1" w:rsidP="00B824F1">
      <w:pPr>
        <w:numPr>
          <w:ilvl w:val="0"/>
          <w:numId w:val="36"/>
        </w:numPr>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Odjeljenje za pripremu i provedbu programa i projekata</w:t>
      </w:r>
    </w:p>
    <w:p w14:paraId="3A756DEF" w14:textId="77777777" w:rsidR="00B824F1" w:rsidRPr="00B824F1" w:rsidRDefault="00B824F1" w:rsidP="00B824F1">
      <w:pPr>
        <w:numPr>
          <w:ilvl w:val="0"/>
          <w:numId w:val="36"/>
        </w:numPr>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Odjeljenje za europske integracije i opće poslove</w:t>
      </w:r>
    </w:p>
    <w:p w14:paraId="46072DA2" w14:textId="77777777" w:rsidR="00B824F1" w:rsidRPr="00B824F1" w:rsidRDefault="00B824F1" w:rsidP="00B824F1">
      <w:pPr>
        <w:numPr>
          <w:ilvl w:val="0"/>
          <w:numId w:val="36"/>
        </w:numPr>
        <w:spacing w:after="0" w:line="240" w:lineRule="auto"/>
        <w:contextualSpacing/>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Odjeljenje za prevenciju, koordinaciju i borbu protiv korupcije.</w:t>
      </w:r>
    </w:p>
    <w:p w14:paraId="1C6E8874" w14:textId="77777777" w:rsidR="00B824F1" w:rsidRPr="00B824F1" w:rsidRDefault="00B824F1" w:rsidP="00B824F1">
      <w:pPr>
        <w:spacing w:after="0" w:line="240" w:lineRule="auto"/>
        <w:ind w:left="720"/>
        <w:contextualSpacing/>
        <w:jc w:val="both"/>
        <w:rPr>
          <w:rFonts w:ascii="Arial" w:eastAsia="Times New Roman" w:hAnsi="Arial" w:cs="Arial"/>
          <w:iCs/>
          <w:kern w:val="0"/>
          <w:sz w:val="24"/>
          <w:szCs w:val="24"/>
          <w14:ligatures w14:val="none"/>
        </w:rPr>
      </w:pPr>
    </w:p>
    <w:p w14:paraId="5775937F" w14:textId="57F063D5" w:rsidR="00B824F1" w:rsidRPr="00B824F1" w:rsidRDefault="00B824F1" w:rsidP="00B824F1">
      <w:p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          U pogledu kadrovskih kapaciteta, u Uredu</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xml:space="preserve"> je zaposleno 6 državnih službenika dok je Pravilnikom o unutarnjoj organizaciji sistematizirano 21 radno mjesto, od kojih je 5 rukovodećih službenika, 15 državnih službenika i 1 namještenik.</w:t>
      </w:r>
    </w:p>
    <w:p w14:paraId="54A8424E" w14:textId="77777777" w:rsidR="00B824F1" w:rsidRPr="00B824F1" w:rsidRDefault="00B824F1" w:rsidP="00B824F1">
      <w:pPr>
        <w:spacing w:after="0" w:line="240" w:lineRule="auto"/>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          U pogledu institucionalnih i kadrovskih kapaciteta poteškoće će predstavljati nedovoljna kadrovska popunjenost odjeljenja, koju će tijekom godine biti potrebno preustrojiti i ojačati.</w:t>
      </w:r>
    </w:p>
    <w:p w14:paraId="56049C00" w14:textId="77777777" w:rsidR="00B824F1" w:rsidRPr="00B824F1" w:rsidRDefault="00B824F1" w:rsidP="00B824F1">
      <w:pPr>
        <w:spacing w:after="0" w:line="240" w:lineRule="auto"/>
        <w:ind w:firstLine="709"/>
        <w:jc w:val="both"/>
        <w:rPr>
          <w:rFonts w:ascii="Arial" w:eastAsia="Times New Roman" w:hAnsi="Arial" w:cs="Arial"/>
          <w:iCs/>
          <w:kern w:val="0"/>
          <w:sz w:val="24"/>
          <w:szCs w:val="24"/>
          <w14:ligatures w14:val="none"/>
        </w:rPr>
      </w:pPr>
    </w:p>
    <w:p w14:paraId="09E19AE6" w14:textId="6F599E1C" w:rsidR="00B824F1" w:rsidRPr="008C02AF" w:rsidRDefault="003A712E" w:rsidP="008C02AF">
      <w:pPr>
        <w:spacing w:after="0" w:line="240" w:lineRule="auto"/>
        <w:jc w:val="both"/>
        <w:rPr>
          <w:rFonts w:ascii="Arial" w:eastAsia="Times New Roman" w:hAnsi="Arial" w:cs="Arial"/>
          <w:iCs/>
          <w:kern w:val="0"/>
          <w:sz w:val="24"/>
          <w:szCs w:val="24"/>
          <w14:ligatures w14:val="none"/>
        </w:rPr>
      </w:pPr>
      <w:r>
        <w:rPr>
          <w:rFonts w:ascii="Arial" w:eastAsia="Times New Roman" w:hAnsi="Arial" w:cs="Arial"/>
          <w:iCs/>
          <w:kern w:val="0"/>
          <w:sz w:val="24"/>
          <w:szCs w:val="24"/>
          <w14:ligatures w14:val="none"/>
        </w:rPr>
        <w:t xml:space="preserve">5) </w:t>
      </w:r>
      <w:r w:rsidRPr="008C02AF">
        <w:rPr>
          <w:rFonts w:ascii="Arial" w:eastAsia="Times New Roman" w:hAnsi="Arial" w:cs="Arial"/>
          <w:iCs/>
          <w:kern w:val="0"/>
          <w:sz w:val="24"/>
          <w:szCs w:val="24"/>
          <w14:ligatures w14:val="none"/>
        </w:rPr>
        <w:t xml:space="preserve">MOGUĆI PROBLEMI I RIZICI ZA REALIZACIJU GODIŠNJEG PLANA RADA </w:t>
      </w:r>
    </w:p>
    <w:p w14:paraId="2F001670" w14:textId="77777777" w:rsidR="00B824F1" w:rsidRPr="00B824F1" w:rsidRDefault="00B824F1" w:rsidP="00B824F1">
      <w:pPr>
        <w:spacing w:after="0" w:line="240" w:lineRule="auto"/>
        <w:ind w:firstLine="709"/>
        <w:jc w:val="both"/>
        <w:rPr>
          <w:rFonts w:ascii="Arial" w:eastAsia="Times New Roman" w:hAnsi="Arial" w:cs="Arial"/>
          <w:iCs/>
          <w:kern w:val="0"/>
          <w:sz w:val="24"/>
          <w:szCs w:val="24"/>
          <w14:ligatures w14:val="none"/>
        </w:rPr>
      </w:pPr>
    </w:p>
    <w:p w14:paraId="316998F6" w14:textId="77777777"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 xml:space="preserve">Mogući problemi i rizici vežu se za eksterne i interne rizike. </w:t>
      </w:r>
    </w:p>
    <w:p w14:paraId="3B1DD9C7" w14:textId="77777777"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Eksterni rizici podrazumijevaju  prirodne i zdravstvene ugroze koje mogu negativno utjecati na provedbu planiranih aktivnosti.</w:t>
      </w:r>
    </w:p>
    <w:p w14:paraId="03387AEB" w14:textId="4C523206" w:rsidR="00B824F1" w:rsidRPr="00B824F1" w:rsidRDefault="00B824F1" w:rsidP="008C02AF">
      <w:pPr>
        <w:spacing w:after="0" w:line="240" w:lineRule="auto"/>
        <w:ind w:firstLine="720"/>
        <w:jc w:val="both"/>
        <w:rPr>
          <w:rFonts w:ascii="Arial" w:eastAsia="Times New Roman" w:hAnsi="Arial" w:cs="Arial"/>
          <w:iCs/>
          <w:kern w:val="0"/>
          <w:sz w:val="24"/>
          <w:szCs w:val="24"/>
          <w14:ligatures w14:val="none"/>
        </w:rPr>
      </w:pPr>
      <w:r w:rsidRPr="00B824F1">
        <w:rPr>
          <w:rFonts w:ascii="Arial" w:eastAsia="Times New Roman" w:hAnsi="Arial" w:cs="Arial"/>
          <w:iCs/>
          <w:kern w:val="0"/>
          <w:sz w:val="24"/>
          <w:szCs w:val="24"/>
          <w14:ligatures w14:val="none"/>
        </w:rPr>
        <w:t>Interni rizici podrazumijevaju nedovoljan broj izvršitelja u Uredu</w:t>
      </w:r>
      <w:r w:rsidR="00090379">
        <w:rPr>
          <w:rFonts w:ascii="Arial" w:eastAsia="Times New Roman" w:hAnsi="Arial" w:cs="Arial"/>
          <w:iCs/>
          <w:kern w:val="0"/>
          <w:sz w:val="24"/>
          <w:szCs w:val="24"/>
          <w14:ligatures w14:val="none"/>
        </w:rPr>
        <w:t xml:space="preserve"> za razvoj</w:t>
      </w:r>
      <w:r w:rsidRPr="00B824F1">
        <w:rPr>
          <w:rFonts w:ascii="Arial" w:eastAsia="Times New Roman" w:hAnsi="Arial" w:cs="Arial"/>
          <w:iCs/>
          <w:kern w:val="0"/>
          <w:sz w:val="24"/>
          <w:szCs w:val="24"/>
          <w14:ligatures w14:val="none"/>
        </w:rPr>
        <w:t xml:space="preserve">, nedovoljna zainteresiranost tijela uprave u Županiji za nove obveze u procesu europskih integracija, kao i strateškog planiranja razvojnih procesa.                                                                                                                          </w:t>
      </w:r>
    </w:p>
    <w:p w14:paraId="7423B82F" w14:textId="77777777" w:rsidR="00B824F1" w:rsidRDefault="00B824F1" w:rsidP="00B824F1">
      <w:pPr>
        <w:rPr>
          <w:rFonts w:ascii="Arial" w:hAnsi="Arial" w:cs="Arial"/>
          <w:iCs/>
          <w:sz w:val="24"/>
          <w:szCs w:val="24"/>
        </w:rPr>
      </w:pPr>
    </w:p>
    <w:p w14:paraId="704B659D" w14:textId="77777777" w:rsidR="00E04BAB" w:rsidRDefault="00E04BAB" w:rsidP="00B824F1">
      <w:pPr>
        <w:rPr>
          <w:rFonts w:ascii="Arial" w:hAnsi="Arial" w:cs="Arial"/>
          <w:iCs/>
          <w:sz w:val="24"/>
          <w:szCs w:val="24"/>
        </w:rPr>
      </w:pPr>
    </w:p>
    <w:p w14:paraId="0F00BDC3" w14:textId="77777777" w:rsidR="00E04BAB" w:rsidRDefault="00E04BAB" w:rsidP="00B824F1">
      <w:pPr>
        <w:rPr>
          <w:rFonts w:ascii="Arial" w:hAnsi="Arial" w:cs="Arial"/>
          <w:iCs/>
          <w:sz w:val="24"/>
          <w:szCs w:val="24"/>
        </w:rPr>
      </w:pPr>
    </w:p>
    <w:p w14:paraId="07FD7BAA" w14:textId="77777777" w:rsidR="00E04BAB" w:rsidRDefault="00E04BAB" w:rsidP="00B824F1">
      <w:pPr>
        <w:rPr>
          <w:rFonts w:ascii="Arial" w:hAnsi="Arial" w:cs="Arial"/>
          <w:iCs/>
          <w:sz w:val="24"/>
          <w:szCs w:val="24"/>
        </w:rPr>
      </w:pPr>
    </w:p>
    <w:p w14:paraId="4F34F576" w14:textId="77777777" w:rsidR="00E04BAB" w:rsidRDefault="00E04BAB" w:rsidP="00B824F1">
      <w:pPr>
        <w:rPr>
          <w:rFonts w:ascii="Arial" w:hAnsi="Arial" w:cs="Arial"/>
          <w:iCs/>
          <w:sz w:val="24"/>
          <w:szCs w:val="24"/>
        </w:rPr>
      </w:pPr>
    </w:p>
    <w:p w14:paraId="153A7005" w14:textId="77777777" w:rsidR="00E04BAB" w:rsidRDefault="00E04BAB" w:rsidP="00B824F1">
      <w:pPr>
        <w:rPr>
          <w:rFonts w:ascii="Arial" w:hAnsi="Arial" w:cs="Arial"/>
          <w:iCs/>
          <w:sz w:val="24"/>
          <w:szCs w:val="24"/>
        </w:rPr>
      </w:pPr>
    </w:p>
    <w:p w14:paraId="4E1A605B" w14:textId="77777777" w:rsidR="00E04BAB" w:rsidRDefault="00E04BAB" w:rsidP="00B824F1">
      <w:pPr>
        <w:rPr>
          <w:rFonts w:ascii="Arial" w:hAnsi="Arial" w:cs="Arial"/>
          <w:iCs/>
          <w:sz w:val="24"/>
          <w:szCs w:val="24"/>
        </w:rPr>
      </w:pPr>
    </w:p>
    <w:p w14:paraId="665B0CD1" w14:textId="77777777" w:rsidR="00090379" w:rsidRDefault="00090379" w:rsidP="00B824F1">
      <w:pPr>
        <w:rPr>
          <w:rFonts w:ascii="Arial" w:hAnsi="Arial" w:cs="Arial"/>
          <w:iCs/>
          <w:sz w:val="24"/>
          <w:szCs w:val="24"/>
        </w:rPr>
      </w:pPr>
    </w:p>
    <w:p w14:paraId="16EF6254" w14:textId="77777777" w:rsidR="00090379" w:rsidRDefault="00090379" w:rsidP="00B824F1">
      <w:pPr>
        <w:rPr>
          <w:rFonts w:ascii="Arial" w:hAnsi="Arial" w:cs="Arial"/>
          <w:iCs/>
          <w:sz w:val="24"/>
          <w:szCs w:val="24"/>
        </w:rPr>
      </w:pPr>
    </w:p>
    <w:p w14:paraId="5D49A8DF" w14:textId="77777777" w:rsidR="00420124" w:rsidRDefault="00420124" w:rsidP="00B824F1">
      <w:pPr>
        <w:rPr>
          <w:rFonts w:ascii="Arial" w:hAnsi="Arial" w:cs="Arial"/>
          <w:iCs/>
          <w:sz w:val="24"/>
          <w:szCs w:val="24"/>
        </w:rPr>
      </w:pPr>
    </w:p>
    <w:p w14:paraId="796E113D" w14:textId="77777777" w:rsidR="00E04BAB" w:rsidRDefault="00E04BAB" w:rsidP="00B824F1">
      <w:pPr>
        <w:rPr>
          <w:rFonts w:ascii="Arial" w:hAnsi="Arial" w:cs="Arial"/>
          <w:iCs/>
          <w:sz w:val="24"/>
          <w:szCs w:val="24"/>
        </w:rPr>
      </w:pPr>
    </w:p>
    <w:p w14:paraId="023188A9" w14:textId="6B4CBFF1" w:rsidR="00E04BAB" w:rsidRDefault="00E04BAB" w:rsidP="00E04BAB">
      <w:pPr>
        <w:pStyle w:val="Odlomakpopisa"/>
        <w:numPr>
          <w:ilvl w:val="0"/>
          <w:numId w:val="7"/>
        </w:numPr>
        <w:rPr>
          <w:rFonts w:ascii="Arial" w:hAnsi="Arial" w:cs="Arial"/>
          <w:iCs/>
          <w:sz w:val="24"/>
          <w:szCs w:val="24"/>
        </w:rPr>
      </w:pPr>
      <w:r>
        <w:rPr>
          <w:rFonts w:ascii="Arial" w:hAnsi="Arial" w:cs="Arial"/>
          <w:iCs/>
          <w:sz w:val="24"/>
          <w:szCs w:val="24"/>
        </w:rPr>
        <w:t>URED ZA OBNOVU, STAMBENO ZBRINJAVANJE I RASELJENE OSOBE VLADE ŽUPANIJE POSAVSKE</w:t>
      </w:r>
    </w:p>
    <w:p w14:paraId="015AE4D4" w14:textId="77777777" w:rsidR="00E04BAB" w:rsidRPr="00090379" w:rsidRDefault="00E04BAB" w:rsidP="00E04BAB">
      <w:pPr>
        <w:pStyle w:val="Bezproreda"/>
        <w:jc w:val="both"/>
        <w:rPr>
          <w:rFonts w:ascii="Arial" w:hAnsi="Arial" w:cs="Arial"/>
          <w:iCs/>
          <w:sz w:val="24"/>
          <w:szCs w:val="24"/>
          <w:lang w:val="bs-Latn-BA"/>
        </w:rPr>
      </w:pPr>
      <w:r w:rsidRPr="00090379">
        <w:rPr>
          <w:rFonts w:ascii="Arial" w:hAnsi="Arial" w:cs="Arial"/>
          <w:iCs/>
          <w:sz w:val="24"/>
          <w:szCs w:val="24"/>
          <w:lang w:val="bs-Latn-BA"/>
        </w:rPr>
        <w:t xml:space="preserve">1) Uvod </w:t>
      </w:r>
    </w:p>
    <w:p w14:paraId="170953D6" w14:textId="77777777" w:rsidR="00E04BAB" w:rsidRDefault="00E04BAB" w:rsidP="00E04BAB">
      <w:pPr>
        <w:pStyle w:val="Bezproreda"/>
        <w:ind w:firstLine="708"/>
        <w:jc w:val="both"/>
        <w:rPr>
          <w:rFonts w:ascii="Arial" w:hAnsi="Arial" w:cs="Arial"/>
          <w:sz w:val="24"/>
          <w:szCs w:val="24"/>
          <w:lang w:val="hr-HR"/>
        </w:rPr>
      </w:pPr>
    </w:p>
    <w:p w14:paraId="5BE202C5" w14:textId="43B940D9" w:rsidR="00E04BAB" w:rsidRDefault="00E04BAB" w:rsidP="00E04BAB">
      <w:pPr>
        <w:pStyle w:val="Bezproreda"/>
        <w:ind w:firstLine="708"/>
        <w:jc w:val="both"/>
        <w:rPr>
          <w:rFonts w:ascii="Arial" w:hAnsi="Arial" w:cs="Arial"/>
          <w:sz w:val="24"/>
          <w:szCs w:val="24"/>
          <w:lang w:val="hr-HR"/>
        </w:rPr>
      </w:pPr>
      <w:r w:rsidRPr="00405313">
        <w:rPr>
          <w:rFonts w:ascii="Arial" w:hAnsi="Arial" w:cs="Arial"/>
          <w:sz w:val="24"/>
          <w:szCs w:val="24"/>
          <w:lang w:val="hr-HR"/>
        </w:rPr>
        <w:t xml:space="preserve">Godišnji plan rada Ureda za </w:t>
      </w:r>
      <w:r>
        <w:rPr>
          <w:rFonts w:ascii="Arial" w:hAnsi="Arial" w:cs="Arial"/>
          <w:sz w:val="24"/>
          <w:szCs w:val="24"/>
          <w:lang w:val="hr-HR"/>
        </w:rPr>
        <w:t>obnovu, stambeno zbrinjavanje i raseljene osobe Vlade</w:t>
      </w:r>
      <w:r w:rsidRPr="00405313">
        <w:rPr>
          <w:rFonts w:ascii="Arial" w:hAnsi="Arial" w:cs="Arial"/>
          <w:sz w:val="24"/>
          <w:szCs w:val="24"/>
          <w:lang w:val="hr-HR"/>
        </w:rPr>
        <w:t xml:space="preserve"> </w:t>
      </w:r>
      <w:r>
        <w:rPr>
          <w:rFonts w:ascii="Arial" w:hAnsi="Arial" w:cs="Arial"/>
          <w:sz w:val="24"/>
          <w:szCs w:val="24"/>
          <w:lang w:val="hr-HR"/>
        </w:rPr>
        <w:t xml:space="preserve">Županije Posavske </w:t>
      </w:r>
      <w:r w:rsidR="00056830">
        <w:rPr>
          <w:rFonts w:ascii="Arial" w:hAnsi="Arial" w:cs="Arial"/>
          <w:sz w:val="24"/>
          <w:szCs w:val="24"/>
          <w:lang w:val="hr-HR"/>
        </w:rPr>
        <w:t xml:space="preserve">(u daljem tekstu: Ured za obnovu) </w:t>
      </w:r>
      <w:r w:rsidRPr="00405313">
        <w:rPr>
          <w:rFonts w:ascii="Arial" w:hAnsi="Arial" w:cs="Arial"/>
          <w:sz w:val="24"/>
          <w:szCs w:val="24"/>
          <w:lang w:val="hr-HR"/>
        </w:rPr>
        <w:t>urađen je na temelju Zakona o razvojnom</w:t>
      </w:r>
      <w:r w:rsidR="00056830">
        <w:rPr>
          <w:rFonts w:ascii="Arial" w:hAnsi="Arial" w:cs="Arial"/>
          <w:sz w:val="24"/>
          <w:szCs w:val="24"/>
          <w:lang w:val="hr-HR"/>
        </w:rPr>
        <w:t xml:space="preserve"> planiranju</w:t>
      </w:r>
      <w:r w:rsidR="00662696">
        <w:rPr>
          <w:rFonts w:ascii="Arial" w:hAnsi="Arial" w:cs="Arial"/>
          <w:sz w:val="24"/>
          <w:szCs w:val="24"/>
          <w:lang w:val="hr-HR"/>
        </w:rPr>
        <w:t>,</w:t>
      </w:r>
      <w:r w:rsidRPr="00405313">
        <w:rPr>
          <w:rFonts w:ascii="Arial" w:hAnsi="Arial" w:cs="Arial"/>
          <w:sz w:val="24"/>
          <w:szCs w:val="24"/>
          <w:lang w:val="hr-HR"/>
        </w:rPr>
        <w:t xml:space="preserve"> Uredbe o planiranju </w:t>
      </w:r>
      <w:r>
        <w:rPr>
          <w:rFonts w:ascii="Arial" w:hAnsi="Arial" w:cs="Arial"/>
          <w:sz w:val="24"/>
          <w:szCs w:val="24"/>
          <w:lang w:val="hr-HR"/>
        </w:rPr>
        <w:t>i Strategije</w:t>
      </w:r>
      <w:r w:rsidRPr="00405313">
        <w:rPr>
          <w:rFonts w:ascii="Arial" w:hAnsi="Arial" w:cs="Arial"/>
          <w:sz w:val="24"/>
          <w:szCs w:val="24"/>
          <w:lang w:val="hr-HR"/>
        </w:rPr>
        <w:t xml:space="preserve"> razvoja</w:t>
      </w:r>
      <w:r>
        <w:rPr>
          <w:rFonts w:ascii="Arial" w:hAnsi="Arial" w:cs="Arial"/>
          <w:sz w:val="24"/>
          <w:szCs w:val="24"/>
          <w:lang w:val="hr-HR"/>
        </w:rPr>
        <w:t>.</w:t>
      </w:r>
    </w:p>
    <w:p w14:paraId="08913698" w14:textId="075D085F" w:rsidR="00E04BAB" w:rsidRPr="00CA34A8" w:rsidRDefault="00E04BAB" w:rsidP="00E04BAB">
      <w:pPr>
        <w:pStyle w:val="Bezproreda"/>
        <w:ind w:firstLine="708"/>
        <w:jc w:val="both"/>
        <w:rPr>
          <w:rFonts w:ascii="Arial" w:hAnsi="Arial" w:cs="Arial"/>
          <w:sz w:val="24"/>
          <w:szCs w:val="24"/>
          <w:lang w:val="hr-HR"/>
        </w:rPr>
      </w:pPr>
      <w:r w:rsidRPr="00DD21D7">
        <w:rPr>
          <w:rFonts w:ascii="Arial" w:hAnsi="Arial" w:cs="Arial"/>
          <w:sz w:val="24"/>
          <w:szCs w:val="24"/>
          <w:lang w:val="hr-HR"/>
        </w:rPr>
        <w:t xml:space="preserve">Godišnji plan rada Ureda </w:t>
      </w:r>
      <w:r w:rsidR="00056830">
        <w:rPr>
          <w:rFonts w:ascii="Arial" w:hAnsi="Arial" w:cs="Arial"/>
          <w:sz w:val="24"/>
          <w:szCs w:val="24"/>
          <w:lang w:val="hr-HR"/>
        </w:rPr>
        <w:t xml:space="preserve">za obnovu </w:t>
      </w:r>
      <w:r w:rsidRPr="00DD21D7">
        <w:rPr>
          <w:rFonts w:ascii="Arial" w:hAnsi="Arial" w:cs="Arial"/>
          <w:sz w:val="24"/>
          <w:szCs w:val="24"/>
          <w:lang w:val="hr-HR"/>
        </w:rPr>
        <w:t>je implementacijski dokument</w:t>
      </w:r>
      <w:r>
        <w:rPr>
          <w:rFonts w:ascii="Arial" w:hAnsi="Arial" w:cs="Arial"/>
          <w:sz w:val="24"/>
          <w:szCs w:val="24"/>
          <w:lang w:val="hr-HR"/>
        </w:rPr>
        <w:t xml:space="preserve"> sa aktivnostima odnosno </w:t>
      </w:r>
      <w:r w:rsidRPr="00DD21D7">
        <w:rPr>
          <w:rFonts w:ascii="Arial" w:hAnsi="Arial" w:cs="Arial"/>
          <w:sz w:val="24"/>
          <w:szCs w:val="24"/>
          <w:lang w:val="hr-HR"/>
        </w:rPr>
        <w:t>projektima koji će se poduzimati na godišnj</w:t>
      </w:r>
      <w:r w:rsidR="00701CAA">
        <w:rPr>
          <w:rFonts w:ascii="Arial" w:hAnsi="Arial" w:cs="Arial"/>
          <w:sz w:val="24"/>
          <w:szCs w:val="24"/>
          <w:lang w:val="hr-HR"/>
        </w:rPr>
        <w:t>oj razini</w:t>
      </w:r>
      <w:r w:rsidRPr="00DD21D7">
        <w:rPr>
          <w:rFonts w:ascii="Arial" w:hAnsi="Arial" w:cs="Arial"/>
          <w:sz w:val="24"/>
          <w:szCs w:val="24"/>
          <w:lang w:val="hr-HR"/>
        </w:rPr>
        <w:t xml:space="preserve"> kako bi se re</w:t>
      </w:r>
      <w:r>
        <w:rPr>
          <w:rFonts w:ascii="Arial" w:hAnsi="Arial" w:cs="Arial"/>
          <w:sz w:val="24"/>
          <w:szCs w:val="24"/>
          <w:lang w:val="hr-HR"/>
        </w:rPr>
        <w:t>al</w:t>
      </w:r>
      <w:r w:rsidRPr="00DD21D7">
        <w:rPr>
          <w:rFonts w:ascii="Arial" w:hAnsi="Arial" w:cs="Arial"/>
          <w:sz w:val="24"/>
          <w:szCs w:val="24"/>
          <w:lang w:val="hr-HR"/>
        </w:rPr>
        <w:t>izirali programi (mjere) iz trogodišnjeg plana rada, te ostvarili</w:t>
      </w:r>
      <w:r>
        <w:rPr>
          <w:rFonts w:ascii="Arial" w:hAnsi="Arial" w:cs="Arial"/>
          <w:sz w:val="24"/>
          <w:szCs w:val="24"/>
          <w:lang w:val="hr-HR"/>
        </w:rPr>
        <w:t xml:space="preserve"> prioriteti i strateški ciljeve i</w:t>
      </w:r>
      <w:r w:rsidRPr="00DD21D7">
        <w:rPr>
          <w:rFonts w:ascii="Arial" w:hAnsi="Arial" w:cs="Arial"/>
          <w:sz w:val="24"/>
          <w:szCs w:val="24"/>
          <w:lang w:val="hr-HR"/>
        </w:rPr>
        <w:t xml:space="preserve">z </w:t>
      </w:r>
      <w:r w:rsidRPr="00CA34A8">
        <w:rPr>
          <w:rFonts w:ascii="Arial" w:hAnsi="Arial" w:cs="Arial"/>
          <w:sz w:val="24"/>
          <w:szCs w:val="24"/>
          <w:lang w:val="hr-HR"/>
        </w:rPr>
        <w:t>relevantnih strateških dokumenata Županije.</w:t>
      </w:r>
    </w:p>
    <w:p w14:paraId="45E81A1E" w14:textId="77777777" w:rsidR="00E04BAB" w:rsidRPr="001078D6" w:rsidRDefault="00E04BAB" w:rsidP="00E04BAB">
      <w:pPr>
        <w:pStyle w:val="Bezproreda"/>
        <w:ind w:firstLine="708"/>
        <w:jc w:val="both"/>
        <w:rPr>
          <w:rFonts w:ascii="Arial" w:hAnsi="Arial" w:cs="Arial"/>
          <w:sz w:val="24"/>
          <w:szCs w:val="24"/>
          <w:lang w:val="hr-HR"/>
        </w:rPr>
      </w:pPr>
      <w:r w:rsidRPr="001078D6">
        <w:rPr>
          <w:rFonts w:ascii="Arial" w:hAnsi="Arial" w:cs="Arial"/>
          <w:sz w:val="24"/>
          <w:szCs w:val="24"/>
          <w:lang w:val="hr-HR"/>
        </w:rPr>
        <w:t xml:space="preserve">Glavni program preuzet iz trogodišnjeg plana je dodjela </w:t>
      </w:r>
      <w:r w:rsidRPr="00E04BAB">
        <w:rPr>
          <w:rFonts w:ascii="Arial" w:hAnsi="Arial" w:cs="Arial"/>
          <w:sz w:val="24"/>
          <w:szCs w:val="24"/>
          <w:lang w:val="hr-HR"/>
        </w:rPr>
        <w:t>granta za pomoć pri stambenom zbrinjavanju mladih obitelji i socijalnih kategorija, a</w:t>
      </w:r>
      <w:r w:rsidRPr="001078D6">
        <w:rPr>
          <w:rFonts w:ascii="Arial" w:hAnsi="Arial" w:cs="Arial"/>
          <w:sz w:val="24"/>
          <w:szCs w:val="24"/>
          <w:lang w:val="hr-HR"/>
        </w:rPr>
        <w:t xml:space="preserve"> </w:t>
      </w:r>
      <w:r w:rsidRPr="00E04BAB">
        <w:rPr>
          <w:rFonts w:ascii="Arial" w:hAnsi="Arial" w:cs="Arial"/>
          <w:sz w:val="24"/>
          <w:szCs w:val="24"/>
          <w:lang w:val="hr-HR"/>
        </w:rPr>
        <w:t>dodjela sredstava vrši se Javnim pozivom</w:t>
      </w:r>
      <w:r w:rsidRPr="001078D6">
        <w:rPr>
          <w:rFonts w:ascii="Arial" w:hAnsi="Arial" w:cs="Arial"/>
          <w:sz w:val="24"/>
          <w:szCs w:val="24"/>
          <w:lang w:val="hr-HR"/>
        </w:rPr>
        <w:t>.</w:t>
      </w:r>
    </w:p>
    <w:p w14:paraId="743ED3E0" w14:textId="17D25623" w:rsidR="00E04BAB" w:rsidRPr="00176B7F" w:rsidRDefault="00E04BAB" w:rsidP="00E04BAB">
      <w:pPr>
        <w:pStyle w:val="Bezproreda"/>
        <w:ind w:firstLine="708"/>
        <w:jc w:val="both"/>
        <w:rPr>
          <w:rFonts w:ascii="Arial" w:hAnsi="Arial" w:cs="Arial"/>
          <w:sz w:val="24"/>
          <w:szCs w:val="24"/>
          <w:lang w:val="bs-Latn-BA"/>
        </w:rPr>
      </w:pPr>
      <w:r w:rsidRPr="001078D6">
        <w:rPr>
          <w:rFonts w:ascii="Arial" w:hAnsi="Arial" w:cs="Arial"/>
          <w:sz w:val="24"/>
          <w:szCs w:val="24"/>
          <w:lang w:val="hr-HR"/>
        </w:rPr>
        <w:t>Godišnji plan rada izrađuje se za svaku kalendarsku godinu na način da se u njega preuzima  glavni program iz trogodišnjeg plana rada s dodijeljenom šifrom</w:t>
      </w:r>
      <w:r>
        <w:rPr>
          <w:rFonts w:ascii="Arial" w:hAnsi="Arial" w:cs="Arial"/>
          <w:sz w:val="24"/>
          <w:szCs w:val="24"/>
          <w:lang w:val="hr-HR"/>
        </w:rPr>
        <w:t xml:space="preserve"> programa, pripadajućim indikatorima, polaznim i ciljanim godišnjim vrijednostima</w:t>
      </w:r>
      <w:r w:rsidR="00056830">
        <w:rPr>
          <w:rFonts w:ascii="Arial" w:hAnsi="Arial" w:cs="Arial"/>
          <w:i/>
          <w:color w:val="FF0000"/>
          <w:sz w:val="24"/>
          <w:szCs w:val="24"/>
          <w:lang w:val="hr-HR"/>
        </w:rPr>
        <w:t>,</w:t>
      </w:r>
      <w:r w:rsidRPr="00DD21D7">
        <w:rPr>
          <w:rFonts w:ascii="Arial" w:hAnsi="Arial" w:cs="Arial"/>
          <w:i/>
          <w:color w:val="FF0000"/>
          <w:sz w:val="24"/>
          <w:szCs w:val="24"/>
          <w:lang w:val="hr-HR"/>
        </w:rPr>
        <w:t xml:space="preserve"> </w:t>
      </w:r>
      <w:r>
        <w:rPr>
          <w:rFonts w:ascii="Arial" w:hAnsi="Arial" w:cs="Arial"/>
          <w:sz w:val="24"/>
          <w:szCs w:val="24"/>
          <w:lang w:val="hr-HR"/>
        </w:rPr>
        <w:t>izvorima financiranja i iznos planiranih financijskih sredstava.</w:t>
      </w:r>
    </w:p>
    <w:p w14:paraId="2953368E" w14:textId="77777777" w:rsidR="00E04BAB" w:rsidRPr="00176B7F" w:rsidRDefault="00E04BAB" w:rsidP="00E04BAB">
      <w:pPr>
        <w:pStyle w:val="Bezproreda"/>
        <w:jc w:val="both"/>
        <w:rPr>
          <w:rFonts w:ascii="Arial" w:hAnsi="Arial" w:cs="Arial"/>
          <w:sz w:val="24"/>
          <w:szCs w:val="24"/>
          <w:lang w:val="bs-Latn-BA"/>
        </w:rPr>
      </w:pPr>
    </w:p>
    <w:p w14:paraId="7860BAED" w14:textId="77777777" w:rsidR="00E04BAB" w:rsidRPr="00090379" w:rsidRDefault="00E04BAB" w:rsidP="00E04BAB">
      <w:pPr>
        <w:pStyle w:val="Bezproreda"/>
        <w:jc w:val="both"/>
        <w:rPr>
          <w:rFonts w:ascii="Arial" w:hAnsi="Arial" w:cs="Arial"/>
          <w:iCs/>
          <w:sz w:val="24"/>
          <w:szCs w:val="24"/>
          <w:lang w:val="bs-Latn-BA"/>
        </w:rPr>
      </w:pPr>
      <w:r w:rsidRPr="00090379">
        <w:rPr>
          <w:rFonts w:ascii="Arial" w:hAnsi="Arial" w:cs="Arial"/>
          <w:iCs/>
          <w:sz w:val="24"/>
          <w:szCs w:val="24"/>
          <w:lang w:val="bs-Latn-BA"/>
        </w:rPr>
        <w:t xml:space="preserve">2) Osvrt na aktivnosti/projekte realizirane godišnjim planom rada za prethodnu kalendarsku godinu </w:t>
      </w:r>
    </w:p>
    <w:p w14:paraId="31F01208" w14:textId="77777777" w:rsidR="00E04BAB" w:rsidRPr="00E04BAB" w:rsidRDefault="00E04BAB" w:rsidP="00E04BAB">
      <w:pPr>
        <w:pStyle w:val="Bezproreda"/>
        <w:jc w:val="both"/>
        <w:rPr>
          <w:rFonts w:ascii="Arial" w:hAnsi="Arial" w:cs="Arial"/>
          <w:sz w:val="24"/>
          <w:szCs w:val="24"/>
          <w:lang w:val="pt-BR"/>
        </w:rPr>
      </w:pPr>
    </w:p>
    <w:p w14:paraId="61F0812A" w14:textId="4DC8586A" w:rsidR="00E04BAB" w:rsidRPr="00D5690B" w:rsidRDefault="00E04BAB" w:rsidP="00E04BAB">
      <w:pPr>
        <w:pStyle w:val="Uvuenotijeloteksta"/>
        <w:ind w:left="0" w:right="-143" w:firstLine="708"/>
        <w:jc w:val="both"/>
        <w:rPr>
          <w:rFonts w:ascii="Arial" w:hAnsi="Arial" w:cs="Arial"/>
          <w:b/>
          <w:sz w:val="24"/>
          <w:szCs w:val="24"/>
        </w:rPr>
      </w:pPr>
      <w:r>
        <w:rPr>
          <w:rFonts w:ascii="Arial" w:hAnsi="Arial" w:cs="Arial"/>
          <w:sz w:val="24"/>
          <w:szCs w:val="24"/>
        </w:rPr>
        <w:t>U 2024</w:t>
      </w:r>
      <w:r w:rsidRPr="00D5690B">
        <w:rPr>
          <w:rFonts w:ascii="Arial" w:hAnsi="Arial" w:cs="Arial"/>
          <w:sz w:val="24"/>
          <w:szCs w:val="24"/>
        </w:rPr>
        <w:t xml:space="preserve">. godini </w:t>
      </w:r>
      <w:r w:rsidRPr="00D5690B">
        <w:rPr>
          <w:rFonts w:ascii="Arial" w:hAnsi="Arial" w:cs="Arial"/>
          <w:sz w:val="24"/>
          <w:szCs w:val="24"/>
          <w:lang w:eastAsia="hr-HR"/>
        </w:rPr>
        <w:t>Ured za obnovu u cilju realizacije glavnog program „</w:t>
      </w:r>
      <w:r w:rsidRPr="00D5690B">
        <w:rPr>
          <w:rFonts w:ascii="Arial" w:hAnsi="Arial" w:cs="Arial"/>
          <w:sz w:val="24"/>
          <w:szCs w:val="24"/>
        </w:rPr>
        <w:t>Potpora pri stambenom zbrinjavanju mladih obitelji i pomoć pri integraciji osoba u readmisiji“,</w:t>
      </w:r>
      <w:r w:rsidRPr="00D5690B">
        <w:rPr>
          <w:rFonts w:ascii="Arial" w:hAnsi="Arial" w:cs="Arial"/>
          <w:sz w:val="24"/>
          <w:szCs w:val="24"/>
          <w:lang w:eastAsia="hr-HR"/>
        </w:rPr>
        <w:t xml:space="preserve"> proveo je proceduru dodjele financijskih sredstava sa pozicije „</w:t>
      </w:r>
      <w:r w:rsidRPr="00D5690B">
        <w:rPr>
          <w:rFonts w:ascii="Arial" w:hAnsi="Arial" w:cs="Arial"/>
          <w:sz w:val="24"/>
          <w:szCs w:val="24"/>
          <w:lang w:val="pt-BR"/>
        </w:rPr>
        <w:t>Grant za pomoć pri stambenom zbrinjavanju mladih obitelji i socijalnih kategorija”</w:t>
      </w:r>
      <w:r w:rsidRPr="00D5690B">
        <w:rPr>
          <w:rFonts w:ascii="Arial" w:hAnsi="Arial" w:cs="Arial"/>
          <w:sz w:val="24"/>
          <w:szCs w:val="24"/>
          <w:lang w:eastAsia="hr-HR"/>
        </w:rPr>
        <w:t xml:space="preserve"> </w:t>
      </w:r>
      <w:r w:rsidRPr="00D5690B">
        <w:rPr>
          <w:rFonts w:ascii="Arial" w:hAnsi="Arial" w:cs="Arial"/>
          <w:sz w:val="24"/>
          <w:szCs w:val="24"/>
          <w:lang w:val="pt-BR"/>
        </w:rPr>
        <w:t xml:space="preserve">za subvencioniranje prvog rješavanja stambenog pitanja mladih obitelji u ukupnom iznosu od </w:t>
      </w:r>
      <w:r>
        <w:rPr>
          <w:rFonts w:ascii="Arial" w:hAnsi="Arial" w:cs="Arial"/>
          <w:sz w:val="24"/>
          <w:szCs w:val="24"/>
          <w:lang w:val="pt-BR"/>
        </w:rPr>
        <w:t>289.057,5</w:t>
      </w:r>
      <w:r w:rsidRPr="00D5690B">
        <w:rPr>
          <w:rFonts w:ascii="Arial" w:hAnsi="Arial" w:cs="Arial"/>
          <w:sz w:val="24"/>
          <w:szCs w:val="24"/>
          <w:lang w:val="pt-BR"/>
        </w:rPr>
        <w:t>0 KM. I</w:t>
      </w:r>
      <w:r>
        <w:rPr>
          <w:rFonts w:ascii="Arial" w:hAnsi="Arial" w:cs="Arial"/>
          <w:sz w:val="24"/>
          <w:szCs w:val="24"/>
        </w:rPr>
        <w:t>znos subvencije bio je 1.993,5</w:t>
      </w:r>
      <w:r w:rsidRPr="00D5690B">
        <w:rPr>
          <w:rFonts w:ascii="Arial" w:hAnsi="Arial" w:cs="Arial"/>
          <w:sz w:val="24"/>
          <w:szCs w:val="24"/>
        </w:rPr>
        <w:t xml:space="preserve">0 KM po korisniku subvencije. </w:t>
      </w:r>
      <w:r w:rsidRPr="00D5690B">
        <w:rPr>
          <w:rFonts w:ascii="Arial" w:hAnsi="Arial" w:cs="Arial"/>
          <w:sz w:val="24"/>
          <w:szCs w:val="24"/>
          <w:lang w:val="pt-BR"/>
        </w:rPr>
        <w:t xml:space="preserve">Subvencionirano je </w:t>
      </w:r>
      <w:r>
        <w:rPr>
          <w:rFonts w:ascii="Arial" w:hAnsi="Arial" w:cs="Arial"/>
          <w:sz w:val="24"/>
          <w:szCs w:val="24"/>
          <w:lang w:val="pt-BR"/>
        </w:rPr>
        <w:t>145</w:t>
      </w:r>
      <w:r w:rsidRPr="00D5690B">
        <w:rPr>
          <w:rFonts w:ascii="Arial" w:hAnsi="Arial" w:cs="Arial"/>
          <w:sz w:val="24"/>
          <w:szCs w:val="24"/>
          <w:lang w:val="pt-BR"/>
        </w:rPr>
        <w:t xml:space="preserve"> korisnika subvencije (mladih obitelji).</w:t>
      </w:r>
    </w:p>
    <w:p w14:paraId="6298144D" w14:textId="77777777" w:rsidR="00E04BAB" w:rsidRPr="00D5690B" w:rsidRDefault="00E04BAB" w:rsidP="00E04BAB">
      <w:pPr>
        <w:pStyle w:val="Uvuenotijeloteksta"/>
        <w:ind w:left="0" w:right="-143"/>
        <w:jc w:val="both"/>
        <w:rPr>
          <w:rFonts w:ascii="Arial" w:hAnsi="Arial" w:cs="Arial"/>
          <w:b/>
          <w:sz w:val="24"/>
          <w:szCs w:val="24"/>
        </w:rPr>
      </w:pPr>
      <w:r w:rsidRPr="00D5690B">
        <w:rPr>
          <w:rFonts w:ascii="Arial" w:hAnsi="Arial" w:cs="Arial"/>
          <w:sz w:val="24"/>
          <w:szCs w:val="24"/>
          <w:lang w:val="pt-BR"/>
        </w:rPr>
        <w:t>Subvencioniranje je podjeljeno u dvije kategorije:</w:t>
      </w:r>
      <w:r w:rsidRPr="00D5690B">
        <w:rPr>
          <w:rFonts w:ascii="Arial" w:hAnsi="Arial" w:cs="Arial"/>
          <w:sz w:val="24"/>
          <w:szCs w:val="24"/>
        </w:rPr>
        <w:t xml:space="preserve"> </w:t>
      </w:r>
    </w:p>
    <w:p w14:paraId="7F4FCB53" w14:textId="35C65E1A" w:rsidR="00E04BAB" w:rsidRPr="00E04BAB" w:rsidRDefault="00E04BAB" w:rsidP="00E04BAB">
      <w:pPr>
        <w:pStyle w:val="Bezproreda"/>
        <w:jc w:val="both"/>
        <w:rPr>
          <w:rFonts w:ascii="Arial" w:hAnsi="Arial" w:cs="Arial"/>
          <w:sz w:val="24"/>
          <w:szCs w:val="24"/>
          <w:lang w:val="hr-HR"/>
        </w:rPr>
      </w:pPr>
      <w:r w:rsidRPr="00E04BAB">
        <w:rPr>
          <w:rFonts w:ascii="Arial" w:hAnsi="Arial" w:cs="Arial"/>
          <w:sz w:val="24"/>
          <w:szCs w:val="24"/>
          <w:lang w:val="hr-HR"/>
        </w:rPr>
        <w:t>1. Subvencioniranje mladih obitelji koje prvi puta rješavaju svoje stambeno pitanja po javnom pozivu za subvencioniranje prvog rješavanja stambenog pitanja mladih obitelji u tekućoj godini, a sama realizacija sredstava provodila se sukladno Zakonu o pomoći mladim obiteljima kod rješavanja stambenog pitanja („Narodne novine Županije Posavske“ broj: 16/20, 06/22, 09/23) u ukupnom iznosu od 47.844,00 KM, te tako je  subvencionirano 24 mladih obitelji sa područja Županije</w:t>
      </w:r>
      <w:r w:rsidR="00056830">
        <w:rPr>
          <w:rFonts w:ascii="Arial" w:hAnsi="Arial" w:cs="Arial"/>
          <w:sz w:val="24"/>
          <w:szCs w:val="24"/>
          <w:lang w:val="hr-HR"/>
        </w:rPr>
        <w:t xml:space="preserve"> </w:t>
      </w:r>
      <w:r w:rsidRPr="00E04BAB">
        <w:rPr>
          <w:rFonts w:ascii="Arial" w:hAnsi="Arial" w:cs="Arial"/>
          <w:sz w:val="24"/>
          <w:szCs w:val="24"/>
          <w:lang w:val="hr-HR"/>
        </w:rPr>
        <w:t xml:space="preserve">od toga: </w:t>
      </w:r>
      <w:r w:rsidRPr="00E04BAB">
        <w:rPr>
          <w:rFonts w:ascii="Arial" w:hAnsi="Arial" w:cs="Arial"/>
          <w:color w:val="000000" w:themeColor="text1"/>
          <w:sz w:val="24"/>
          <w:szCs w:val="24"/>
          <w:lang w:val="hr-HR"/>
        </w:rPr>
        <w:t xml:space="preserve">sa područja grada </w:t>
      </w:r>
      <w:r w:rsidRPr="00E04BAB">
        <w:rPr>
          <w:rFonts w:ascii="Arial" w:hAnsi="Arial" w:cs="Arial"/>
          <w:sz w:val="24"/>
          <w:szCs w:val="24"/>
          <w:lang w:val="hr-HR"/>
        </w:rPr>
        <w:t>Orašja 13 korisnika subvencije, Općina Odžak 9 korisnika subvencije i Općina Domaljevac-Šamac 2 korisnika subvencije.</w:t>
      </w:r>
    </w:p>
    <w:p w14:paraId="33382AEF" w14:textId="654AACF9" w:rsidR="00E04BAB" w:rsidRPr="003F2568" w:rsidRDefault="00E04BAB" w:rsidP="00E04BAB">
      <w:pPr>
        <w:pStyle w:val="Uvuenotijeloteksta"/>
        <w:ind w:left="0" w:right="-143"/>
        <w:jc w:val="both"/>
        <w:rPr>
          <w:rFonts w:ascii="Arial" w:hAnsi="Arial" w:cs="Arial"/>
          <w:b/>
          <w:sz w:val="24"/>
          <w:szCs w:val="24"/>
        </w:rPr>
      </w:pPr>
      <w:r w:rsidRPr="00D63DD9">
        <w:rPr>
          <w:rFonts w:ascii="Arial" w:hAnsi="Arial" w:cs="Arial"/>
          <w:sz w:val="24"/>
          <w:szCs w:val="24"/>
        </w:rPr>
        <w:t>2. Ispunjenje ugovorenih obaveza prema korisnicima  koji su ostvarili pravo na subvenciju</w:t>
      </w:r>
      <w:r>
        <w:rPr>
          <w:rFonts w:ascii="Arial" w:hAnsi="Arial" w:cs="Arial"/>
          <w:sz w:val="24"/>
          <w:szCs w:val="24"/>
        </w:rPr>
        <w:t xml:space="preserve"> u ukupnom iznosu od</w:t>
      </w:r>
      <w:r w:rsidRPr="00D63DD9">
        <w:rPr>
          <w:rFonts w:ascii="Arial" w:hAnsi="Arial" w:cs="Arial"/>
          <w:sz w:val="24"/>
          <w:szCs w:val="24"/>
        </w:rPr>
        <w:t xml:space="preserve"> </w:t>
      </w:r>
      <w:r>
        <w:rPr>
          <w:rFonts w:ascii="Arial" w:hAnsi="Arial" w:cs="Arial"/>
          <w:sz w:val="24"/>
          <w:szCs w:val="24"/>
        </w:rPr>
        <w:t>241</w:t>
      </w:r>
      <w:r w:rsidRPr="00D63DD9">
        <w:rPr>
          <w:rFonts w:ascii="Arial" w:hAnsi="Arial" w:cs="Arial"/>
          <w:sz w:val="24"/>
          <w:szCs w:val="24"/>
        </w:rPr>
        <w:t>.</w:t>
      </w:r>
      <w:r>
        <w:rPr>
          <w:rFonts w:ascii="Arial" w:hAnsi="Arial" w:cs="Arial"/>
          <w:sz w:val="24"/>
          <w:szCs w:val="24"/>
        </w:rPr>
        <w:t>213,5</w:t>
      </w:r>
      <w:r w:rsidRPr="00D63DD9">
        <w:rPr>
          <w:rFonts w:ascii="Arial" w:hAnsi="Arial" w:cs="Arial"/>
          <w:sz w:val="24"/>
          <w:szCs w:val="24"/>
        </w:rPr>
        <w:t xml:space="preserve">0 KM, te tako je  subvencionirano </w:t>
      </w:r>
      <w:r>
        <w:rPr>
          <w:rFonts w:ascii="Arial" w:hAnsi="Arial" w:cs="Arial"/>
          <w:sz w:val="24"/>
          <w:szCs w:val="24"/>
        </w:rPr>
        <w:t>121 mlada obitelj</w:t>
      </w:r>
      <w:r w:rsidRPr="00D63DD9">
        <w:rPr>
          <w:rFonts w:ascii="Arial" w:hAnsi="Arial" w:cs="Arial"/>
          <w:sz w:val="24"/>
          <w:szCs w:val="24"/>
        </w:rPr>
        <w:t xml:space="preserve"> sa područja</w:t>
      </w:r>
      <w:r w:rsidRPr="00856D3F">
        <w:rPr>
          <w:rFonts w:ascii="Arial" w:hAnsi="Arial" w:cs="Arial"/>
          <w:sz w:val="24"/>
          <w:szCs w:val="24"/>
        </w:rPr>
        <w:t xml:space="preserve"> Županije Posavske od </w:t>
      </w:r>
      <w:r w:rsidRPr="003F2568">
        <w:rPr>
          <w:rFonts w:ascii="Arial" w:hAnsi="Arial" w:cs="Arial"/>
          <w:sz w:val="24"/>
          <w:szCs w:val="24"/>
        </w:rPr>
        <w:t xml:space="preserve">toga: </w:t>
      </w:r>
      <w:r w:rsidRPr="003F2568">
        <w:rPr>
          <w:rFonts w:ascii="Arial" w:hAnsi="Arial" w:cs="Arial"/>
          <w:color w:val="000000" w:themeColor="text1"/>
          <w:sz w:val="24"/>
          <w:szCs w:val="24"/>
        </w:rPr>
        <w:t xml:space="preserve">sa područja grada </w:t>
      </w:r>
      <w:r w:rsidRPr="003F2568">
        <w:rPr>
          <w:rFonts w:ascii="Arial" w:hAnsi="Arial" w:cs="Arial"/>
          <w:sz w:val="24"/>
          <w:szCs w:val="24"/>
        </w:rPr>
        <w:t xml:space="preserve">Orašja 76 korisnika subvencije, </w:t>
      </w:r>
      <w:r w:rsidR="00056830">
        <w:rPr>
          <w:rFonts w:ascii="Arial" w:hAnsi="Arial" w:cs="Arial"/>
          <w:sz w:val="24"/>
          <w:szCs w:val="24"/>
        </w:rPr>
        <w:t>o</w:t>
      </w:r>
      <w:r w:rsidRPr="003F2568">
        <w:rPr>
          <w:rFonts w:ascii="Arial" w:hAnsi="Arial" w:cs="Arial"/>
          <w:sz w:val="24"/>
          <w:szCs w:val="24"/>
        </w:rPr>
        <w:t xml:space="preserve">pćina Odžak 30 korisnika subvencije i </w:t>
      </w:r>
      <w:r w:rsidR="00056830">
        <w:rPr>
          <w:rFonts w:ascii="Arial" w:hAnsi="Arial" w:cs="Arial"/>
          <w:sz w:val="24"/>
          <w:szCs w:val="24"/>
        </w:rPr>
        <w:t>o</w:t>
      </w:r>
      <w:r w:rsidRPr="003F2568">
        <w:rPr>
          <w:rFonts w:ascii="Arial" w:hAnsi="Arial" w:cs="Arial"/>
          <w:sz w:val="24"/>
          <w:szCs w:val="24"/>
        </w:rPr>
        <w:t>pćina Domaljevac-Šamac 15 korisnika subvencije.</w:t>
      </w:r>
    </w:p>
    <w:p w14:paraId="0CD3EF5D" w14:textId="77777777" w:rsidR="00E04BAB" w:rsidRPr="00E04BAB" w:rsidRDefault="00E04BAB" w:rsidP="00E04BAB">
      <w:pPr>
        <w:pStyle w:val="Bezproreda"/>
        <w:jc w:val="both"/>
        <w:rPr>
          <w:rFonts w:ascii="Arial" w:hAnsi="Arial" w:cs="Arial"/>
          <w:sz w:val="24"/>
          <w:szCs w:val="24"/>
          <w:lang w:val="hr-HR"/>
        </w:rPr>
      </w:pPr>
    </w:p>
    <w:p w14:paraId="44AFC46A" w14:textId="02856A98" w:rsidR="00E04BAB" w:rsidRPr="00E04BAB" w:rsidRDefault="00E04BAB" w:rsidP="00056830">
      <w:pPr>
        <w:pStyle w:val="Bezproreda"/>
        <w:ind w:firstLine="720"/>
        <w:jc w:val="both"/>
        <w:rPr>
          <w:rFonts w:ascii="Arial" w:hAnsi="Arial" w:cs="Arial"/>
          <w:sz w:val="24"/>
          <w:szCs w:val="24"/>
          <w:lang w:val="hr-HR"/>
        </w:rPr>
      </w:pPr>
      <w:r w:rsidRPr="00E04BAB">
        <w:rPr>
          <w:rFonts w:ascii="Arial" w:hAnsi="Arial" w:cs="Arial"/>
          <w:sz w:val="24"/>
          <w:szCs w:val="24"/>
          <w:lang w:val="hr-HR"/>
        </w:rPr>
        <w:t>Od 20.</w:t>
      </w:r>
      <w:r w:rsidR="00056830">
        <w:rPr>
          <w:rFonts w:ascii="Arial" w:hAnsi="Arial" w:cs="Arial"/>
          <w:sz w:val="24"/>
          <w:szCs w:val="24"/>
          <w:lang w:val="hr-HR"/>
        </w:rPr>
        <w:t xml:space="preserve"> </w:t>
      </w:r>
      <w:r w:rsidRPr="00E04BAB">
        <w:rPr>
          <w:rFonts w:ascii="Arial" w:hAnsi="Arial" w:cs="Arial"/>
          <w:sz w:val="24"/>
          <w:szCs w:val="24"/>
          <w:lang w:val="hr-HR"/>
        </w:rPr>
        <w:t>-</w:t>
      </w:r>
      <w:r w:rsidR="00056830">
        <w:rPr>
          <w:rFonts w:ascii="Arial" w:hAnsi="Arial" w:cs="Arial"/>
          <w:sz w:val="24"/>
          <w:szCs w:val="24"/>
          <w:lang w:val="hr-HR"/>
        </w:rPr>
        <w:t xml:space="preserve"> </w:t>
      </w:r>
      <w:r w:rsidRPr="00E04BAB">
        <w:rPr>
          <w:rFonts w:ascii="Arial" w:hAnsi="Arial" w:cs="Arial"/>
          <w:sz w:val="24"/>
          <w:szCs w:val="24"/>
          <w:lang w:val="hr-HR"/>
        </w:rPr>
        <w:t>22.</w:t>
      </w:r>
      <w:r w:rsidR="00056830">
        <w:rPr>
          <w:rFonts w:ascii="Arial" w:hAnsi="Arial" w:cs="Arial"/>
          <w:sz w:val="24"/>
          <w:szCs w:val="24"/>
          <w:lang w:val="hr-HR"/>
        </w:rPr>
        <w:t xml:space="preserve"> </w:t>
      </w:r>
      <w:r w:rsidRPr="00E04BAB">
        <w:rPr>
          <w:rFonts w:ascii="Arial" w:hAnsi="Arial" w:cs="Arial"/>
          <w:sz w:val="24"/>
          <w:szCs w:val="24"/>
          <w:lang w:val="hr-HR"/>
        </w:rPr>
        <w:t>2.</w:t>
      </w:r>
      <w:r w:rsidR="00056830">
        <w:rPr>
          <w:rFonts w:ascii="Arial" w:hAnsi="Arial" w:cs="Arial"/>
          <w:sz w:val="24"/>
          <w:szCs w:val="24"/>
          <w:lang w:val="hr-HR"/>
        </w:rPr>
        <w:t xml:space="preserve"> </w:t>
      </w:r>
      <w:r w:rsidRPr="00E04BAB">
        <w:rPr>
          <w:rFonts w:ascii="Arial" w:hAnsi="Arial" w:cs="Arial"/>
          <w:sz w:val="24"/>
          <w:szCs w:val="24"/>
          <w:lang w:val="hr-HR"/>
        </w:rPr>
        <w:t>2024. godine Ivo Kovačević, županijski koordinator za readmisiju ispred Ureda za obnovu sudjelovao je</w:t>
      </w:r>
      <w:r w:rsidR="00056830">
        <w:rPr>
          <w:rFonts w:ascii="Arial" w:hAnsi="Arial" w:cs="Arial"/>
          <w:sz w:val="24"/>
          <w:szCs w:val="24"/>
          <w:lang w:val="hr-HR"/>
        </w:rPr>
        <w:t xml:space="preserve"> u Bihaću</w:t>
      </w:r>
      <w:r w:rsidRPr="00E04BAB">
        <w:rPr>
          <w:rFonts w:ascii="Arial" w:hAnsi="Arial" w:cs="Arial"/>
          <w:sz w:val="24"/>
          <w:szCs w:val="24"/>
          <w:lang w:val="hr-HR"/>
        </w:rPr>
        <w:t xml:space="preserve"> na Radionici za izradu novog Akcionog plana za period 2024-2026.g. U Županiji u 2024.godini nije bilo ni najava niti prihvata readmisiranih</w:t>
      </w:r>
      <w:r w:rsidR="00056830">
        <w:rPr>
          <w:rFonts w:ascii="Arial" w:hAnsi="Arial" w:cs="Arial"/>
          <w:sz w:val="24"/>
          <w:szCs w:val="24"/>
          <w:lang w:val="hr-HR"/>
        </w:rPr>
        <w:t xml:space="preserve"> </w:t>
      </w:r>
      <w:r w:rsidRPr="00E04BAB">
        <w:rPr>
          <w:rFonts w:ascii="Arial" w:hAnsi="Arial" w:cs="Arial"/>
          <w:sz w:val="24"/>
          <w:szCs w:val="24"/>
          <w:lang w:val="hr-HR"/>
        </w:rPr>
        <w:t>osoba.</w:t>
      </w:r>
    </w:p>
    <w:p w14:paraId="260EF239" w14:textId="18EF4BCA" w:rsidR="00E04BAB" w:rsidRPr="00E04BAB" w:rsidRDefault="00E04BAB" w:rsidP="00056830">
      <w:pPr>
        <w:pStyle w:val="Bezproreda"/>
        <w:ind w:firstLine="720"/>
        <w:jc w:val="both"/>
        <w:rPr>
          <w:rFonts w:ascii="Arial" w:hAnsi="Arial" w:cs="Arial"/>
          <w:color w:val="000000" w:themeColor="text1"/>
          <w:sz w:val="24"/>
          <w:szCs w:val="24"/>
          <w:lang w:val="hr-HR"/>
        </w:rPr>
      </w:pPr>
      <w:r w:rsidRPr="00E04BAB">
        <w:rPr>
          <w:rFonts w:ascii="Arial" w:hAnsi="Arial" w:cs="Arial"/>
          <w:color w:val="000000" w:themeColor="text1"/>
          <w:sz w:val="24"/>
          <w:szCs w:val="24"/>
          <w:lang w:val="hr-HR"/>
        </w:rPr>
        <w:t>Također Ured</w:t>
      </w:r>
      <w:r w:rsidR="00056830">
        <w:rPr>
          <w:rFonts w:ascii="Arial" w:hAnsi="Arial" w:cs="Arial"/>
          <w:color w:val="000000" w:themeColor="text1"/>
          <w:sz w:val="24"/>
          <w:szCs w:val="24"/>
          <w:lang w:val="hr-HR"/>
        </w:rPr>
        <w:t xml:space="preserve"> za obnovu</w:t>
      </w:r>
      <w:r w:rsidRPr="00E04BAB">
        <w:rPr>
          <w:rFonts w:ascii="Arial" w:hAnsi="Arial" w:cs="Arial"/>
          <w:color w:val="000000" w:themeColor="text1"/>
          <w:sz w:val="24"/>
          <w:szCs w:val="24"/>
          <w:lang w:val="hr-HR"/>
        </w:rPr>
        <w:t xml:space="preserve"> je na </w:t>
      </w:r>
      <w:r w:rsidR="00056830">
        <w:rPr>
          <w:rFonts w:ascii="Arial" w:hAnsi="Arial" w:cs="Arial"/>
          <w:color w:val="000000" w:themeColor="text1"/>
          <w:sz w:val="24"/>
          <w:szCs w:val="24"/>
          <w:lang w:val="hr-HR"/>
        </w:rPr>
        <w:t>temelju</w:t>
      </w:r>
      <w:r w:rsidRPr="00E04BAB">
        <w:rPr>
          <w:rFonts w:ascii="Arial" w:hAnsi="Arial" w:cs="Arial"/>
          <w:color w:val="000000" w:themeColor="text1"/>
          <w:sz w:val="24"/>
          <w:szCs w:val="24"/>
          <w:lang w:val="hr-HR"/>
        </w:rPr>
        <w:t xml:space="preserve"> zahtjeva/zamolbi podnesenih od strane jedinica lokalne samouprave/mjesnih zajednica sa područja Županije i </w:t>
      </w:r>
      <w:r w:rsidR="00056830">
        <w:rPr>
          <w:rFonts w:ascii="Arial" w:hAnsi="Arial" w:cs="Arial"/>
          <w:color w:val="000000" w:themeColor="text1"/>
          <w:sz w:val="24"/>
          <w:szCs w:val="24"/>
          <w:lang w:val="hr-HR"/>
        </w:rPr>
        <w:t>u</w:t>
      </w:r>
      <w:r w:rsidRPr="00E04BAB">
        <w:rPr>
          <w:rFonts w:ascii="Arial" w:hAnsi="Arial" w:cs="Arial"/>
          <w:color w:val="000000" w:themeColor="text1"/>
          <w:sz w:val="24"/>
          <w:szCs w:val="24"/>
          <w:lang w:val="hr-HR"/>
        </w:rPr>
        <w:t xml:space="preserve">druge proistekle iz domovinskog rata, dodijelio jednokratne financijske pomoći fizičkim osobama u socijalnoj potrebi za  dovođenje stambenog objekta u stanje uvjetno za život i ugradnju građevinskog materijala doniranog od drugih razina vlasti, inozemnih Vlada i drugih izvora u ukupnom iznosu od 15.000,00, od toga  sa područja grada </w:t>
      </w:r>
      <w:r w:rsidRPr="00E04BAB">
        <w:rPr>
          <w:rFonts w:ascii="Arial" w:hAnsi="Arial" w:cs="Arial"/>
          <w:sz w:val="24"/>
          <w:szCs w:val="24"/>
          <w:lang w:val="hr-HR"/>
        </w:rPr>
        <w:t xml:space="preserve">Orašja 3 fizičke osobe i </w:t>
      </w:r>
      <w:r w:rsidR="00056830">
        <w:rPr>
          <w:rFonts w:ascii="Arial" w:hAnsi="Arial" w:cs="Arial"/>
          <w:sz w:val="24"/>
          <w:szCs w:val="24"/>
          <w:lang w:val="hr-HR"/>
        </w:rPr>
        <w:t>o</w:t>
      </w:r>
      <w:r w:rsidRPr="00E04BAB">
        <w:rPr>
          <w:rFonts w:ascii="Arial" w:hAnsi="Arial" w:cs="Arial"/>
          <w:sz w:val="24"/>
          <w:szCs w:val="24"/>
          <w:lang w:val="hr-HR"/>
        </w:rPr>
        <w:t>pćin</w:t>
      </w:r>
      <w:r w:rsidR="00056830">
        <w:rPr>
          <w:rFonts w:ascii="Arial" w:hAnsi="Arial" w:cs="Arial"/>
          <w:sz w:val="24"/>
          <w:szCs w:val="24"/>
          <w:lang w:val="hr-HR"/>
        </w:rPr>
        <w:t>e</w:t>
      </w:r>
      <w:r w:rsidRPr="00E04BAB">
        <w:rPr>
          <w:rFonts w:ascii="Arial" w:hAnsi="Arial" w:cs="Arial"/>
          <w:sz w:val="24"/>
          <w:szCs w:val="24"/>
          <w:lang w:val="hr-HR"/>
        </w:rPr>
        <w:t xml:space="preserve"> Odžak 3 fizičke osobe. </w:t>
      </w:r>
    </w:p>
    <w:p w14:paraId="266F34C6" w14:textId="77777777" w:rsidR="00E04BAB" w:rsidRPr="00E04BAB" w:rsidRDefault="00E04BAB" w:rsidP="00E04BAB">
      <w:pPr>
        <w:pStyle w:val="Bezproreda"/>
        <w:jc w:val="both"/>
        <w:rPr>
          <w:rFonts w:ascii="Arial" w:hAnsi="Arial" w:cs="Arial"/>
          <w:sz w:val="24"/>
          <w:szCs w:val="24"/>
          <w:lang w:val="hr-HR"/>
        </w:rPr>
      </w:pPr>
      <w:r w:rsidRPr="00E04BAB">
        <w:rPr>
          <w:lang w:val="hr-HR"/>
        </w:rPr>
        <w:tab/>
      </w:r>
    </w:p>
    <w:p w14:paraId="13484F06" w14:textId="77777777" w:rsidR="00E04BAB" w:rsidRPr="00090379" w:rsidRDefault="00E04BAB" w:rsidP="00E04BAB">
      <w:pPr>
        <w:pStyle w:val="Bezproreda"/>
        <w:jc w:val="both"/>
        <w:rPr>
          <w:rFonts w:ascii="Arial" w:hAnsi="Arial" w:cs="Arial"/>
          <w:sz w:val="24"/>
          <w:szCs w:val="24"/>
          <w:lang w:val="bs-Latn-BA"/>
        </w:rPr>
      </w:pPr>
    </w:p>
    <w:p w14:paraId="580C4A68" w14:textId="2CA56106" w:rsidR="00E04BAB" w:rsidRDefault="00E04BAB" w:rsidP="00E04BAB">
      <w:pPr>
        <w:pStyle w:val="Bezproreda"/>
        <w:jc w:val="both"/>
        <w:rPr>
          <w:rFonts w:ascii="Arial" w:hAnsi="Arial" w:cs="Arial"/>
          <w:sz w:val="24"/>
          <w:szCs w:val="24"/>
          <w:lang w:val="bs-Latn-BA"/>
        </w:rPr>
      </w:pPr>
      <w:r w:rsidRPr="00090379">
        <w:rPr>
          <w:rFonts w:ascii="Arial" w:hAnsi="Arial" w:cs="Arial"/>
          <w:sz w:val="24"/>
          <w:szCs w:val="24"/>
          <w:lang w:val="bs-Latn-BA"/>
        </w:rPr>
        <w:t>3) Kratak opis ključnih usmjerenja godišnjeg plana rada i provedenog procesa kon</w:t>
      </w:r>
      <w:r w:rsidR="00701CAA">
        <w:rPr>
          <w:rFonts w:ascii="Arial" w:hAnsi="Arial" w:cs="Arial"/>
          <w:sz w:val="24"/>
          <w:szCs w:val="24"/>
          <w:lang w:val="bs-Latn-BA"/>
        </w:rPr>
        <w:t>z</w:t>
      </w:r>
      <w:r w:rsidRPr="00090379">
        <w:rPr>
          <w:rFonts w:ascii="Arial" w:hAnsi="Arial" w:cs="Arial"/>
          <w:sz w:val="24"/>
          <w:szCs w:val="24"/>
          <w:lang w:val="bs-Latn-BA"/>
        </w:rPr>
        <w:t xml:space="preserve">ultacija </w:t>
      </w:r>
    </w:p>
    <w:p w14:paraId="10976CAA" w14:textId="77777777" w:rsidR="00090379" w:rsidRPr="00090379" w:rsidRDefault="00090379" w:rsidP="00E04BAB">
      <w:pPr>
        <w:pStyle w:val="Bezproreda"/>
        <w:jc w:val="both"/>
        <w:rPr>
          <w:rFonts w:ascii="Arial" w:hAnsi="Arial" w:cs="Arial"/>
          <w:sz w:val="24"/>
          <w:szCs w:val="24"/>
          <w:lang w:val="bs-Latn-BA"/>
        </w:rPr>
      </w:pPr>
    </w:p>
    <w:p w14:paraId="6A8F5E95" w14:textId="4B0B3D11" w:rsidR="00E04BAB" w:rsidRPr="0084498D" w:rsidRDefault="00E04BAB" w:rsidP="00E04BAB">
      <w:pPr>
        <w:rPr>
          <w:rFonts w:ascii="Arial" w:hAnsi="Arial" w:cs="Arial"/>
          <w:sz w:val="24"/>
          <w:szCs w:val="24"/>
        </w:rPr>
      </w:pPr>
      <w:r w:rsidRPr="0084498D">
        <w:rPr>
          <w:rFonts w:ascii="Arial" w:hAnsi="Arial" w:cs="Arial"/>
          <w:sz w:val="24"/>
          <w:szCs w:val="24"/>
        </w:rPr>
        <w:t>Ključna usmjerenja Ureda</w:t>
      </w:r>
      <w:r w:rsidR="00056830">
        <w:rPr>
          <w:rFonts w:ascii="Arial" w:hAnsi="Arial" w:cs="Arial"/>
          <w:sz w:val="24"/>
          <w:szCs w:val="24"/>
        </w:rPr>
        <w:t xml:space="preserve"> za obnovu</w:t>
      </w:r>
      <w:r w:rsidRPr="0084498D">
        <w:rPr>
          <w:rFonts w:ascii="Arial" w:hAnsi="Arial" w:cs="Arial"/>
          <w:sz w:val="24"/>
          <w:szCs w:val="24"/>
        </w:rPr>
        <w:t xml:space="preserve"> su sljedeća:  </w:t>
      </w:r>
    </w:p>
    <w:p w14:paraId="192C5C10" w14:textId="66627950" w:rsidR="00E04BAB" w:rsidRPr="00090379" w:rsidRDefault="00090379" w:rsidP="00090379">
      <w:pPr>
        <w:pStyle w:val="Odlomakpopisa"/>
        <w:widowControl w:val="0"/>
        <w:numPr>
          <w:ilvl w:val="0"/>
          <w:numId w:val="33"/>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w:t>
      </w:r>
      <w:r w:rsidR="00E04BAB" w:rsidRPr="00090379">
        <w:rPr>
          <w:rFonts w:ascii="Arial" w:hAnsi="Arial" w:cs="Arial"/>
          <w:sz w:val="24"/>
          <w:szCs w:val="24"/>
        </w:rPr>
        <w:t>omoć pri stambenom zbrinjavanju mladih obitelji dodjelom novčanih sredstava kao potporom koja će se isplaćivati određeni niz godina</w:t>
      </w:r>
    </w:p>
    <w:p w14:paraId="55D494CC" w14:textId="064ACD49" w:rsidR="00E04BAB" w:rsidRPr="00090379" w:rsidRDefault="00090379" w:rsidP="00090379">
      <w:pPr>
        <w:pStyle w:val="Odlomakpopisa"/>
        <w:widowControl w:val="0"/>
        <w:numPr>
          <w:ilvl w:val="0"/>
          <w:numId w:val="33"/>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w:t>
      </w:r>
      <w:r w:rsidR="00E04BAB" w:rsidRPr="00090379">
        <w:rPr>
          <w:rFonts w:ascii="Arial" w:hAnsi="Arial" w:cs="Arial"/>
          <w:sz w:val="24"/>
          <w:szCs w:val="24"/>
        </w:rPr>
        <w:t>omoć pri stambenom zbrinjavanju socijalnih kategorija/raseljene osobe</w:t>
      </w:r>
    </w:p>
    <w:p w14:paraId="575D3EC8" w14:textId="06F0F33C" w:rsidR="00E04BAB" w:rsidRPr="00090379" w:rsidRDefault="00090379" w:rsidP="00090379">
      <w:pPr>
        <w:pStyle w:val="Odlomakpopisa"/>
        <w:widowControl w:val="0"/>
        <w:numPr>
          <w:ilvl w:val="0"/>
          <w:numId w:val="33"/>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h</w:t>
      </w:r>
      <w:r w:rsidR="00E04BAB" w:rsidRPr="00090379">
        <w:rPr>
          <w:rFonts w:ascii="Arial" w:hAnsi="Arial" w:cs="Arial"/>
          <w:sz w:val="24"/>
          <w:szCs w:val="24"/>
        </w:rPr>
        <w:t xml:space="preserve">umanitarno, zdravstveno, psihosocijalno i drugo zbrinjavanje povratnika u mjestima povratka </w:t>
      </w:r>
      <w:r w:rsidR="00E22F26">
        <w:rPr>
          <w:rFonts w:ascii="Arial" w:hAnsi="Arial" w:cs="Arial"/>
          <w:sz w:val="24"/>
          <w:szCs w:val="24"/>
        </w:rPr>
        <w:t xml:space="preserve">na temelju </w:t>
      </w:r>
      <w:r w:rsidR="00E04BAB" w:rsidRPr="00090379">
        <w:rPr>
          <w:rFonts w:ascii="Arial" w:hAnsi="Arial" w:cs="Arial"/>
          <w:sz w:val="24"/>
          <w:szCs w:val="24"/>
        </w:rPr>
        <w:t>sporazuma o readmisiji</w:t>
      </w:r>
    </w:p>
    <w:p w14:paraId="2F3E7558" w14:textId="078B3F68" w:rsidR="00E04BAB" w:rsidRPr="00090379" w:rsidRDefault="00090379" w:rsidP="00090379">
      <w:pPr>
        <w:pStyle w:val="Odlomakpopisa"/>
        <w:widowControl w:val="0"/>
        <w:numPr>
          <w:ilvl w:val="0"/>
          <w:numId w:val="33"/>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s</w:t>
      </w:r>
      <w:r w:rsidR="00E04BAB" w:rsidRPr="00090379">
        <w:rPr>
          <w:rFonts w:ascii="Arial" w:hAnsi="Arial" w:cs="Arial"/>
          <w:sz w:val="24"/>
          <w:szCs w:val="24"/>
        </w:rPr>
        <w:t xml:space="preserve">manjivanje iseljavanja mladih obitelji, poticanje povratka, ostanka i naseljavanja </w:t>
      </w:r>
      <w:r w:rsidR="006325B9">
        <w:rPr>
          <w:rFonts w:ascii="Arial" w:hAnsi="Arial" w:cs="Arial"/>
          <w:sz w:val="24"/>
          <w:szCs w:val="24"/>
        </w:rPr>
        <w:t>građan</w:t>
      </w:r>
      <w:r w:rsidR="00E04BAB" w:rsidRPr="00090379">
        <w:rPr>
          <w:rFonts w:ascii="Arial" w:hAnsi="Arial" w:cs="Arial"/>
          <w:sz w:val="24"/>
          <w:szCs w:val="24"/>
        </w:rPr>
        <w:t xml:space="preserve">a na područjima Županije, što doprinosi demografskom i gospodarskom razvoju područja Županije  </w:t>
      </w:r>
    </w:p>
    <w:p w14:paraId="0A288006" w14:textId="77777777" w:rsidR="00E04BAB" w:rsidRPr="00BE45A4" w:rsidRDefault="00E04BAB" w:rsidP="00E04BAB">
      <w:pPr>
        <w:widowControl w:val="0"/>
        <w:autoSpaceDE w:val="0"/>
        <w:autoSpaceDN w:val="0"/>
        <w:adjustRightInd w:val="0"/>
        <w:spacing w:after="0" w:line="240" w:lineRule="auto"/>
        <w:ind w:left="360"/>
        <w:jc w:val="both"/>
        <w:rPr>
          <w:rFonts w:ascii="Arial" w:hAnsi="Arial" w:cs="Arial"/>
          <w:sz w:val="24"/>
          <w:szCs w:val="24"/>
        </w:rPr>
      </w:pPr>
    </w:p>
    <w:p w14:paraId="4EC40B7E" w14:textId="266AC5D8" w:rsidR="00E04BAB" w:rsidRPr="00090379" w:rsidRDefault="00E04BAB" w:rsidP="00E04BAB">
      <w:pPr>
        <w:pStyle w:val="Bezproreda"/>
        <w:jc w:val="both"/>
        <w:rPr>
          <w:rFonts w:ascii="Arial" w:hAnsi="Arial" w:cs="Arial"/>
          <w:sz w:val="24"/>
          <w:szCs w:val="24"/>
          <w:lang w:val="bs-Latn-BA"/>
        </w:rPr>
      </w:pPr>
      <w:r w:rsidRPr="00090379">
        <w:rPr>
          <w:rFonts w:ascii="Arial" w:hAnsi="Arial" w:cs="Arial"/>
          <w:sz w:val="24"/>
          <w:szCs w:val="24"/>
          <w:lang w:val="bs-Latn-BA"/>
        </w:rPr>
        <w:t xml:space="preserve">4) Opis institucionalnih kapaciteta sa analitičkim pregledom ključnih nedostataka i potreba </w:t>
      </w:r>
      <w:r w:rsidR="003A712E">
        <w:rPr>
          <w:rFonts w:ascii="Arial" w:hAnsi="Arial" w:cs="Arial"/>
          <w:sz w:val="24"/>
          <w:szCs w:val="24"/>
          <w:lang w:val="bs-Latn-BA"/>
        </w:rPr>
        <w:t>tijela</w:t>
      </w:r>
      <w:r w:rsidRPr="00090379">
        <w:rPr>
          <w:rFonts w:ascii="Arial" w:hAnsi="Arial" w:cs="Arial"/>
          <w:sz w:val="24"/>
          <w:szCs w:val="24"/>
          <w:lang w:val="bs-Latn-BA"/>
        </w:rPr>
        <w:t xml:space="preserve"> uprave u odnosu na planirane mjere (programe) za naredne godišnje razdbolje, preuzet iz trogodišnjeg plana rada </w:t>
      </w:r>
    </w:p>
    <w:p w14:paraId="51F9CC25" w14:textId="77777777" w:rsidR="00E04BAB" w:rsidRPr="00E04BAB" w:rsidRDefault="00E04BAB" w:rsidP="00E04BAB">
      <w:pPr>
        <w:pStyle w:val="Bezproreda"/>
        <w:jc w:val="both"/>
        <w:rPr>
          <w:rFonts w:ascii="Arial" w:hAnsi="Arial" w:cs="Arial"/>
          <w:sz w:val="24"/>
          <w:szCs w:val="24"/>
          <w:lang w:val="hr-HR"/>
        </w:rPr>
      </w:pPr>
    </w:p>
    <w:p w14:paraId="77198C71" w14:textId="3A49E911" w:rsidR="00E04BAB" w:rsidRPr="000566DA" w:rsidRDefault="00E04BAB" w:rsidP="00E04BAB">
      <w:pPr>
        <w:ind w:firstLine="360"/>
        <w:jc w:val="both"/>
        <w:rPr>
          <w:rFonts w:ascii="Arial" w:hAnsi="Arial" w:cs="Arial"/>
          <w:sz w:val="24"/>
          <w:szCs w:val="24"/>
        </w:rPr>
      </w:pPr>
      <w:r w:rsidRPr="00FD1C09">
        <w:rPr>
          <w:rFonts w:ascii="Arial" w:hAnsi="Arial" w:cs="Arial"/>
          <w:sz w:val="24"/>
          <w:szCs w:val="24"/>
        </w:rPr>
        <w:t xml:space="preserve">Ured </w:t>
      </w:r>
      <w:r w:rsidR="00056830">
        <w:rPr>
          <w:rFonts w:ascii="Arial" w:hAnsi="Arial" w:cs="Arial"/>
          <w:sz w:val="24"/>
          <w:szCs w:val="24"/>
        </w:rPr>
        <w:t>za obnovu će</w:t>
      </w:r>
      <w:r w:rsidRPr="00FD1C09">
        <w:rPr>
          <w:rFonts w:ascii="Arial" w:hAnsi="Arial" w:cs="Arial"/>
          <w:sz w:val="24"/>
          <w:szCs w:val="24"/>
        </w:rPr>
        <w:t xml:space="preserve"> sukladno</w:t>
      </w:r>
      <w:r w:rsidR="00056830">
        <w:rPr>
          <w:rFonts w:ascii="Arial" w:hAnsi="Arial" w:cs="Arial"/>
          <w:sz w:val="24"/>
          <w:szCs w:val="24"/>
        </w:rPr>
        <w:t xml:space="preserve"> s</w:t>
      </w:r>
      <w:r w:rsidRPr="00FD1C09">
        <w:rPr>
          <w:rFonts w:ascii="Arial" w:hAnsi="Arial" w:cs="Arial"/>
          <w:sz w:val="24"/>
          <w:szCs w:val="24"/>
        </w:rPr>
        <w:t xml:space="preserve"> </w:t>
      </w:r>
      <w:r w:rsidRPr="00E04BAB">
        <w:rPr>
          <w:rFonts w:ascii="Arial" w:hAnsi="Arial" w:cs="Arial"/>
          <w:sz w:val="24"/>
          <w:szCs w:val="24"/>
        </w:rPr>
        <w:t xml:space="preserve">Uredbom o </w:t>
      </w:r>
      <w:r w:rsidRPr="00FD1C09">
        <w:rPr>
          <w:rFonts w:ascii="Arial" w:hAnsi="Arial" w:cs="Arial"/>
          <w:sz w:val="24"/>
          <w:szCs w:val="24"/>
        </w:rPr>
        <w:t xml:space="preserve">Uredu za obnovu, stambeno zbrinjavanje i raseljene osobe Vlade Županije Posavske („Narodne novine Županije Posavske“ broj </w:t>
      </w:r>
      <w:r w:rsidRPr="00E04BAB">
        <w:rPr>
          <w:rFonts w:ascii="Arial" w:hAnsi="Arial" w:cs="Arial"/>
          <w:sz w:val="24"/>
          <w:szCs w:val="24"/>
        </w:rPr>
        <w:t xml:space="preserve"> 14/19).</w:t>
      </w:r>
      <w:r w:rsidRPr="00FD1C09">
        <w:rPr>
          <w:rFonts w:ascii="Arial" w:hAnsi="Arial" w:cs="Arial"/>
          <w:sz w:val="24"/>
          <w:szCs w:val="24"/>
        </w:rPr>
        <w:t xml:space="preserve"> te Pravilnik</w:t>
      </w:r>
      <w:r w:rsidR="00E22F26">
        <w:rPr>
          <w:rFonts w:ascii="Arial" w:hAnsi="Arial" w:cs="Arial"/>
          <w:sz w:val="24"/>
          <w:szCs w:val="24"/>
        </w:rPr>
        <w:t>om</w:t>
      </w:r>
      <w:r w:rsidRPr="00FD1C09">
        <w:rPr>
          <w:rFonts w:ascii="Arial" w:hAnsi="Arial" w:cs="Arial"/>
          <w:sz w:val="24"/>
          <w:szCs w:val="24"/>
        </w:rPr>
        <w:t xml:space="preserve"> o unutarnjoj organizaciji</w:t>
      </w:r>
      <w:r w:rsidR="00056830">
        <w:rPr>
          <w:rFonts w:ascii="Arial" w:hAnsi="Arial" w:cs="Arial"/>
          <w:sz w:val="24"/>
          <w:szCs w:val="24"/>
        </w:rPr>
        <w:t xml:space="preserve"> ovog</w:t>
      </w:r>
      <w:r w:rsidRPr="00FD1C09">
        <w:rPr>
          <w:rFonts w:ascii="Arial" w:hAnsi="Arial" w:cs="Arial"/>
          <w:sz w:val="24"/>
          <w:szCs w:val="24"/>
        </w:rPr>
        <w:t xml:space="preserve"> Ureda, planirane aktivnosti</w:t>
      </w:r>
      <w:r w:rsidRPr="000566DA">
        <w:rPr>
          <w:rFonts w:ascii="Arial" w:hAnsi="Arial" w:cs="Arial"/>
          <w:sz w:val="24"/>
          <w:szCs w:val="24"/>
        </w:rPr>
        <w:t xml:space="preserve"> provodit će u okviru svojih dviju </w:t>
      </w:r>
      <w:r>
        <w:rPr>
          <w:rFonts w:ascii="Arial" w:hAnsi="Arial" w:cs="Arial"/>
          <w:sz w:val="24"/>
          <w:szCs w:val="24"/>
        </w:rPr>
        <w:t xml:space="preserve">temeljnih organizacijskih </w:t>
      </w:r>
      <w:r w:rsidRPr="000566DA">
        <w:rPr>
          <w:rFonts w:ascii="Arial" w:hAnsi="Arial" w:cs="Arial"/>
          <w:sz w:val="24"/>
          <w:szCs w:val="24"/>
        </w:rPr>
        <w:t>jedinica:</w:t>
      </w:r>
    </w:p>
    <w:p w14:paraId="2A2DC58F" w14:textId="77777777" w:rsidR="00E04BAB" w:rsidRDefault="00E04BAB">
      <w:pPr>
        <w:pStyle w:val="Odlomakpopisa"/>
        <w:numPr>
          <w:ilvl w:val="0"/>
          <w:numId w:val="40"/>
        </w:numPr>
        <w:spacing w:line="256" w:lineRule="auto"/>
        <w:jc w:val="both"/>
        <w:rPr>
          <w:rFonts w:ascii="Arial" w:hAnsi="Arial" w:cs="Arial"/>
          <w:sz w:val="24"/>
          <w:szCs w:val="24"/>
        </w:rPr>
      </w:pPr>
      <w:r>
        <w:rPr>
          <w:rFonts w:ascii="Arial" w:hAnsi="Arial" w:cs="Arial"/>
          <w:sz w:val="24"/>
          <w:szCs w:val="24"/>
        </w:rPr>
        <w:t>Sektor za obnovu</w:t>
      </w:r>
    </w:p>
    <w:p w14:paraId="3900D831" w14:textId="77777777" w:rsidR="00E04BAB" w:rsidRDefault="00E04BAB">
      <w:pPr>
        <w:pStyle w:val="Odlomakpopisa"/>
        <w:numPr>
          <w:ilvl w:val="0"/>
          <w:numId w:val="40"/>
        </w:numPr>
        <w:spacing w:line="256" w:lineRule="auto"/>
        <w:jc w:val="both"/>
        <w:rPr>
          <w:rFonts w:ascii="Arial" w:hAnsi="Arial" w:cs="Arial"/>
          <w:sz w:val="24"/>
          <w:szCs w:val="24"/>
        </w:rPr>
      </w:pPr>
      <w:r>
        <w:rPr>
          <w:rFonts w:ascii="Arial" w:hAnsi="Arial" w:cs="Arial"/>
          <w:sz w:val="24"/>
          <w:szCs w:val="24"/>
        </w:rPr>
        <w:t>Sektor za stambeno zbrinjavanje i raseljene osobe</w:t>
      </w:r>
    </w:p>
    <w:tbl>
      <w:tblPr>
        <w:tblStyle w:val="Reetkatablice"/>
        <w:tblW w:w="7797" w:type="dxa"/>
        <w:tblInd w:w="108" w:type="dxa"/>
        <w:tblLayout w:type="fixed"/>
        <w:tblLook w:val="04A0" w:firstRow="1" w:lastRow="0" w:firstColumn="1" w:lastColumn="0" w:noHBand="0" w:noVBand="1"/>
      </w:tblPr>
      <w:tblGrid>
        <w:gridCol w:w="1985"/>
        <w:gridCol w:w="850"/>
        <w:gridCol w:w="851"/>
        <w:gridCol w:w="236"/>
        <w:gridCol w:w="756"/>
        <w:gridCol w:w="1134"/>
        <w:gridCol w:w="47"/>
        <w:gridCol w:w="945"/>
        <w:gridCol w:w="993"/>
      </w:tblGrid>
      <w:tr w:rsidR="00E04BAB" w:rsidRPr="0040335C" w14:paraId="28AAC600" w14:textId="77777777" w:rsidTr="00E345E5">
        <w:tc>
          <w:tcPr>
            <w:tcW w:w="1985" w:type="dxa"/>
            <w:vMerge w:val="restart"/>
          </w:tcPr>
          <w:p w14:paraId="70729016" w14:textId="77777777" w:rsidR="00E04BAB" w:rsidRPr="0040335C" w:rsidRDefault="00E04BAB" w:rsidP="00E345E5">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Naziv pozicije radnog mjesta</w:t>
            </w:r>
          </w:p>
        </w:tc>
        <w:tc>
          <w:tcPr>
            <w:tcW w:w="5812" w:type="dxa"/>
            <w:gridSpan w:val="8"/>
          </w:tcPr>
          <w:p w14:paraId="760E9659" w14:textId="77777777" w:rsidR="00E04BAB" w:rsidRPr="0040335C" w:rsidRDefault="00E04BAB" w:rsidP="00E345E5">
            <w:pPr>
              <w:tabs>
                <w:tab w:val="left" w:pos="3324"/>
              </w:tabs>
              <w:jc w:val="center"/>
              <w:rPr>
                <w:rFonts w:ascii="Arial" w:eastAsia="Calibri" w:hAnsi="Arial" w:cs="Arial"/>
                <w:b/>
                <w:noProof/>
                <w:sz w:val="17"/>
                <w:szCs w:val="17"/>
                <w:lang w:val="hr-BA"/>
              </w:rPr>
            </w:pPr>
            <w:r>
              <w:rPr>
                <w:rFonts w:ascii="Arial" w:eastAsia="Calibri" w:hAnsi="Arial" w:cs="Arial"/>
                <w:b/>
                <w:noProof/>
                <w:sz w:val="17"/>
                <w:szCs w:val="17"/>
                <w:lang w:val="hr-BA"/>
              </w:rPr>
              <w:t>Ured za obnovu, stambeno zbrinjavanje i raseljene osobe</w:t>
            </w:r>
          </w:p>
        </w:tc>
      </w:tr>
      <w:tr w:rsidR="00E04BAB" w:rsidRPr="0040335C" w14:paraId="0B0ABE92" w14:textId="77777777" w:rsidTr="00E345E5">
        <w:trPr>
          <w:trHeight w:val="379"/>
        </w:trPr>
        <w:tc>
          <w:tcPr>
            <w:tcW w:w="1985" w:type="dxa"/>
            <w:vMerge/>
          </w:tcPr>
          <w:p w14:paraId="3A7AB69B" w14:textId="77777777" w:rsidR="00E04BAB" w:rsidRPr="0040335C" w:rsidRDefault="00E04BAB" w:rsidP="00E345E5">
            <w:pPr>
              <w:rPr>
                <w:rFonts w:ascii="Arial" w:eastAsia="Calibri" w:hAnsi="Arial" w:cs="Arial"/>
                <w:noProof/>
                <w:sz w:val="17"/>
                <w:szCs w:val="17"/>
                <w:lang w:val="hr-BA"/>
              </w:rPr>
            </w:pPr>
          </w:p>
        </w:tc>
        <w:tc>
          <w:tcPr>
            <w:tcW w:w="1937" w:type="dxa"/>
            <w:gridSpan w:val="3"/>
          </w:tcPr>
          <w:p w14:paraId="10BC3287" w14:textId="77777777" w:rsidR="00E04BAB" w:rsidRPr="0040335C" w:rsidRDefault="00E04BAB" w:rsidP="00E345E5">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p w14:paraId="1EEB0CD5" w14:textId="77777777" w:rsidR="00E04BAB" w:rsidRPr="0040335C" w:rsidRDefault="00E04BAB" w:rsidP="00E345E5">
            <w:pPr>
              <w:jc w:val="center"/>
              <w:rPr>
                <w:rFonts w:ascii="Arial" w:eastAsia="Calibri" w:hAnsi="Arial" w:cs="Arial"/>
                <w:noProof/>
                <w:sz w:val="17"/>
                <w:szCs w:val="17"/>
                <w:lang w:val="hr-BA"/>
              </w:rPr>
            </w:pPr>
          </w:p>
        </w:tc>
        <w:tc>
          <w:tcPr>
            <w:tcW w:w="1937" w:type="dxa"/>
            <w:gridSpan w:val="3"/>
          </w:tcPr>
          <w:p w14:paraId="3A580C2A"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1938" w:type="dxa"/>
            <w:gridSpan w:val="2"/>
          </w:tcPr>
          <w:p w14:paraId="5ED7775B"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U*</w:t>
            </w:r>
          </w:p>
        </w:tc>
      </w:tr>
      <w:tr w:rsidR="00E04BAB" w:rsidRPr="0040335C" w14:paraId="05393F8F" w14:textId="77777777" w:rsidTr="00E345E5">
        <w:tc>
          <w:tcPr>
            <w:tcW w:w="1985" w:type="dxa"/>
          </w:tcPr>
          <w:p w14:paraId="363D98B8"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Ravnatelj Ureda</w:t>
            </w:r>
          </w:p>
        </w:tc>
        <w:tc>
          <w:tcPr>
            <w:tcW w:w="1937" w:type="dxa"/>
            <w:gridSpan w:val="3"/>
            <w:vAlign w:val="center"/>
          </w:tcPr>
          <w:p w14:paraId="74188EBA"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1937" w:type="dxa"/>
            <w:gridSpan w:val="3"/>
            <w:vAlign w:val="center"/>
          </w:tcPr>
          <w:p w14:paraId="6D286523"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1938" w:type="dxa"/>
            <w:gridSpan w:val="2"/>
            <w:vAlign w:val="center"/>
          </w:tcPr>
          <w:p w14:paraId="41BCDB63"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11A4E5F4" w14:textId="77777777" w:rsidTr="00E345E5">
        <w:tc>
          <w:tcPr>
            <w:tcW w:w="1985" w:type="dxa"/>
            <w:tcBorders>
              <w:bottom w:val="single" w:sz="4" w:space="0" w:color="auto"/>
            </w:tcBorders>
          </w:tcPr>
          <w:p w14:paraId="0047F538" w14:textId="77777777" w:rsidR="00E04BAB" w:rsidRPr="00B42D51" w:rsidRDefault="00E04BAB" w:rsidP="00E345E5">
            <w:pPr>
              <w:rPr>
                <w:rFonts w:ascii="Arial" w:eastAsia="Calibri" w:hAnsi="Arial" w:cs="Arial"/>
                <w:b/>
                <w:noProof/>
                <w:sz w:val="17"/>
                <w:szCs w:val="17"/>
                <w:lang w:val="hr-BA"/>
              </w:rPr>
            </w:pPr>
            <w:r w:rsidRPr="00B42D51">
              <w:rPr>
                <w:rFonts w:ascii="Arial" w:eastAsia="Calibri" w:hAnsi="Arial" w:cs="Arial"/>
                <w:b/>
                <w:noProof/>
                <w:sz w:val="17"/>
                <w:szCs w:val="17"/>
                <w:lang w:val="hr-BA"/>
              </w:rPr>
              <w:t>UKUPNO:</w:t>
            </w:r>
          </w:p>
        </w:tc>
        <w:tc>
          <w:tcPr>
            <w:tcW w:w="1937" w:type="dxa"/>
            <w:gridSpan w:val="3"/>
            <w:tcBorders>
              <w:bottom w:val="single" w:sz="4" w:space="0" w:color="auto"/>
            </w:tcBorders>
            <w:vAlign w:val="center"/>
          </w:tcPr>
          <w:p w14:paraId="63971585" w14:textId="77777777" w:rsidR="00E04BAB" w:rsidRPr="0002466A" w:rsidRDefault="00E04BAB" w:rsidP="00E345E5">
            <w:pPr>
              <w:jc w:val="center"/>
              <w:rPr>
                <w:rFonts w:ascii="Arial" w:eastAsia="Calibri" w:hAnsi="Arial" w:cs="Arial"/>
                <w:b/>
                <w:noProof/>
                <w:sz w:val="17"/>
                <w:szCs w:val="17"/>
                <w:lang w:val="hr-BA"/>
              </w:rPr>
            </w:pPr>
            <w:r w:rsidRPr="0002466A">
              <w:rPr>
                <w:rFonts w:ascii="Arial" w:eastAsia="Calibri" w:hAnsi="Arial" w:cs="Arial"/>
                <w:b/>
                <w:noProof/>
                <w:sz w:val="17"/>
                <w:szCs w:val="17"/>
                <w:lang w:val="hr-BA"/>
              </w:rPr>
              <w:t>1</w:t>
            </w:r>
          </w:p>
        </w:tc>
        <w:tc>
          <w:tcPr>
            <w:tcW w:w="1937" w:type="dxa"/>
            <w:gridSpan w:val="3"/>
            <w:tcBorders>
              <w:bottom w:val="single" w:sz="4" w:space="0" w:color="auto"/>
            </w:tcBorders>
            <w:vAlign w:val="center"/>
          </w:tcPr>
          <w:p w14:paraId="362187A7" w14:textId="77777777" w:rsidR="00E04BAB" w:rsidRPr="0002466A" w:rsidRDefault="00E04BAB" w:rsidP="00E345E5">
            <w:pPr>
              <w:jc w:val="center"/>
              <w:rPr>
                <w:rFonts w:ascii="Arial" w:eastAsia="Calibri" w:hAnsi="Arial" w:cs="Arial"/>
                <w:b/>
                <w:noProof/>
                <w:sz w:val="17"/>
                <w:szCs w:val="17"/>
                <w:lang w:val="hr-BA"/>
              </w:rPr>
            </w:pPr>
            <w:r w:rsidRPr="0002466A">
              <w:rPr>
                <w:rFonts w:ascii="Arial" w:eastAsia="Calibri" w:hAnsi="Arial" w:cs="Arial"/>
                <w:b/>
                <w:noProof/>
                <w:sz w:val="17"/>
                <w:szCs w:val="17"/>
                <w:lang w:val="hr-BA"/>
              </w:rPr>
              <w:t>1</w:t>
            </w:r>
          </w:p>
        </w:tc>
        <w:tc>
          <w:tcPr>
            <w:tcW w:w="1938" w:type="dxa"/>
            <w:gridSpan w:val="2"/>
            <w:tcBorders>
              <w:bottom w:val="single" w:sz="4" w:space="0" w:color="auto"/>
            </w:tcBorders>
            <w:vAlign w:val="center"/>
          </w:tcPr>
          <w:p w14:paraId="3F5DEEF4" w14:textId="77777777" w:rsidR="00E04BAB" w:rsidRPr="0002466A" w:rsidRDefault="00E04BAB" w:rsidP="00E345E5">
            <w:pPr>
              <w:jc w:val="center"/>
              <w:rPr>
                <w:rFonts w:ascii="Arial" w:eastAsia="Calibri" w:hAnsi="Arial" w:cs="Arial"/>
                <w:b/>
                <w:noProof/>
                <w:sz w:val="17"/>
                <w:szCs w:val="17"/>
                <w:lang w:val="hr-BA"/>
              </w:rPr>
            </w:pPr>
            <w:r w:rsidRPr="0002466A">
              <w:rPr>
                <w:rFonts w:ascii="Arial" w:eastAsia="Calibri" w:hAnsi="Arial" w:cs="Arial"/>
                <w:b/>
                <w:noProof/>
                <w:sz w:val="17"/>
                <w:szCs w:val="17"/>
                <w:lang w:val="hr-BA"/>
              </w:rPr>
              <w:t>-</w:t>
            </w:r>
          </w:p>
        </w:tc>
      </w:tr>
      <w:tr w:rsidR="00E04BAB" w:rsidRPr="0040335C" w14:paraId="3EDCCE78" w14:textId="77777777" w:rsidTr="00E345E5">
        <w:trPr>
          <w:trHeight w:val="198"/>
        </w:trPr>
        <w:tc>
          <w:tcPr>
            <w:tcW w:w="7797" w:type="dxa"/>
            <w:gridSpan w:val="9"/>
            <w:tcBorders>
              <w:left w:val="nil"/>
              <w:right w:val="nil"/>
            </w:tcBorders>
          </w:tcPr>
          <w:p w14:paraId="7E1676E9" w14:textId="77777777" w:rsidR="00E04BAB" w:rsidRDefault="00E04BAB" w:rsidP="00E345E5">
            <w:pPr>
              <w:jc w:val="center"/>
              <w:rPr>
                <w:rFonts w:ascii="Arial" w:eastAsia="Calibri" w:hAnsi="Arial" w:cs="Arial"/>
                <w:b/>
                <w:noProof/>
                <w:sz w:val="17"/>
                <w:szCs w:val="17"/>
                <w:lang w:val="hr-BA"/>
              </w:rPr>
            </w:pPr>
          </w:p>
        </w:tc>
      </w:tr>
      <w:tr w:rsidR="00E04BAB" w:rsidRPr="0040335C" w14:paraId="12F68AA0" w14:textId="77777777" w:rsidTr="00E345E5">
        <w:trPr>
          <w:trHeight w:val="198"/>
        </w:trPr>
        <w:tc>
          <w:tcPr>
            <w:tcW w:w="1985" w:type="dxa"/>
            <w:vMerge w:val="restart"/>
          </w:tcPr>
          <w:p w14:paraId="37E994F5" w14:textId="77777777" w:rsidR="00E04BAB" w:rsidRDefault="00E04BAB" w:rsidP="00E345E5">
            <w:pPr>
              <w:jc w:val="center"/>
              <w:rPr>
                <w:rFonts w:ascii="Arial" w:eastAsia="Calibri" w:hAnsi="Arial" w:cs="Arial"/>
                <w:b/>
                <w:noProof/>
                <w:sz w:val="17"/>
                <w:szCs w:val="17"/>
                <w:lang w:val="hr-BA"/>
              </w:rPr>
            </w:pPr>
          </w:p>
          <w:p w14:paraId="170439CC" w14:textId="77777777" w:rsidR="00E04BAB" w:rsidRDefault="00E04BAB" w:rsidP="00E345E5">
            <w:pPr>
              <w:jc w:val="center"/>
              <w:rPr>
                <w:rFonts w:ascii="Arial" w:eastAsia="Calibri" w:hAnsi="Arial" w:cs="Arial"/>
                <w:b/>
                <w:noProof/>
                <w:sz w:val="17"/>
                <w:szCs w:val="17"/>
                <w:lang w:val="hr-BA"/>
              </w:rPr>
            </w:pPr>
          </w:p>
          <w:p w14:paraId="182A02D4" w14:textId="77777777" w:rsidR="00E04BAB" w:rsidRDefault="00E04BAB" w:rsidP="00E345E5">
            <w:pPr>
              <w:jc w:val="center"/>
              <w:rPr>
                <w:rFonts w:ascii="Arial" w:eastAsia="Calibri" w:hAnsi="Arial" w:cs="Arial"/>
                <w:b/>
                <w:noProof/>
                <w:sz w:val="17"/>
                <w:szCs w:val="17"/>
                <w:lang w:val="hr-BA"/>
              </w:rPr>
            </w:pPr>
            <w:r w:rsidRPr="0040335C">
              <w:rPr>
                <w:rFonts w:ascii="Arial" w:eastAsia="Calibri" w:hAnsi="Arial" w:cs="Arial"/>
                <w:b/>
                <w:noProof/>
                <w:sz w:val="17"/>
                <w:szCs w:val="17"/>
                <w:lang w:val="hr-BA"/>
              </w:rPr>
              <w:t>Naziv pozicije radnog mjesta</w:t>
            </w:r>
          </w:p>
        </w:tc>
        <w:tc>
          <w:tcPr>
            <w:tcW w:w="5812" w:type="dxa"/>
            <w:gridSpan w:val="8"/>
            <w:vAlign w:val="center"/>
          </w:tcPr>
          <w:p w14:paraId="1EBB4FF1" w14:textId="77777777" w:rsidR="00E04BAB"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Naziv temeljnih organizacijskih jedinica</w:t>
            </w:r>
          </w:p>
        </w:tc>
      </w:tr>
      <w:tr w:rsidR="00E04BAB" w:rsidRPr="0040335C" w14:paraId="3E5EF1E2" w14:textId="77777777" w:rsidTr="00E345E5">
        <w:trPr>
          <w:trHeight w:val="198"/>
        </w:trPr>
        <w:tc>
          <w:tcPr>
            <w:tcW w:w="1985" w:type="dxa"/>
            <w:vMerge/>
          </w:tcPr>
          <w:p w14:paraId="1730C6D6" w14:textId="77777777" w:rsidR="00E04BAB" w:rsidRDefault="00E04BAB" w:rsidP="00E345E5">
            <w:pPr>
              <w:jc w:val="center"/>
              <w:rPr>
                <w:rFonts w:ascii="Arial" w:eastAsia="Calibri" w:hAnsi="Arial" w:cs="Arial"/>
                <w:noProof/>
                <w:sz w:val="17"/>
                <w:szCs w:val="17"/>
                <w:lang w:val="hr-BA"/>
              </w:rPr>
            </w:pPr>
          </w:p>
        </w:tc>
        <w:tc>
          <w:tcPr>
            <w:tcW w:w="2693" w:type="dxa"/>
            <w:gridSpan w:val="4"/>
            <w:vAlign w:val="center"/>
          </w:tcPr>
          <w:p w14:paraId="4548C7C0" w14:textId="77777777" w:rsidR="00E04BAB" w:rsidRDefault="00E04BAB" w:rsidP="00E345E5">
            <w:pPr>
              <w:jc w:val="center"/>
              <w:rPr>
                <w:rFonts w:ascii="Arial" w:eastAsia="Calibri" w:hAnsi="Arial" w:cs="Arial"/>
                <w:noProof/>
                <w:sz w:val="17"/>
                <w:szCs w:val="17"/>
                <w:lang w:val="hr-BA"/>
              </w:rPr>
            </w:pPr>
            <w:r>
              <w:rPr>
                <w:rFonts w:ascii="Arial" w:eastAsia="Calibri" w:hAnsi="Arial" w:cs="Arial"/>
                <w:b/>
                <w:noProof/>
                <w:sz w:val="17"/>
                <w:szCs w:val="17"/>
                <w:lang w:val="hr-BA"/>
              </w:rPr>
              <w:t>Sektor za obnovu</w:t>
            </w:r>
          </w:p>
        </w:tc>
        <w:tc>
          <w:tcPr>
            <w:tcW w:w="3119" w:type="dxa"/>
            <w:gridSpan w:val="4"/>
            <w:vAlign w:val="center"/>
          </w:tcPr>
          <w:p w14:paraId="1423D995" w14:textId="77777777" w:rsidR="00E04BAB" w:rsidRDefault="00E04BAB" w:rsidP="00E345E5">
            <w:pPr>
              <w:jc w:val="center"/>
              <w:rPr>
                <w:rFonts w:ascii="Arial" w:eastAsia="Calibri" w:hAnsi="Arial" w:cs="Arial"/>
                <w:noProof/>
                <w:sz w:val="17"/>
                <w:szCs w:val="17"/>
                <w:lang w:val="hr-BA"/>
              </w:rPr>
            </w:pPr>
            <w:r>
              <w:rPr>
                <w:rFonts w:ascii="Arial" w:eastAsia="Calibri" w:hAnsi="Arial" w:cs="Arial"/>
                <w:b/>
                <w:noProof/>
                <w:sz w:val="17"/>
                <w:szCs w:val="17"/>
                <w:lang w:val="hr-BA"/>
              </w:rPr>
              <w:t>Sektor za stambeno zbrinjavanje i raseljene osobe</w:t>
            </w:r>
          </w:p>
        </w:tc>
      </w:tr>
      <w:tr w:rsidR="00E04BAB" w:rsidRPr="0040335C" w14:paraId="156B37BB" w14:textId="77777777" w:rsidTr="00E345E5">
        <w:trPr>
          <w:trHeight w:val="286"/>
        </w:trPr>
        <w:tc>
          <w:tcPr>
            <w:tcW w:w="1985" w:type="dxa"/>
            <w:vMerge/>
          </w:tcPr>
          <w:p w14:paraId="5B725340" w14:textId="77777777" w:rsidR="00E04BAB" w:rsidRDefault="00E04BAB" w:rsidP="00E345E5">
            <w:pPr>
              <w:rPr>
                <w:rFonts w:ascii="Arial" w:eastAsia="Calibri" w:hAnsi="Arial" w:cs="Arial"/>
                <w:noProof/>
                <w:sz w:val="17"/>
                <w:szCs w:val="17"/>
                <w:lang w:val="hr-BA"/>
              </w:rPr>
            </w:pPr>
          </w:p>
        </w:tc>
        <w:tc>
          <w:tcPr>
            <w:tcW w:w="850" w:type="dxa"/>
          </w:tcPr>
          <w:p w14:paraId="4BF0AA85" w14:textId="77777777" w:rsidR="00E04BAB" w:rsidRPr="0040335C" w:rsidRDefault="00E04BAB" w:rsidP="00E345E5">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p w14:paraId="6ACA9C36" w14:textId="77777777" w:rsidR="00E04BAB" w:rsidRPr="0040335C" w:rsidRDefault="00E04BAB" w:rsidP="00E345E5">
            <w:pPr>
              <w:jc w:val="center"/>
              <w:rPr>
                <w:rFonts w:ascii="Arial" w:eastAsia="Calibri" w:hAnsi="Arial" w:cs="Arial"/>
                <w:noProof/>
                <w:sz w:val="17"/>
                <w:szCs w:val="17"/>
                <w:lang w:val="hr-BA"/>
              </w:rPr>
            </w:pPr>
          </w:p>
        </w:tc>
        <w:tc>
          <w:tcPr>
            <w:tcW w:w="851" w:type="dxa"/>
          </w:tcPr>
          <w:p w14:paraId="79D7B308"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992" w:type="dxa"/>
            <w:gridSpan w:val="2"/>
          </w:tcPr>
          <w:p w14:paraId="62FC3E01"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U*</w:t>
            </w:r>
          </w:p>
        </w:tc>
        <w:tc>
          <w:tcPr>
            <w:tcW w:w="1134" w:type="dxa"/>
          </w:tcPr>
          <w:p w14:paraId="01E38F33" w14:textId="77777777" w:rsidR="00E04BAB" w:rsidRPr="0040335C" w:rsidRDefault="00E04BAB" w:rsidP="00E345E5">
            <w:pPr>
              <w:jc w:val="center"/>
              <w:rPr>
                <w:rFonts w:ascii="Arial" w:eastAsia="Calibri" w:hAnsi="Arial" w:cs="Arial"/>
                <w:noProof/>
                <w:sz w:val="17"/>
                <w:szCs w:val="17"/>
                <w:lang w:val="hr-BA"/>
              </w:rPr>
            </w:pPr>
            <w:r w:rsidRPr="0040335C">
              <w:rPr>
                <w:rFonts w:ascii="Arial" w:eastAsia="Calibri" w:hAnsi="Arial" w:cs="Arial"/>
                <w:noProof/>
                <w:sz w:val="17"/>
                <w:szCs w:val="17"/>
                <w:lang w:val="hr-BA"/>
              </w:rPr>
              <w:t>S*</w:t>
            </w:r>
          </w:p>
          <w:p w14:paraId="11F93B0C" w14:textId="77777777" w:rsidR="00E04BAB" w:rsidRPr="0040335C" w:rsidRDefault="00E04BAB" w:rsidP="00E345E5">
            <w:pPr>
              <w:jc w:val="center"/>
              <w:rPr>
                <w:rFonts w:ascii="Arial" w:eastAsia="Calibri" w:hAnsi="Arial" w:cs="Arial"/>
                <w:noProof/>
                <w:sz w:val="17"/>
                <w:szCs w:val="17"/>
                <w:lang w:val="hr-BA"/>
              </w:rPr>
            </w:pPr>
          </w:p>
        </w:tc>
        <w:tc>
          <w:tcPr>
            <w:tcW w:w="992" w:type="dxa"/>
            <w:gridSpan w:val="2"/>
          </w:tcPr>
          <w:p w14:paraId="215AF296"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P*</w:t>
            </w:r>
          </w:p>
        </w:tc>
        <w:tc>
          <w:tcPr>
            <w:tcW w:w="993" w:type="dxa"/>
          </w:tcPr>
          <w:p w14:paraId="391929F4"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U*</w:t>
            </w:r>
          </w:p>
        </w:tc>
      </w:tr>
      <w:tr w:rsidR="00E04BAB" w:rsidRPr="0040335C" w14:paraId="158B6E57" w14:textId="77777777" w:rsidTr="00E345E5">
        <w:tc>
          <w:tcPr>
            <w:tcW w:w="1985" w:type="dxa"/>
          </w:tcPr>
          <w:p w14:paraId="4D45BC5A"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Pomoćnik ravnatelja za obnovu</w:t>
            </w:r>
          </w:p>
        </w:tc>
        <w:tc>
          <w:tcPr>
            <w:tcW w:w="850" w:type="dxa"/>
            <w:vAlign w:val="center"/>
          </w:tcPr>
          <w:p w14:paraId="0757A41D"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851" w:type="dxa"/>
            <w:vAlign w:val="center"/>
          </w:tcPr>
          <w:p w14:paraId="483F90BA"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p w14:paraId="499FFF25" w14:textId="77777777" w:rsidR="00E04BAB" w:rsidRPr="0040335C" w:rsidRDefault="00E04BAB" w:rsidP="00E345E5">
            <w:pPr>
              <w:jc w:val="center"/>
              <w:rPr>
                <w:rFonts w:ascii="Arial" w:eastAsia="Calibri" w:hAnsi="Arial" w:cs="Arial"/>
                <w:noProof/>
                <w:sz w:val="17"/>
                <w:szCs w:val="17"/>
                <w:lang w:val="hr-BA"/>
              </w:rPr>
            </w:pPr>
          </w:p>
        </w:tc>
        <w:tc>
          <w:tcPr>
            <w:tcW w:w="992" w:type="dxa"/>
            <w:gridSpan w:val="2"/>
            <w:vAlign w:val="center"/>
          </w:tcPr>
          <w:p w14:paraId="1A0C0489"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p w14:paraId="5A16CA4B" w14:textId="77777777" w:rsidR="00E04BAB" w:rsidRPr="0040335C" w:rsidRDefault="00E04BAB" w:rsidP="00E345E5">
            <w:pPr>
              <w:jc w:val="center"/>
              <w:rPr>
                <w:rFonts w:ascii="Arial" w:eastAsia="Calibri" w:hAnsi="Arial" w:cs="Arial"/>
                <w:noProof/>
                <w:sz w:val="17"/>
                <w:szCs w:val="17"/>
                <w:lang w:val="hr-BA"/>
              </w:rPr>
            </w:pPr>
          </w:p>
        </w:tc>
        <w:tc>
          <w:tcPr>
            <w:tcW w:w="1134" w:type="dxa"/>
            <w:vAlign w:val="center"/>
          </w:tcPr>
          <w:p w14:paraId="375B86DF"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4D51FADE"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5D11F907"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2A5B37CF" w14:textId="77777777" w:rsidTr="00E345E5">
        <w:tc>
          <w:tcPr>
            <w:tcW w:w="1985" w:type="dxa"/>
          </w:tcPr>
          <w:p w14:paraId="2114CF8E"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Pomoćnik ravnatelja za stambeno zbrinjavanje i raseljene osobe</w:t>
            </w:r>
          </w:p>
        </w:tc>
        <w:tc>
          <w:tcPr>
            <w:tcW w:w="850" w:type="dxa"/>
            <w:vAlign w:val="center"/>
          </w:tcPr>
          <w:p w14:paraId="366B4D28"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851" w:type="dxa"/>
            <w:vAlign w:val="center"/>
          </w:tcPr>
          <w:p w14:paraId="4D7BD7D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p w14:paraId="23133010" w14:textId="77777777" w:rsidR="00E04BAB" w:rsidRPr="0040335C" w:rsidRDefault="00E04BAB" w:rsidP="00E345E5">
            <w:pPr>
              <w:jc w:val="center"/>
              <w:rPr>
                <w:rFonts w:ascii="Arial" w:eastAsia="Calibri" w:hAnsi="Arial" w:cs="Arial"/>
                <w:noProof/>
                <w:sz w:val="17"/>
                <w:szCs w:val="17"/>
                <w:lang w:val="hr-BA"/>
              </w:rPr>
            </w:pPr>
          </w:p>
        </w:tc>
        <w:tc>
          <w:tcPr>
            <w:tcW w:w="992" w:type="dxa"/>
            <w:gridSpan w:val="2"/>
            <w:vAlign w:val="center"/>
          </w:tcPr>
          <w:p w14:paraId="3227A61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1134" w:type="dxa"/>
            <w:vAlign w:val="center"/>
          </w:tcPr>
          <w:p w14:paraId="361A7BE5"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2" w:type="dxa"/>
            <w:gridSpan w:val="2"/>
            <w:vAlign w:val="center"/>
          </w:tcPr>
          <w:p w14:paraId="310FCFFE"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46AB07E8"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E04BAB" w:rsidRPr="0040335C" w14:paraId="2FF8B94C" w14:textId="77777777" w:rsidTr="00E345E5">
        <w:tc>
          <w:tcPr>
            <w:tcW w:w="1985" w:type="dxa"/>
          </w:tcPr>
          <w:p w14:paraId="0878C297"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Viši stručni suradnik za pravne poslove</w:t>
            </w:r>
          </w:p>
        </w:tc>
        <w:tc>
          <w:tcPr>
            <w:tcW w:w="850" w:type="dxa"/>
            <w:vAlign w:val="center"/>
          </w:tcPr>
          <w:p w14:paraId="1BCDCBC9"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851" w:type="dxa"/>
            <w:vAlign w:val="center"/>
          </w:tcPr>
          <w:p w14:paraId="410FA8F3"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10D13E55"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1134" w:type="dxa"/>
            <w:vAlign w:val="center"/>
          </w:tcPr>
          <w:p w14:paraId="4651045E"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2D215A8C"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739B82E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5B0CD891" w14:textId="77777777" w:rsidTr="00E345E5">
        <w:tc>
          <w:tcPr>
            <w:tcW w:w="1985" w:type="dxa"/>
          </w:tcPr>
          <w:p w14:paraId="73E95E11"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Viši stručni suradnik za analitičke poslove</w:t>
            </w:r>
          </w:p>
        </w:tc>
        <w:tc>
          <w:tcPr>
            <w:tcW w:w="850" w:type="dxa"/>
            <w:vAlign w:val="center"/>
          </w:tcPr>
          <w:p w14:paraId="5ACA9AA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851" w:type="dxa"/>
            <w:vAlign w:val="center"/>
          </w:tcPr>
          <w:p w14:paraId="299ACE0F"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32DFD87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1134" w:type="dxa"/>
            <w:vAlign w:val="center"/>
          </w:tcPr>
          <w:p w14:paraId="507F030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33A2E753"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0B912A35"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618C4A00" w14:textId="77777777" w:rsidTr="00E345E5">
        <w:tc>
          <w:tcPr>
            <w:tcW w:w="1985" w:type="dxa"/>
          </w:tcPr>
          <w:p w14:paraId="16DD1E0D"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stručni suradnik za poslove stambenog zbrinjavanja</w:t>
            </w:r>
          </w:p>
        </w:tc>
        <w:tc>
          <w:tcPr>
            <w:tcW w:w="850" w:type="dxa"/>
            <w:vAlign w:val="center"/>
          </w:tcPr>
          <w:p w14:paraId="3BD6975D"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851" w:type="dxa"/>
            <w:vAlign w:val="center"/>
          </w:tcPr>
          <w:p w14:paraId="32799EEE"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7ED2E99F"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1134" w:type="dxa"/>
            <w:vAlign w:val="center"/>
          </w:tcPr>
          <w:p w14:paraId="7C597ECE"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2" w:type="dxa"/>
            <w:gridSpan w:val="2"/>
            <w:vAlign w:val="center"/>
          </w:tcPr>
          <w:p w14:paraId="1062A365"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3" w:type="dxa"/>
            <w:vAlign w:val="center"/>
          </w:tcPr>
          <w:p w14:paraId="3323053A"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2123A048" w14:textId="77777777" w:rsidTr="00E345E5">
        <w:trPr>
          <w:trHeight w:val="202"/>
        </w:trPr>
        <w:tc>
          <w:tcPr>
            <w:tcW w:w="1985" w:type="dxa"/>
          </w:tcPr>
          <w:p w14:paraId="5DFFCA39"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Stručni suradnik za raseljene osobe</w:t>
            </w:r>
          </w:p>
        </w:tc>
        <w:tc>
          <w:tcPr>
            <w:tcW w:w="850" w:type="dxa"/>
            <w:vAlign w:val="center"/>
          </w:tcPr>
          <w:p w14:paraId="38FDDFF3"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851" w:type="dxa"/>
            <w:vAlign w:val="center"/>
          </w:tcPr>
          <w:p w14:paraId="7E852EB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565D05BB"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1134" w:type="dxa"/>
            <w:vAlign w:val="center"/>
          </w:tcPr>
          <w:p w14:paraId="49B1B112"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2" w:type="dxa"/>
            <w:gridSpan w:val="2"/>
            <w:vAlign w:val="center"/>
          </w:tcPr>
          <w:p w14:paraId="40E2ED16"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5CAE2DE5"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E04BAB" w:rsidRPr="0040335C" w14:paraId="66DB9747" w14:textId="77777777" w:rsidTr="00E345E5">
        <w:tc>
          <w:tcPr>
            <w:tcW w:w="1985" w:type="dxa"/>
          </w:tcPr>
          <w:p w14:paraId="6EC8A7D2" w14:textId="77777777" w:rsidR="00E04BAB" w:rsidRPr="0040335C"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Stručni suradnik za analitičke poslove</w:t>
            </w:r>
          </w:p>
        </w:tc>
        <w:tc>
          <w:tcPr>
            <w:tcW w:w="850" w:type="dxa"/>
            <w:vAlign w:val="center"/>
          </w:tcPr>
          <w:p w14:paraId="22DB0FF0"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851" w:type="dxa"/>
            <w:vAlign w:val="center"/>
          </w:tcPr>
          <w:p w14:paraId="48FF2C59"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p w14:paraId="00553B16" w14:textId="77777777" w:rsidR="00E04BAB" w:rsidRPr="0040335C" w:rsidRDefault="00E04BAB" w:rsidP="00E345E5">
            <w:pPr>
              <w:jc w:val="center"/>
              <w:rPr>
                <w:rFonts w:ascii="Arial" w:eastAsia="Calibri" w:hAnsi="Arial" w:cs="Arial"/>
                <w:noProof/>
                <w:sz w:val="17"/>
                <w:szCs w:val="17"/>
                <w:lang w:val="hr-BA"/>
              </w:rPr>
            </w:pPr>
          </w:p>
        </w:tc>
        <w:tc>
          <w:tcPr>
            <w:tcW w:w="992" w:type="dxa"/>
            <w:gridSpan w:val="2"/>
            <w:vAlign w:val="center"/>
          </w:tcPr>
          <w:p w14:paraId="60C86BEB"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1134" w:type="dxa"/>
            <w:vAlign w:val="center"/>
          </w:tcPr>
          <w:p w14:paraId="03E107AB"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2" w:type="dxa"/>
            <w:gridSpan w:val="2"/>
            <w:vAlign w:val="center"/>
          </w:tcPr>
          <w:p w14:paraId="6AEFDF32"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3" w:type="dxa"/>
            <w:vAlign w:val="center"/>
          </w:tcPr>
          <w:p w14:paraId="0F526439" w14:textId="77777777" w:rsidR="00E04BAB" w:rsidRPr="0040335C"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r>
      <w:tr w:rsidR="00E04BAB" w:rsidRPr="0040335C" w14:paraId="4F102054" w14:textId="77777777" w:rsidTr="00E345E5">
        <w:tc>
          <w:tcPr>
            <w:tcW w:w="1985" w:type="dxa"/>
          </w:tcPr>
          <w:p w14:paraId="11475DF4" w14:textId="77777777" w:rsidR="00E04BAB" w:rsidRDefault="00E04BAB" w:rsidP="00E345E5">
            <w:pPr>
              <w:rPr>
                <w:rFonts w:ascii="Arial" w:eastAsia="Calibri" w:hAnsi="Arial" w:cs="Arial"/>
                <w:noProof/>
                <w:sz w:val="17"/>
                <w:szCs w:val="17"/>
                <w:lang w:val="hr-BA"/>
              </w:rPr>
            </w:pPr>
            <w:r>
              <w:rPr>
                <w:rFonts w:ascii="Arial" w:eastAsia="Calibri" w:hAnsi="Arial" w:cs="Arial"/>
                <w:noProof/>
                <w:sz w:val="17"/>
                <w:szCs w:val="17"/>
                <w:lang w:val="hr-BA"/>
              </w:rPr>
              <w:t>Viši administrativni referent</w:t>
            </w:r>
          </w:p>
        </w:tc>
        <w:tc>
          <w:tcPr>
            <w:tcW w:w="850" w:type="dxa"/>
            <w:vAlign w:val="center"/>
          </w:tcPr>
          <w:p w14:paraId="79EC2757"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851" w:type="dxa"/>
            <w:vAlign w:val="center"/>
          </w:tcPr>
          <w:p w14:paraId="73AE1C4E"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992" w:type="dxa"/>
            <w:gridSpan w:val="2"/>
            <w:vAlign w:val="center"/>
          </w:tcPr>
          <w:p w14:paraId="7980C528"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c>
          <w:tcPr>
            <w:tcW w:w="1134" w:type="dxa"/>
            <w:vAlign w:val="center"/>
          </w:tcPr>
          <w:p w14:paraId="5C18943A"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2" w:type="dxa"/>
            <w:gridSpan w:val="2"/>
            <w:vAlign w:val="center"/>
          </w:tcPr>
          <w:p w14:paraId="35FB6949"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1</w:t>
            </w:r>
          </w:p>
        </w:tc>
        <w:tc>
          <w:tcPr>
            <w:tcW w:w="993" w:type="dxa"/>
            <w:vAlign w:val="center"/>
          </w:tcPr>
          <w:p w14:paraId="0902E4CC" w14:textId="77777777" w:rsidR="00E04BAB" w:rsidRDefault="00E04BAB" w:rsidP="00E345E5">
            <w:pPr>
              <w:jc w:val="center"/>
              <w:rPr>
                <w:rFonts w:ascii="Arial" w:eastAsia="Calibri" w:hAnsi="Arial" w:cs="Arial"/>
                <w:noProof/>
                <w:sz w:val="17"/>
                <w:szCs w:val="17"/>
                <w:lang w:val="hr-BA"/>
              </w:rPr>
            </w:pPr>
            <w:r>
              <w:rPr>
                <w:rFonts w:ascii="Arial" w:eastAsia="Calibri" w:hAnsi="Arial" w:cs="Arial"/>
                <w:noProof/>
                <w:sz w:val="17"/>
                <w:szCs w:val="17"/>
                <w:lang w:val="hr-BA"/>
              </w:rPr>
              <w:t>-</w:t>
            </w:r>
          </w:p>
        </w:tc>
      </w:tr>
      <w:tr w:rsidR="00E04BAB" w:rsidRPr="0040335C" w14:paraId="5C903590" w14:textId="77777777" w:rsidTr="00E345E5">
        <w:tc>
          <w:tcPr>
            <w:tcW w:w="1985" w:type="dxa"/>
          </w:tcPr>
          <w:p w14:paraId="38B51587" w14:textId="77777777" w:rsidR="00E04BAB" w:rsidRPr="0040335C" w:rsidRDefault="00E04BAB" w:rsidP="00E345E5">
            <w:pPr>
              <w:rPr>
                <w:rFonts w:ascii="Arial" w:eastAsia="Calibri" w:hAnsi="Arial" w:cs="Arial"/>
                <w:b/>
                <w:noProof/>
                <w:sz w:val="17"/>
                <w:szCs w:val="17"/>
                <w:lang w:val="hr-BA"/>
              </w:rPr>
            </w:pPr>
            <w:r w:rsidRPr="0040335C">
              <w:rPr>
                <w:rFonts w:ascii="Arial" w:eastAsia="Calibri" w:hAnsi="Arial" w:cs="Arial"/>
                <w:b/>
                <w:noProof/>
                <w:sz w:val="17"/>
                <w:szCs w:val="17"/>
                <w:lang w:val="hr-BA"/>
              </w:rPr>
              <w:t>UKUPNO:</w:t>
            </w:r>
          </w:p>
        </w:tc>
        <w:tc>
          <w:tcPr>
            <w:tcW w:w="850" w:type="dxa"/>
            <w:vAlign w:val="center"/>
          </w:tcPr>
          <w:p w14:paraId="16079BCF"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3</w:t>
            </w:r>
          </w:p>
        </w:tc>
        <w:tc>
          <w:tcPr>
            <w:tcW w:w="851" w:type="dxa"/>
            <w:vAlign w:val="center"/>
          </w:tcPr>
          <w:p w14:paraId="3CF11DC8"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1</w:t>
            </w:r>
          </w:p>
        </w:tc>
        <w:tc>
          <w:tcPr>
            <w:tcW w:w="992" w:type="dxa"/>
            <w:gridSpan w:val="2"/>
            <w:vAlign w:val="center"/>
          </w:tcPr>
          <w:p w14:paraId="0910435F"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2</w:t>
            </w:r>
          </w:p>
        </w:tc>
        <w:tc>
          <w:tcPr>
            <w:tcW w:w="1134" w:type="dxa"/>
            <w:vAlign w:val="center"/>
          </w:tcPr>
          <w:p w14:paraId="4FF55273"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5</w:t>
            </w:r>
          </w:p>
        </w:tc>
        <w:tc>
          <w:tcPr>
            <w:tcW w:w="992" w:type="dxa"/>
            <w:gridSpan w:val="2"/>
            <w:vAlign w:val="center"/>
          </w:tcPr>
          <w:p w14:paraId="1168F5CC"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2</w:t>
            </w:r>
          </w:p>
        </w:tc>
        <w:tc>
          <w:tcPr>
            <w:tcW w:w="993" w:type="dxa"/>
            <w:vAlign w:val="center"/>
          </w:tcPr>
          <w:p w14:paraId="02AA5BCB" w14:textId="77777777" w:rsidR="00E04BAB" w:rsidRPr="0040335C" w:rsidRDefault="00E04BAB" w:rsidP="00E345E5">
            <w:pPr>
              <w:jc w:val="center"/>
              <w:rPr>
                <w:rFonts w:ascii="Arial" w:eastAsia="Calibri" w:hAnsi="Arial" w:cs="Arial"/>
                <w:b/>
                <w:noProof/>
                <w:sz w:val="17"/>
                <w:szCs w:val="17"/>
                <w:lang w:val="hr-BA"/>
              </w:rPr>
            </w:pPr>
            <w:r>
              <w:rPr>
                <w:rFonts w:ascii="Arial" w:eastAsia="Calibri" w:hAnsi="Arial" w:cs="Arial"/>
                <w:b/>
                <w:noProof/>
                <w:sz w:val="17"/>
                <w:szCs w:val="17"/>
                <w:lang w:val="hr-BA"/>
              </w:rPr>
              <w:t>3</w:t>
            </w:r>
          </w:p>
        </w:tc>
      </w:tr>
    </w:tbl>
    <w:p w14:paraId="2363C5B6" w14:textId="77777777" w:rsidR="00E04BAB" w:rsidRPr="001707CE" w:rsidRDefault="00E04BAB" w:rsidP="00E04BAB">
      <w:pPr>
        <w:spacing w:line="256" w:lineRule="auto"/>
        <w:jc w:val="both"/>
        <w:rPr>
          <w:rFonts w:ascii="Arial" w:hAnsi="Arial" w:cs="Arial"/>
          <w:sz w:val="24"/>
          <w:szCs w:val="24"/>
        </w:rPr>
      </w:pPr>
    </w:p>
    <w:p w14:paraId="45A48CEA" w14:textId="6260E672" w:rsidR="00E04BAB" w:rsidRDefault="00E04BAB" w:rsidP="00E04BAB">
      <w:pPr>
        <w:pStyle w:val="Bezproreda"/>
        <w:ind w:firstLine="708"/>
        <w:jc w:val="both"/>
        <w:rPr>
          <w:rFonts w:ascii="Arial" w:hAnsi="Arial" w:cs="Arial"/>
          <w:sz w:val="24"/>
          <w:szCs w:val="24"/>
          <w:lang w:val="hr-HR"/>
        </w:rPr>
      </w:pPr>
      <w:r w:rsidRPr="0084498D">
        <w:rPr>
          <w:rFonts w:ascii="Arial" w:hAnsi="Arial" w:cs="Arial"/>
          <w:sz w:val="24"/>
          <w:szCs w:val="24"/>
          <w:lang w:val="hr-HR"/>
        </w:rPr>
        <w:t xml:space="preserve">U Uredu </w:t>
      </w:r>
      <w:r w:rsidRPr="00E04BAB">
        <w:rPr>
          <w:rFonts w:ascii="Arial" w:hAnsi="Arial" w:cs="Arial"/>
          <w:sz w:val="24"/>
          <w:szCs w:val="24"/>
          <w:lang w:val="hr-HR"/>
        </w:rPr>
        <w:t>za obnovu</w:t>
      </w:r>
      <w:r w:rsidR="00E22F26">
        <w:rPr>
          <w:rFonts w:ascii="Arial" w:hAnsi="Arial" w:cs="Arial"/>
          <w:sz w:val="24"/>
          <w:szCs w:val="24"/>
          <w:lang w:val="hr-HR"/>
        </w:rPr>
        <w:t xml:space="preserve"> </w:t>
      </w:r>
      <w:r>
        <w:rPr>
          <w:rFonts w:ascii="Arial" w:hAnsi="Arial" w:cs="Arial"/>
          <w:sz w:val="24"/>
          <w:szCs w:val="24"/>
          <w:lang w:val="hr-HR"/>
        </w:rPr>
        <w:t xml:space="preserve"> trenutno je zaposleno 4 državna</w:t>
      </w:r>
      <w:r w:rsidRPr="0084498D">
        <w:rPr>
          <w:rFonts w:ascii="Arial" w:hAnsi="Arial" w:cs="Arial"/>
          <w:sz w:val="24"/>
          <w:szCs w:val="24"/>
          <w:lang w:val="hr-HR"/>
        </w:rPr>
        <w:t xml:space="preserve"> službenika</w:t>
      </w:r>
      <w:r>
        <w:rPr>
          <w:rFonts w:ascii="Arial" w:hAnsi="Arial" w:cs="Arial"/>
          <w:sz w:val="24"/>
          <w:szCs w:val="24"/>
          <w:lang w:val="hr-HR"/>
        </w:rPr>
        <w:t>,</w:t>
      </w:r>
      <w:r w:rsidRPr="0084498D">
        <w:rPr>
          <w:rFonts w:ascii="Arial" w:hAnsi="Arial" w:cs="Arial"/>
          <w:sz w:val="24"/>
          <w:szCs w:val="24"/>
          <w:lang w:val="hr-HR"/>
        </w:rPr>
        <w:t xml:space="preserve"> dok je Pravilnikom o unutrašnjoj</w:t>
      </w:r>
      <w:r>
        <w:rPr>
          <w:rFonts w:ascii="Arial" w:hAnsi="Arial" w:cs="Arial"/>
          <w:sz w:val="24"/>
          <w:szCs w:val="24"/>
          <w:lang w:val="hr-HR"/>
        </w:rPr>
        <w:t xml:space="preserve"> organizaciji sistematizirano 9</w:t>
      </w:r>
      <w:r w:rsidRPr="0084498D">
        <w:rPr>
          <w:rFonts w:ascii="Arial" w:hAnsi="Arial" w:cs="Arial"/>
          <w:sz w:val="24"/>
          <w:szCs w:val="24"/>
          <w:lang w:val="hr-HR"/>
        </w:rPr>
        <w:t xml:space="preserve"> radnih mjesta, od kojih 3 rukovodeća državna služb</w:t>
      </w:r>
      <w:r>
        <w:rPr>
          <w:rFonts w:ascii="Arial" w:hAnsi="Arial" w:cs="Arial"/>
          <w:sz w:val="24"/>
          <w:szCs w:val="24"/>
          <w:lang w:val="hr-HR"/>
        </w:rPr>
        <w:t>enika, 5</w:t>
      </w:r>
      <w:r w:rsidRPr="0084498D">
        <w:rPr>
          <w:rFonts w:ascii="Arial" w:hAnsi="Arial" w:cs="Arial"/>
          <w:sz w:val="24"/>
          <w:szCs w:val="24"/>
          <w:lang w:val="hr-HR"/>
        </w:rPr>
        <w:t xml:space="preserve"> </w:t>
      </w:r>
      <w:r>
        <w:rPr>
          <w:rFonts w:ascii="Arial" w:hAnsi="Arial" w:cs="Arial"/>
          <w:sz w:val="24"/>
          <w:szCs w:val="24"/>
          <w:lang w:val="hr-HR"/>
        </w:rPr>
        <w:t>državnih službenika i 1</w:t>
      </w:r>
      <w:r w:rsidRPr="0084498D">
        <w:rPr>
          <w:rFonts w:ascii="Arial" w:hAnsi="Arial" w:cs="Arial"/>
          <w:sz w:val="24"/>
          <w:szCs w:val="24"/>
          <w:lang w:val="hr-HR"/>
        </w:rPr>
        <w:t xml:space="preserve"> namještenik. </w:t>
      </w:r>
    </w:p>
    <w:p w14:paraId="54BED6E1" w14:textId="77164DD9" w:rsidR="00E04BAB" w:rsidRPr="0084498D" w:rsidRDefault="00E04BAB" w:rsidP="00E04BAB">
      <w:pPr>
        <w:pStyle w:val="Bezproreda"/>
        <w:ind w:firstLine="708"/>
        <w:jc w:val="both"/>
        <w:rPr>
          <w:rFonts w:ascii="Arial" w:hAnsi="Arial" w:cs="Arial"/>
          <w:sz w:val="24"/>
          <w:szCs w:val="24"/>
          <w:lang w:val="hr-HR"/>
        </w:rPr>
      </w:pPr>
      <w:r>
        <w:rPr>
          <w:rFonts w:ascii="Arial" w:hAnsi="Arial" w:cs="Arial"/>
          <w:sz w:val="24"/>
          <w:szCs w:val="24"/>
          <w:lang w:val="hr-HR"/>
        </w:rPr>
        <w:t xml:space="preserve">U pogledu institucionalnih i kadrovskih kapaciteta Ured </w:t>
      </w:r>
      <w:r w:rsidR="00E22F26">
        <w:rPr>
          <w:rFonts w:ascii="Arial" w:hAnsi="Arial" w:cs="Arial"/>
          <w:sz w:val="24"/>
          <w:szCs w:val="24"/>
          <w:lang w:val="hr-HR"/>
        </w:rPr>
        <w:t xml:space="preserve">za obnovu </w:t>
      </w:r>
      <w:r>
        <w:rPr>
          <w:rFonts w:ascii="Arial" w:hAnsi="Arial" w:cs="Arial"/>
          <w:sz w:val="24"/>
          <w:szCs w:val="24"/>
          <w:lang w:val="hr-HR"/>
        </w:rPr>
        <w:t>ima adekvatne u</w:t>
      </w:r>
      <w:r w:rsidR="00E22F26">
        <w:rPr>
          <w:rFonts w:ascii="Arial" w:hAnsi="Arial" w:cs="Arial"/>
          <w:sz w:val="24"/>
          <w:szCs w:val="24"/>
          <w:lang w:val="hr-HR"/>
        </w:rPr>
        <w:t>vjet</w:t>
      </w:r>
      <w:r>
        <w:rPr>
          <w:rFonts w:ascii="Arial" w:hAnsi="Arial" w:cs="Arial"/>
          <w:sz w:val="24"/>
          <w:szCs w:val="24"/>
          <w:lang w:val="hr-HR"/>
        </w:rPr>
        <w:t>e za rad u dva sektora.</w:t>
      </w:r>
    </w:p>
    <w:p w14:paraId="384668D4" w14:textId="77777777" w:rsidR="00E04BAB" w:rsidRPr="0084498D" w:rsidRDefault="00E04BAB" w:rsidP="00E04BAB">
      <w:pPr>
        <w:pStyle w:val="Bezproreda"/>
        <w:jc w:val="both"/>
        <w:rPr>
          <w:rFonts w:ascii="Arial" w:hAnsi="Arial" w:cs="Arial"/>
          <w:i/>
          <w:sz w:val="24"/>
          <w:szCs w:val="24"/>
          <w:lang w:val="hr-HR"/>
        </w:rPr>
      </w:pPr>
    </w:p>
    <w:p w14:paraId="003066DC" w14:textId="77777777" w:rsidR="00E04BAB" w:rsidRPr="00090379" w:rsidRDefault="00E04BAB" w:rsidP="00E04BAB">
      <w:pPr>
        <w:pStyle w:val="Bezproreda"/>
        <w:jc w:val="both"/>
        <w:rPr>
          <w:rFonts w:ascii="Arial" w:hAnsi="Arial" w:cs="Arial"/>
          <w:iCs/>
          <w:sz w:val="24"/>
          <w:szCs w:val="24"/>
          <w:lang w:val="bs-Latn-BA"/>
        </w:rPr>
      </w:pPr>
      <w:r w:rsidRPr="00090379">
        <w:rPr>
          <w:rFonts w:ascii="Arial" w:hAnsi="Arial" w:cs="Arial"/>
          <w:iCs/>
          <w:sz w:val="24"/>
          <w:szCs w:val="24"/>
          <w:lang w:val="bs-Latn-BA"/>
        </w:rPr>
        <w:t xml:space="preserve">5) Mogući problemi i rizici za realizaciju godišnjeg plana rada </w:t>
      </w:r>
    </w:p>
    <w:p w14:paraId="5BE6B13B" w14:textId="77777777" w:rsidR="00E04BAB" w:rsidRPr="00E235A8" w:rsidRDefault="00E04BAB" w:rsidP="00E04BAB">
      <w:pPr>
        <w:pStyle w:val="Bezproreda"/>
        <w:jc w:val="both"/>
        <w:rPr>
          <w:rFonts w:ascii="Arial" w:hAnsi="Arial" w:cs="Arial"/>
          <w:i/>
          <w:sz w:val="24"/>
          <w:szCs w:val="24"/>
          <w:lang w:val="bs-Latn-BA"/>
        </w:rPr>
      </w:pPr>
    </w:p>
    <w:p w14:paraId="3C29FDD3" w14:textId="28F3DD29" w:rsidR="00E04BAB" w:rsidRDefault="00E04BAB" w:rsidP="00E04BAB">
      <w:pPr>
        <w:jc w:val="both"/>
        <w:rPr>
          <w:rFonts w:ascii="Arial" w:hAnsi="Arial" w:cs="Arial"/>
          <w:sz w:val="24"/>
          <w:szCs w:val="24"/>
        </w:rPr>
      </w:pPr>
      <w:r w:rsidRPr="004923B7">
        <w:rPr>
          <w:rFonts w:ascii="Arial" w:hAnsi="Arial" w:cs="Arial"/>
          <w:sz w:val="24"/>
          <w:szCs w:val="24"/>
        </w:rPr>
        <w:t>Mogući problemi i rizici vežu se ponovno za e</w:t>
      </w:r>
      <w:r w:rsidR="00E22F26">
        <w:rPr>
          <w:rFonts w:ascii="Arial" w:hAnsi="Arial" w:cs="Arial"/>
          <w:sz w:val="24"/>
          <w:szCs w:val="24"/>
        </w:rPr>
        <w:t>ks</w:t>
      </w:r>
      <w:r w:rsidRPr="004923B7">
        <w:rPr>
          <w:rFonts w:ascii="Arial" w:hAnsi="Arial" w:cs="Arial"/>
          <w:sz w:val="24"/>
          <w:szCs w:val="24"/>
        </w:rPr>
        <w:t xml:space="preserve">terne i interne rizike: </w:t>
      </w:r>
    </w:p>
    <w:p w14:paraId="31FB6444" w14:textId="5202F173" w:rsidR="00E04BAB" w:rsidRPr="00E22F26" w:rsidRDefault="00E04BAB" w:rsidP="00E22F26">
      <w:pPr>
        <w:pStyle w:val="Odlomakpopisa"/>
        <w:numPr>
          <w:ilvl w:val="0"/>
          <w:numId w:val="33"/>
        </w:numPr>
        <w:jc w:val="both"/>
        <w:rPr>
          <w:rFonts w:ascii="Arial" w:hAnsi="Arial" w:cs="Arial"/>
          <w:sz w:val="24"/>
          <w:szCs w:val="24"/>
        </w:rPr>
      </w:pPr>
      <w:r w:rsidRPr="00E22F26">
        <w:rPr>
          <w:rFonts w:ascii="Arial" w:hAnsi="Arial" w:cs="Arial"/>
          <w:sz w:val="24"/>
          <w:szCs w:val="24"/>
        </w:rPr>
        <w:t>Eksterni rizici: rat, prirodne i zdravstvene nepogod</w:t>
      </w:r>
      <w:r w:rsidR="00E22F26">
        <w:rPr>
          <w:rFonts w:ascii="Arial" w:hAnsi="Arial" w:cs="Arial"/>
          <w:sz w:val="24"/>
          <w:szCs w:val="24"/>
        </w:rPr>
        <w:t>e</w:t>
      </w:r>
      <w:r w:rsidRPr="00E22F26">
        <w:rPr>
          <w:rFonts w:ascii="Arial" w:hAnsi="Arial" w:cs="Arial"/>
          <w:sz w:val="24"/>
          <w:szCs w:val="24"/>
        </w:rPr>
        <w:t xml:space="preserve">, koje mogu negativno utjecati na provedbu planiranih aktivnosti, povećanje odlaska </w:t>
      </w:r>
      <w:r w:rsidR="006325B9">
        <w:rPr>
          <w:rFonts w:ascii="Arial" w:hAnsi="Arial" w:cs="Arial"/>
          <w:sz w:val="24"/>
          <w:szCs w:val="24"/>
        </w:rPr>
        <w:t>građan</w:t>
      </w:r>
      <w:r w:rsidRPr="00E22F26">
        <w:rPr>
          <w:rFonts w:ascii="Arial" w:hAnsi="Arial" w:cs="Arial"/>
          <w:sz w:val="24"/>
          <w:szCs w:val="24"/>
        </w:rPr>
        <w:t xml:space="preserve">a u zemlje EU i politička nestabilnost. </w:t>
      </w:r>
    </w:p>
    <w:p w14:paraId="14424BAA" w14:textId="57B4980B" w:rsidR="00E04BAB" w:rsidRPr="004923B7" w:rsidRDefault="00E22F26" w:rsidP="00E22F26">
      <w:pPr>
        <w:pStyle w:val="Odlomakpopisa"/>
        <w:numPr>
          <w:ilvl w:val="0"/>
          <w:numId w:val="33"/>
        </w:numPr>
        <w:jc w:val="both"/>
        <w:rPr>
          <w:rFonts w:ascii="Arial" w:hAnsi="Arial" w:cs="Arial"/>
          <w:sz w:val="24"/>
          <w:szCs w:val="24"/>
        </w:rPr>
      </w:pPr>
      <w:r>
        <w:rPr>
          <w:rFonts w:ascii="Arial" w:hAnsi="Arial" w:cs="Arial"/>
          <w:sz w:val="24"/>
          <w:szCs w:val="24"/>
        </w:rPr>
        <w:t>I</w:t>
      </w:r>
      <w:r w:rsidR="00E04BAB" w:rsidRPr="004923B7">
        <w:rPr>
          <w:rFonts w:ascii="Arial" w:hAnsi="Arial" w:cs="Arial"/>
          <w:sz w:val="24"/>
          <w:szCs w:val="24"/>
        </w:rPr>
        <w:t>nterni rizici podrazumijevaju</w:t>
      </w:r>
      <w:r w:rsidR="00E04BAB">
        <w:rPr>
          <w:rFonts w:ascii="Arial" w:hAnsi="Arial" w:cs="Arial"/>
          <w:sz w:val="24"/>
          <w:szCs w:val="24"/>
        </w:rPr>
        <w:t>: odljev kadrova, nedostatak financijskih sredstava.</w:t>
      </w:r>
    </w:p>
    <w:p w14:paraId="4E5D6CC2" w14:textId="77777777" w:rsidR="00E04BAB" w:rsidRDefault="00E04BAB" w:rsidP="00E04BAB">
      <w:pPr>
        <w:pStyle w:val="Uvuenotijeloteksta"/>
        <w:ind w:left="0" w:right="-143" w:firstLine="720"/>
        <w:jc w:val="both"/>
        <w:rPr>
          <w:rFonts w:ascii="Arial" w:hAnsi="Arial" w:cs="Arial"/>
          <w:b/>
          <w:sz w:val="24"/>
          <w:szCs w:val="24"/>
        </w:rPr>
      </w:pPr>
    </w:p>
    <w:p w14:paraId="71222A90" w14:textId="77777777" w:rsidR="00E04BAB" w:rsidRDefault="00E04BAB" w:rsidP="00E04BAB">
      <w:pPr>
        <w:pStyle w:val="Uvuenotijeloteksta"/>
        <w:ind w:left="0" w:right="-143" w:firstLine="720"/>
        <w:jc w:val="both"/>
        <w:rPr>
          <w:rFonts w:ascii="Arial" w:hAnsi="Arial" w:cs="Arial"/>
          <w:b/>
          <w:sz w:val="24"/>
          <w:szCs w:val="24"/>
        </w:rPr>
      </w:pPr>
    </w:p>
    <w:p w14:paraId="46C7B938" w14:textId="77777777" w:rsidR="00E04BAB" w:rsidRDefault="00E04BAB" w:rsidP="00E04BAB">
      <w:pPr>
        <w:pStyle w:val="Uvuenotijeloteksta"/>
        <w:ind w:left="0" w:right="-143" w:firstLine="720"/>
        <w:jc w:val="both"/>
        <w:rPr>
          <w:rFonts w:ascii="Arial" w:hAnsi="Arial" w:cs="Arial"/>
          <w:b/>
          <w:sz w:val="24"/>
          <w:szCs w:val="24"/>
        </w:rPr>
      </w:pPr>
    </w:p>
    <w:p w14:paraId="77196A30" w14:textId="77777777" w:rsidR="00E04BAB" w:rsidRDefault="00E04BAB" w:rsidP="00E04BAB">
      <w:pPr>
        <w:pStyle w:val="Uvuenotijeloteksta"/>
        <w:ind w:left="0" w:right="-143" w:firstLine="720"/>
        <w:jc w:val="both"/>
        <w:rPr>
          <w:rFonts w:ascii="Arial" w:hAnsi="Arial" w:cs="Arial"/>
          <w:b/>
          <w:sz w:val="24"/>
          <w:szCs w:val="24"/>
        </w:rPr>
      </w:pPr>
    </w:p>
    <w:p w14:paraId="250BB344" w14:textId="77777777" w:rsidR="00E04BAB" w:rsidRDefault="00E04BAB" w:rsidP="00E04BAB">
      <w:pPr>
        <w:pStyle w:val="Uvuenotijeloteksta"/>
        <w:ind w:left="0" w:right="-143" w:firstLine="720"/>
        <w:jc w:val="both"/>
        <w:rPr>
          <w:rFonts w:ascii="Arial" w:hAnsi="Arial" w:cs="Arial"/>
          <w:b/>
          <w:sz w:val="24"/>
          <w:szCs w:val="24"/>
        </w:rPr>
      </w:pPr>
    </w:p>
    <w:p w14:paraId="4CE90D0C" w14:textId="77777777" w:rsidR="00E04BAB" w:rsidRDefault="00E04BAB" w:rsidP="00E04BAB">
      <w:pPr>
        <w:pStyle w:val="Uvuenotijeloteksta"/>
        <w:ind w:left="0" w:right="-143" w:firstLine="720"/>
        <w:jc w:val="both"/>
        <w:rPr>
          <w:rFonts w:ascii="Arial" w:hAnsi="Arial" w:cs="Arial"/>
          <w:b/>
          <w:sz w:val="24"/>
          <w:szCs w:val="24"/>
        </w:rPr>
      </w:pPr>
    </w:p>
    <w:p w14:paraId="23A65AEE" w14:textId="77777777" w:rsidR="00E04BAB" w:rsidRDefault="00E04BAB" w:rsidP="00E04BAB">
      <w:pPr>
        <w:pStyle w:val="Uvuenotijeloteksta"/>
        <w:ind w:left="0" w:right="-143" w:firstLine="720"/>
        <w:jc w:val="both"/>
        <w:rPr>
          <w:rFonts w:ascii="Arial" w:hAnsi="Arial" w:cs="Arial"/>
          <w:b/>
          <w:sz w:val="24"/>
          <w:szCs w:val="24"/>
        </w:rPr>
      </w:pPr>
    </w:p>
    <w:p w14:paraId="3FFB2092" w14:textId="77777777" w:rsidR="00E04BAB" w:rsidRDefault="00E04BAB" w:rsidP="00E04BAB">
      <w:pPr>
        <w:pStyle w:val="Uvuenotijeloteksta"/>
        <w:ind w:left="0" w:right="-143" w:firstLine="720"/>
        <w:jc w:val="both"/>
        <w:rPr>
          <w:rFonts w:ascii="Arial" w:hAnsi="Arial" w:cs="Arial"/>
          <w:b/>
          <w:sz w:val="24"/>
          <w:szCs w:val="24"/>
        </w:rPr>
      </w:pPr>
    </w:p>
    <w:p w14:paraId="201D5F27" w14:textId="77777777" w:rsidR="00E04BAB" w:rsidRDefault="00E04BAB" w:rsidP="00E04BAB">
      <w:pPr>
        <w:pStyle w:val="Uvuenotijeloteksta"/>
        <w:ind w:left="0" w:right="-143" w:firstLine="720"/>
        <w:jc w:val="both"/>
        <w:rPr>
          <w:rFonts w:ascii="Arial" w:hAnsi="Arial" w:cs="Arial"/>
          <w:b/>
          <w:sz w:val="24"/>
          <w:szCs w:val="24"/>
        </w:rPr>
      </w:pPr>
    </w:p>
    <w:p w14:paraId="21D8140A" w14:textId="77777777" w:rsidR="00E04BAB" w:rsidRDefault="00E04BAB" w:rsidP="00E04BAB">
      <w:pPr>
        <w:pStyle w:val="Uvuenotijeloteksta"/>
        <w:ind w:left="0" w:right="-143" w:firstLine="720"/>
        <w:jc w:val="both"/>
        <w:rPr>
          <w:rFonts w:ascii="Arial" w:hAnsi="Arial" w:cs="Arial"/>
          <w:b/>
          <w:sz w:val="24"/>
          <w:szCs w:val="24"/>
        </w:rPr>
      </w:pPr>
    </w:p>
    <w:p w14:paraId="7985984C" w14:textId="77777777" w:rsidR="00E04BAB" w:rsidRDefault="00E04BAB" w:rsidP="00E04BAB">
      <w:pPr>
        <w:pStyle w:val="Uvuenotijeloteksta"/>
        <w:ind w:left="0" w:right="-143" w:firstLine="720"/>
        <w:jc w:val="both"/>
        <w:rPr>
          <w:rFonts w:ascii="Arial" w:hAnsi="Arial" w:cs="Arial"/>
          <w:b/>
          <w:sz w:val="24"/>
          <w:szCs w:val="24"/>
        </w:rPr>
      </w:pPr>
    </w:p>
    <w:p w14:paraId="1530A58E" w14:textId="77777777" w:rsidR="00E04BAB" w:rsidRDefault="00E04BAB" w:rsidP="00E04BAB">
      <w:pPr>
        <w:pStyle w:val="Uvuenotijeloteksta"/>
        <w:ind w:left="0" w:right="-143" w:firstLine="720"/>
        <w:jc w:val="both"/>
        <w:rPr>
          <w:rFonts w:ascii="Arial" w:hAnsi="Arial" w:cs="Arial"/>
          <w:b/>
          <w:sz w:val="24"/>
          <w:szCs w:val="24"/>
        </w:rPr>
      </w:pPr>
    </w:p>
    <w:p w14:paraId="064BFB80" w14:textId="77777777" w:rsidR="00E04BAB" w:rsidRDefault="00E04BAB" w:rsidP="00E04BAB">
      <w:pPr>
        <w:pStyle w:val="Uvuenotijeloteksta"/>
        <w:ind w:left="0" w:right="-143" w:firstLine="720"/>
        <w:jc w:val="both"/>
        <w:rPr>
          <w:rFonts w:ascii="Arial" w:hAnsi="Arial" w:cs="Arial"/>
          <w:b/>
          <w:sz w:val="24"/>
          <w:szCs w:val="24"/>
        </w:rPr>
      </w:pPr>
    </w:p>
    <w:p w14:paraId="2BFC18D8" w14:textId="77777777" w:rsidR="00E04BAB" w:rsidRDefault="00E04BAB" w:rsidP="00E04BAB">
      <w:pPr>
        <w:pStyle w:val="Uvuenotijeloteksta"/>
        <w:ind w:left="0" w:right="-143" w:firstLine="720"/>
        <w:jc w:val="both"/>
        <w:rPr>
          <w:rFonts w:ascii="Arial" w:hAnsi="Arial" w:cs="Arial"/>
          <w:b/>
          <w:sz w:val="24"/>
          <w:szCs w:val="24"/>
        </w:rPr>
      </w:pPr>
    </w:p>
    <w:p w14:paraId="0151EAEB" w14:textId="77777777" w:rsidR="00E04BAB" w:rsidRDefault="00E04BAB" w:rsidP="00E04BAB">
      <w:pPr>
        <w:pStyle w:val="Uvuenotijeloteksta"/>
        <w:ind w:left="0" w:right="-143" w:firstLine="720"/>
        <w:jc w:val="both"/>
        <w:rPr>
          <w:rFonts w:ascii="Arial" w:hAnsi="Arial" w:cs="Arial"/>
          <w:b/>
          <w:sz w:val="24"/>
          <w:szCs w:val="24"/>
        </w:rPr>
      </w:pPr>
    </w:p>
    <w:p w14:paraId="3EADE1AF" w14:textId="77777777" w:rsidR="00E04BAB" w:rsidRDefault="00E04BAB" w:rsidP="00E04BAB">
      <w:pPr>
        <w:pStyle w:val="Uvuenotijeloteksta"/>
        <w:ind w:left="0" w:right="-143" w:firstLine="720"/>
        <w:jc w:val="both"/>
        <w:rPr>
          <w:rFonts w:ascii="Arial" w:hAnsi="Arial" w:cs="Arial"/>
          <w:b/>
          <w:sz w:val="24"/>
          <w:szCs w:val="24"/>
        </w:rPr>
      </w:pPr>
    </w:p>
    <w:p w14:paraId="2FB7C5C7" w14:textId="68A48BEC" w:rsidR="00E04BAB" w:rsidRPr="00E801CB" w:rsidRDefault="00E04BAB" w:rsidP="00E04BAB">
      <w:pPr>
        <w:pStyle w:val="Odlomakpopisa"/>
        <w:rPr>
          <w:rFonts w:ascii="Arial" w:hAnsi="Arial" w:cs="Arial"/>
          <w:sz w:val="24"/>
          <w:szCs w:val="24"/>
        </w:rPr>
        <w:sectPr w:rsidR="00E04BAB" w:rsidRPr="00E801CB" w:rsidSect="002F7650">
          <w:footerReference w:type="default" r:id="rId18"/>
          <w:footerReference w:type="first" r:id="rId19"/>
          <w:pgSz w:w="11906" w:h="16838"/>
          <w:pgMar w:top="1138" w:right="1138" w:bottom="1138" w:left="1411" w:header="706" w:footer="706" w:gutter="0"/>
          <w:pgNumType w:start="151" w:chapStyle="1"/>
          <w:cols w:space="708"/>
          <w:docGrid w:linePitch="360"/>
        </w:sectPr>
      </w:pPr>
    </w:p>
    <w:p w14:paraId="382B2202" w14:textId="77777777" w:rsidR="00E04BAB" w:rsidRDefault="00E04BAB" w:rsidP="00E04BAB">
      <w:pPr>
        <w:rPr>
          <w:rFonts w:ascii="Arial" w:hAnsi="Arial" w:cs="Arial"/>
          <w:b/>
          <w:sz w:val="24"/>
          <w:szCs w:val="24"/>
        </w:rPr>
      </w:pPr>
      <w:r w:rsidRPr="00405313">
        <w:rPr>
          <w:rFonts w:ascii="Arial" w:hAnsi="Arial" w:cs="Arial"/>
          <w:b/>
          <w:sz w:val="24"/>
          <w:szCs w:val="24"/>
        </w:rPr>
        <w:t>B. Glavni program</w:t>
      </w:r>
    </w:p>
    <w:tbl>
      <w:tblPr>
        <w:tblpPr w:leftFromText="180" w:rightFromText="180" w:vertAnchor="text"/>
        <w:tblW w:w="5024" w:type="pct"/>
        <w:tblCellMar>
          <w:left w:w="0" w:type="dxa"/>
          <w:right w:w="0" w:type="dxa"/>
        </w:tblCellMar>
        <w:tblLook w:val="04A0" w:firstRow="1" w:lastRow="0" w:firstColumn="1" w:lastColumn="0" w:noHBand="0" w:noVBand="1"/>
      </w:tblPr>
      <w:tblGrid>
        <w:gridCol w:w="10220"/>
        <w:gridCol w:w="1361"/>
        <w:gridCol w:w="1112"/>
        <w:gridCol w:w="1356"/>
      </w:tblGrid>
      <w:tr w:rsidR="00E04BAB" w:rsidRPr="00405313" w14:paraId="2C2F291C" w14:textId="77777777" w:rsidTr="00E345E5">
        <w:trPr>
          <w:trHeight w:val="16"/>
        </w:trPr>
        <w:tc>
          <w:tcPr>
            <w:tcW w:w="3638"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69C481D6" w14:textId="77777777" w:rsidR="00E04BAB" w:rsidRPr="00405313" w:rsidRDefault="00E04BAB" w:rsidP="00E345E5">
            <w:pPr>
              <w:spacing w:after="0" w:line="240" w:lineRule="auto"/>
              <w:jc w:val="center"/>
              <w:rPr>
                <w:rFonts w:ascii="Arial" w:hAnsi="Arial" w:cs="Arial"/>
                <w:b/>
                <w:bCs/>
                <w:sz w:val="17"/>
                <w:szCs w:val="17"/>
              </w:rPr>
            </w:pPr>
          </w:p>
          <w:p w14:paraId="32B5EA26" w14:textId="77777777" w:rsidR="00E04BAB" w:rsidRPr="00405313" w:rsidRDefault="00E04BAB" w:rsidP="00E345E5">
            <w:pPr>
              <w:spacing w:after="0" w:line="240" w:lineRule="auto"/>
              <w:jc w:val="center"/>
              <w:rPr>
                <w:rFonts w:ascii="Arial" w:hAnsi="Arial" w:cs="Arial"/>
                <w:bCs/>
                <w:sz w:val="17"/>
                <w:szCs w:val="17"/>
                <w:vertAlign w:val="superscript"/>
              </w:rPr>
            </w:pPr>
            <w:r w:rsidRPr="00405313">
              <w:rPr>
                <w:rFonts w:ascii="Arial" w:hAnsi="Arial" w:cs="Arial"/>
                <w:b/>
                <w:bCs/>
                <w:sz w:val="17"/>
                <w:szCs w:val="17"/>
              </w:rPr>
              <w:t>Naziv glavnog programa</w:t>
            </w:r>
          </w:p>
          <w:p w14:paraId="07E493DE" w14:textId="77777777" w:rsidR="00E04BAB" w:rsidRPr="00405313" w:rsidRDefault="00E04BAB" w:rsidP="00E345E5">
            <w:pPr>
              <w:spacing w:after="0" w:line="240" w:lineRule="auto"/>
              <w:jc w:val="center"/>
              <w:rPr>
                <w:rFonts w:ascii="Arial" w:hAnsi="Arial" w:cs="Arial"/>
                <w:sz w:val="17"/>
                <w:szCs w:val="17"/>
              </w:rPr>
            </w:pPr>
          </w:p>
        </w:tc>
        <w:tc>
          <w:tcPr>
            <w:tcW w:w="48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670959E1" w14:textId="77777777" w:rsidR="00E04BAB" w:rsidRPr="00405313" w:rsidRDefault="00E04BAB" w:rsidP="00E345E5">
            <w:pPr>
              <w:spacing w:before="20" w:after="20" w:line="240" w:lineRule="auto"/>
              <w:jc w:val="center"/>
              <w:rPr>
                <w:rFonts w:ascii="Arial" w:eastAsia="Times New Roman" w:hAnsi="Arial" w:cs="Arial"/>
                <w:b/>
                <w:bCs/>
                <w:sz w:val="17"/>
                <w:szCs w:val="17"/>
                <w:lang w:val="bs-Latn-BA"/>
              </w:rPr>
            </w:pPr>
            <w:r w:rsidRPr="00405313">
              <w:rPr>
                <w:rFonts w:ascii="Arial" w:hAnsi="Arial" w:cs="Arial"/>
                <w:b/>
                <w:bCs/>
                <w:sz w:val="17"/>
                <w:szCs w:val="17"/>
              </w:rPr>
              <w:t xml:space="preserve">Šifra glavnog programa  </w:t>
            </w:r>
          </w:p>
        </w:tc>
        <w:tc>
          <w:tcPr>
            <w:tcW w:w="877"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6CC9E959" w14:textId="77777777" w:rsidR="00E04BAB" w:rsidRPr="00405313" w:rsidRDefault="00E04BAB" w:rsidP="00E345E5">
            <w:pPr>
              <w:spacing w:after="0" w:line="240" w:lineRule="auto"/>
              <w:jc w:val="center"/>
              <w:rPr>
                <w:rFonts w:ascii="Arial" w:eastAsia="Times New Roman" w:hAnsi="Arial" w:cs="Arial"/>
                <w:b/>
                <w:bCs/>
                <w:sz w:val="17"/>
                <w:szCs w:val="17"/>
              </w:rPr>
            </w:pPr>
            <w:r w:rsidRPr="00405313">
              <w:rPr>
                <w:rFonts w:ascii="Arial" w:eastAsia="Times New Roman" w:hAnsi="Arial" w:cs="Arial"/>
                <w:b/>
                <w:bCs/>
                <w:sz w:val="17"/>
                <w:szCs w:val="17"/>
              </w:rPr>
              <w:t xml:space="preserve">Izvori i iznosi planiranih financijskih </w:t>
            </w:r>
          </w:p>
          <w:p w14:paraId="1909E8A8" w14:textId="77777777" w:rsidR="00E04BAB" w:rsidRPr="00405313" w:rsidRDefault="00E04BAB" w:rsidP="00E345E5">
            <w:pPr>
              <w:spacing w:after="0" w:line="240" w:lineRule="auto"/>
              <w:jc w:val="center"/>
              <w:rPr>
                <w:rFonts w:ascii="Arial" w:hAnsi="Arial" w:cs="Arial"/>
                <w:sz w:val="17"/>
                <w:szCs w:val="17"/>
              </w:rPr>
            </w:pPr>
            <w:r w:rsidRPr="00405313">
              <w:rPr>
                <w:rFonts w:ascii="Arial" w:eastAsia="Times New Roman" w:hAnsi="Arial" w:cs="Arial"/>
                <w:b/>
                <w:bCs/>
                <w:sz w:val="17"/>
                <w:szCs w:val="17"/>
              </w:rPr>
              <w:t>sredstava u  KM</w:t>
            </w:r>
          </w:p>
        </w:tc>
      </w:tr>
      <w:tr w:rsidR="00E04BAB" w:rsidRPr="00405313" w14:paraId="3452049C" w14:textId="77777777" w:rsidTr="00E345E5">
        <w:trPr>
          <w:trHeight w:val="16"/>
        </w:trPr>
        <w:tc>
          <w:tcPr>
            <w:tcW w:w="3638" w:type="pct"/>
            <w:vMerge/>
            <w:tcBorders>
              <w:top w:val="single" w:sz="8" w:space="0" w:color="auto"/>
              <w:left w:val="single" w:sz="8" w:space="0" w:color="auto"/>
              <w:bottom w:val="single" w:sz="4" w:space="0" w:color="auto"/>
              <w:right w:val="single" w:sz="8" w:space="0" w:color="auto"/>
            </w:tcBorders>
            <w:vAlign w:val="center"/>
            <w:hideMark/>
          </w:tcPr>
          <w:p w14:paraId="2848D3DE"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bottom w:val="single" w:sz="4" w:space="0" w:color="auto"/>
              <w:right w:val="single" w:sz="4" w:space="0" w:color="auto"/>
            </w:tcBorders>
            <w:vAlign w:val="center"/>
            <w:hideMark/>
          </w:tcPr>
          <w:p w14:paraId="0CF4A413" w14:textId="77777777" w:rsidR="00E04BAB" w:rsidRPr="00405313" w:rsidRDefault="00E04BAB" w:rsidP="00E345E5">
            <w:pPr>
              <w:spacing w:after="0" w:line="240" w:lineRule="auto"/>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D0CECE"/>
            <w:vAlign w:val="center"/>
          </w:tcPr>
          <w:p w14:paraId="204717C3" w14:textId="77777777" w:rsidR="00E04BAB" w:rsidRPr="00405313" w:rsidRDefault="00E04BAB" w:rsidP="00E345E5">
            <w:pPr>
              <w:spacing w:after="0" w:line="240" w:lineRule="auto"/>
              <w:jc w:val="center"/>
              <w:rPr>
                <w:rFonts w:ascii="Arial" w:hAnsi="Arial" w:cs="Arial"/>
                <w:sz w:val="17"/>
                <w:szCs w:val="17"/>
              </w:rPr>
            </w:pPr>
            <w:r w:rsidRPr="00405313">
              <w:rPr>
                <w:rFonts w:ascii="Arial" w:eastAsia="Times New Roman" w:hAnsi="Arial" w:cs="Arial"/>
                <w:bCs/>
                <w:sz w:val="17"/>
                <w:szCs w:val="17"/>
              </w:rPr>
              <w:t>Izvori</w:t>
            </w:r>
          </w:p>
        </w:tc>
        <w:tc>
          <w:tcPr>
            <w:tcW w:w="48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626769C8" w14:textId="77777777" w:rsidR="00E04BAB" w:rsidRPr="00405313" w:rsidRDefault="00E04BAB" w:rsidP="00E345E5">
            <w:pPr>
              <w:spacing w:after="0" w:line="240" w:lineRule="auto"/>
              <w:jc w:val="center"/>
              <w:rPr>
                <w:rFonts w:ascii="Arial" w:hAnsi="Arial" w:cs="Arial"/>
                <w:sz w:val="17"/>
                <w:szCs w:val="17"/>
              </w:rPr>
            </w:pPr>
            <w:r w:rsidRPr="00405313">
              <w:rPr>
                <w:rFonts w:ascii="Arial" w:hAnsi="Arial" w:cs="Arial"/>
                <w:sz w:val="17"/>
                <w:szCs w:val="17"/>
              </w:rPr>
              <w:t>Iznos</w:t>
            </w:r>
          </w:p>
        </w:tc>
      </w:tr>
      <w:tr w:rsidR="00E04BAB" w:rsidRPr="00405313" w14:paraId="5992F162" w14:textId="77777777" w:rsidTr="00E345E5">
        <w:trPr>
          <w:trHeight w:val="195"/>
        </w:trPr>
        <w:tc>
          <w:tcPr>
            <w:tcW w:w="3638"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49879E2D" w14:textId="77777777" w:rsidR="00E04BAB" w:rsidRPr="00405313" w:rsidRDefault="00E04BAB" w:rsidP="00E345E5">
            <w:pPr>
              <w:spacing w:after="0" w:line="240" w:lineRule="auto"/>
              <w:jc w:val="center"/>
              <w:rPr>
                <w:rFonts w:ascii="Arial" w:hAnsi="Arial" w:cs="Arial"/>
                <w:sz w:val="17"/>
                <w:szCs w:val="17"/>
              </w:rPr>
            </w:pPr>
            <w:r>
              <w:rPr>
                <w:rFonts w:ascii="Arial" w:eastAsia="Times New Roman" w:hAnsi="Arial" w:cs="Arial"/>
                <w:sz w:val="17"/>
                <w:szCs w:val="17"/>
              </w:rPr>
              <w:t xml:space="preserve">Potpora </w:t>
            </w:r>
            <w:r w:rsidRPr="0086621B">
              <w:rPr>
                <w:rFonts w:ascii="Arial" w:hAnsi="Arial" w:cs="Arial"/>
                <w:sz w:val="17"/>
                <w:szCs w:val="17"/>
                <w:lang w:val="pt-BR"/>
              </w:rPr>
              <w:t>pri stambenom zbrinjavanju mladih obitelji i socijalnih kategorija</w:t>
            </w:r>
          </w:p>
        </w:tc>
        <w:tc>
          <w:tcPr>
            <w:tcW w:w="48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72CC0574" w14:textId="77777777" w:rsidR="00E04BAB" w:rsidRPr="00405313" w:rsidRDefault="00E04BAB" w:rsidP="00E345E5">
            <w:pPr>
              <w:spacing w:after="0" w:line="240" w:lineRule="auto"/>
              <w:jc w:val="center"/>
              <w:rPr>
                <w:rFonts w:ascii="Arial" w:hAnsi="Arial" w:cs="Arial"/>
                <w:sz w:val="17"/>
                <w:szCs w:val="17"/>
              </w:rPr>
            </w:pPr>
          </w:p>
          <w:p w14:paraId="17FA1C91" w14:textId="77777777" w:rsidR="00E04BAB" w:rsidRPr="00405313" w:rsidRDefault="00E04BAB" w:rsidP="00E345E5">
            <w:pPr>
              <w:spacing w:after="0" w:line="240" w:lineRule="auto"/>
              <w:jc w:val="center"/>
              <w:rPr>
                <w:rFonts w:ascii="Arial" w:hAnsi="Arial" w:cs="Arial"/>
                <w:sz w:val="17"/>
                <w:szCs w:val="17"/>
              </w:rPr>
            </w:pPr>
          </w:p>
          <w:p w14:paraId="7126B007"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vAlign w:val="center"/>
          </w:tcPr>
          <w:p w14:paraId="743BF613"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C28B8" w14:textId="77777777" w:rsidR="00E04BAB" w:rsidRPr="00405313" w:rsidRDefault="00E04BAB" w:rsidP="00E345E5">
            <w:pPr>
              <w:spacing w:after="0" w:line="240" w:lineRule="auto"/>
              <w:jc w:val="center"/>
              <w:rPr>
                <w:rFonts w:ascii="Arial" w:hAnsi="Arial" w:cs="Arial"/>
                <w:sz w:val="17"/>
                <w:szCs w:val="17"/>
              </w:rPr>
            </w:pPr>
            <w:r>
              <w:rPr>
                <w:rFonts w:ascii="Arial" w:eastAsia="Times New Roman" w:hAnsi="Arial" w:cs="Arial"/>
                <w:bCs/>
                <w:sz w:val="17"/>
                <w:szCs w:val="17"/>
              </w:rPr>
              <w:t>581.200,00</w:t>
            </w:r>
          </w:p>
        </w:tc>
      </w:tr>
      <w:tr w:rsidR="00E04BAB" w:rsidRPr="00405313" w14:paraId="70BDE905" w14:textId="77777777" w:rsidTr="00E345E5">
        <w:trPr>
          <w:trHeight w:val="195"/>
        </w:trPr>
        <w:tc>
          <w:tcPr>
            <w:tcW w:w="3638" w:type="pct"/>
            <w:vMerge/>
            <w:tcBorders>
              <w:left w:val="single" w:sz="4" w:space="0" w:color="auto"/>
              <w:right w:val="single" w:sz="8" w:space="0" w:color="auto"/>
            </w:tcBorders>
            <w:tcMar>
              <w:top w:w="0" w:type="dxa"/>
              <w:left w:w="108" w:type="dxa"/>
              <w:bottom w:w="0" w:type="dxa"/>
              <w:right w:w="108" w:type="dxa"/>
            </w:tcMar>
            <w:vAlign w:val="center"/>
          </w:tcPr>
          <w:p w14:paraId="754334EF"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right w:val="single" w:sz="4" w:space="0" w:color="auto"/>
            </w:tcBorders>
            <w:tcMar>
              <w:top w:w="0" w:type="dxa"/>
              <w:left w:w="108" w:type="dxa"/>
              <w:bottom w:w="0" w:type="dxa"/>
              <w:right w:w="108" w:type="dxa"/>
            </w:tcMar>
            <w:vAlign w:val="center"/>
          </w:tcPr>
          <w:p w14:paraId="2E52AA17"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vAlign w:val="center"/>
          </w:tcPr>
          <w:p w14:paraId="3453F22C"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7E5635" w14:textId="77777777" w:rsidR="00E04BAB" w:rsidRPr="00405313" w:rsidRDefault="00E04BAB" w:rsidP="00E345E5">
            <w:pPr>
              <w:spacing w:after="0" w:line="240" w:lineRule="auto"/>
              <w:jc w:val="center"/>
              <w:rPr>
                <w:rFonts w:ascii="Arial" w:hAnsi="Arial" w:cs="Arial"/>
                <w:sz w:val="17"/>
                <w:szCs w:val="17"/>
              </w:rPr>
            </w:pPr>
          </w:p>
        </w:tc>
      </w:tr>
      <w:tr w:rsidR="00E04BAB" w:rsidRPr="00405313" w14:paraId="0DE8C4AD" w14:textId="77777777" w:rsidTr="00E345E5">
        <w:trPr>
          <w:trHeight w:val="195"/>
        </w:trPr>
        <w:tc>
          <w:tcPr>
            <w:tcW w:w="3638" w:type="pct"/>
            <w:vMerge/>
            <w:tcBorders>
              <w:left w:val="single" w:sz="4" w:space="0" w:color="auto"/>
              <w:right w:val="single" w:sz="8" w:space="0" w:color="auto"/>
            </w:tcBorders>
            <w:tcMar>
              <w:top w:w="0" w:type="dxa"/>
              <w:left w:w="108" w:type="dxa"/>
              <w:bottom w:w="0" w:type="dxa"/>
              <w:right w:w="108" w:type="dxa"/>
            </w:tcMar>
            <w:vAlign w:val="center"/>
          </w:tcPr>
          <w:p w14:paraId="40A166BE"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right w:val="single" w:sz="4" w:space="0" w:color="auto"/>
            </w:tcBorders>
            <w:tcMar>
              <w:top w:w="0" w:type="dxa"/>
              <w:left w:w="108" w:type="dxa"/>
              <w:bottom w:w="0" w:type="dxa"/>
              <w:right w:w="108" w:type="dxa"/>
            </w:tcMar>
            <w:vAlign w:val="center"/>
          </w:tcPr>
          <w:p w14:paraId="0AEF5FAB"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vAlign w:val="center"/>
          </w:tcPr>
          <w:p w14:paraId="1C35D207"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C72524" w14:textId="77777777" w:rsidR="00E04BAB" w:rsidRPr="00405313" w:rsidRDefault="00E04BAB" w:rsidP="00E345E5">
            <w:pPr>
              <w:spacing w:after="0" w:line="240" w:lineRule="auto"/>
              <w:jc w:val="center"/>
              <w:rPr>
                <w:rFonts w:ascii="Arial" w:hAnsi="Arial" w:cs="Arial"/>
                <w:sz w:val="17"/>
                <w:szCs w:val="17"/>
              </w:rPr>
            </w:pPr>
          </w:p>
        </w:tc>
      </w:tr>
      <w:tr w:rsidR="00E04BAB" w:rsidRPr="00405313" w14:paraId="6D0610FA" w14:textId="77777777" w:rsidTr="00E345E5">
        <w:trPr>
          <w:trHeight w:val="195"/>
        </w:trPr>
        <w:tc>
          <w:tcPr>
            <w:tcW w:w="3638" w:type="pct"/>
            <w:vMerge/>
            <w:tcBorders>
              <w:left w:val="single" w:sz="4" w:space="0" w:color="auto"/>
              <w:right w:val="single" w:sz="8" w:space="0" w:color="auto"/>
            </w:tcBorders>
            <w:tcMar>
              <w:top w:w="0" w:type="dxa"/>
              <w:left w:w="108" w:type="dxa"/>
              <w:bottom w:w="0" w:type="dxa"/>
              <w:right w:w="108" w:type="dxa"/>
            </w:tcMar>
            <w:vAlign w:val="center"/>
          </w:tcPr>
          <w:p w14:paraId="35CDD838"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right w:val="single" w:sz="4" w:space="0" w:color="auto"/>
            </w:tcBorders>
            <w:tcMar>
              <w:top w:w="0" w:type="dxa"/>
              <w:left w:w="108" w:type="dxa"/>
              <w:bottom w:w="0" w:type="dxa"/>
              <w:right w:w="108" w:type="dxa"/>
            </w:tcMar>
            <w:vAlign w:val="center"/>
          </w:tcPr>
          <w:p w14:paraId="34ECBF1A"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tcPr>
          <w:p w14:paraId="796C0B5A"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Ostale</w:t>
            </w:r>
          </w:p>
          <w:p w14:paraId="40FC83C4"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donacije</w:t>
            </w:r>
          </w:p>
        </w:tc>
        <w:tc>
          <w:tcPr>
            <w:tcW w:w="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57CAA6" w14:textId="77777777" w:rsidR="00E04BAB" w:rsidRPr="00405313" w:rsidRDefault="00E04BAB" w:rsidP="00E345E5">
            <w:pPr>
              <w:spacing w:after="0" w:line="240" w:lineRule="auto"/>
              <w:jc w:val="center"/>
              <w:rPr>
                <w:rFonts w:ascii="Arial" w:hAnsi="Arial" w:cs="Arial"/>
                <w:sz w:val="17"/>
                <w:szCs w:val="17"/>
              </w:rPr>
            </w:pPr>
          </w:p>
        </w:tc>
      </w:tr>
      <w:tr w:rsidR="00E04BAB" w:rsidRPr="00405313" w14:paraId="2E9C8E67" w14:textId="77777777" w:rsidTr="00E345E5">
        <w:trPr>
          <w:trHeight w:val="195"/>
        </w:trPr>
        <w:tc>
          <w:tcPr>
            <w:tcW w:w="3638" w:type="pct"/>
            <w:vMerge/>
            <w:tcBorders>
              <w:left w:val="single" w:sz="4" w:space="0" w:color="auto"/>
              <w:right w:val="single" w:sz="8" w:space="0" w:color="auto"/>
            </w:tcBorders>
            <w:tcMar>
              <w:top w:w="0" w:type="dxa"/>
              <w:left w:w="108" w:type="dxa"/>
              <w:bottom w:w="0" w:type="dxa"/>
              <w:right w:w="108" w:type="dxa"/>
            </w:tcMar>
            <w:vAlign w:val="center"/>
          </w:tcPr>
          <w:p w14:paraId="1CC63C63"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right w:val="single" w:sz="4" w:space="0" w:color="auto"/>
            </w:tcBorders>
            <w:tcMar>
              <w:top w:w="0" w:type="dxa"/>
              <w:left w:w="108" w:type="dxa"/>
              <w:bottom w:w="0" w:type="dxa"/>
              <w:right w:w="108" w:type="dxa"/>
            </w:tcMar>
            <w:vAlign w:val="center"/>
          </w:tcPr>
          <w:p w14:paraId="7C07554A"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vAlign w:val="center"/>
          </w:tcPr>
          <w:p w14:paraId="405FE1FB" w14:textId="77777777" w:rsidR="00E04BAB" w:rsidRPr="00405313" w:rsidRDefault="00E04BAB" w:rsidP="00E345E5">
            <w:pPr>
              <w:spacing w:after="0" w:line="240" w:lineRule="auto"/>
              <w:ind w:left="72"/>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6D3BD1" w14:textId="77777777" w:rsidR="00E04BAB" w:rsidRPr="00405313" w:rsidRDefault="00E04BAB" w:rsidP="00E345E5">
            <w:pPr>
              <w:spacing w:after="0" w:line="240" w:lineRule="auto"/>
              <w:jc w:val="center"/>
              <w:rPr>
                <w:rFonts w:ascii="Arial" w:hAnsi="Arial" w:cs="Arial"/>
                <w:sz w:val="17"/>
                <w:szCs w:val="17"/>
              </w:rPr>
            </w:pPr>
          </w:p>
        </w:tc>
      </w:tr>
      <w:tr w:rsidR="00E04BAB" w:rsidRPr="00405313" w14:paraId="514E0CE5" w14:textId="77777777" w:rsidTr="00E345E5">
        <w:trPr>
          <w:trHeight w:val="184"/>
        </w:trPr>
        <w:tc>
          <w:tcPr>
            <w:tcW w:w="3638"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470FD837" w14:textId="77777777" w:rsidR="00E04BAB" w:rsidRPr="00405313" w:rsidRDefault="00E04BAB" w:rsidP="00E345E5">
            <w:pPr>
              <w:spacing w:after="0" w:line="240" w:lineRule="auto"/>
              <w:rPr>
                <w:rFonts w:ascii="Arial" w:hAnsi="Arial" w:cs="Arial"/>
                <w:sz w:val="17"/>
                <w:szCs w:val="17"/>
              </w:rPr>
            </w:pPr>
          </w:p>
        </w:tc>
        <w:tc>
          <w:tcPr>
            <w:tcW w:w="485" w:type="pct"/>
            <w:vMerge/>
            <w:tcBorders>
              <w:left w:val="nil"/>
              <w:bottom w:val="single" w:sz="4" w:space="0" w:color="auto"/>
              <w:right w:val="single" w:sz="4" w:space="0" w:color="auto"/>
            </w:tcBorders>
            <w:tcMar>
              <w:top w:w="0" w:type="dxa"/>
              <w:left w:w="108" w:type="dxa"/>
              <w:bottom w:w="0" w:type="dxa"/>
              <w:right w:w="108" w:type="dxa"/>
            </w:tcMar>
            <w:vAlign w:val="center"/>
          </w:tcPr>
          <w:p w14:paraId="45E684CE" w14:textId="77777777" w:rsidR="00E04BAB" w:rsidRPr="00405313" w:rsidRDefault="00E04BAB" w:rsidP="00E345E5">
            <w:pPr>
              <w:spacing w:after="0" w:line="240" w:lineRule="auto"/>
              <w:jc w:val="center"/>
              <w:rPr>
                <w:rFonts w:ascii="Arial" w:hAnsi="Arial" w:cs="Arial"/>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81AFF9" w14:textId="77777777" w:rsidR="00E04BAB" w:rsidRPr="00405313" w:rsidRDefault="00E04BAB" w:rsidP="00E345E5">
            <w:pPr>
              <w:spacing w:after="0" w:line="240" w:lineRule="auto"/>
              <w:ind w:left="72"/>
              <w:rPr>
                <w:rFonts w:ascii="Arial" w:hAnsi="Arial" w:cs="Arial"/>
                <w:sz w:val="17"/>
                <w:szCs w:val="17"/>
              </w:rPr>
            </w:pPr>
            <w:r w:rsidRPr="00405313">
              <w:rPr>
                <w:rFonts w:ascii="Arial" w:eastAsia="Times New Roman" w:hAnsi="Arial" w:cs="Arial"/>
                <w:b/>
                <w:bCs/>
                <w:sz w:val="17"/>
                <w:szCs w:val="17"/>
              </w:rPr>
              <w:t>Ukupno</w:t>
            </w:r>
          </w:p>
        </w:tc>
        <w:tc>
          <w:tcPr>
            <w:tcW w:w="4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548B4D5"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581.200,00</w:t>
            </w:r>
          </w:p>
        </w:tc>
      </w:tr>
    </w:tbl>
    <w:p w14:paraId="3A518BE7" w14:textId="3E244EFD" w:rsidR="00E04BAB" w:rsidRPr="00003E65" w:rsidRDefault="00E04BAB" w:rsidP="00E04BAB">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r w:rsidRPr="00176B7F">
        <w:rPr>
          <w:rFonts w:ascii="Arial" w:eastAsia="Times New Roman" w:hAnsi="Arial" w:cs="Arial"/>
          <w:sz w:val="17"/>
          <w:szCs w:val="17"/>
        </w:rPr>
        <w:t xml:space="preserve"> Glavni program se prenosi iz trogodišnjeg plana rada </w:t>
      </w:r>
      <w:r w:rsidR="006325B9">
        <w:rPr>
          <w:rFonts w:ascii="Arial" w:eastAsia="Times New Roman" w:hAnsi="Arial" w:cs="Arial"/>
          <w:sz w:val="17"/>
          <w:szCs w:val="17"/>
        </w:rPr>
        <w:t>tijela</w:t>
      </w:r>
      <w:r w:rsidRPr="00176B7F">
        <w:rPr>
          <w:rFonts w:ascii="Arial" w:eastAsia="Times New Roman" w:hAnsi="Arial" w:cs="Arial"/>
          <w:sz w:val="17"/>
          <w:szCs w:val="17"/>
        </w:rPr>
        <w:t xml:space="preserve"> uprave.</w:t>
      </w:r>
    </w:p>
    <w:p w14:paraId="6570E72C" w14:textId="77777777" w:rsidR="00E04BAB" w:rsidRDefault="00E04BAB" w:rsidP="00E04BAB">
      <w:pPr>
        <w:spacing w:after="120" w:line="240" w:lineRule="auto"/>
        <w:jc w:val="both"/>
        <w:rPr>
          <w:rFonts w:ascii="Arial" w:hAnsi="Arial" w:cs="Arial"/>
          <w:b/>
          <w:sz w:val="24"/>
          <w:szCs w:val="24"/>
        </w:rPr>
      </w:pPr>
      <w:r w:rsidRPr="00176B7F">
        <w:rPr>
          <w:rFonts w:ascii="Arial" w:hAnsi="Arial" w:cs="Arial"/>
          <w:b/>
          <w:sz w:val="24"/>
          <w:szCs w:val="24"/>
        </w:rPr>
        <w:t>B1. Programi (mjere) za implementaciju glavnog programa</w:t>
      </w:r>
    </w:p>
    <w:tbl>
      <w:tblPr>
        <w:tblpPr w:leftFromText="180" w:rightFromText="180" w:vertAnchor="text"/>
        <w:tblW w:w="0" w:type="auto"/>
        <w:tblLayout w:type="fixed"/>
        <w:tblCellMar>
          <w:left w:w="0" w:type="dxa"/>
          <w:right w:w="0" w:type="dxa"/>
        </w:tblCellMar>
        <w:tblLook w:val="04A0" w:firstRow="1" w:lastRow="0" w:firstColumn="1" w:lastColumn="0" w:noHBand="0" w:noVBand="1"/>
      </w:tblPr>
      <w:tblGrid>
        <w:gridCol w:w="3808"/>
        <w:gridCol w:w="1256"/>
        <w:gridCol w:w="6354"/>
        <w:gridCol w:w="6"/>
        <w:gridCol w:w="1347"/>
        <w:gridCol w:w="1441"/>
      </w:tblGrid>
      <w:tr w:rsidR="00E04BAB" w:rsidRPr="00405313" w14:paraId="62CDC243" w14:textId="77777777" w:rsidTr="00E345E5">
        <w:trPr>
          <w:trHeight w:val="564"/>
        </w:trPr>
        <w:tc>
          <w:tcPr>
            <w:tcW w:w="3808" w:type="dxa"/>
            <w:tcBorders>
              <w:top w:val="single" w:sz="4" w:space="0" w:color="auto"/>
              <w:left w:val="single" w:sz="4"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7615D0D" w14:textId="77777777" w:rsidR="00E04BAB" w:rsidRPr="00405313" w:rsidRDefault="00E04BAB" w:rsidP="00E345E5">
            <w:pPr>
              <w:spacing w:after="0" w:line="240" w:lineRule="auto"/>
              <w:jc w:val="center"/>
              <w:rPr>
                <w:rFonts w:ascii="Arial" w:hAnsi="Arial" w:cs="Arial"/>
                <w:b/>
                <w:bCs/>
                <w:sz w:val="17"/>
                <w:szCs w:val="17"/>
              </w:rPr>
            </w:pPr>
          </w:p>
          <w:p w14:paraId="2D3B7BF0" w14:textId="77777777" w:rsidR="00E04BAB" w:rsidRPr="00405313" w:rsidRDefault="00E04BAB" w:rsidP="00E345E5">
            <w:pPr>
              <w:spacing w:after="0" w:line="240" w:lineRule="auto"/>
              <w:jc w:val="center"/>
              <w:rPr>
                <w:rFonts w:ascii="Arial" w:hAnsi="Arial" w:cs="Arial"/>
                <w:bCs/>
                <w:sz w:val="17"/>
                <w:szCs w:val="17"/>
                <w:vertAlign w:val="superscript"/>
              </w:rPr>
            </w:pPr>
            <w:r w:rsidRPr="00405313">
              <w:rPr>
                <w:rFonts w:ascii="Arial" w:hAnsi="Arial" w:cs="Arial"/>
                <w:b/>
                <w:bCs/>
                <w:sz w:val="17"/>
                <w:szCs w:val="17"/>
              </w:rPr>
              <w:t>Naziv programa (mjere)</w:t>
            </w:r>
          </w:p>
          <w:p w14:paraId="5E0E7336" w14:textId="77777777" w:rsidR="00E04BAB" w:rsidRPr="00405313" w:rsidRDefault="00E04BAB" w:rsidP="00E345E5">
            <w:pPr>
              <w:spacing w:after="0" w:line="240" w:lineRule="auto"/>
              <w:jc w:val="center"/>
              <w:rPr>
                <w:rFonts w:ascii="Arial" w:hAnsi="Arial" w:cs="Arial"/>
                <w:sz w:val="17"/>
                <w:szCs w:val="17"/>
              </w:rPr>
            </w:pPr>
          </w:p>
        </w:tc>
        <w:tc>
          <w:tcPr>
            <w:tcW w:w="1256" w:type="dxa"/>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B66D454" w14:textId="77777777" w:rsidR="00E04BAB" w:rsidRPr="00405313" w:rsidRDefault="00E04BAB" w:rsidP="00E345E5">
            <w:pPr>
              <w:spacing w:after="0" w:line="240" w:lineRule="auto"/>
              <w:jc w:val="center"/>
              <w:rPr>
                <w:rFonts w:ascii="Arial" w:hAnsi="Arial" w:cs="Arial"/>
                <w:sz w:val="17"/>
                <w:szCs w:val="17"/>
              </w:rPr>
            </w:pPr>
            <w:r w:rsidRPr="00405313">
              <w:rPr>
                <w:rFonts w:ascii="Arial" w:hAnsi="Arial" w:cs="Arial"/>
                <w:b/>
                <w:bCs/>
                <w:sz w:val="17"/>
                <w:szCs w:val="17"/>
              </w:rPr>
              <w:t xml:space="preserve">Šifra programa </w:t>
            </w:r>
          </w:p>
        </w:tc>
        <w:tc>
          <w:tcPr>
            <w:tcW w:w="6354" w:type="dxa"/>
            <w:tcBorders>
              <w:top w:val="single" w:sz="4"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2EC8211" w14:textId="77777777" w:rsidR="00E04BAB" w:rsidRPr="00405313" w:rsidRDefault="00E04BAB" w:rsidP="00E345E5">
            <w:pPr>
              <w:spacing w:after="0" w:line="240" w:lineRule="auto"/>
              <w:jc w:val="center"/>
              <w:rPr>
                <w:rFonts w:ascii="Arial" w:hAnsi="Arial" w:cs="Arial"/>
                <w:sz w:val="17"/>
                <w:szCs w:val="17"/>
              </w:rPr>
            </w:pPr>
            <w:r w:rsidRPr="00405313">
              <w:rPr>
                <w:rFonts w:ascii="Arial" w:hAnsi="Arial" w:cs="Arial"/>
                <w:b/>
                <w:bCs/>
                <w:sz w:val="17"/>
                <w:szCs w:val="17"/>
              </w:rPr>
              <w:t>Indikatori</w:t>
            </w:r>
          </w:p>
        </w:tc>
        <w:tc>
          <w:tcPr>
            <w:tcW w:w="1353" w:type="dxa"/>
            <w:gridSpan w:val="2"/>
            <w:tcBorders>
              <w:top w:val="single" w:sz="4" w:space="0" w:color="auto"/>
              <w:left w:val="nil"/>
              <w:bottom w:val="single" w:sz="8" w:space="0" w:color="auto"/>
              <w:right w:val="single" w:sz="4" w:space="0" w:color="auto"/>
            </w:tcBorders>
            <w:shd w:val="clear" w:color="auto" w:fill="D0CECE"/>
            <w:tcMar>
              <w:top w:w="0" w:type="dxa"/>
              <w:left w:w="108" w:type="dxa"/>
              <w:bottom w:w="0" w:type="dxa"/>
              <w:right w:w="108" w:type="dxa"/>
            </w:tcMar>
            <w:vAlign w:val="center"/>
            <w:hideMark/>
          </w:tcPr>
          <w:p w14:paraId="2646A137" w14:textId="77777777" w:rsidR="00E04BAB" w:rsidRPr="00405313" w:rsidRDefault="00E04BAB" w:rsidP="00E345E5">
            <w:pPr>
              <w:spacing w:after="0" w:line="240" w:lineRule="auto"/>
              <w:jc w:val="center"/>
              <w:rPr>
                <w:rFonts w:ascii="Arial" w:hAnsi="Arial" w:cs="Arial"/>
                <w:sz w:val="17"/>
                <w:szCs w:val="17"/>
              </w:rPr>
            </w:pPr>
            <w:r w:rsidRPr="00405313">
              <w:rPr>
                <w:rFonts w:ascii="Arial" w:hAnsi="Arial" w:cs="Arial"/>
                <w:b/>
                <w:bCs/>
                <w:sz w:val="17"/>
                <w:szCs w:val="17"/>
              </w:rPr>
              <w:t>Polazna vrijednost</w:t>
            </w:r>
          </w:p>
        </w:tc>
        <w:tc>
          <w:tcPr>
            <w:tcW w:w="1441" w:type="dxa"/>
            <w:tcBorders>
              <w:top w:val="single" w:sz="4" w:space="0" w:color="auto"/>
              <w:left w:val="single" w:sz="4" w:space="0" w:color="auto"/>
              <w:bottom w:val="single" w:sz="4" w:space="0" w:color="auto"/>
              <w:right w:val="single" w:sz="4" w:space="0" w:color="auto"/>
            </w:tcBorders>
            <w:shd w:val="clear" w:color="auto" w:fill="D0CECE"/>
            <w:tcMar>
              <w:top w:w="0" w:type="dxa"/>
              <w:left w:w="108" w:type="dxa"/>
              <w:bottom w:w="0" w:type="dxa"/>
              <w:right w:w="108" w:type="dxa"/>
            </w:tcMar>
            <w:vAlign w:val="center"/>
          </w:tcPr>
          <w:p w14:paraId="7EA3890D"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bCs/>
                <w:sz w:val="17"/>
                <w:szCs w:val="17"/>
              </w:rPr>
              <w:t>Ciljna godišnja vrijednost</w:t>
            </w:r>
          </w:p>
        </w:tc>
      </w:tr>
      <w:tr w:rsidR="00E04BAB" w:rsidRPr="00405313" w14:paraId="0311669E" w14:textId="77777777" w:rsidTr="00E345E5">
        <w:trPr>
          <w:trHeight w:val="239"/>
        </w:trPr>
        <w:tc>
          <w:tcPr>
            <w:tcW w:w="380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0AA27F00" w14:textId="77777777" w:rsidR="00E04BAB" w:rsidRPr="002F0D3B" w:rsidRDefault="00E04BAB">
            <w:pPr>
              <w:pStyle w:val="Odlomakpopisa"/>
              <w:numPr>
                <w:ilvl w:val="0"/>
                <w:numId w:val="43"/>
              </w:numPr>
              <w:spacing w:after="0" w:line="240" w:lineRule="auto"/>
              <w:jc w:val="both"/>
              <w:rPr>
                <w:rFonts w:ascii="Arial" w:hAnsi="Arial" w:cs="Arial"/>
                <w:sz w:val="17"/>
                <w:szCs w:val="17"/>
              </w:rPr>
            </w:pPr>
            <w:r w:rsidRPr="002F0D3B">
              <w:rPr>
                <w:rFonts w:ascii="Arial" w:eastAsia="Times New Roman" w:hAnsi="Arial" w:cs="Arial"/>
                <w:sz w:val="17"/>
                <w:szCs w:val="17"/>
              </w:rPr>
              <w:t xml:space="preserve">Potpora pri stambenom zbrinjavanju mladih obitelji </w:t>
            </w:r>
            <w:r>
              <w:rPr>
                <w:rFonts w:ascii="Arial" w:eastAsia="Times New Roman" w:hAnsi="Arial" w:cs="Arial"/>
                <w:sz w:val="17"/>
                <w:szCs w:val="17"/>
              </w:rPr>
              <w:t>i socijalnih kategorija</w:t>
            </w:r>
          </w:p>
        </w:tc>
        <w:tc>
          <w:tcPr>
            <w:tcW w:w="1256" w:type="dxa"/>
            <w:vMerge w:val="restart"/>
            <w:tcBorders>
              <w:top w:val="single" w:sz="8" w:space="0" w:color="auto"/>
              <w:left w:val="nil"/>
              <w:right w:val="single" w:sz="8" w:space="0" w:color="auto"/>
            </w:tcBorders>
            <w:tcMar>
              <w:top w:w="0" w:type="dxa"/>
              <w:left w:w="108" w:type="dxa"/>
              <w:bottom w:w="0" w:type="dxa"/>
              <w:right w:w="108" w:type="dxa"/>
            </w:tcMar>
            <w:vAlign w:val="center"/>
            <w:hideMark/>
          </w:tcPr>
          <w:p w14:paraId="16EEE3BE" w14:textId="77777777" w:rsidR="00E04BAB" w:rsidRPr="00405313" w:rsidRDefault="00E04BAB" w:rsidP="00E345E5">
            <w:pPr>
              <w:spacing w:after="0" w:line="240" w:lineRule="auto"/>
              <w:jc w:val="center"/>
              <w:rPr>
                <w:rFonts w:ascii="Arial" w:hAnsi="Arial" w:cs="Arial"/>
                <w:sz w:val="17"/>
                <w:szCs w:val="17"/>
              </w:rPr>
            </w:pPr>
          </w:p>
        </w:tc>
        <w:tc>
          <w:tcPr>
            <w:tcW w:w="63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5A3A119" w14:textId="77777777" w:rsidR="00E04BAB" w:rsidRPr="00405313" w:rsidRDefault="00E04BAB" w:rsidP="00E345E5">
            <w:pPr>
              <w:spacing w:after="0" w:line="240" w:lineRule="auto"/>
              <w:rPr>
                <w:rFonts w:ascii="Arial" w:hAnsi="Arial" w:cs="Arial"/>
                <w:sz w:val="17"/>
                <w:szCs w:val="17"/>
              </w:rPr>
            </w:pPr>
            <w:r>
              <w:rPr>
                <w:rFonts w:ascii="Arial" w:hAnsi="Arial" w:cs="Arial"/>
                <w:sz w:val="17"/>
                <w:szCs w:val="17"/>
              </w:rPr>
              <w:t xml:space="preserve">Broj </w:t>
            </w:r>
            <w:r w:rsidRPr="0034005E">
              <w:rPr>
                <w:rFonts w:ascii="Arial" w:hAnsi="Arial" w:cs="Arial"/>
                <w:sz w:val="17"/>
                <w:szCs w:val="17"/>
              </w:rPr>
              <w:t xml:space="preserve">mladih obitelji koji su ostvarili pravo na potporu po javnom pozivu </w:t>
            </w:r>
          </w:p>
        </w:tc>
        <w:tc>
          <w:tcPr>
            <w:tcW w:w="1353"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51683B4F"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145 (osoba)</w:t>
            </w:r>
          </w:p>
        </w:tc>
        <w:tc>
          <w:tcPr>
            <w:tcW w:w="14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B82FE0"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181 (osoba)</w:t>
            </w:r>
          </w:p>
        </w:tc>
      </w:tr>
      <w:tr w:rsidR="00E04BAB" w:rsidRPr="00405313" w14:paraId="17A3C937" w14:textId="77777777" w:rsidTr="00E345E5">
        <w:trPr>
          <w:trHeight w:val="257"/>
        </w:trPr>
        <w:tc>
          <w:tcPr>
            <w:tcW w:w="3808" w:type="dxa"/>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4D9A5E64" w14:textId="77777777" w:rsidR="00E04BAB" w:rsidRPr="0034005E" w:rsidRDefault="00E04BAB" w:rsidP="00E04BAB">
            <w:pPr>
              <w:pStyle w:val="Odlomakpopisa"/>
              <w:numPr>
                <w:ilvl w:val="0"/>
                <w:numId w:val="38"/>
              </w:numPr>
              <w:spacing w:after="0" w:line="240" w:lineRule="auto"/>
              <w:jc w:val="both"/>
              <w:rPr>
                <w:rFonts w:ascii="Arial" w:eastAsia="Times New Roman" w:hAnsi="Arial" w:cs="Arial"/>
                <w:sz w:val="17"/>
                <w:szCs w:val="17"/>
              </w:rPr>
            </w:pPr>
          </w:p>
        </w:tc>
        <w:tc>
          <w:tcPr>
            <w:tcW w:w="1256" w:type="dxa"/>
            <w:vMerge/>
            <w:tcBorders>
              <w:top w:val="single" w:sz="8" w:space="0" w:color="auto"/>
              <w:left w:val="nil"/>
              <w:right w:val="single" w:sz="8" w:space="0" w:color="auto"/>
            </w:tcBorders>
            <w:tcMar>
              <w:top w:w="0" w:type="dxa"/>
              <w:left w:w="108" w:type="dxa"/>
              <w:bottom w:w="0" w:type="dxa"/>
              <w:right w:w="108" w:type="dxa"/>
            </w:tcMar>
            <w:vAlign w:val="center"/>
            <w:hideMark/>
          </w:tcPr>
          <w:p w14:paraId="3623F580" w14:textId="77777777" w:rsidR="00E04BAB" w:rsidRPr="00405313" w:rsidRDefault="00E04BAB" w:rsidP="00E345E5">
            <w:pPr>
              <w:spacing w:after="0" w:line="240" w:lineRule="auto"/>
              <w:jc w:val="center"/>
              <w:rPr>
                <w:rFonts w:ascii="Arial" w:hAnsi="Arial" w:cs="Arial"/>
                <w:sz w:val="17"/>
                <w:szCs w:val="17"/>
              </w:rPr>
            </w:pPr>
          </w:p>
        </w:tc>
        <w:tc>
          <w:tcPr>
            <w:tcW w:w="63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C8E11CF" w14:textId="77777777" w:rsidR="00E04BAB" w:rsidRDefault="00E04BAB" w:rsidP="00E345E5">
            <w:pPr>
              <w:spacing w:after="0" w:line="240" w:lineRule="auto"/>
              <w:rPr>
                <w:rFonts w:ascii="Arial" w:hAnsi="Arial" w:cs="Arial"/>
                <w:sz w:val="17"/>
                <w:szCs w:val="17"/>
              </w:rPr>
            </w:pPr>
            <w:r>
              <w:rPr>
                <w:rFonts w:ascii="Arial" w:hAnsi="Arial" w:cs="Arial"/>
                <w:sz w:val="17"/>
                <w:szCs w:val="17"/>
              </w:rPr>
              <w:t>Broj provedenih nadzora</w:t>
            </w:r>
          </w:p>
        </w:tc>
        <w:tc>
          <w:tcPr>
            <w:tcW w:w="1353"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14:paraId="114DF1AB"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121</w:t>
            </w:r>
          </w:p>
        </w:tc>
        <w:tc>
          <w:tcPr>
            <w:tcW w:w="14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3CDAD3"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145</w:t>
            </w:r>
          </w:p>
        </w:tc>
      </w:tr>
      <w:tr w:rsidR="00E04BAB" w:rsidRPr="00405313" w14:paraId="743486A3" w14:textId="77777777" w:rsidTr="00E345E5">
        <w:trPr>
          <w:trHeight w:val="253"/>
        </w:trPr>
        <w:tc>
          <w:tcPr>
            <w:tcW w:w="3808" w:type="dxa"/>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016B0080" w14:textId="77777777" w:rsidR="00E04BAB" w:rsidRPr="0034005E" w:rsidRDefault="00E04BAB" w:rsidP="00E04BAB">
            <w:pPr>
              <w:pStyle w:val="Odlomakpopisa"/>
              <w:numPr>
                <w:ilvl w:val="0"/>
                <w:numId w:val="38"/>
              </w:numPr>
              <w:spacing w:after="0" w:line="240" w:lineRule="auto"/>
              <w:jc w:val="both"/>
              <w:rPr>
                <w:rFonts w:ascii="Arial" w:eastAsia="Times New Roman" w:hAnsi="Arial" w:cs="Arial"/>
                <w:sz w:val="17"/>
                <w:szCs w:val="17"/>
              </w:rPr>
            </w:pPr>
          </w:p>
        </w:tc>
        <w:tc>
          <w:tcPr>
            <w:tcW w:w="1256" w:type="dxa"/>
            <w:vMerge/>
            <w:tcBorders>
              <w:top w:val="single" w:sz="8" w:space="0" w:color="auto"/>
              <w:left w:val="nil"/>
              <w:right w:val="single" w:sz="8" w:space="0" w:color="auto"/>
            </w:tcBorders>
            <w:tcMar>
              <w:top w:w="0" w:type="dxa"/>
              <w:left w:w="108" w:type="dxa"/>
              <w:bottom w:w="0" w:type="dxa"/>
              <w:right w:w="108" w:type="dxa"/>
            </w:tcMar>
            <w:vAlign w:val="center"/>
            <w:hideMark/>
          </w:tcPr>
          <w:p w14:paraId="00FEE6DA" w14:textId="77777777" w:rsidR="00E04BAB" w:rsidRPr="00405313" w:rsidRDefault="00E04BAB" w:rsidP="00E345E5">
            <w:pPr>
              <w:spacing w:after="0" w:line="240" w:lineRule="auto"/>
              <w:jc w:val="center"/>
              <w:rPr>
                <w:rFonts w:ascii="Arial" w:hAnsi="Arial" w:cs="Arial"/>
                <w:sz w:val="17"/>
                <w:szCs w:val="17"/>
              </w:rPr>
            </w:pPr>
          </w:p>
        </w:tc>
        <w:tc>
          <w:tcPr>
            <w:tcW w:w="6360" w:type="dxa"/>
            <w:gridSpan w:val="2"/>
            <w:tcBorders>
              <w:top w:val="single" w:sz="8" w:space="0" w:color="auto"/>
              <w:left w:val="nil"/>
              <w:right w:val="single" w:sz="4" w:space="0" w:color="auto"/>
            </w:tcBorders>
            <w:tcMar>
              <w:top w:w="0" w:type="dxa"/>
              <w:left w:w="108" w:type="dxa"/>
              <w:bottom w:w="0" w:type="dxa"/>
              <w:right w:w="108" w:type="dxa"/>
            </w:tcMar>
            <w:vAlign w:val="center"/>
          </w:tcPr>
          <w:p w14:paraId="4DEADD16" w14:textId="77777777" w:rsidR="00E04BAB" w:rsidRPr="00710E1E" w:rsidRDefault="00E04BAB" w:rsidP="00E345E5">
            <w:pPr>
              <w:spacing w:after="0" w:line="240" w:lineRule="auto"/>
              <w:rPr>
                <w:rFonts w:ascii="Arial" w:hAnsi="Arial" w:cs="Arial"/>
                <w:sz w:val="17"/>
                <w:szCs w:val="17"/>
              </w:rPr>
            </w:pPr>
            <w:r>
              <w:rPr>
                <w:rFonts w:ascii="Arial" w:hAnsi="Arial" w:cs="Arial"/>
                <w:sz w:val="17"/>
                <w:szCs w:val="17"/>
              </w:rPr>
              <w:t xml:space="preserve">Novčana </w:t>
            </w:r>
            <w:r w:rsidRPr="00710E1E">
              <w:rPr>
                <w:rFonts w:ascii="Arial" w:hAnsi="Arial" w:cs="Arial"/>
                <w:sz w:val="17"/>
                <w:szCs w:val="17"/>
              </w:rPr>
              <w:t>vrijednost subvencije po jednom k</w:t>
            </w:r>
            <w:r>
              <w:rPr>
                <w:rFonts w:ascii="Arial" w:hAnsi="Arial" w:cs="Arial"/>
                <w:sz w:val="17"/>
                <w:szCs w:val="17"/>
              </w:rPr>
              <w:t>o</w:t>
            </w:r>
            <w:r w:rsidRPr="00710E1E">
              <w:rPr>
                <w:rFonts w:ascii="Arial" w:hAnsi="Arial" w:cs="Arial"/>
                <w:sz w:val="17"/>
                <w:szCs w:val="17"/>
              </w:rPr>
              <w:t>risniku subvencije</w:t>
            </w:r>
          </w:p>
        </w:tc>
        <w:tc>
          <w:tcPr>
            <w:tcW w:w="1347" w:type="dxa"/>
            <w:tcBorders>
              <w:top w:val="single" w:sz="8" w:space="0" w:color="auto"/>
              <w:left w:val="nil"/>
              <w:right w:val="single" w:sz="4" w:space="0" w:color="auto"/>
            </w:tcBorders>
            <w:vAlign w:val="center"/>
          </w:tcPr>
          <w:p w14:paraId="46307A8E"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1.993,50</w:t>
            </w:r>
          </w:p>
        </w:tc>
        <w:tc>
          <w:tcPr>
            <w:tcW w:w="1441" w:type="dxa"/>
            <w:tcBorders>
              <w:top w:val="single" w:sz="8" w:space="0" w:color="auto"/>
              <w:left w:val="nil"/>
              <w:right w:val="single" w:sz="4" w:space="0" w:color="auto"/>
            </w:tcBorders>
            <w:vAlign w:val="center"/>
          </w:tcPr>
          <w:p w14:paraId="4CDA77D8" w14:textId="77777777"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2.200,00</w:t>
            </w:r>
          </w:p>
        </w:tc>
      </w:tr>
      <w:tr w:rsidR="00E04BAB" w:rsidRPr="00405313" w14:paraId="0D099B1C" w14:textId="77777777" w:rsidTr="00E345E5">
        <w:trPr>
          <w:trHeight w:val="273"/>
        </w:trPr>
        <w:tc>
          <w:tcPr>
            <w:tcW w:w="380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1E1E0E02" w14:textId="77777777" w:rsidR="00E04BAB" w:rsidRPr="00AB62FD" w:rsidRDefault="00E04BAB" w:rsidP="00E345E5">
            <w:pPr>
              <w:spacing w:after="0" w:line="240" w:lineRule="auto"/>
              <w:ind w:left="142"/>
              <w:rPr>
                <w:rFonts w:ascii="Arial" w:hAnsi="Arial" w:cs="Arial"/>
                <w:sz w:val="17"/>
                <w:szCs w:val="17"/>
              </w:rPr>
            </w:pPr>
            <w:r>
              <w:rPr>
                <w:rFonts w:ascii="Arial" w:hAnsi="Arial" w:cs="Arial"/>
                <w:sz w:val="17"/>
                <w:szCs w:val="17"/>
              </w:rPr>
              <w:t>2.  Strateško upravljanje i administracija</w:t>
            </w:r>
          </w:p>
        </w:tc>
        <w:tc>
          <w:tcPr>
            <w:tcW w:w="1256" w:type="dxa"/>
            <w:vMerge w:val="restart"/>
            <w:tcBorders>
              <w:top w:val="single" w:sz="8" w:space="0" w:color="auto"/>
              <w:left w:val="nil"/>
              <w:right w:val="single" w:sz="6" w:space="0" w:color="auto"/>
            </w:tcBorders>
            <w:tcMar>
              <w:top w:w="0" w:type="dxa"/>
              <w:left w:w="108" w:type="dxa"/>
              <w:bottom w:w="0" w:type="dxa"/>
              <w:right w:w="108" w:type="dxa"/>
            </w:tcMar>
            <w:vAlign w:val="center"/>
          </w:tcPr>
          <w:p w14:paraId="020C20B2" w14:textId="77777777" w:rsidR="00E04BAB" w:rsidRPr="00405313" w:rsidRDefault="00E04BAB" w:rsidP="00E345E5">
            <w:pPr>
              <w:spacing w:after="0" w:line="240" w:lineRule="auto"/>
              <w:jc w:val="center"/>
              <w:rPr>
                <w:rFonts w:ascii="Arial" w:hAnsi="Arial" w:cs="Arial"/>
                <w:sz w:val="17"/>
                <w:szCs w:val="17"/>
              </w:rPr>
            </w:pPr>
          </w:p>
        </w:tc>
        <w:tc>
          <w:tcPr>
            <w:tcW w:w="6354" w:type="dxa"/>
            <w:tcBorders>
              <w:top w:val="single" w:sz="8" w:space="0" w:color="auto"/>
              <w:left w:val="single" w:sz="6" w:space="0" w:color="auto"/>
              <w:bottom w:val="single" w:sz="8" w:space="0" w:color="auto"/>
              <w:right w:val="single" w:sz="6" w:space="0" w:color="auto"/>
            </w:tcBorders>
            <w:tcMar>
              <w:top w:w="0" w:type="dxa"/>
              <w:left w:w="108" w:type="dxa"/>
              <w:bottom w:w="0" w:type="dxa"/>
              <w:right w:w="108" w:type="dxa"/>
            </w:tcMar>
            <w:vAlign w:val="center"/>
          </w:tcPr>
          <w:p w14:paraId="264F0875" w14:textId="575D9E29" w:rsidR="00E04BAB" w:rsidRPr="002F0DCE" w:rsidRDefault="00E04BAB" w:rsidP="00E345E5">
            <w:pPr>
              <w:spacing w:after="0" w:line="240" w:lineRule="auto"/>
              <w:rPr>
                <w:rFonts w:ascii="Arial" w:hAnsi="Arial" w:cs="Arial"/>
                <w:sz w:val="17"/>
                <w:szCs w:val="17"/>
              </w:rPr>
            </w:pPr>
            <w:r w:rsidRPr="00405313">
              <w:rPr>
                <w:rFonts w:ascii="Arial" w:hAnsi="Arial" w:cs="Arial"/>
                <w:sz w:val="17"/>
                <w:szCs w:val="17"/>
              </w:rPr>
              <w:t>Omjer troškova administrativnog programa u odnosu na Proračun Ureda</w:t>
            </w:r>
            <w:r w:rsidR="00E22F26">
              <w:rPr>
                <w:rFonts w:ascii="Arial" w:hAnsi="Arial" w:cs="Arial"/>
                <w:sz w:val="17"/>
                <w:szCs w:val="17"/>
              </w:rPr>
              <w:t xml:space="preserve"> za obnovu</w:t>
            </w:r>
          </w:p>
        </w:tc>
        <w:tc>
          <w:tcPr>
            <w:tcW w:w="1353"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1044866"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16,5%</w:t>
            </w:r>
          </w:p>
        </w:tc>
        <w:tc>
          <w:tcPr>
            <w:tcW w:w="144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5C5A3E01"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15%</w:t>
            </w:r>
          </w:p>
        </w:tc>
      </w:tr>
      <w:tr w:rsidR="00E04BAB" w:rsidRPr="00405313" w14:paraId="69B3384E" w14:textId="77777777" w:rsidTr="00E345E5">
        <w:trPr>
          <w:trHeight w:val="263"/>
        </w:trPr>
        <w:tc>
          <w:tcPr>
            <w:tcW w:w="3808" w:type="dxa"/>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4490467B" w14:textId="77777777" w:rsidR="00E04BAB" w:rsidRDefault="00E04BAB" w:rsidP="00E345E5">
            <w:pPr>
              <w:spacing w:after="0" w:line="240" w:lineRule="auto"/>
              <w:ind w:left="142"/>
              <w:rPr>
                <w:rFonts w:ascii="Arial" w:hAnsi="Arial" w:cs="Arial"/>
                <w:sz w:val="17"/>
                <w:szCs w:val="17"/>
              </w:rPr>
            </w:pPr>
          </w:p>
        </w:tc>
        <w:tc>
          <w:tcPr>
            <w:tcW w:w="1256" w:type="dxa"/>
            <w:vMerge/>
            <w:tcBorders>
              <w:top w:val="single" w:sz="8" w:space="0" w:color="auto"/>
              <w:left w:val="nil"/>
              <w:right w:val="single" w:sz="6" w:space="0" w:color="auto"/>
            </w:tcBorders>
            <w:tcMar>
              <w:top w:w="0" w:type="dxa"/>
              <w:left w:w="108" w:type="dxa"/>
              <w:bottom w:w="0" w:type="dxa"/>
              <w:right w:w="108" w:type="dxa"/>
            </w:tcMar>
            <w:vAlign w:val="center"/>
          </w:tcPr>
          <w:p w14:paraId="6DECB732" w14:textId="77777777" w:rsidR="00E04BAB" w:rsidRPr="00405313" w:rsidRDefault="00E04BAB" w:rsidP="00E345E5">
            <w:pPr>
              <w:spacing w:after="0" w:line="240" w:lineRule="auto"/>
              <w:jc w:val="center"/>
              <w:rPr>
                <w:rFonts w:ascii="Arial" w:hAnsi="Arial" w:cs="Arial"/>
                <w:sz w:val="17"/>
                <w:szCs w:val="17"/>
              </w:rPr>
            </w:pPr>
          </w:p>
        </w:tc>
        <w:tc>
          <w:tcPr>
            <w:tcW w:w="6354" w:type="dxa"/>
            <w:tcBorders>
              <w:top w:val="single" w:sz="8" w:space="0" w:color="auto"/>
              <w:left w:val="single" w:sz="6" w:space="0" w:color="auto"/>
              <w:bottom w:val="single" w:sz="8" w:space="0" w:color="auto"/>
              <w:right w:val="single" w:sz="6" w:space="0" w:color="auto"/>
            </w:tcBorders>
            <w:tcMar>
              <w:top w:w="0" w:type="dxa"/>
              <w:left w:w="108" w:type="dxa"/>
              <w:bottom w:w="0" w:type="dxa"/>
              <w:right w:w="108" w:type="dxa"/>
            </w:tcMar>
            <w:vAlign w:val="center"/>
          </w:tcPr>
          <w:p w14:paraId="2D3CE330" w14:textId="0C449B70" w:rsidR="00E04BAB" w:rsidRPr="00405313" w:rsidRDefault="00E04BAB" w:rsidP="00E345E5">
            <w:pPr>
              <w:spacing w:after="0" w:line="240" w:lineRule="auto"/>
              <w:rPr>
                <w:rFonts w:ascii="Arial" w:hAnsi="Arial" w:cs="Arial"/>
                <w:sz w:val="17"/>
                <w:szCs w:val="17"/>
              </w:rPr>
            </w:pPr>
            <w:r w:rsidRPr="002F0DCE">
              <w:rPr>
                <w:rFonts w:ascii="Arial" w:hAnsi="Arial" w:cs="Arial"/>
                <w:sz w:val="17"/>
                <w:szCs w:val="17"/>
              </w:rPr>
              <w:t xml:space="preserve">Stupanj materijalno tehničke opremljenosti </w:t>
            </w:r>
            <w:r>
              <w:rPr>
                <w:rFonts w:ascii="Arial" w:hAnsi="Arial" w:cs="Arial"/>
                <w:sz w:val="17"/>
                <w:szCs w:val="17"/>
              </w:rPr>
              <w:t>Ureda</w:t>
            </w:r>
            <w:r w:rsidR="00E22F26">
              <w:rPr>
                <w:rFonts w:ascii="Arial" w:hAnsi="Arial" w:cs="Arial"/>
                <w:sz w:val="17"/>
                <w:szCs w:val="17"/>
              </w:rPr>
              <w:t xml:space="preserve"> za obnovu</w:t>
            </w:r>
          </w:p>
        </w:tc>
        <w:tc>
          <w:tcPr>
            <w:tcW w:w="1353" w:type="dxa"/>
            <w:gridSpan w:val="2"/>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3E4832E"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65%</w:t>
            </w:r>
          </w:p>
        </w:tc>
        <w:tc>
          <w:tcPr>
            <w:tcW w:w="144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40892DEA"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75%</w:t>
            </w:r>
          </w:p>
        </w:tc>
      </w:tr>
      <w:tr w:rsidR="00E04BAB" w:rsidRPr="00405313" w14:paraId="46B660A7" w14:textId="77777777" w:rsidTr="00E345E5">
        <w:trPr>
          <w:trHeight w:val="431"/>
        </w:trPr>
        <w:tc>
          <w:tcPr>
            <w:tcW w:w="3808" w:type="dxa"/>
            <w:vMerge/>
            <w:tcBorders>
              <w:left w:val="single" w:sz="8" w:space="0" w:color="auto"/>
              <w:right w:val="single" w:sz="8" w:space="0" w:color="auto"/>
            </w:tcBorders>
            <w:tcMar>
              <w:top w:w="0" w:type="dxa"/>
              <w:left w:w="108" w:type="dxa"/>
              <w:bottom w:w="0" w:type="dxa"/>
              <w:right w:w="108" w:type="dxa"/>
            </w:tcMar>
            <w:vAlign w:val="center"/>
          </w:tcPr>
          <w:p w14:paraId="1B84016C" w14:textId="77777777" w:rsidR="00E04BAB" w:rsidRPr="00405313" w:rsidRDefault="00E04BAB">
            <w:pPr>
              <w:pStyle w:val="Odlomakpopisa"/>
              <w:numPr>
                <w:ilvl w:val="0"/>
                <w:numId w:val="42"/>
              </w:numPr>
              <w:spacing w:after="0" w:line="240" w:lineRule="auto"/>
              <w:rPr>
                <w:rFonts w:ascii="Arial" w:hAnsi="Arial" w:cs="Arial"/>
                <w:sz w:val="17"/>
                <w:szCs w:val="17"/>
              </w:rPr>
            </w:pPr>
          </w:p>
        </w:tc>
        <w:tc>
          <w:tcPr>
            <w:tcW w:w="1256" w:type="dxa"/>
            <w:vMerge/>
            <w:tcBorders>
              <w:left w:val="nil"/>
              <w:right w:val="single" w:sz="6" w:space="0" w:color="auto"/>
            </w:tcBorders>
            <w:tcMar>
              <w:top w:w="0" w:type="dxa"/>
              <w:left w:w="108" w:type="dxa"/>
              <w:bottom w:w="0" w:type="dxa"/>
              <w:right w:w="108" w:type="dxa"/>
            </w:tcMar>
            <w:vAlign w:val="center"/>
          </w:tcPr>
          <w:p w14:paraId="32375417" w14:textId="77777777" w:rsidR="00E04BAB" w:rsidRPr="00405313" w:rsidRDefault="00E04BAB" w:rsidP="00E345E5">
            <w:pPr>
              <w:spacing w:after="0" w:line="240" w:lineRule="auto"/>
              <w:jc w:val="center"/>
              <w:rPr>
                <w:rFonts w:ascii="Arial" w:hAnsi="Arial" w:cs="Arial"/>
                <w:sz w:val="17"/>
                <w:szCs w:val="17"/>
              </w:rPr>
            </w:pPr>
          </w:p>
        </w:tc>
        <w:tc>
          <w:tcPr>
            <w:tcW w:w="6354" w:type="dxa"/>
            <w:vMerge w:val="restart"/>
            <w:tcBorders>
              <w:top w:val="single" w:sz="8" w:space="0" w:color="auto"/>
              <w:left w:val="single" w:sz="6" w:space="0" w:color="auto"/>
              <w:right w:val="single" w:sz="6" w:space="0" w:color="auto"/>
            </w:tcBorders>
            <w:tcMar>
              <w:top w:w="0" w:type="dxa"/>
              <w:left w:w="108" w:type="dxa"/>
              <w:bottom w:w="0" w:type="dxa"/>
              <w:right w:w="108" w:type="dxa"/>
            </w:tcMar>
            <w:vAlign w:val="center"/>
          </w:tcPr>
          <w:p w14:paraId="0FA1D79E" w14:textId="5DC52DF0" w:rsidR="00E04BAB" w:rsidRPr="002F0DCE" w:rsidRDefault="00E04BAB" w:rsidP="00E345E5">
            <w:pPr>
              <w:spacing w:after="0" w:line="240" w:lineRule="auto"/>
              <w:rPr>
                <w:rFonts w:ascii="Arial" w:hAnsi="Arial" w:cs="Arial"/>
                <w:sz w:val="17"/>
                <w:szCs w:val="17"/>
              </w:rPr>
            </w:pPr>
            <w:r>
              <w:rPr>
                <w:rFonts w:ascii="Arial" w:hAnsi="Arial" w:cs="Arial"/>
                <w:sz w:val="17"/>
                <w:szCs w:val="17"/>
              </w:rPr>
              <w:t>Izrađeni strateški dokumenti Ureda</w:t>
            </w:r>
            <w:r w:rsidR="00E22F26">
              <w:rPr>
                <w:rFonts w:ascii="Arial" w:hAnsi="Arial" w:cs="Arial"/>
                <w:sz w:val="17"/>
                <w:szCs w:val="17"/>
              </w:rPr>
              <w:t xml:space="preserve"> za obnovu</w:t>
            </w:r>
            <w:r>
              <w:rPr>
                <w:rFonts w:ascii="Arial" w:hAnsi="Arial" w:cs="Arial"/>
                <w:sz w:val="17"/>
                <w:szCs w:val="17"/>
              </w:rPr>
              <w:t xml:space="preserve"> i osigurano neometano obavljanje redovnih poslova</w:t>
            </w:r>
          </w:p>
        </w:tc>
        <w:tc>
          <w:tcPr>
            <w:tcW w:w="1353" w:type="dxa"/>
            <w:gridSpan w:val="2"/>
            <w:vMerge w:val="restart"/>
            <w:tcBorders>
              <w:top w:val="single" w:sz="6" w:space="0" w:color="auto"/>
              <w:left w:val="single" w:sz="6" w:space="0" w:color="auto"/>
              <w:right w:val="single" w:sz="6" w:space="0" w:color="auto"/>
            </w:tcBorders>
            <w:tcMar>
              <w:top w:w="0" w:type="dxa"/>
              <w:left w:w="108" w:type="dxa"/>
              <w:bottom w:w="0" w:type="dxa"/>
              <w:right w:w="108" w:type="dxa"/>
            </w:tcMar>
            <w:vAlign w:val="center"/>
          </w:tcPr>
          <w:p w14:paraId="4ED97308"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100%</w:t>
            </w:r>
          </w:p>
        </w:tc>
        <w:tc>
          <w:tcPr>
            <w:tcW w:w="1441" w:type="dxa"/>
            <w:vMerge w:val="restart"/>
            <w:tcBorders>
              <w:top w:val="single" w:sz="6" w:space="0" w:color="auto"/>
              <w:left w:val="single" w:sz="6" w:space="0" w:color="auto"/>
              <w:right w:val="single" w:sz="6" w:space="0" w:color="auto"/>
            </w:tcBorders>
            <w:tcMar>
              <w:top w:w="0" w:type="dxa"/>
              <w:left w:w="108" w:type="dxa"/>
              <w:bottom w:w="0" w:type="dxa"/>
              <w:right w:w="108" w:type="dxa"/>
            </w:tcMar>
            <w:vAlign w:val="center"/>
          </w:tcPr>
          <w:p w14:paraId="071EE150" w14:textId="77777777" w:rsidR="00E04BAB" w:rsidRDefault="00E04BAB" w:rsidP="00E345E5">
            <w:pPr>
              <w:spacing w:after="0" w:line="240" w:lineRule="auto"/>
              <w:jc w:val="center"/>
              <w:rPr>
                <w:rFonts w:ascii="Arial" w:hAnsi="Arial" w:cs="Arial"/>
                <w:sz w:val="17"/>
                <w:szCs w:val="17"/>
              </w:rPr>
            </w:pPr>
            <w:r>
              <w:rPr>
                <w:rFonts w:ascii="Arial" w:hAnsi="Arial" w:cs="Arial"/>
                <w:sz w:val="17"/>
                <w:szCs w:val="17"/>
              </w:rPr>
              <w:t>100%</w:t>
            </w:r>
          </w:p>
        </w:tc>
      </w:tr>
      <w:tr w:rsidR="00E04BAB" w:rsidRPr="00405313" w14:paraId="7B64C027" w14:textId="77777777" w:rsidTr="00E345E5">
        <w:trPr>
          <w:trHeight w:val="68"/>
        </w:trPr>
        <w:tc>
          <w:tcPr>
            <w:tcW w:w="3808" w:type="dxa"/>
            <w:tcBorders>
              <w:left w:val="single" w:sz="8" w:space="0" w:color="auto"/>
              <w:bottom w:val="single" w:sz="6" w:space="0" w:color="auto"/>
              <w:right w:val="single" w:sz="8" w:space="0" w:color="auto"/>
            </w:tcBorders>
            <w:tcMar>
              <w:top w:w="0" w:type="dxa"/>
              <w:left w:w="108" w:type="dxa"/>
              <w:bottom w:w="0" w:type="dxa"/>
              <w:right w:w="108" w:type="dxa"/>
            </w:tcMar>
            <w:vAlign w:val="center"/>
          </w:tcPr>
          <w:p w14:paraId="5DA6AF0C" w14:textId="77777777" w:rsidR="00E04BAB" w:rsidRPr="00AB62FD" w:rsidRDefault="00E04BAB" w:rsidP="00E345E5">
            <w:pPr>
              <w:spacing w:after="0" w:line="240" w:lineRule="auto"/>
              <w:ind w:left="142"/>
              <w:rPr>
                <w:rFonts w:ascii="Arial" w:hAnsi="Arial" w:cs="Arial"/>
                <w:sz w:val="17"/>
                <w:szCs w:val="17"/>
              </w:rPr>
            </w:pPr>
          </w:p>
        </w:tc>
        <w:tc>
          <w:tcPr>
            <w:tcW w:w="1256" w:type="dxa"/>
            <w:tcBorders>
              <w:left w:val="nil"/>
              <w:bottom w:val="single" w:sz="6" w:space="0" w:color="auto"/>
              <w:right w:val="single" w:sz="6" w:space="0" w:color="auto"/>
            </w:tcBorders>
            <w:tcMar>
              <w:top w:w="0" w:type="dxa"/>
              <w:left w:w="108" w:type="dxa"/>
              <w:bottom w:w="0" w:type="dxa"/>
              <w:right w:w="108" w:type="dxa"/>
            </w:tcMar>
            <w:vAlign w:val="center"/>
          </w:tcPr>
          <w:p w14:paraId="5E964B08" w14:textId="77777777" w:rsidR="00E04BAB" w:rsidRPr="00405313" w:rsidRDefault="00E04BAB" w:rsidP="00E345E5">
            <w:pPr>
              <w:spacing w:after="0" w:line="240" w:lineRule="auto"/>
              <w:jc w:val="center"/>
              <w:rPr>
                <w:rFonts w:ascii="Arial" w:hAnsi="Arial" w:cs="Arial"/>
                <w:sz w:val="17"/>
                <w:szCs w:val="17"/>
              </w:rPr>
            </w:pPr>
          </w:p>
        </w:tc>
        <w:tc>
          <w:tcPr>
            <w:tcW w:w="6354" w:type="dxa"/>
            <w:vMerge/>
            <w:tcBorders>
              <w:left w:val="single" w:sz="6" w:space="0" w:color="auto"/>
              <w:bottom w:val="single" w:sz="6" w:space="0" w:color="auto"/>
              <w:right w:val="single" w:sz="6" w:space="0" w:color="auto"/>
            </w:tcBorders>
            <w:tcMar>
              <w:top w:w="0" w:type="dxa"/>
              <w:left w:w="108" w:type="dxa"/>
              <w:bottom w:w="0" w:type="dxa"/>
              <w:right w:w="108" w:type="dxa"/>
            </w:tcMar>
            <w:vAlign w:val="center"/>
          </w:tcPr>
          <w:p w14:paraId="46C94C6B" w14:textId="77777777" w:rsidR="00E04BAB" w:rsidRPr="002F0DCE" w:rsidRDefault="00E04BAB" w:rsidP="00E345E5">
            <w:pPr>
              <w:spacing w:after="0" w:line="240" w:lineRule="auto"/>
              <w:rPr>
                <w:rFonts w:ascii="Arial" w:hAnsi="Arial" w:cs="Arial"/>
                <w:sz w:val="17"/>
                <w:szCs w:val="17"/>
              </w:rPr>
            </w:pPr>
          </w:p>
        </w:tc>
        <w:tc>
          <w:tcPr>
            <w:tcW w:w="1353" w:type="dxa"/>
            <w:gridSpan w:val="2"/>
            <w:vMerge/>
            <w:tcBorders>
              <w:left w:val="single" w:sz="6" w:space="0" w:color="auto"/>
              <w:bottom w:val="single" w:sz="6" w:space="0" w:color="auto"/>
              <w:right w:val="single" w:sz="6" w:space="0" w:color="auto"/>
            </w:tcBorders>
            <w:tcMar>
              <w:top w:w="0" w:type="dxa"/>
              <w:left w:w="108" w:type="dxa"/>
              <w:bottom w:w="0" w:type="dxa"/>
              <w:right w:w="108" w:type="dxa"/>
            </w:tcMar>
            <w:vAlign w:val="center"/>
          </w:tcPr>
          <w:p w14:paraId="33858EE5" w14:textId="77777777" w:rsidR="00E04BAB" w:rsidRDefault="00E04BAB" w:rsidP="00E345E5">
            <w:pPr>
              <w:spacing w:after="0" w:line="240" w:lineRule="auto"/>
              <w:jc w:val="center"/>
              <w:rPr>
                <w:rFonts w:ascii="Arial" w:hAnsi="Arial" w:cs="Arial"/>
                <w:sz w:val="17"/>
                <w:szCs w:val="17"/>
              </w:rPr>
            </w:pPr>
          </w:p>
        </w:tc>
        <w:tc>
          <w:tcPr>
            <w:tcW w:w="1441" w:type="dxa"/>
            <w:vMerge/>
            <w:tcBorders>
              <w:left w:val="single" w:sz="6" w:space="0" w:color="auto"/>
              <w:bottom w:val="single" w:sz="6" w:space="0" w:color="auto"/>
              <w:right w:val="single" w:sz="6" w:space="0" w:color="auto"/>
            </w:tcBorders>
            <w:tcMar>
              <w:top w:w="0" w:type="dxa"/>
              <w:left w:w="108" w:type="dxa"/>
              <w:bottom w:w="0" w:type="dxa"/>
              <w:right w:w="108" w:type="dxa"/>
            </w:tcMar>
            <w:vAlign w:val="center"/>
          </w:tcPr>
          <w:p w14:paraId="25C7C1DB" w14:textId="77777777" w:rsidR="00E04BAB" w:rsidRDefault="00E04BAB" w:rsidP="00E345E5">
            <w:pPr>
              <w:spacing w:after="0" w:line="240" w:lineRule="auto"/>
              <w:jc w:val="center"/>
              <w:rPr>
                <w:rFonts w:ascii="Arial" w:hAnsi="Arial" w:cs="Arial"/>
                <w:sz w:val="17"/>
                <w:szCs w:val="17"/>
              </w:rPr>
            </w:pPr>
          </w:p>
        </w:tc>
      </w:tr>
    </w:tbl>
    <w:p w14:paraId="632C90F3" w14:textId="77777777" w:rsidR="00E04BAB" w:rsidRPr="00176B7F" w:rsidRDefault="00E04BAB" w:rsidP="00E04BAB">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Napomena:</w:t>
      </w:r>
    </w:p>
    <w:p w14:paraId="3FC1B2FD" w14:textId="075E7C08" w:rsidR="00E04BAB" w:rsidRPr="00176B7F" w:rsidRDefault="00E04BAB" w:rsidP="00E04BAB">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 xml:space="preserve">Programi (mjere) i indikatori </w:t>
      </w:r>
      <w:r w:rsidR="008F3FEA">
        <w:rPr>
          <w:rFonts w:ascii="Arial" w:eastAsia="Times New Roman" w:hAnsi="Arial" w:cs="Arial"/>
          <w:sz w:val="17"/>
          <w:szCs w:val="17"/>
        </w:rPr>
        <w:t>tijela</w:t>
      </w:r>
      <w:r w:rsidRPr="00176B7F">
        <w:rPr>
          <w:rFonts w:ascii="Arial" w:eastAsia="Times New Roman" w:hAnsi="Arial" w:cs="Arial"/>
          <w:sz w:val="17"/>
          <w:szCs w:val="17"/>
        </w:rPr>
        <w:t xml:space="preserve"> uprave prenose se iz trogodišnjeg plana rada.</w:t>
      </w:r>
    </w:p>
    <w:p w14:paraId="04FC5F4B" w14:textId="77777777" w:rsidR="00E04BAB" w:rsidRDefault="00E04BAB" w:rsidP="00E04BAB">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U tabelu B1. dodaje se onoliko redova koliko je programa u sklopu glavnog programa, odnosno pojedinačnih indi</w:t>
      </w:r>
      <w:r>
        <w:rPr>
          <w:rFonts w:ascii="Arial" w:eastAsia="Times New Roman" w:hAnsi="Arial" w:cs="Arial"/>
          <w:sz w:val="17"/>
          <w:szCs w:val="17"/>
        </w:rPr>
        <w:t>katora u sklopu svakog programa</w:t>
      </w:r>
    </w:p>
    <w:p w14:paraId="60E06961" w14:textId="77777777" w:rsidR="00E04BAB" w:rsidRDefault="00E04BAB" w:rsidP="00E04BAB">
      <w:pPr>
        <w:spacing w:after="0" w:line="240" w:lineRule="auto"/>
        <w:jc w:val="both"/>
        <w:rPr>
          <w:rFonts w:ascii="Arial" w:eastAsia="Times New Roman" w:hAnsi="Arial" w:cs="Arial"/>
          <w:sz w:val="17"/>
          <w:szCs w:val="17"/>
        </w:rPr>
      </w:pPr>
    </w:p>
    <w:p w14:paraId="1C37A3BA" w14:textId="77777777" w:rsidR="00E04BAB" w:rsidRDefault="00E04BAB" w:rsidP="00E04BAB">
      <w:pPr>
        <w:spacing w:after="0" w:line="240" w:lineRule="auto"/>
        <w:jc w:val="both"/>
        <w:rPr>
          <w:rFonts w:ascii="Arial" w:eastAsia="Times New Roman" w:hAnsi="Arial" w:cs="Arial"/>
          <w:sz w:val="17"/>
          <w:szCs w:val="17"/>
        </w:rPr>
      </w:pPr>
    </w:p>
    <w:p w14:paraId="1D90E938" w14:textId="77777777" w:rsidR="00E04BAB" w:rsidRDefault="00E04BAB" w:rsidP="00E04BAB">
      <w:pPr>
        <w:spacing w:after="0" w:line="240" w:lineRule="auto"/>
        <w:jc w:val="both"/>
        <w:rPr>
          <w:rFonts w:ascii="Arial" w:eastAsia="Times New Roman" w:hAnsi="Arial" w:cs="Arial"/>
          <w:sz w:val="17"/>
          <w:szCs w:val="17"/>
        </w:rPr>
      </w:pPr>
    </w:p>
    <w:p w14:paraId="5B4FCA3B" w14:textId="77777777" w:rsidR="00E04BAB" w:rsidRDefault="00E04BAB" w:rsidP="00E04BAB">
      <w:pPr>
        <w:spacing w:after="0" w:line="240" w:lineRule="auto"/>
        <w:jc w:val="both"/>
        <w:rPr>
          <w:rFonts w:ascii="Arial" w:eastAsia="Times New Roman" w:hAnsi="Arial" w:cs="Arial"/>
          <w:sz w:val="17"/>
          <w:szCs w:val="17"/>
        </w:rPr>
      </w:pPr>
    </w:p>
    <w:p w14:paraId="1F0E1ED0" w14:textId="77777777" w:rsidR="00E04BAB" w:rsidRDefault="00E04BAB" w:rsidP="00E04BAB">
      <w:pPr>
        <w:spacing w:after="0" w:line="240" w:lineRule="auto"/>
        <w:jc w:val="both"/>
        <w:rPr>
          <w:rFonts w:ascii="Arial" w:eastAsia="Times New Roman" w:hAnsi="Arial" w:cs="Arial"/>
          <w:sz w:val="17"/>
          <w:szCs w:val="17"/>
        </w:rPr>
      </w:pPr>
    </w:p>
    <w:p w14:paraId="7BC0E22F" w14:textId="77777777" w:rsidR="00E04BAB" w:rsidRDefault="00E04BAB" w:rsidP="00E04BAB">
      <w:pPr>
        <w:spacing w:after="0" w:line="240" w:lineRule="auto"/>
        <w:jc w:val="both"/>
        <w:rPr>
          <w:rFonts w:ascii="Arial" w:eastAsia="Times New Roman" w:hAnsi="Arial" w:cs="Arial"/>
          <w:sz w:val="17"/>
          <w:szCs w:val="17"/>
        </w:rPr>
      </w:pPr>
    </w:p>
    <w:p w14:paraId="31B21000" w14:textId="77777777" w:rsidR="00E04BAB" w:rsidRPr="00EA4C04" w:rsidRDefault="00E04BAB" w:rsidP="00E04BAB">
      <w:pPr>
        <w:spacing w:after="0" w:line="240" w:lineRule="auto"/>
        <w:jc w:val="both"/>
        <w:rPr>
          <w:rFonts w:ascii="Arial" w:eastAsia="Times New Roman" w:hAnsi="Arial" w:cs="Arial"/>
          <w:sz w:val="17"/>
          <w:szCs w:val="17"/>
        </w:rPr>
      </w:pPr>
    </w:p>
    <w:p w14:paraId="171C8B45" w14:textId="77777777" w:rsidR="00E04BAB" w:rsidRDefault="00E04BAB" w:rsidP="00E04BAB">
      <w:pPr>
        <w:spacing w:after="120" w:line="240" w:lineRule="auto"/>
        <w:jc w:val="both"/>
        <w:rPr>
          <w:rFonts w:ascii="Arial" w:eastAsia="Times New Roman" w:hAnsi="Arial" w:cs="Arial"/>
          <w:b/>
          <w:sz w:val="24"/>
          <w:szCs w:val="24"/>
        </w:rPr>
      </w:pPr>
    </w:p>
    <w:p w14:paraId="3D17A38B" w14:textId="77777777" w:rsidR="00E04BAB" w:rsidRPr="00176B7F" w:rsidRDefault="00E04BAB" w:rsidP="00E04BAB">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B2. Aktivn</w:t>
      </w:r>
      <w:r>
        <w:rPr>
          <w:rFonts w:ascii="Arial" w:eastAsia="Times New Roman" w:hAnsi="Arial" w:cs="Arial"/>
          <w:b/>
          <w:sz w:val="24"/>
          <w:szCs w:val="24"/>
        </w:rPr>
        <w:t>osti/projekti kojim se realiziraju</w:t>
      </w:r>
      <w:r w:rsidRPr="00176B7F">
        <w:rPr>
          <w:rFonts w:ascii="Arial" w:eastAsia="Times New Roman" w:hAnsi="Arial" w:cs="Arial"/>
          <w:b/>
          <w:sz w:val="24"/>
          <w:szCs w:val="24"/>
        </w:rPr>
        <w:t xml:space="preserve"> programi (mjere) iz tabele A1.</w:t>
      </w: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80"/>
        <w:gridCol w:w="1142"/>
        <w:gridCol w:w="2642"/>
        <w:gridCol w:w="1804"/>
        <w:gridCol w:w="539"/>
        <w:gridCol w:w="766"/>
        <w:gridCol w:w="1237"/>
        <w:gridCol w:w="1316"/>
      </w:tblGrid>
      <w:tr w:rsidR="00E04BAB" w:rsidRPr="00405313" w14:paraId="7D01B211" w14:textId="77777777" w:rsidTr="00E345E5">
        <w:trPr>
          <w:trHeight w:val="248"/>
          <w:jc w:val="center"/>
        </w:trPr>
        <w:tc>
          <w:tcPr>
            <w:tcW w:w="5000" w:type="pct"/>
            <w:gridSpan w:val="8"/>
            <w:shd w:val="clear" w:color="auto" w:fill="FFFFFF" w:themeFill="background1"/>
          </w:tcPr>
          <w:p w14:paraId="4EE9DE4B" w14:textId="77777777" w:rsidR="00E04BAB" w:rsidRPr="00405313" w:rsidRDefault="00E04BAB" w:rsidP="00E345E5">
            <w:pPr>
              <w:spacing w:after="0" w:line="240" w:lineRule="auto"/>
              <w:rPr>
                <w:rFonts w:ascii="Arial" w:eastAsia="Times New Roman" w:hAnsi="Arial" w:cs="Arial"/>
                <w:b/>
                <w:sz w:val="17"/>
                <w:szCs w:val="17"/>
              </w:rPr>
            </w:pPr>
            <w:r w:rsidRPr="00405313">
              <w:rPr>
                <w:rFonts w:ascii="Arial" w:eastAsia="Times New Roman" w:hAnsi="Arial" w:cs="Arial"/>
                <w:b/>
                <w:sz w:val="17"/>
                <w:szCs w:val="17"/>
              </w:rPr>
              <w:t>Redni broj i naziv programa (mjere)</w:t>
            </w:r>
            <w:r w:rsidRPr="00405313">
              <w:rPr>
                <w:rFonts w:ascii="Arial" w:eastAsia="Times New Roman" w:hAnsi="Arial" w:cs="Arial"/>
                <w:b/>
                <w:sz w:val="17"/>
                <w:szCs w:val="17"/>
                <w:vertAlign w:val="superscript"/>
              </w:rPr>
              <w:t>1</w:t>
            </w:r>
            <w:r w:rsidRPr="00405313">
              <w:rPr>
                <w:rFonts w:ascii="Arial" w:eastAsia="Times New Roman" w:hAnsi="Arial" w:cs="Arial"/>
                <w:b/>
                <w:sz w:val="17"/>
                <w:szCs w:val="17"/>
              </w:rPr>
              <w:t xml:space="preserve"> (prenosi se iz tabele A1): 1. </w:t>
            </w:r>
            <w:r w:rsidRPr="0034005E">
              <w:rPr>
                <w:rFonts w:ascii="Arial" w:eastAsia="Times New Roman" w:hAnsi="Arial" w:cs="Arial"/>
                <w:sz w:val="17"/>
                <w:szCs w:val="17"/>
              </w:rPr>
              <w:t>Potpora pri stambenom zbrinjavanju mladih ob</w:t>
            </w:r>
            <w:r>
              <w:rPr>
                <w:rFonts w:ascii="Arial" w:eastAsia="Times New Roman" w:hAnsi="Arial" w:cs="Arial"/>
                <w:sz w:val="17"/>
                <w:szCs w:val="17"/>
              </w:rPr>
              <w:t>itelji</w:t>
            </w:r>
          </w:p>
        </w:tc>
      </w:tr>
      <w:tr w:rsidR="00E04BAB" w:rsidRPr="00405313" w14:paraId="1F41EF19" w14:textId="77777777" w:rsidTr="00E345E5">
        <w:trPr>
          <w:trHeight w:val="327"/>
          <w:jc w:val="center"/>
        </w:trPr>
        <w:tc>
          <w:tcPr>
            <w:tcW w:w="5000" w:type="pct"/>
            <w:gridSpan w:val="8"/>
            <w:shd w:val="clear" w:color="auto" w:fill="FFFFFF" w:themeFill="background1"/>
          </w:tcPr>
          <w:p w14:paraId="451939AD" w14:textId="77777777" w:rsidR="00E04BAB" w:rsidRPr="00405313" w:rsidRDefault="00E04BAB" w:rsidP="00E345E5">
            <w:pPr>
              <w:spacing w:after="0" w:line="240" w:lineRule="auto"/>
              <w:rPr>
                <w:rFonts w:ascii="Arial" w:eastAsia="Times New Roman" w:hAnsi="Arial" w:cs="Arial"/>
                <w:b/>
                <w:sz w:val="17"/>
                <w:szCs w:val="17"/>
              </w:rPr>
            </w:pPr>
            <w:r w:rsidRPr="00405313">
              <w:rPr>
                <w:rFonts w:ascii="Arial" w:eastAsia="Times New Roman" w:hAnsi="Arial" w:cs="Arial"/>
                <w:b/>
                <w:sz w:val="17"/>
                <w:szCs w:val="17"/>
              </w:rPr>
              <w:t>Naziv strateškog dokumenta, oznaka strateškog cilja, prioriteta i mjere, čijoj realizaciji doprinosi program:</w:t>
            </w:r>
          </w:p>
          <w:p w14:paraId="73C6734B" w14:textId="77777777" w:rsidR="00E04BAB" w:rsidRPr="00405313" w:rsidRDefault="00E04BAB" w:rsidP="00E345E5">
            <w:pPr>
              <w:spacing w:after="0" w:line="240" w:lineRule="auto"/>
              <w:rPr>
                <w:rFonts w:ascii="Arial" w:eastAsia="Times New Roman" w:hAnsi="Arial" w:cs="Arial"/>
                <w:b/>
                <w:sz w:val="17"/>
                <w:szCs w:val="17"/>
              </w:rPr>
            </w:pPr>
          </w:p>
        </w:tc>
      </w:tr>
      <w:tr w:rsidR="00E04BAB" w:rsidRPr="00405313" w14:paraId="2D066A4D" w14:textId="77777777" w:rsidTr="00E345E5">
        <w:trPr>
          <w:trHeight w:val="20"/>
          <w:jc w:val="center"/>
        </w:trPr>
        <w:tc>
          <w:tcPr>
            <w:tcW w:w="1633" w:type="pct"/>
            <w:vMerge w:val="restart"/>
            <w:shd w:val="clear" w:color="auto" w:fill="D1D1D1" w:themeFill="background2" w:themeFillShade="E6"/>
            <w:vAlign w:val="center"/>
          </w:tcPr>
          <w:p w14:paraId="3F7E4675"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Naziv aktivnosti/projekta</w:t>
            </w:r>
          </w:p>
        </w:tc>
        <w:tc>
          <w:tcPr>
            <w:tcW w:w="407" w:type="pct"/>
            <w:vMerge w:val="restart"/>
            <w:shd w:val="clear" w:color="auto" w:fill="D1D1D1" w:themeFill="background2" w:themeFillShade="E6"/>
            <w:vAlign w:val="center"/>
          </w:tcPr>
          <w:p w14:paraId="6A61CF11"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 xml:space="preserve">Rok izvršenja </w:t>
            </w:r>
          </w:p>
        </w:tc>
        <w:tc>
          <w:tcPr>
            <w:tcW w:w="942" w:type="pct"/>
            <w:vMerge w:val="restart"/>
            <w:shd w:val="clear" w:color="auto" w:fill="D1D1D1" w:themeFill="background2" w:themeFillShade="E6"/>
            <w:vAlign w:val="center"/>
          </w:tcPr>
          <w:p w14:paraId="4551B3D7"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 xml:space="preserve">Očekivani rezultat </w:t>
            </w:r>
          </w:p>
          <w:p w14:paraId="6A6D11D3"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aktivnosti/projekta</w:t>
            </w:r>
          </w:p>
        </w:tc>
        <w:tc>
          <w:tcPr>
            <w:tcW w:w="643" w:type="pct"/>
            <w:vMerge w:val="restart"/>
            <w:shd w:val="clear" w:color="auto" w:fill="D1D1D1" w:themeFill="background2" w:themeFillShade="E6"/>
            <w:vAlign w:val="center"/>
          </w:tcPr>
          <w:p w14:paraId="7551B9DE" w14:textId="77777777" w:rsidR="00E04BAB" w:rsidRPr="00405313" w:rsidRDefault="00E04BAB" w:rsidP="00E345E5">
            <w:pPr>
              <w:spacing w:after="0" w:line="240" w:lineRule="auto"/>
              <w:jc w:val="center"/>
              <w:rPr>
                <w:rFonts w:ascii="Arial" w:eastAsia="Times New Roman" w:hAnsi="Arial" w:cs="Arial"/>
                <w:i/>
                <w:sz w:val="17"/>
                <w:szCs w:val="17"/>
              </w:rPr>
            </w:pPr>
            <w:r w:rsidRPr="00405313">
              <w:rPr>
                <w:rFonts w:ascii="Arial" w:eastAsia="Times New Roman" w:hAnsi="Arial" w:cs="Arial"/>
                <w:b/>
                <w:sz w:val="17"/>
                <w:szCs w:val="17"/>
              </w:rPr>
              <w:t>Nositelj</w:t>
            </w:r>
          </w:p>
          <w:p w14:paraId="5B548144" w14:textId="4AC69A55" w:rsidR="00E04BAB" w:rsidRPr="00405313" w:rsidRDefault="00E04BAB" w:rsidP="00E345E5">
            <w:pPr>
              <w:spacing w:after="0" w:line="240" w:lineRule="auto"/>
              <w:jc w:val="center"/>
              <w:rPr>
                <w:rFonts w:ascii="Arial" w:eastAsia="Times New Roman" w:hAnsi="Arial" w:cs="Arial"/>
                <w:i/>
                <w:sz w:val="17"/>
                <w:szCs w:val="17"/>
              </w:rPr>
            </w:pPr>
            <w:r w:rsidRPr="00405313">
              <w:rPr>
                <w:rFonts w:ascii="Arial" w:eastAsia="Times New Roman" w:hAnsi="Arial" w:cs="Arial"/>
                <w:i/>
                <w:sz w:val="17"/>
                <w:szCs w:val="17"/>
              </w:rPr>
              <w:t>(najmanji organizac</w:t>
            </w:r>
            <w:r w:rsidR="008F3FEA">
              <w:rPr>
                <w:rFonts w:ascii="Arial" w:eastAsia="Times New Roman" w:hAnsi="Arial" w:cs="Arial"/>
                <w:i/>
                <w:sz w:val="17"/>
                <w:szCs w:val="17"/>
              </w:rPr>
              <w:t>jsk</w:t>
            </w:r>
            <w:r w:rsidRPr="00405313">
              <w:rPr>
                <w:rFonts w:ascii="Arial" w:eastAsia="Times New Roman" w:hAnsi="Arial" w:cs="Arial"/>
                <w:i/>
                <w:sz w:val="17"/>
                <w:szCs w:val="17"/>
              </w:rPr>
              <w:t>i dio)</w:t>
            </w:r>
          </w:p>
        </w:tc>
        <w:tc>
          <w:tcPr>
            <w:tcW w:w="192" w:type="pct"/>
            <w:vMerge w:val="restart"/>
            <w:shd w:val="clear" w:color="auto" w:fill="D1D1D1" w:themeFill="background2" w:themeFillShade="E6"/>
            <w:vAlign w:val="center"/>
          </w:tcPr>
          <w:p w14:paraId="53F00536"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sz w:val="17"/>
                <w:szCs w:val="17"/>
              </w:rPr>
              <w:t>PJI</w:t>
            </w:r>
            <w:r w:rsidRPr="00405313">
              <w:rPr>
                <w:rFonts w:ascii="Arial" w:eastAsia="Times New Roman" w:hAnsi="Arial" w:cs="Arial"/>
                <w:b/>
                <w:sz w:val="17"/>
                <w:szCs w:val="17"/>
                <w:vertAlign w:val="superscript"/>
              </w:rPr>
              <w:t>2</w:t>
            </w:r>
          </w:p>
        </w:tc>
        <w:tc>
          <w:tcPr>
            <w:tcW w:w="273" w:type="pct"/>
            <w:shd w:val="clear" w:color="auto" w:fill="D1D1D1" w:themeFill="background2" w:themeFillShade="E6"/>
            <w:vAlign w:val="center"/>
          </w:tcPr>
          <w:p w14:paraId="3A04DDF5"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sz w:val="17"/>
                <w:szCs w:val="17"/>
              </w:rPr>
              <w:t>Usvaja se</w:t>
            </w:r>
            <w:r w:rsidRPr="00405313">
              <w:rPr>
                <w:rFonts w:ascii="Arial" w:eastAsia="Times New Roman" w:hAnsi="Arial" w:cs="Arial"/>
                <w:b/>
                <w:sz w:val="17"/>
                <w:szCs w:val="17"/>
                <w:vertAlign w:val="superscript"/>
              </w:rPr>
              <w:t>3</w:t>
            </w:r>
          </w:p>
        </w:tc>
        <w:tc>
          <w:tcPr>
            <w:tcW w:w="910" w:type="pct"/>
            <w:gridSpan w:val="2"/>
            <w:shd w:val="clear" w:color="auto" w:fill="D1D1D1" w:themeFill="background2" w:themeFillShade="E6"/>
            <w:vAlign w:val="center"/>
          </w:tcPr>
          <w:p w14:paraId="67C3C4B6" w14:textId="77777777" w:rsidR="00E04BAB" w:rsidRPr="00405313" w:rsidRDefault="00E04BAB" w:rsidP="00E345E5">
            <w:pPr>
              <w:spacing w:after="0" w:line="240" w:lineRule="auto"/>
              <w:jc w:val="center"/>
              <w:rPr>
                <w:rFonts w:ascii="Arial" w:eastAsia="Times New Roman" w:hAnsi="Arial" w:cs="Arial"/>
                <w:b/>
                <w:bCs/>
                <w:sz w:val="17"/>
                <w:szCs w:val="17"/>
              </w:rPr>
            </w:pPr>
            <w:r w:rsidRPr="00405313">
              <w:rPr>
                <w:rFonts w:ascii="Arial" w:eastAsia="Times New Roman" w:hAnsi="Arial" w:cs="Arial"/>
                <w:b/>
                <w:bCs/>
                <w:sz w:val="17"/>
                <w:szCs w:val="17"/>
              </w:rPr>
              <w:t xml:space="preserve">Izvori i iznosi planiranih financijskih </w:t>
            </w:r>
          </w:p>
          <w:p w14:paraId="5C5E699C"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bCs/>
                <w:sz w:val="17"/>
                <w:szCs w:val="17"/>
              </w:rPr>
              <w:t>sredstava u  KM</w:t>
            </w:r>
          </w:p>
        </w:tc>
      </w:tr>
      <w:tr w:rsidR="00E04BAB" w:rsidRPr="00405313" w14:paraId="0674C42E" w14:textId="77777777" w:rsidTr="00E345E5">
        <w:trPr>
          <w:trHeight w:val="321"/>
          <w:jc w:val="center"/>
        </w:trPr>
        <w:tc>
          <w:tcPr>
            <w:tcW w:w="1633" w:type="pct"/>
            <w:vMerge/>
            <w:shd w:val="clear" w:color="auto" w:fill="D1D1D1" w:themeFill="background2" w:themeFillShade="E6"/>
            <w:vAlign w:val="center"/>
          </w:tcPr>
          <w:p w14:paraId="6A28E3A3"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shd w:val="clear" w:color="auto" w:fill="D1D1D1" w:themeFill="background2" w:themeFillShade="E6"/>
            <w:vAlign w:val="center"/>
          </w:tcPr>
          <w:p w14:paraId="3DB1D1FC"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shd w:val="clear" w:color="auto" w:fill="D1D1D1" w:themeFill="background2" w:themeFillShade="E6"/>
            <w:vAlign w:val="center"/>
          </w:tcPr>
          <w:p w14:paraId="69D18E5B"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3" w:type="pct"/>
            <w:vMerge/>
            <w:shd w:val="clear" w:color="auto" w:fill="D1D1D1" w:themeFill="background2" w:themeFillShade="E6"/>
            <w:vAlign w:val="center"/>
          </w:tcPr>
          <w:p w14:paraId="274F22C9"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2" w:type="pct"/>
            <w:vMerge/>
            <w:shd w:val="clear" w:color="auto" w:fill="D1D1D1" w:themeFill="background2" w:themeFillShade="E6"/>
            <w:vAlign w:val="center"/>
          </w:tcPr>
          <w:p w14:paraId="21F637D0"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shd w:val="clear" w:color="auto" w:fill="D1D1D1" w:themeFill="background2" w:themeFillShade="E6"/>
            <w:vAlign w:val="center"/>
          </w:tcPr>
          <w:p w14:paraId="7DC7E247" w14:textId="77777777" w:rsidR="00E04BAB" w:rsidRPr="00405313" w:rsidRDefault="00E04BAB" w:rsidP="00E345E5">
            <w:pPr>
              <w:spacing w:after="0" w:line="240" w:lineRule="auto"/>
              <w:jc w:val="center"/>
              <w:rPr>
                <w:rFonts w:ascii="Arial" w:eastAsia="Times New Roman" w:hAnsi="Arial" w:cs="Arial"/>
                <w:bCs/>
                <w:spacing w:val="-2"/>
                <w:sz w:val="17"/>
                <w:szCs w:val="17"/>
              </w:rPr>
            </w:pPr>
            <w:r w:rsidRPr="00405313">
              <w:rPr>
                <w:rFonts w:ascii="Arial" w:eastAsia="Times New Roman" w:hAnsi="Arial" w:cs="Arial"/>
                <w:spacing w:val="-2"/>
                <w:sz w:val="17"/>
                <w:szCs w:val="17"/>
              </w:rPr>
              <w:t>(Da/Ne)</w:t>
            </w:r>
          </w:p>
        </w:tc>
        <w:tc>
          <w:tcPr>
            <w:tcW w:w="441" w:type="pct"/>
            <w:shd w:val="clear" w:color="auto" w:fill="D1D1D1" w:themeFill="background2" w:themeFillShade="E6"/>
            <w:vAlign w:val="center"/>
          </w:tcPr>
          <w:p w14:paraId="7840B513" w14:textId="77777777" w:rsidR="00E04BAB" w:rsidRPr="00405313" w:rsidRDefault="00E04BAB" w:rsidP="00E345E5">
            <w:pPr>
              <w:spacing w:after="0" w:line="240" w:lineRule="auto"/>
              <w:jc w:val="center"/>
              <w:rPr>
                <w:rFonts w:ascii="Arial" w:eastAsia="Times New Roman" w:hAnsi="Arial" w:cs="Arial"/>
                <w:bCs/>
                <w:sz w:val="17"/>
                <w:szCs w:val="17"/>
              </w:rPr>
            </w:pPr>
            <w:r w:rsidRPr="00405313">
              <w:rPr>
                <w:rFonts w:ascii="Arial" w:eastAsia="Times New Roman" w:hAnsi="Arial" w:cs="Arial"/>
                <w:bCs/>
                <w:sz w:val="17"/>
                <w:szCs w:val="17"/>
              </w:rPr>
              <w:t>Izvori</w:t>
            </w:r>
          </w:p>
        </w:tc>
        <w:tc>
          <w:tcPr>
            <w:tcW w:w="469" w:type="pct"/>
            <w:shd w:val="clear" w:color="auto" w:fill="D1D1D1" w:themeFill="background2" w:themeFillShade="E6"/>
            <w:vAlign w:val="center"/>
          </w:tcPr>
          <w:p w14:paraId="656FA0B2" w14:textId="77777777" w:rsidR="00E04BAB" w:rsidRPr="00405313" w:rsidRDefault="00E04BAB" w:rsidP="00E345E5">
            <w:pPr>
              <w:spacing w:after="0" w:line="240" w:lineRule="auto"/>
              <w:jc w:val="center"/>
              <w:rPr>
                <w:rFonts w:ascii="Arial" w:eastAsia="Times New Roman" w:hAnsi="Arial" w:cs="Arial"/>
                <w:bCs/>
                <w:sz w:val="17"/>
                <w:szCs w:val="17"/>
              </w:rPr>
            </w:pPr>
            <w:r w:rsidRPr="00405313">
              <w:rPr>
                <w:rFonts w:ascii="Arial" w:eastAsia="Times New Roman" w:hAnsi="Arial" w:cs="Arial"/>
                <w:bCs/>
                <w:sz w:val="17"/>
                <w:szCs w:val="17"/>
              </w:rPr>
              <w:t>Iznos</w:t>
            </w:r>
          </w:p>
        </w:tc>
      </w:tr>
      <w:tr w:rsidR="00E04BAB" w:rsidRPr="00405313" w14:paraId="2EFD0D81" w14:textId="77777777" w:rsidTr="00E345E5">
        <w:trPr>
          <w:trHeight w:val="20"/>
          <w:jc w:val="center"/>
        </w:trPr>
        <w:tc>
          <w:tcPr>
            <w:tcW w:w="1633" w:type="pct"/>
            <w:vMerge w:val="restart"/>
            <w:vAlign w:val="center"/>
          </w:tcPr>
          <w:p w14:paraId="4896C152" w14:textId="77777777" w:rsidR="00E04BAB" w:rsidRPr="00405313" w:rsidRDefault="00E04BAB" w:rsidP="00E345E5">
            <w:pPr>
              <w:spacing w:after="0" w:line="240" w:lineRule="auto"/>
              <w:jc w:val="both"/>
              <w:rPr>
                <w:rFonts w:ascii="Arial" w:eastAsia="Times New Roman" w:hAnsi="Arial" w:cs="Arial"/>
                <w:sz w:val="17"/>
                <w:szCs w:val="17"/>
              </w:rPr>
            </w:pPr>
            <w:r w:rsidRPr="00405313">
              <w:rPr>
                <w:rFonts w:ascii="Arial" w:eastAsia="Times New Roman" w:hAnsi="Arial" w:cs="Arial"/>
                <w:sz w:val="17"/>
                <w:szCs w:val="17"/>
              </w:rPr>
              <w:t xml:space="preserve">1.1. </w:t>
            </w:r>
            <w:r>
              <w:rPr>
                <w:rFonts w:ascii="Arial" w:eastAsia="Times New Roman" w:hAnsi="Arial" w:cs="Arial"/>
                <w:sz w:val="17"/>
                <w:szCs w:val="17"/>
              </w:rPr>
              <w:t>Subvencioniranje prvog rješavanja stambenog pitanja mladih obitelji za kalendarsku 2025.godinu</w:t>
            </w:r>
          </w:p>
        </w:tc>
        <w:tc>
          <w:tcPr>
            <w:tcW w:w="407" w:type="pct"/>
            <w:vMerge w:val="restart"/>
            <w:tcBorders>
              <w:right w:val="single" w:sz="4" w:space="0" w:color="auto"/>
            </w:tcBorders>
            <w:shd w:val="clear" w:color="auto" w:fill="FFFFFF" w:themeFill="background1"/>
            <w:vAlign w:val="center"/>
          </w:tcPr>
          <w:p w14:paraId="5A8351DC"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godina</w:t>
            </w:r>
          </w:p>
        </w:tc>
        <w:tc>
          <w:tcPr>
            <w:tcW w:w="942" w:type="pct"/>
            <w:vMerge w:val="restart"/>
            <w:vAlign w:val="center"/>
          </w:tcPr>
          <w:p w14:paraId="7AE85469" w14:textId="70802C7F" w:rsidR="00E04BAB" w:rsidRPr="00405313" w:rsidRDefault="00E04BAB" w:rsidP="00E345E5">
            <w:pPr>
              <w:spacing w:after="0" w:line="240" w:lineRule="auto"/>
              <w:jc w:val="center"/>
              <w:rPr>
                <w:rFonts w:ascii="Arial" w:hAnsi="Arial" w:cs="Arial"/>
                <w:sz w:val="17"/>
                <w:szCs w:val="17"/>
              </w:rPr>
            </w:pPr>
            <w:r>
              <w:rPr>
                <w:rFonts w:ascii="Arial" w:hAnsi="Arial" w:cs="Arial"/>
                <w:sz w:val="17"/>
                <w:szCs w:val="17"/>
              </w:rPr>
              <w:t>36 korisnika subvencije</w:t>
            </w:r>
          </w:p>
        </w:tc>
        <w:tc>
          <w:tcPr>
            <w:tcW w:w="643" w:type="pct"/>
            <w:vMerge w:val="restart"/>
            <w:shd w:val="clear" w:color="auto" w:fill="auto"/>
            <w:vAlign w:val="center"/>
          </w:tcPr>
          <w:p w14:paraId="3DFB4B23" w14:textId="0038076A" w:rsidR="00E04BAB" w:rsidRPr="00405313" w:rsidRDefault="00E04BAB" w:rsidP="00E345E5">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Ured za obnovu</w:t>
            </w:r>
          </w:p>
          <w:p w14:paraId="6C7E5574" w14:textId="77777777" w:rsidR="00E04BAB" w:rsidRPr="00405313" w:rsidRDefault="00E04BAB" w:rsidP="00E345E5">
            <w:pPr>
              <w:autoSpaceDE w:val="0"/>
              <w:autoSpaceDN w:val="0"/>
              <w:adjustRightInd w:val="0"/>
              <w:spacing w:after="0" w:line="240" w:lineRule="auto"/>
              <w:jc w:val="center"/>
              <w:rPr>
                <w:rFonts w:ascii="Arial" w:eastAsia="Times New Roman" w:hAnsi="Arial" w:cs="Arial"/>
                <w:sz w:val="17"/>
                <w:szCs w:val="17"/>
              </w:rPr>
            </w:pPr>
            <w:r w:rsidRPr="00405313">
              <w:rPr>
                <w:rFonts w:ascii="Arial" w:eastAsia="Times New Roman" w:hAnsi="Arial" w:cs="Arial"/>
                <w:sz w:val="17"/>
                <w:szCs w:val="17"/>
              </w:rPr>
              <w:t>-</w:t>
            </w:r>
            <w:r>
              <w:rPr>
                <w:rFonts w:ascii="Arial" w:eastAsia="Calibri" w:hAnsi="Arial" w:cs="Arial"/>
                <w:b/>
                <w:noProof/>
                <w:sz w:val="17"/>
                <w:szCs w:val="17"/>
                <w:lang w:val="hr-BA"/>
              </w:rPr>
              <w:t xml:space="preserve"> </w:t>
            </w:r>
            <w:r w:rsidRPr="0083669B">
              <w:rPr>
                <w:rFonts w:ascii="Arial" w:eastAsia="Calibri" w:hAnsi="Arial" w:cs="Arial"/>
                <w:noProof/>
                <w:sz w:val="17"/>
                <w:szCs w:val="17"/>
                <w:lang w:val="hr-BA"/>
              </w:rPr>
              <w:t>Sektor za stambeno zbrinjavanje</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i raseljene osobe</w:t>
            </w:r>
          </w:p>
        </w:tc>
        <w:tc>
          <w:tcPr>
            <w:tcW w:w="192" w:type="pct"/>
            <w:vMerge w:val="restart"/>
            <w:shd w:val="clear" w:color="auto" w:fill="FFFFFF" w:themeFill="background1"/>
          </w:tcPr>
          <w:p w14:paraId="45A137E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val="restart"/>
            <w:shd w:val="clear" w:color="auto" w:fill="FFFFFF" w:themeFill="background1"/>
          </w:tcPr>
          <w:p w14:paraId="54E98C94" w14:textId="77777777" w:rsidR="00E04BAB" w:rsidRDefault="00E04BAB" w:rsidP="00E345E5">
            <w:pPr>
              <w:spacing w:after="0" w:line="240" w:lineRule="auto"/>
              <w:jc w:val="center"/>
              <w:rPr>
                <w:rFonts w:ascii="Arial" w:eastAsia="Times New Roman" w:hAnsi="Arial" w:cs="Arial"/>
                <w:bCs/>
                <w:sz w:val="17"/>
                <w:szCs w:val="17"/>
              </w:rPr>
            </w:pPr>
          </w:p>
          <w:p w14:paraId="1EC2DB71" w14:textId="77777777" w:rsidR="00E04BAB" w:rsidRDefault="00E04BAB" w:rsidP="00E345E5">
            <w:pPr>
              <w:spacing w:after="0" w:line="240" w:lineRule="auto"/>
              <w:jc w:val="center"/>
              <w:rPr>
                <w:rFonts w:ascii="Arial" w:eastAsia="Times New Roman" w:hAnsi="Arial" w:cs="Arial"/>
                <w:bCs/>
                <w:sz w:val="17"/>
                <w:szCs w:val="17"/>
              </w:rPr>
            </w:pPr>
          </w:p>
          <w:p w14:paraId="34693114" w14:textId="77777777" w:rsidR="00E04BAB" w:rsidRDefault="00E04BAB" w:rsidP="00E345E5">
            <w:pPr>
              <w:spacing w:after="0" w:line="240" w:lineRule="auto"/>
              <w:jc w:val="center"/>
              <w:rPr>
                <w:rFonts w:ascii="Arial" w:eastAsia="Times New Roman" w:hAnsi="Arial" w:cs="Arial"/>
                <w:bCs/>
                <w:sz w:val="17"/>
                <w:szCs w:val="17"/>
              </w:rPr>
            </w:pPr>
          </w:p>
          <w:p w14:paraId="428C9A7E" w14:textId="77777777" w:rsidR="00E04BAB" w:rsidRDefault="00E04BAB" w:rsidP="00E345E5">
            <w:pPr>
              <w:spacing w:after="0" w:line="240" w:lineRule="auto"/>
              <w:jc w:val="center"/>
              <w:rPr>
                <w:rFonts w:ascii="Arial" w:eastAsia="Times New Roman" w:hAnsi="Arial" w:cs="Arial"/>
                <w:bCs/>
                <w:sz w:val="17"/>
                <w:szCs w:val="17"/>
              </w:rPr>
            </w:pPr>
          </w:p>
          <w:p w14:paraId="270F9F87" w14:textId="77777777" w:rsidR="00E04BAB" w:rsidRDefault="00E04BAB" w:rsidP="00E345E5">
            <w:pPr>
              <w:spacing w:after="0" w:line="240" w:lineRule="auto"/>
              <w:jc w:val="center"/>
              <w:rPr>
                <w:rFonts w:ascii="Arial" w:eastAsia="Times New Roman" w:hAnsi="Arial" w:cs="Arial"/>
                <w:bCs/>
                <w:sz w:val="17"/>
                <w:szCs w:val="17"/>
              </w:rPr>
            </w:pPr>
          </w:p>
          <w:p w14:paraId="1D67CA06"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41" w:type="pct"/>
            <w:shd w:val="clear" w:color="auto" w:fill="FFFFFF" w:themeFill="background1"/>
            <w:vAlign w:val="center"/>
          </w:tcPr>
          <w:p w14:paraId="31BE02B3"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69" w:type="pct"/>
            <w:shd w:val="clear" w:color="auto" w:fill="FFFFFF" w:themeFill="background1"/>
            <w:vAlign w:val="center"/>
          </w:tcPr>
          <w:p w14:paraId="617A618B"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80.000,00</w:t>
            </w:r>
          </w:p>
        </w:tc>
      </w:tr>
      <w:tr w:rsidR="00E04BAB" w:rsidRPr="00405313" w14:paraId="6E0E8674" w14:textId="77777777" w:rsidTr="00E345E5">
        <w:trPr>
          <w:trHeight w:val="20"/>
          <w:jc w:val="center"/>
        </w:trPr>
        <w:tc>
          <w:tcPr>
            <w:tcW w:w="1633" w:type="pct"/>
            <w:vMerge/>
            <w:vAlign w:val="center"/>
          </w:tcPr>
          <w:p w14:paraId="3CFBD8F1"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24BE6F8B"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38C9E0BE"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643" w:type="pct"/>
            <w:vMerge/>
            <w:shd w:val="clear" w:color="auto" w:fill="auto"/>
            <w:vAlign w:val="center"/>
          </w:tcPr>
          <w:p w14:paraId="33BFAA2C"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192" w:type="pct"/>
            <w:vMerge/>
            <w:shd w:val="clear" w:color="auto" w:fill="FFFFFF" w:themeFill="background1"/>
          </w:tcPr>
          <w:p w14:paraId="5AF028F5"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shd w:val="clear" w:color="auto" w:fill="FFFFFF" w:themeFill="background1"/>
          </w:tcPr>
          <w:p w14:paraId="4A602A1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663B0A65"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69" w:type="pct"/>
            <w:shd w:val="clear" w:color="auto" w:fill="FFFFFF" w:themeFill="background1"/>
            <w:vAlign w:val="center"/>
          </w:tcPr>
          <w:p w14:paraId="020AA953"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1F2E42CA" w14:textId="77777777" w:rsidTr="00E345E5">
        <w:trPr>
          <w:trHeight w:val="20"/>
          <w:jc w:val="center"/>
        </w:trPr>
        <w:tc>
          <w:tcPr>
            <w:tcW w:w="1633" w:type="pct"/>
            <w:vMerge/>
            <w:vAlign w:val="center"/>
          </w:tcPr>
          <w:p w14:paraId="3E48FDEA"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1141C876"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23B4112A"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643" w:type="pct"/>
            <w:vMerge/>
            <w:shd w:val="clear" w:color="auto" w:fill="auto"/>
            <w:vAlign w:val="center"/>
          </w:tcPr>
          <w:p w14:paraId="4E0337DF"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192" w:type="pct"/>
            <w:vMerge/>
            <w:shd w:val="clear" w:color="auto" w:fill="FFFFFF" w:themeFill="background1"/>
          </w:tcPr>
          <w:p w14:paraId="6C83480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shd w:val="clear" w:color="auto" w:fill="FFFFFF" w:themeFill="background1"/>
          </w:tcPr>
          <w:p w14:paraId="036EB1C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48A6B732"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69" w:type="pct"/>
            <w:shd w:val="clear" w:color="auto" w:fill="FFFFFF" w:themeFill="background1"/>
            <w:vAlign w:val="center"/>
          </w:tcPr>
          <w:p w14:paraId="3ECED0D5"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73FDB313" w14:textId="77777777" w:rsidTr="00E345E5">
        <w:trPr>
          <w:trHeight w:val="20"/>
          <w:jc w:val="center"/>
        </w:trPr>
        <w:tc>
          <w:tcPr>
            <w:tcW w:w="1633" w:type="pct"/>
            <w:vMerge/>
            <w:vAlign w:val="center"/>
          </w:tcPr>
          <w:p w14:paraId="4CC4F6D4"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3B3E0CBD"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567B93D0"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3" w:type="pct"/>
            <w:vMerge/>
            <w:shd w:val="clear" w:color="auto" w:fill="auto"/>
            <w:vAlign w:val="center"/>
          </w:tcPr>
          <w:p w14:paraId="5DE274A4"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2" w:type="pct"/>
            <w:vMerge/>
            <w:shd w:val="clear" w:color="auto" w:fill="FFFFFF" w:themeFill="background1"/>
          </w:tcPr>
          <w:p w14:paraId="53A1AEDD"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7CBE34B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27F947EB"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 xml:space="preserve">Ostale </w:t>
            </w:r>
          </w:p>
          <w:p w14:paraId="2148CA8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donacije</w:t>
            </w:r>
          </w:p>
        </w:tc>
        <w:tc>
          <w:tcPr>
            <w:tcW w:w="469" w:type="pct"/>
            <w:shd w:val="clear" w:color="auto" w:fill="FFFFFF" w:themeFill="background1"/>
            <w:vAlign w:val="center"/>
          </w:tcPr>
          <w:p w14:paraId="008E73D0"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5CEDB895" w14:textId="77777777" w:rsidTr="00E345E5">
        <w:trPr>
          <w:trHeight w:val="20"/>
          <w:jc w:val="center"/>
        </w:trPr>
        <w:tc>
          <w:tcPr>
            <w:tcW w:w="1633" w:type="pct"/>
            <w:vMerge/>
            <w:vAlign w:val="center"/>
          </w:tcPr>
          <w:p w14:paraId="66CBC8CD"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32E3513E"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55B07929"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3" w:type="pct"/>
            <w:vMerge/>
            <w:shd w:val="clear" w:color="auto" w:fill="auto"/>
            <w:vAlign w:val="center"/>
          </w:tcPr>
          <w:p w14:paraId="6E24F83A"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2" w:type="pct"/>
            <w:vMerge/>
            <w:shd w:val="clear" w:color="auto" w:fill="FFFFFF" w:themeFill="background1"/>
          </w:tcPr>
          <w:p w14:paraId="1B53BD36"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768E8912"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552D6A2E"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69" w:type="pct"/>
            <w:shd w:val="clear" w:color="auto" w:fill="FFFFFF" w:themeFill="background1"/>
            <w:vAlign w:val="center"/>
          </w:tcPr>
          <w:p w14:paraId="4A4F3D41"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3BB5924E" w14:textId="77777777" w:rsidTr="00E345E5">
        <w:trPr>
          <w:trHeight w:val="74"/>
          <w:jc w:val="center"/>
        </w:trPr>
        <w:tc>
          <w:tcPr>
            <w:tcW w:w="1633" w:type="pct"/>
            <w:vMerge/>
            <w:vAlign w:val="center"/>
          </w:tcPr>
          <w:p w14:paraId="26CF2165"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7340DD6E"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1A7BB894"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3" w:type="pct"/>
            <w:vMerge/>
            <w:shd w:val="clear" w:color="auto" w:fill="auto"/>
            <w:vAlign w:val="center"/>
          </w:tcPr>
          <w:p w14:paraId="1764C3BC"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2" w:type="pct"/>
            <w:vMerge/>
            <w:shd w:val="clear" w:color="auto" w:fill="F2F2F2" w:themeFill="background1" w:themeFillShade="F2"/>
          </w:tcPr>
          <w:p w14:paraId="0FB5BF18"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2F2F2" w:themeFill="background1" w:themeFillShade="F2"/>
          </w:tcPr>
          <w:p w14:paraId="4A70AD3F"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2F2F2" w:themeFill="background1" w:themeFillShade="F2"/>
            <w:vAlign w:val="center"/>
          </w:tcPr>
          <w:p w14:paraId="5FB32632"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Ukupno</w:t>
            </w:r>
          </w:p>
        </w:tc>
        <w:tc>
          <w:tcPr>
            <w:tcW w:w="469" w:type="pct"/>
            <w:shd w:val="clear" w:color="auto" w:fill="F2F2F2" w:themeFill="background1" w:themeFillShade="F2"/>
            <w:vAlign w:val="center"/>
          </w:tcPr>
          <w:p w14:paraId="76CD43F9" w14:textId="77777777" w:rsidR="00E04BAB" w:rsidRPr="00405313"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80.000,00</w:t>
            </w:r>
          </w:p>
        </w:tc>
      </w:tr>
      <w:tr w:rsidR="00E04BAB" w:rsidRPr="00405313" w14:paraId="31FA5677" w14:textId="77777777" w:rsidTr="00E345E5">
        <w:trPr>
          <w:trHeight w:val="20"/>
          <w:jc w:val="center"/>
        </w:trPr>
        <w:tc>
          <w:tcPr>
            <w:tcW w:w="1633" w:type="pct"/>
            <w:vMerge w:val="restart"/>
            <w:vAlign w:val="center"/>
          </w:tcPr>
          <w:p w14:paraId="3FBA9513" w14:textId="77777777" w:rsidR="00E04BAB" w:rsidRDefault="00E04BAB" w:rsidP="00E345E5">
            <w:pPr>
              <w:spacing w:after="0" w:line="240" w:lineRule="auto"/>
              <w:jc w:val="both"/>
              <w:rPr>
                <w:rFonts w:ascii="Arial" w:eastAsia="Times New Roman" w:hAnsi="Arial" w:cs="Arial"/>
                <w:sz w:val="17"/>
                <w:szCs w:val="17"/>
              </w:rPr>
            </w:pPr>
            <w:r w:rsidRPr="00405313">
              <w:rPr>
                <w:rFonts w:ascii="Arial" w:eastAsia="Times New Roman" w:hAnsi="Arial" w:cs="Arial"/>
                <w:sz w:val="17"/>
                <w:szCs w:val="17"/>
              </w:rPr>
              <w:t xml:space="preserve">1.2. </w:t>
            </w:r>
            <w:r>
              <w:rPr>
                <w:rFonts w:ascii="Arial" w:eastAsia="Times New Roman" w:hAnsi="Arial" w:cs="Arial"/>
                <w:sz w:val="17"/>
                <w:szCs w:val="17"/>
              </w:rPr>
              <w:t>Subvencioniranje prvog rješavanja stambenog pitanja mladih obitelji sukladno Ugovorenim obvezama prema mladim obiteljima koji su ostvarili pravo na subvenciju</w:t>
            </w:r>
          </w:p>
          <w:p w14:paraId="73F5D277" w14:textId="77777777" w:rsidR="00E04BAB" w:rsidRPr="00405313" w:rsidRDefault="00E04BAB" w:rsidP="00E345E5">
            <w:pPr>
              <w:spacing w:after="0" w:line="240" w:lineRule="auto"/>
              <w:jc w:val="both"/>
              <w:rPr>
                <w:rFonts w:ascii="Arial" w:eastAsia="Times New Roman" w:hAnsi="Arial" w:cs="Arial"/>
                <w:sz w:val="17"/>
                <w:szCs w:val="17"/>
              </w:rPr>
            </w:pPr>
            <w:r>
              <w:rPr>
                <w:rFonts w:ascii="Arial" w:eastAsia="Times New Roman" w:hAnsi="Arial" w:cs="Arial"/>
                <w:sz w:val="17"/>
                <w:szCs w:val="17"/>
              </w:rPr>
              <w:t xml:space="preserve"> </w:t>
            </w:r>
          </w:p>
        </w:tc>
        <w:tc>
          <w:tcPr>
            <w:tcW w:w="407" w:type="pct"/>
            <w:vMerge w:val="restart"/>
            <w:tcBorders>
              <w:right w:val="single" w:sz="4" w:space="0" w:color="auto"/>
            </w:tcBorders>
            <w:shd w:val="clear" w:color="auto" w:fill="FFFFFF" w:themeFill="background1"/>
            <w:vAlign w:val="center"/>
          </w:tcPr>
          <w:p w14:paraId="389813E5"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godina</w:t>
            </w:r>
          </w:p>
        </w:tc>
        <w:tc>
          <w:tcPr>
            <w:tcW w:w="942" w:type="pct"/>
            <w:vMerge w:val="restart"/>
            <w:vAlign w:val="center"/>
          </w:tcPr>
          <w:p w14:paraId="3D400AFD"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145 korisnika subvencije</w:t>
            </w:r>
          </w:p>
        </w:tc>
        <w:tc>
          <w:tcPr>
            <w:tcW w:w="643" w:type="pct"/>
            <w:vMerge w:val="restart"/>
            <w:shd w:val="clear" w:color="auto" w:fill="auto"/>
            <w:vAlign w:val="center"/>
          </w:tcPr>
          <w:p w14:paraId="5CF25ABC" w14:textId="008129FB" w:rsidR="00E04BAB" w:rsidRPr="00405313" w:rsidRDefault="00E04BAB" w:rsidP="00E345E5">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Ured za obnovu</w:t>
            </w:r>
          </w:p>
          <w:p w14:paraId="588FBB6E" w14:textId="77777777" w:rsidR="00E04BAB" w:rsidRPr="0083669B" w:rsidRDefault="00E04BAB" w:rsidP="00E345E5">
            <w:pPr>
              <w:spacing w:after="0" w:line="240" w:lineRule="auto"/>
              <w:ind w:firstLine="27"/>
              <w:jc w:val="center"/>
              <w:rPr>
                <w:rFonts w:ascii="Arial" w:eastAsia="Times New Roman" w:hAnsi="Arial" w:cs="Arial"/>
                <w:sz w:val="17"/>
                <w:szCs w:val="17"/>
              </w:rPr>
            </w:pPr>
            <w:r w:rsidRPr="0083669B">
              <w:rPr>
                <w:rFonts w:ascii="Arial" w:eastAsia="Times New Roman" w:hAnsi="Arial" w:cs="Arial"/>
                <w:noProof/>
                <w:sz w:val="17"/>
                <w:szCs w:val="17"/>
                <w:lang w:val="hr-BA"/>
              </w:rPr>
              <w:t>-</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Sektor za</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stambeno zbrinjavanje</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i raseljene osobe</w:t>
            </w:r>
          </w:p>
        </w:tc>
        <w:tc>
          <w:tcPr>
            <w:tcW w:w="192" w:type="pct"/>
            <w:vMerge w:val="restart"/>
            <w:shd w:val="clear" w:color="auto" w:fill="FFFFFF" w:themeFill="background1"/>
          </w:tcPr>
          <w:p w14:paraId="1D1662B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val="restart"/>
            <w:shd w:val="clear" w:color="auto" w:fill="FFFFFF" w:themeFill="background1"/>
          </w:tcPr>
          <w:p w14:paraId="7ED52A8A" w14:textId="77777777" w:rsidR="00E04BAB" w:rsidRDefault="00E04BAB" w:rsidP="00E345E5">
            <w:pPr>
              <w:spacing w:after="0" w:line="240" w:lineRule="auto"/>
              <w:jc w:val="center"/>
              <w:rPr>
                <w:rFonts w:ascii="Arial" w:eastAsia="Times New Roman" w:hAnsi="Arial" w:cs="Arial"/>
                <w:bCs/>
                <w:sz w:val="17"/>
                <w:szCs w:val="17"/>
              </w:rPr>
            </w:pPr>
          </w:p>
          <w:p w14:paraId="52CDF534" w14:textId="77777777" w:rsidR="00E04BAB" w:rsidRDefault="00E04BAB" w:rsidP="00E345E5">
            <w:pPr>
              <w:spacing w:after="0" w:line="240" w:lineRule="auto"/>
              <w:jc w:val="center"/>
              <w:rPr>
                <w:rFonts w:ascii="Arial" w:eastAsia="Times New Roman" w:hAnsi="Arial" w:cs="Arial"/>
                <w:bCs/>
                <w:sz w:val="17"/>
                <w:szCs w:val="17"/>
              </w:rPr>
            </w:pPr>
          </w:p>
          <w:p w14:paraId="4244BC82" w14:textId="77777777" w:rsidR="00E04BAB" w:rsidRDefault="00E04BAB" w:rsidP="00E345E5">
            <w:pPr>
              <w:spacing w:after="0" w:line="240" w:lineRule="auto"/>
              <w:jc w:val="center"/>
              <w:rPr>
                <w:rFonts w:ascii="Arial" w:eastAsia="Times New Roman" w:hAnsi="Arial" w:cs="Arial"/>
                <w:bCs/>
                <w:sz w:val="17"/>
                <w:szCs w:val="17"/>
              </w:rPr>
            </w:pPr>
          </w:p>
          <w:p w14:paraId="6200A14A" w14:textId="77777777" w:rsidR="00E04BAB" w:rsidRDefault="00E04BAB" w:rsidP="00E345E5">
            <w:pPr>
              <w:spacing w:after="0" w:line="240" w:lineRule="auto"/>
              <w:jc w:val="center"/>
              <w:rPr>
                <w:rFonts w:ascii="Arial" w:eastAsia="Times New Roman" w:hAnsi="Arial" w:cs="Arial"/>
                <w:bCs/>
                <w:sz w:val="17"/>
                <w:szCs w:val="17"/>
              </w:rPr>
            </w:pPr>
          </w:p>
          <w:p w14:paraId="4D387A76" w14:textId="77777777" w:rsidR="00E04BAB" w:rsidRDefault="00E04BAB" w:rsidP="00E345E5">
            <w:pPr>
              <w:spacing w:after="0" w:line="240" w:lineRule="auto"/>
              <w:jc w:val="center"/>
              <w:rPr>
                <w:rFonts w:ascii="Arial" w:eastAsia="Times New Roman" w:hAnsi="Arial" w:cs="Arial"/>
                <w:bCs/>
                <w:sz w:val="17"/>
                <w:szCs w:val="17"/>
              </w:rPr>
            </w:pPr>
          </w:p>
          <w:p w14:paraId="0ABECDE6"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Da</w:t>
            </w:r>
          </w:p>
        </w:tc>
        <w:tc>
          <w:tcPr>
            <w:tcW w:w="441" w:type="pct"/>
            <w:shd w:val="clear" w:color="auto" w:fill="FFFFFF" w:themeFill="background1"/>
            <w:vAlign w:val="center"/>
          </w:tcPr>
          <w:p w14:paraId="54ED998A"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69" w:type="pct"/>
            <w:shd w:val="clear" w:color="auto" w:fill="FFFFFF" w:themeFill="background1"/>
            <w:vAlign w:val="center"/>
          </w:tcPr>
          <w:p w14:paraId="3A282AAF"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320.000,00</w:t>
            </w:r>
          </w:p>
        </w:tc>
      </w:tr>
      <w:tr w:rsidR="00E04BAB" w:rsidRPr="00405313" w14:paraId="0B7A96FC" w14:textId="77777777" w:rsidTr="00E345E5">
        <w:trPr>
          <w:trHeight w:val="20"/>
          <w:jc w:val="center"/>
        </w:trPr>
        <w:tc>
          <w:tcPr>
            <w:tcW w:w="1633" w:type="pct"/>
            <w:vMerge/>
            <w:vAlign w:val="center"/>
          </w:tcPr>
          <w:p w14:paraId="6BD3D35E"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3860A992"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6F561995"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3" w:type="pct"/>
            <w:vMerge/>
            <w:shd w:val="clear" w:color="auto" w:fill="auto"/>
            <w:vAlign w:val="center"/>
          </w:tcPr>
          <w:p w14:paraId="55205746"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54C0F2DE"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shd w:val="clear" w:color="auto" w:fill="FFFFFF" w:themeFill="background1"/>
          </w:tcPr>
          <w:p w14:paraId="093211B5"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60DE052C"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69" w:type="pct"/>
            <w:shd w:val="clear" w:color="auto" w:fill="FFFFFF" w:themeFill="background1"/>
            <w:vAlign w:val="center"/>
          </w:tcPr>
          <w:p w14:paraId="40796092"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30CBC3F9" w14:textId="77777777" w:rsidTr="00E345E5">
        <w:trPr>
          <w:trHeight w:val="20"/>
          <w:jc w:val="center"/>
        </w:trPr>
        <w:tc>
          <w:tcPr>
            <w:tcW w:w="1633" w:type="pct"/>
            <w:vMerge/>
            <w:vAlign w:val="center"/>
          </w:tcPr>
          <w:p w14:paraId="78FF0222"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6A01C238"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6084BF86"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3" w:type="pct"/>
            <w:vMerge/>
            <w:shd w:val="clear" w:color="auto" w:fill="auto"/>
            <w:vAlign w:val="center"/>
          </w:tcPr>
          <w:p w14:paraId="5FB46812"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27096610"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3" w:type="pct"/>
            <w:vMerge/>
            <w:shd w:val="clear" w:color="auto" w:fill="FFFFFF" w:themeFill="background1"/>
          </w:tcPr>
          <w:p w14:paraId="2E9D406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61BC083B"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69" w:type="pct"/>
            <w:shd w:val="clear" w:color="auto" w:fill="FFFFFF" w:themeFill="background1"/>
            <w:vAlign w:val="center"/>
          </w:tcPr>
          <w:p w14:paraId="0594995A"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66D6F38D" w14:textId="77777777" w:rsidTr="00E345E5">
        <w:trPr>
          <w:trHeight w:val="20"/>
          <w:jc w:val="center"/>
        </w:trPr>
        <w:tc>
          <w:tcPr>
            <w:tcW w:w="1633" w:type="pct"/>
            <w:vMerge/>
            <w:vAlign w:val="center"/>
          </w:tcPr>
          <w:p w14:paraId="1429FCBA"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29D13A2C"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5AB17237"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3" w:type="pct"/>
            <w:vMerge/>
            <w:shd w:val="clear" w:color="auto" w:fill="auto"/>
            <w:vAlign w:val="center"/>
          </w:tcPr>
          <w:p w14:paraId="647785B7"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5851A03C"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4E7D0712"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2D851F3F"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69" w:type="pct"/>
            <w:shd w:val="clear" w:color="auto" w:fill="FFFFFF" w:themeFill="background1"/>
            <w:vAlign w:val="center"/>
          </w:tcPr>
          <w:p w14:paraId="670C8854"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2E91A06C" w14:textId="77777777" w:rsidTr="00E345E5">
        <w:trPr>
          <w:trHeight w:val="20"/>
          <w:jc w:val="center"/>
        </w:trPr>
        <w:tc>
          <w:tcPr>
            <w:tcW w:w="1633" w:type="pct"/>
            <w:vMerge/>
            <w:vAlign w:val="center"/>
          </w:tcPr>
          <w:p w14:paraId="5F4A5DC9"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42FCC1A2"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759D46FB"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3" w:type="pct"/>
            <w:vMerge/>
            <w:shd w:val="clear" w:color="auto" w:fill="auto"/>
            <w:vAlign w:val="center"/>
          </w:tcPr>
          <w:p w14:paraId="2DB8F0F0"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2AFFF471"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385150F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229B08BE"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69" w:type="pct"/>
            <w:shd w:val="clear" w:color="auto" w:fill="FFFFFF" w:themeFill="background1"/>
            <w:vAlign w:val="center"/>
          </w:tcPr>
          <w:p w14:paraId="30AB16AC"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54154884" w14:textId="77777777" w:rsidTr="00E345E5">
        <w:trPr>
          <w:trHeight w:val="145"/>
          <w:jc w:val="center"/>
        </w:trPr>
        <w:tc>
          <w:tcPr>
            <w:tcW w:w="1633" w:type="pct"/>
            <w:vMerge/>
            <w:vAlign w:val="center"/>
          </w:tcPr>
          <w:p w14:paraId="23C42435"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36ADB7FB"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4177F0E6"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3" w:type="pct"/>
            <w:vMerge/>
            <w:shd w:val="clear" w:color="auto" w:fill="auto"/>
            <w:vAlign w:val="center"/>
          </w:tcPr>
          <w:p w14:paraId="316183CB"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2F2F2" w:themeFill="background1" w:themeFillShade="F2"/>
          </w:tcPr>
          <w:p w14:paraId="0509CD3B"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2F2F2" w:themeFill="background1" w:themeFillShade="F2"/>
          </w:tcPr>
          <w:p w14:paraId="6412F2AD"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2F2F2" w:themeFill="background1" w:themeFillShade="F2"/>
            <w:vAlign w:val="center"/>
          </w:tcPr>
          <w:p w14:paraId="45F4B110"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Ukupno</w:t>
            </w:r>
          </w:p>
        </w:tc>
        <w:tc>
          <w:tcPr>
            <w:tcW w:w="469" w:type="pct"/>
            <w:shd w:val="clear" w:color="auto" w:fill="F2F2F2" w:themeFill="background1" w:themeFillShade="F2"/>
            <w:vAlign w:val="center"/>
          </w:tcPr>
          <w:p w14:paraId="573980F6" w14:textId="77777777" w:rsidR="00E04BAB" w:rsidRPr="00405313"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320.000,00</w:t>
            </w:r>
          </w:p>
        </w:tc>
      </w:tr>
      <w:tr w:rsidR="00E04BAB" w:rsidRPr="00405313" w14:paraId="7945A250" w14:textId="77777777" w:rsidTr="00E345E5">
        <w:trPr>
          <w:trHeight w:val="145"/>
          <w:jc w:val="center"/>
        </w:trPr>
        <w:tc>
          <w:tcPr>
            <w:tcW w:w="1633" w:type="pct"/>
            <w:vMerge w:val="restart"/>
            <w:vAlign w:val="center"/>
          </w:tcPr>
          <w:p w14:paraId="4F8BC00D" w14:textId="77777777" w:rsidR="00E04BAB" w:rsidRPr="00B252E3" w:rsidRDefault="00E04BAB" w:rsidP="00E345E5">
            <w:pPr>
              <w:spacing w:after="0" w:line="240" w:lineRule="auto"/>
              <w:rPr>
                <w:rFonts w:ascii="Arial" w:eastAsia="Times New Roman" w:hAnsi="Arial" w:cs="Arial"/>
                <w:sz w:val="17"/>
                <w:szCs w:val="17"/>
              </w:rPr>
            </w:pPr>
            <w:r w:rsidRPr="00B252E3">
              <w:rPr>
                <w:rFonts w:ascii="Arial" w:eastAsia="Times New Roman" w:hAnsi="Arial" w:cs="Arial"/>
                <w:sz w:val="17"/>
                <w:szCs w:val="17"/>
              </w:rPr>
              <w:t>1.</w:t>
            </w:r>
            <w:r>
              <w:rPr>
                <w:rFonts w:ascii="Arial" w:eastAsia="Times New Roman" w:hAnsi="Arial" w:cs="Arial"/>
                <w:sz w:val="17"/>
                <w:szCs w:val="17"/>
              </w:rPr>
              <w:t>3.  Broj</w:t>
            </w:r>
            <w:r w:rsidRPr="00B252E3">
              <w:rPr>
                <w:rFonts w:ascii="Arial" w:eastAsia="Times New Roman" w:hAnsi="Arial" w:cs="Arial"/>
                <w:sz w:val="17"/>
                <w:szCs w:val="17"/>
              </w:rPr>
              <w:t xml:space="preserve">  provedeni nadzori –provjere ugovorene obveze o dodjeli subvencije za mlade obitelji kod rješavanja stambenog pitanja</w:t>
            </w:r>
            <w:r>
              <w:rPr>
                <w:rFonts w:ascii="Arial" w:eastAsia="Times New Roman" w:hAnsi="Arial" w:cs="Arial"/>
                <w:sz w:val="17"/>
                <w:szCs w:val="17"/>
              </w:rPr>
              <w:t xml:space="preserve"> (Službena zabilježba)</w:t>
            </w:r>
          </w:p>
        </w:tc>
        <w:tc>
          <w:tcPr>
            <w:tcW w:w="407" w:type="pct"/>
            <w:vMerge w:val="restart"/>
            <w:tcBorders>
              <w:right w:val="single" w:sz="4" w:space="0" w:color="auto"/>
            </w:tcBorders>
            <w:shd w:val="clear" w:color="auto" w:fill="FFFFFF" w:themeFill="background1"/>
            <w:vAlign w:val="center"/>
          </w:tcPr>
          <w:p w14:paraId="3F53933B"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2025. godina</w:t>
            </w:r>
          </w:p>
        </w:tc>
        <w:tc>
          <w:tcPr>
            <w:tcW w:w="942" w:type="pct"/>
            <w:vMerge w:val="restart"/>
            <w:vAlign w:val="center"/>
          </w:tcPr>
          <w:p w14:paraId="0444167A" w14:textId="77777777" w:rsidR="00E04BAB" w:rsidRPr="00405313" w:rsidRDefault="00E04BAB" w:rsidP="00E345E5">
            <w:pPr>
              <w:pStyle w:val="Odlomakpopisa"/>
              <w:spacing w:after="0" w:line="240" w:lineRule="auto"/>
              <w:ind w:left="72"/>
              <w:rPr>
                <w:rFonts w:ascii="Arial" w:hAnsi="Arial" w:cs="Arial"/>
                <w:sz w:val="17"/>
                <w:szCs w:val="17"/>
              </w:rPr>
            </w:pPr>
            <w:r>
              <w:rPr>
                <w:rFonts w:ascii="Arial" w:hAnsi="Arial" w:cs="Arial"/>
                <w:sz w:val="17"/>
                <w:szCs w:val="17"/>
              </w:rPr>
              <w:t>145 provjere u toku 2025. godine</w:t>
            </w:r>
          </w:p>
        </w:tc>
        <w:tc>
          <w:tcPr>
            <w:tcW w:w="643" w:type="pct"/>
            <w:vMerge w:val="restart"/>
            <w:shd w:val="clear" w:color="auto" w:fill="auto"/>
            <w:vAlign w:val="center"/>
          </w:tcPr>
          <w:p w14:paraId="431F0A35" w14:textId="49972FFC" w:rsidR="00E04BAB" w:rsidRPr="00405313" w:rsidRDefault="00E04BAB" w:rsidP="00E345E5">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Ured za obnovu</w:t>
            </w:r>
          </w:p>
          <w:p w14:paraId="18D75C76"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r w:rsidRPr="0083669B">
              <w:rPr>
                <w:rFonts w:ascii="Arial" w:eastAsia="Times New Roman" w:hAnsi="Arial" w:cs="Arial"/>
                <w:noProof/>
                <w:sz w:val="17"/>
                <w:szCs w:val="17"/>
                <w:lang w:val="hr-BA"/>
              </w:rPr>
              <w:t>-</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Sektor za</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stambeno zbrinjavanje</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i raseljene osobe</w:t>
            </w:r>
          </w:p>
        </w:tc>
        <w:tc>
          <w:tcPr>
            <w:tcW w:w="192" w:type="pct"/>
            <w:vMerge w:val="restart"/>
            <w:shd w:val="clear" w:color="auto" w:fill="FFFFFF" w:themeFill="background1"/>
          </w:tcPr>
          <w:p w14:paraId="1902E01B"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val="restart"/>
            <w:shd w:val="clear" w:color="auto" w:fill="FFFFFF" w:themeFill="background1"/>
          </w:tcPr>
          <w:p w14:paraId="1E5C18FE" w14:textId="77777777" w:rsidR="00E04BAB" w:rsidRDefault="00E04BAB" w:rsidP="00E345E5">
            <w:pPr>
              <w:spacing w:after="0" w:line="240" w:lineRule="auto"/>
              <w:jc w:val="center"/>
              <w:rPr>
                <w:rFonts w:ascii="Arial" w:eastAsia="Times New Roman" w:hAnsi="Arial" w:cs="Arial"/>
                <w:bCs/>
                <w:sz w:val="17"/>
                <w:szCs w:val="17"/>
              </w:rPr>
            </w:pPr>
          </w:p>
          <w:p w14:paraId="4E37900E" w14:textId="77777777" w:rsidR="00E04BAB" w:rsidRDefault="00E04BAB" w:rsidP="00E345E5">
            <w:pPr>
              <w:spacing w:after="0" w:line="240" w:lineRule="auto"/>
              <w:jc w:val="center"/>
              <w:rPr>
                <w:rFonts w:ascii="Arial" w:eastAsia="Times New Roman" w:hAnsi="Arial" w:cs="Arial"/>
                <w:bCs/>
                <w:sz w:val="17"/>
                <w:szCs w:val="17"/>
              </w:rPr>
            </w:pPr>
          </w:p>
          <w:p w14:paraId="449E4360" w14:textId="77777777" w:rsidR="00E04BAB" w:rsidRDefault="00E04BAB" w:rsidP="00E345E5">
            <w:pPr>
              <w:spacing w:after="0" w:line="240" w:lineRule="auto"/>
              <w:jc w:val="center"/>
              <w:rPr>
                <w:rFonts w:ascii="Arial" w:eastAsia="Times New Roman" w:hAnsi="Arial" w:cs="Arial"/>
                <w:bCs/>
                <w:sz w:val="17"/>
                <w:szCs w:val="17"/>
              </w:rPr>
            </w:pPr>
          </w:p>
          <w:p w14:paraId="068B8EFF" w14:textId="77777777" w:rsidR="00E04BAB" w:rsidRDefault="00E04BAB" w:rsidP="00E345E5">
            <w:pPr>
              <w:spacing w:after="0" w:line="240" w:lineRule="auto"/>
              <w:jc w:val="center"/>
              <w:rPr>
                <w:rFonts w:ascii="Arial" w:eastAsia="Times New Roman" w:hAnsi="Arial" w:cs="Arial"/>
                <w:bCs/>
                <w:sz w:val="17"/>
                <w:szCs w:val="17"/>
              </w:rPr>
            </w:pPr>
          </w:p>
          <w:p w14:paraId="32F98D4D" w14:textId="77777777" w:rsidR="00E04BAB" w:rsidRDefault="00E04BAB" w:rsidP="00E345E5">
            <w:pPr>
              <w:spacing w:after="0" w:line="240" w:lineRule="auto"/>
              <w:jc w:val="center"/>
              <w:rPr>
                <w:rFonts w:ascii="Arial" w:eastAsia="Times New Roman" w:hAnsi="Arial" w:cs="Arial"/>
                <w:bCs/>
                <w:sz w:val="17"/>
                <w:szCs w:val="17"/>
              </w:rPr>
            </w:pPr>
          </w:p>
          <w:p w14:paraId="2AAE9373"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1" w:type="pct"/>
            <w:shd w:val="clear" w:color="auto" w:fill="FFFFFF" w:themeFill="background1"/>
            <w:vAlign w:val="center"/>
          </w:tcPr>
          <w:p w14:paraId="065B596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69" w:type="pct"/>
            <w:shd w:val="clear" w:color="auto" w:fill="FFFFFF" w:themeFill="background1"/>
            <w:vAlign w:val="center"/>
          </w:tcPr>
          <w:p w14:paraId="798187DA" w14:textId="77777777" w:rsidR="00E04BAB" w:rsidRPr="00B13C02"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25</w:t>
            </w:r>
            <w:r w:rsidRPr="00B13C02">
              <w:rPr>
                <w:rFonts w:ascii="Arial" w:eastAsia="Times New Roman" w:hAnsi="Arial" w:cs="Arial"/>
                <w:bCs/>
                <w:sz w:val="17"/>
                <w:szCs w:val="17"/>
              </w:rPr>
              <w:t>.000</w:t>
            </w:r>
            <w:r>
              <w:rPr>
                <w:rFonts w:ascii="Arial" w:eastAsia="Times New Roman" w:hAnsi="Arial" w:cs="Arial"/>
                <w:bCs/>
                <w:sz w:val="17"/>
                <w:szCs w:val="17"/>
              </w:rPr>
              <w:t>,00</w:t>
            </w:r>
          </w:p>
        </w:tc>
      </w:tr>
      <w:tr w:rsidR="00E04BAB" w:rsidRPr="00405313" w14:paraId="76BE37F1" w14:textId="77777777" w:rsidTr="00E345E5">
        <w:trPr>
          <w:trHeight w:val="145"/>
          <w:jc w:val="center"/>
        </w:trPr>
        <w:tc>
          <w:tcPr>
            <w:tcW w:w="1633" w:type="pct"/>
            <w:vMerge/>
            <w:vAlign w:val="center"/>
          </w:tcPr>
          <w:p w14:paraId="7F70DB75"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27A01636"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4380CF16"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3F95650B"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61523FF8"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2B6CF94B"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0EA470D1"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69" w:type="pct"/>
            <w:shd w:val="clear" w:color="auto" w:fill="FFFFFF" w:themeFill="background1"/>
            <w:vAlign w:val="center"/>
          </w:tcPr>
          <w:p w14:paraId="5588A8BD"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6EA3B81A" w14:textId="77777777" w:rsidTr="00E345E5">
        <w:trPr>
          <w:trHeight w:val="145"/>
          <w:jc w:val="center"/>
        </w:trPr>
        <w:tc>
          <w:tcPr>
            <w:tcW w:w="1633" w:type="pct"/>
            <w:vMerge/>
            <w:vAlign w:val="center"/>
          </w:tcPr>
          <w:p w14:paraId="7A751E38"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7A154C57"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1E1EAB81" w14:textId="77777777" w:rsidR="00E04BAB" w:rsidRPr="00B13C02" w:rsidRDefault="00E04BAB" w:rsidP="00E345E5">
            <w:pPr>
              <w:spacing w:after="0" w:line="240" w:lineRule="auto"/>
              <w:rPr>
                <w:rFonts w:ascii="Arial" w:hAnsi="Arial" w:cs="Arial"/>
                <w:sz w:val="17"/>
                <w:szCs w:val="17"/>
              </w:rPr>
            </w:pPr>
          </w:p>
        </w:tc>
        <w:tc>
          <w:tcPr>
            <w:tcW w:w="643" w:type="pct"/>
            <w:vMerge/>
            <w:shd w:val="clear" w:color="auto" w:fill="auto"/>
            <w:vAlign w:val="center"/>
          </w:tcPr>
          <w:p w14:paraId="19A63E1F"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19A9DEF7"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24DB69F2"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107C35F2"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69" w:type="pct"/>
            <w:shd w:val="clear" w:color="auto" w:fill="FFFFFF" w:themeFill="background1"/>
            <w:vAlign w:val="center"/>
          </w:tcPr>
          <w:p w14:paraId="082E2DE7"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7018B80F" w14:textId="77777777" w:rsidTr="00E345E5">
        <w:trPr>
          <w:trHeight w:val="145"/>
          <w:jc w:val="center"/>
        </w:trPr>
        <w:tc>
          <w:tcPr>
            <w:tcW w:w="1633" w:type="pct"/>
            <w:vMerge/>
            <w:vAlign w:val="center"/>
          </w:tcPr>
          <w:p w14:paraId="19DABEB3"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77D2993D"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654DAC8C"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6FE16C92"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360F0497"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792FEFE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3F12F244"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69" w:type="pct"/>
            <w:shd w:val="clear" w:color="auto" w:fill="FFFFFF" w:themeFill="background1"/>
            <w:vAlign w:val="center"/>
          </w:tcPr>
          <w:p w14:paraId="54E4FF08"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486CA2C9" w14:textId="77777777" w:rsidTr="00E345E5">
        <w:trPr>
          <w:trHeight w:val="145"/>
          <w:jc w:val="center"/>
        </w:trPr>
        <w:tc>
          <w:tcPr>
            <w:tcW w:w="1633" w:type="pct"/>
            <w:vMerge/>
            <w:vAlign w:val="center"/>
          </w:tcPr>
          <w:p w14:paraId="7F5A15B3"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3DFF76C7"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0C7C88C9"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20984E5A"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0E02A98A"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172EDA9E"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7B859DCF"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69" w:type="pct"/>
            <w:shd w:val="clear" w:color="auto" w:fill="FFFFFF" w:themeFill="background1"/>
            <w:vAlign w:val="center"/>
          </w:tcPr>
          <w:p w14:paraId="50041A2A"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409E8E0C" w14:textId="77777777" w:rsidTr="00E345E5">
        <w:trPr>
          <w:trHeight w:val="145"/>
          <w:jc w:val="center"/>
        </w:trPr>
        <w:tc>
          <w:tcPr>
            <w:tcW w:w="1633" w:type="pct"/>
            <w:vMerge/>
            <w:vAlign w:val="center"/>
          </w:tcPr>
          <w:p w14:paraId="0AADD795"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4A342B72"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4E7396B8"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4369F6AC"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5328F88E"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65D431C8"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2F2F2" w:themeFill="background1" w:themeFillShade="F2"/>
            <w:vAlign w:val="center"/>
          </w:tcPr>
          <w:p w14:paraId="1886A977" w14:textId="77777777" w:rsidR="00E04BAB" w:rsidRPr="00405313"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469" w:type="pct"/>
            <w:shd w:val="clear" w:color="auto" w:fill="F2F2F2" w:themeFill="background1" w:themeFillShade="F2"/>
            <w:vAlign w:val="center"/>
          </w:tcPr>
          <w:p w14:paraId="011FEB9D" w14:textId="77777777" w:rsidR="00E04BAB"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25.000,00</w:t>
            </w:r>
          </w:p>
        </w:tc>
      </w:tr>
      <w:tr w:rsidR="00E04BAB" w:rsidRPr="00405313" w14:paraId="32219B6F" w14:textId="77777777" w:rsidTr="00E345E5">
        <w:trPr>
          <w:trHeight w:val="161"/>
          <w:jc w:val="center"/>
        </w:trPr>
        <w:tc>
          <w:tcPr>
            <w:tcW w:w="1633" w:type="pct"/>
            <w:vMerge w:val="restart"/>
            <w:vAlign w:val="center"/>
          </w:tcPr>
          <w:p w14:paraId="1DBC3C0D" w14:textId="77777777" w:rsidR="00E04BAB" w:rsidRDefault="00E04BAB" w:rsidP="00E345E5">
            <w:pPr>
              <w:pStyle w:val="Default"/>
              <w:rPr>
                <w:rFonts w:eastAsia="Times New Roman"/>
                <w:sz w:val="17"/>
                <w:szCs w:val="17"/>
              </w:rPr>
            </w:pPr>
            <w:r>
              <w:rPr>
                <w:rFonts w:eastAsia="Times New Roman"/>
                <w:sz w:val="17"/>
                <w:szCs w:val="17"/>
              </w:rPr>
              <w:t xml:space="preserve">1.4  </w:t>
            </w:r>
            <w:r w:rsidRPr="00467ADF">
              <w:rPr>
                <w:rFonts w:eastAsia="Times New Roman"/>
                <w:sz w:val="17"/>
                <w:szCs w:val="17"/>
              </w:rPr>
              <w:t>Izrada</w:t>
            </w:r>
            <w:r>
              <w:rPr>
                <w:rFonts w:eastAsia="Times New Roman"/>
                <w:sz w:val="17"/>
                <w:szCs w:val="17"/>
              </w:rPr>
              <w:t xml:space="preserve"> j</w:t>
            </w:r>
            <w:r w:rsidRPr="00467ADF">
              <w:rPr>
                <w:rFonts w:eastAsia="Times New Roman"/>
                <w:sz w:val="17"/>
                <w:szCs w:val="17"/>
              </w:rPr>
              <w:t xml:space="preserve">avnog poziva </w:t>
            </w:r>
            <w:r w:rsidRPr="00467ADF">
              <w:rPr>
                <w:bCs/>
                <w:sz w:val="17"/>
                <w:szCs w:val="17"/>
              </w:rPr>
              <w:t>za subvencioniranje prvog rješavanja stambenog pitanja mladih obitelji</w:t>
            </w:r>
            <w:r w:rsidRPr="00467ADF">
              <w:rPr>
                <w:rFonts w:eastAsia="Times New Roman"/>
                <w:sz w:val="17"/>
                <w:szCs w:val="17"/>
              </w:rPr>
              <w:t>,</w:t>
            </w:r>
          </w:p>
          <w:p w14:paraId="59588DEC" w14:textId="77777777" w:rsidR="00E04BAB" w:rsidRPr="00405313" w:rsidRDefault="00E04BAB" w:rsidP="00E345E5">
            <w:pPr>
              <w:pStyle w:val="Default"/>
              <w:rPr>
                <w:rFonts w:eastAsia="Times New Roman"/>
                <w:sz w:val="17"/>
                <w:szCs w:val="17"/>
              </w:rPr>
            </w:pPr>
            <w:r w:rsidRPr="00467ADF">
              <w:rPr>
                <w:rFonts w:eastAsia="Times New Roman"/>
                <w:sz w:val="17"/>
                <w:szCs w:val="17"/>
              </w:rPr>
              <w:t>Izrada Ugovora o subvenciji</w:t>
            </w:r>
            <w:r>
              <w:rPr>
                <w:rFonts w:eastAsia="Times New Roman"/>
                <w:sz w:val="17"/>
                <w:szCs w:val="17"/>
              </w:rPr>
              <w:t xml:space="preserve"> prema mladim obiteljima koji su ostvarili pravo na subvenciju</w:t>
            </w:r>
            <w:r w:rsidRPr="00467ADF">
              <w:rPr>
                <w:rFonts w:eastAsia="Times New Roman"/>
                <w:sz w:val="17"/>
                <w:szCs w:val="17"/>
              </w:rPr>
              <w:t xml:space="preserve"> i ostali</w:t>
            </w:r>
            <w:r>
              <w:rPr>
                <w:rFonts w:eastAsia="Times New Roman"/>
                <w:sz w:val="17"/>
                <w:szCs w:val="17"/>
              </w:rPr>
              <w:t xml:space="preserve"> poslovi i propisi vezani uz Izradu,</w:t>
            </w:r>
            <w:r w:rsidRPr="00467ADF">
              <w:rPr>
                <w:rFonts w:eastAsia="Times New Roman"/>
                <w:sz w:val="17"/>
                <w:szCs w:val="17"/>
              </w:rPr>
              <w:t xml:space="preserve"> sprovođenje</w:t>
            </w:r>
            <w:r>
              <w:rPr>
                <w:rFonts w:eastAsia="Times New Roman"/>
                <w:sz w:val="17"/>
                <w:szCs w:val="17"/>
              </w:rPr>
              <w:t>, praćenje</w:t>
            </w:r>
            <w:r w:rsidRPr="00467ADF">
              <w:rPr>
                <w:rFonts w:eastAsia="Times New Roman"/>
                <w:sz w:val="17"/>
                <w:szCs w:val="17"/>
              </w:rPr>
              <w:t xml:space="preserve"> </w:t>
            </w:r>
            <w:r>
              <w:rPr>
                <w:rFonts w:eastAsia="Times New Roman"/>
                <w:sz w:val="17"/>
                <w:szCs w:val="17"/>
              </w:rPr>
              <w:t>j</w:t>
            </w:r>
            <w:r w:rsidRPr="00467ADF">
              <w:rPr>
                <w:rFonts w:eastAsia="Times New Roman"/>
                <w:sz w:val="17"/>
                <w:szCs w:val="17"/>
              </w:rPr>
              <w:t>avnog Poziva</w:t>
            </w:r>
            <w:r>
              <w:rPr>
                <w:rFonts w:eastAsia="Times New Roman"/>
                <w:sz w:val="17"/>
                <w:szCs w:val="17"/>
              </w:rPr>
              <w:t xml:space="preserve"> </w:t>
            </w:r>
            <w:r w:rsidRPr="00467ADF">
              <w:rPr>
                <w:bCs/>
                <w:sz w:val="17"/>
                <w:szCs w:val="17"/>
              </w:rPr>
              <w:t>za subvencioniranje prvog rješavanja stambenog pitanja mladih obitelji</w:t>
            </w:r>
          </w:p>
        </w:tc>
        <w:tc>
          <w:tcPr>
            <w:tcW w:w="407" w:type="pct"/>
            <w:vMerge w:val="restart"/>
            <w:tcBorders>
              <w:right w:val="single" w:sz="4" w:space="0" w:color="auto"/>
            </w:tcBorders>
            <w:shd w:val="clear" w:color="auto" w:fill="FFFFFF" w:themeFill="background1"/>
            <w:vAlign w:val="center"/>
          </w:tcPr>
          <w:p w14:paraId="35497059"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942" w:type="pct"/>
            <w:vMerge w:val="restart"/>
            <w:vAlign w:val="center"/>
          </w:tcPr>
          <w:p w14:paraId="5D67E976" w14:textId="77777777" w:rsidR="00E04BAB" w:rsidRPr="00405313" w:rsidRDefault="00E04BAB" w:rsidP="00E345E5">
            <w:pPr>
              <w:pStyle w:val="Odlomakpopisa"/>
              <w:spacing w:after="0" w:line="240" w:lineRule="auto"/>
              <w:ind w:left="72"/>
              <w:rPr>
                <w:rFonts w:ascii="Arial" w:hAnsi="Arial" w:cs="Arial"/>
                <w:sz w:val="17"/>
                <w:szCs w:val="17"/>
              </w:rPr>
            </w:pPr>
            <w:r>
              <w:rPr>
                <w:rFonts w:ascii="Arial" w:hAnsi="Arial" w:cs="Arial"/>
                <w:sz w:val="17"/>
                <w:szCs w:val="17"/>
              </w:rPr>
              <w:t>Usklađivanje sa zakonskim i podzakonskim aktima</w:t>
            </w:r>
          </w:p>
        </w:tc>
        <w:tc>
          <w:tcPr>
            <w:tcW w:w="643" w:type="pct"/>
            <w:vMerge w:val="restart"/>
            <w:shd w:val="clear" w:color="auto" w:fill="auto"/>
            <w:vAlign w:val="center"/>
          </w:tcPr>
          <w:p w14:paraId="7674399E" w14:textId="763425B3" w:rsidR="00E04BAB" w:rsidRPr="00405313" w:rsidRDefault="00E04BAB" w:rsidP="00E345E5">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Ured za obnovu</w:t>
            </w:r>
          </w:p>
          <w:p w14:paraId="63D355DC"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r w:rsidRPr="0083669B">
              <w:rPr>
                <w:rFonts w:ascii="Arial" w:eastAsia="Times New Roman" w:hAnsi="Arial" w:cs="Arial"/>
                <w:noProof/>
                <w:sz w:val="17"/>
                <w:szCs w:val="17"/>
                <w:lang w:val="hr-BA"/>
              </w:rPr>
              <w:t>-</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Sektor za</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stambeno zbrinjavanje</w:t>
            </w:r>
            <w:r>
              <w:rPr>
                <w:rFonts w:ascii="Arial" w:eastAsia="Calibri" w:hAnsi="Arial" w:cs="Arial"/>
                <w:noProof/>
                <w:sz w:val="17"/>
                <w:szCs w:val="17"/>
                <w:lang w:val="hr-BA"/>
              </w:rPr>
              <w:t xml:space="preserve"> </w:t>
            </w:r>
            <w:r w:rsidRPr="0083669B">
              <w:rPr>
                <w:rFonts w:ascii="Arial" w:eastAsia="Calibri" w:hAnsi="Arial" w:cs="Arial"/>
                <w:noProof/>
                <w:sz w:val="17"/>
                <w:szCs w:val="17"/>
                <w:lang w:val="hr-BA"/>
              </w:rPr>
              <w:t>i raseljene osobe</w:t>
            </w:r>
          </w:p>
        </w:tc>
        <w:tc>
          <w:tcPr>
            <w:tcW w:w="192" w:type="pct"/>
            <w:vMerge w:val="restart"/>
            <w:shd w:val="clear" w:color="auto" w:fill="FFFFFF" w:themeFill="background1"/>
          </w:tcPr>
          <w:p w14:paraId="3D91D5AE"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val="restart"/>
            <w:shd w:val="clear" w:color="auto" w:fill="FFFFFF" w:themeFill="background1"/>
          </w:tcPr>
          <w:p w14:paraId="1EBF3840" w14:textId="77777777" w:rsidR="00E04BAB" w:rsidRDefault="00E04BAB" w:rsidP="00E345E5">
            <w:pPr>
              <w:spacing w:after="0" w:line="240" w:lineRule="auto"/>
              <w:jc w:val="center"/>
              <w:rPr>
                <w:rFonts w:ascii="Arial" w:eastAsia="Times New Roman" w:hAnsi="Arial" w:cs="Arial"/>
                <w:bCs/>
                <w:sz w:val="17"/>
                <w:szCs w:val="17"/>
              </w:rPr>
            </w:pPr>
          </w:p>
          <w:p w14:paraId="28DDA008" w14:textId="77777777" w:rsidR="00E04BAB" w:rsidRDefault="00E04BAB" w:rsidP="00E345E5">
            <w:pPr>
              <w:spacing w:after="0" w:line="240" w:lineRule="auto"/>
              <w:jc w:val="center"/>
              <w:rPr>
                <w:rFonts w:ascii="Arial" w:eastAsia="Times New Roman" w:hAnsi="Arial" w:cs="Arial"/>
                <w:bCs/>
                <w:sz w:val="17"/>
                <w:szCs w:val="17"/>
              </w:rPr>
            </w:pPr>
          </w:p>
          <w:p w14:paraId="59510FE6" w14:textId="77777777" w:rsidR="00E04BAB" w:rsidRDefault="00E04BAB" w:rsidP="00E345E5">
            <w:pPr>
              <w:spacing w:after="0" w:line="240" w:lineRule="auto"/>
              <w:jc w:val="center"/>
              <w:rPr>
                <w:rFonts w:ascii="Arial" w:eastAsia="Times New Roman" w:hAnsi="Arial" w:cs="Arial"/>
                <w:bCs/>
                <w:sz w:val="17"/>
                <w:szCs w:val="17"/>
              </w:rPr>
            </w:pPr>
          </w:p>
          <w:p w14:paraId="15DBBEDA" w14:textId="77777777" w:rsidR="00E04BAB" w:rsidRDefault="00E04BAB" w:rsidP="00E345E5">
            <w:pPr>
              <w:spacing w:after="0" w:line="240" w:lineRule="auto"/>
              <w:jc w:val="center"/>
              <w:rPr>
                <w:rFonts w:ascii="Arial" w:eastAsia="Times New Roman" w:hAnsi="Arial" w:cs="Arial"/>
                <w:bCs/>
                <w:sz w:val="17"/>
                <w:szCs w:val="17"/>
              </w:rPr>
            </w:pPr>
          </w:p>
          <w:p w14:paraId="2A3571EF" w14:textId="77777777" w:rsidR="00E04BAB" w:rsidRDefault="00E04BAB" w:rsidP="00E345E5">
            <w:pPr>
              <w:spacing w:after="0" w:line="240" w:lineRule="auto"/>
              <w:jc w:val="center"/>
              <w:rPr>
                <w:rFonts w:ascii="Arial" w:eastAsia="Times New Roman" w:hAnsi="Arial" w:cs="Arial"/>
                <w:bCs/>
                <w:sz w:val="17"/>
                <w:szCs w:val="17"/>
              </w:rPr>
            </w:pPr>
          </w:p>
          <w:p w14:paraId="5F60B544"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1" w:type="pct"/>
            <w:shd w:val="clear" w:color="auto" w:fill="FFFFFF" w:themeFill="background1"/>
            <w:vAlign w:val="center"/>
          </w:tcPr>
          <w:p w14:paraId="1C16CA92"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69" w:type="pct"/>
            <w:shd w:val="clear" w:color="auto" w:fill="FFFFFF" w:themeFill="background1"/>
            <w:vAlign w:val="center"/>
          </w:tcPr>
          <w:p w14:paraId="316606DA" w14:textId="77777777" w:rsidR="00E04BAB" w:rsidRPr="00503E8F"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70</w:t>
            </w:r>
            <w:r w:rsidRPr="00503E8F">
              <w:rPr>
                <w:rFonts w:ascii="Arial" w:eastAsia="Times New Roman" w:hAnsi="Arial" w:cs="Arial"/>
                <w:bCs/>
                <w:sz w:val="17"/>
                <w:szCs w:val="17"/>
              </w:rPr>
              <w:t>.000,00</w:t>
            </w:r>
          </w:p>
        </w:tc>
      </w:tr>
      <w:tr w:rsidR="00E04BAB" w:rsidRPr="00405313" w14:paraId="048E7E52" w14:textId="77777777" w:rsidTr="00E345E5">
        <w:trPr>
          <w:trHeight w:val="161"/>
          <w:jc w:val="center"/>
        </w:trPr>
        <w:tc>
          <w:tcPr>
            <w:tcW w:w="1633" w:type="pct"/>
            <w:vMerge/>
            <w:vAlign w:val="center"/>
          </w:tcPr>
          <w:p w14:paraId="4E54BAAE"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238A7862"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123912E8"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329716D0"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6952FCCE"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2FB96379"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7629DD5D"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69" w:type="pct"/>
            <w:shd w:val="clear" w:color="auto" w:fill="FFFFFF" w:themeFill="background1"/>
            <w:vAlign w:val="center"/>
          </w:tcPr>
          <w:p w14:paraId="3F1E32C5"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679B3552" w14:textId="77777777" w:rsidTr="00E345E5">
        <w:trPr>
          <w:trHeight w:val="161"/>
          <w:jc w:val="center"/>
        </w:trPr>
        <w:tc>
          <w:tcPr>
            <w:tcW w:w="1633" w:type="pct"/>
            <w:vMerge/>
            <w:vAlign w:val="center"/>
          </w:tcPr>
          <w:p w14:paraId="6990BF97"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7112FFB6"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00E8CCA0"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7DFED1FD"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33CADC23"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086BE81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2EB33E6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69" w:type="pct"/>
            <w:shd w:val="clear" w:color="auto" w:fill="FFFFFF" w:themeFill="background1"/>
            <w:vAlign w:val="center"/>
          </w:tcPr>
          <w:p w14:paraId="2D6DC7EA"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67867A44" w14:textId="77777777" w:rsidTr="00E345E5">
        <w:trPr>
          <w:trHeight w:val="161"/>
          <w:jc w:val="center"/>
        </w:trPr>
        <w:tc>
          <w:tcPr>
            <w:tcW w:w="1633" w:type="pct"/>
            <w:vMerge/>
            <w:vAlign w:val="center"/>
          </w:tcPr>
          <w:p w14:paraId="48597869"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2B6D2405"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150B9F6C"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79EFB046"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7B4A568D"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6DE7596E"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5F5EB4B0"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69" w:type="pct"/>
            <w:shd w:val="clear" w:color="auto" w:fill="FFFFFF" w:themeFill="background1"/>
            <w:vAlign w:val="center"/>
          </w:tcPr>
          <w:p w14:paraId="4F46BB26"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268C73C6" w14:textId="77777777" w:rsidTr="00E345E5">
        <w:trPr>
          <w:trHeight w:val="58"/>
          <w:jc w:val="center"/>
        </w:trPr>
        <w:tc>
          <w:tcPr>
            <w:tcW w:w="1633" w:type="pct"/>
            <w:vMerge/>
            <w:vAlign w:val="center"/>
          </w:tcPr>
          <w:p w14:paraId="2D0D7E43"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79B197F8"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2D1FF7CF"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3E729DA3"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4E163D19"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4632BB7A"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FFFFFF" w:themeFill="background1"/>
            <w:vAlign w:val="center"/>
          </w:tcPr>
          <w:p w14:paraId="234F1788"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69" w:type="pct"/>
            <w:shd w:val="clear" w:color="auto" w:fill="FFFFFF" w:themeFill="background1"/>
            <w:vAlign w:val="center"/>
          </w:tcPr>
          <w:p w14:paraId="2C467893"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212F0940" w14:textId="77777777" w:rsidTr="00E345E5">
        <w:trPr>
          <w:trHeight w:val="161"/>
          <w:jc w:val="center"/>
        </w:trPr>
        <w:tc>
          <w:tcPr>
            <w:tcW w:w="1633" w:type="pct"/>
            <w:vMerge/>
            <w:vAlign w:val="center"/>
          </w:tcPr>
          <w:p w14:paraId="75423AA2" w14:textId="77777777" w:rsidR="00E04BAB" w:rsidRPr="00405313" w:rsidRDefault="00E04BAB" w:rsidP="00E345E5">
            <w:pPr>
              <w:spacing w:after="0" w:line="240" w:lineRule="auto"/>
              <w:jc w:val="center"/>
              <w:rPr>
                <w:rFonts w:ascii="Arial" w:eastAsia="Times New Roman" w:hAnsi="Arial" w:cs="Arial"/>
                <w:sz w:val="17"/>
                <w:szCs w:val="17"/>
              </w:rPr>
            </w:pPr>
          </w:p>
        </w:tc>
        <w:tc>
          <w:tcPr>
            <w:tcW w:w="407" w:type="pct"/>
            <w:vMerge/>
            <w:tcBorders>
              <w:right w:val="single" w:sz="4" w:space="0" w:color="auto"/>
            </w:tcBorders>
            <w:shd w:val="clear" w:color="auto" w:fill="FFFFFF" w:themeFill="background1"/>
            <w:vAlign w:val="center"/>
          </w:tcPr>
          <w:p w14:paraId="08D0528A" w14:textId="77777777" w:rsidR="00E04BAB" w:rsidRPr="00405313" w:rsidRDefault="00E04BAB" w:rsidP="00E345E5">
            <w:pPr>
              <w:spacing w:after="0" w:line="240" w:lineRule="auto"/>
              <w:jc w:val="center"/>
              <w:rPr>
                <w:rFonts w:ascii="Arial" w:eastAsia="Times New Roman" w:hAnsi="Arial" w:cs="Arial"/>
                <w:sz w:val="17"/>
                <w:szCs w:val="17"/>
              </w:rPr>
            </w:pPr>
          </w:p>
        </w:tc>
        <w:tc>
          <w:tcPr>
            <w:tcW w:w="942" w:type="pct"/>
            <w:vMerge/>
            <w:vAlign w:val="center"/>
          </w:tcPr>
          <w:p w14:paraId="3AFB2B02" w14:textId="77777777" w:rsidR="00E04BAB" w:rsidRPr="00405313" w:rsidRDefault="00E04BAB" w:rsidP="00E345E5">
            <w:pPr>
              <w:pStyle w:val="Odlomakpopisa"/>
              <w:spacing w:after="0" w:line="240" w:lineRule="auto"/>
              <w:ind w:left="72"/>
              <w:rPr>
                <w:rFonts w:ascii="Arial" w:hAnsi="Arial" w:cs="Arial"/>
                <w:sz w:val="17"/>
                <w:szCs w:val="17"/>
              </w:rPr>
            </w:pPr>
          </w:p>
        </w:tc>
        <w:tc>
          <w:tcPr>
            <w:tcW w:w="643" w:type="pct"/>
            <w:vMerge/>
            <w:shd w:val="clear" w:color="auto" w:fill="auto"/>
            <w:vAlign w:val="center"/>
          </w:tcPr>
          <w:p w14:paraId="50ADD261"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2" w:type="pct"/>
            <w:vMerge/>
            <w:shd w:val="clear" w:color="auto" w:fill="FFFFFF" w:themeFill="background1"/>
          </w:tcPr>
          <w:p w14:paraId="376CA73C" w14:textId="77777777" w:rsidR="00E04BAB" w:rsidRPr="00405313" w:rsidRDefault="00E04BAB" w:rsidP="00E345E5">
            <w:pPr>
              <w:spacing w:after="0" w:line="240" w:lineRule="auto"/>
              <w:jc w:val="center"/>
              <w:rPr>
                <w:rFonts w:ascii="Arial" w:eastAsia="Times New Roman" w:hAnsi="Arial" w:cs="Arial"/>
                <w:sz w:val="17"/>
                <w:szCs w:val="17"/>
              </w:rPr>
            </w:pPr>
          </w:p>
        </w:tc>
        <w:tc>
          <w:tcPr>
            <w:tcW w:w="273" w:type="pct"/>
            <w:vMerge/>
            <w:shd w:val="clear" w:color="auto" w:fill="FFFFFF" w:themeFill="background1"/>
          </w:tcPr>
          <w:p w14:paraId="5E58740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D9D9D9" w:themeFill="background1" w:themeFillShade="D9"/>
            <w:vAlign w:val="center"/>
          </w:tcPr>
          <w:p w14:paraId="0267F21C" w14:textId="77777777" w:rsidR="00E04BAB" w:rsidRPr="00405313"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Ukupno</w:t>
            </w:r>
          </w:p>
        </w:tc>
        <w:tc>
          <w:tcPr>
            <w:tcW w:w="469" w:type="pct"/>
            <w:shd w:val="clear" w:color="auto" w:fill="D9D9D9" w:themeFill="background1" w:themeFillShade="D9"/>
            <w:vAlign w:val="center"/>
          </w:tcPr>
          <w:p w14:paraId="68BFCD2C" w14:textId="77777777" w:rsidR="00E04BAB"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70.000,00</w:t>
            </w:r>
          </w:p>
        </w:tc>
      </w:tr>
      <w:tr w:rsidR="00E04BAB" w:rsidRPr="00405313" w14:paraId="1B96A806" w14:textId="77777777" w:rsidTr="00E345E5">
        <w:trPr>
          <w:trHeight w:val="20"/>
          <w:jc w:val="center"/>
        </w:trPr>
        <w:tc>
          <w:tcPr>
            <w:tcW w:w="4090" w:type="pct"/>
            <w:gridSpan w:val="6"/>
            <w:vMerge w:val="restart"/>
            <w:vAlign w:val="center"/>
          </w:tcPr>
          <w:p w14:paraId="248294D3" w14:textId="77777777" w:rsidR="00E04BAB" w:rsidRPr="00405313" w:rsidRDefault="00E04BAB" w:rsidP="00E345E5">
            <w:pPr>
              <w:spacing w:after="0" w:line="240" w:lineRule="auto"/>
              <w:rPr>
                <w:rFonts w:ascii="Arial" w:eastAsia="Times New Roman" w:hAnsi="Arial" w:cs="Arial"/>
                <w:b/>
                <w:sz w:val="17"/>
                <w:szCs w:val="17"/>
              </w:rPr>
            </w:pPr>
            <w:r w:rsidRPr="00405313">
              <w:rPr>
                <w:rFonts w:ascii="Arial" w:eastAsia="Times New Roman" w:hAnsi="Arial" w:cs="Arial"/>
                <w:b/>
                <w:sz w:val="17"/>
                <w:szCs w:val="17"/>
              </w:rPr>
              <w:t>Ukupno za program (mjeru) 1.</w:t>
            </w:r>
          </w:p>
        </w:tc>
        <w:tc>
          <w:tcPr>
            <w:tcW w:w="441" w:type="pct"/>
            <w:vAlign w:val="center"/>
          </w:tcPr>
          <w:p w14:paraId="40941B73"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69" w:type="pct"/>
            <w:shd w:val="clear" w:color="auto" w:fill="FFFFFF" w:themeFill="background1"/>
            <w:vAlign w:val="center"/>
          </w:tcPr>
          <w:p w14:paraId="0CEDD87B" w14:textId="77777777" w:rsidR="00E04BAB" w:rsidRPr="00B13C02"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495.000</w:t>
            </w:r>
            <w:r w:rsidRPr="00B13C02">
              <w:rPr>
                <w:rFonts w:ascii="Arial" w:eastAsia="Times New Roman" w:hAnsi="Arial" w:cs="Arial"/>
                <w:bCs/>
                <w:sz w:val="17"/>
                <w:szCs w:val="17"/>
              </w:rPr>
              <w:t>,00</w:t>
            </w:r>
          </w:p>
        </w:tc>
      </w:tr>
      <w:tr w:rsidR="00E04BAB" w:rsidRPr="00405313" w14:paraId="3A300C2D" w14:textId="77777777" w:rsidTr="00E345E5">
        <w:trPr>
          <w:trHeight w:val="20"/>
          <w:jc w:val="center"/>
        </w:trPr>
        <w:tc>
          <w:tcPr>
            <w:tcW w:w="4090" w:type="pct"/>
            <w:gridSpan w:val="6"/>
            <w:vMerge/>
          </w:tcPr>
          <w:p w14:paraId="7DB8B0A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vAlign w:val="center"/>
          </w:tcPr>
          <w:p w14:paraId="315D61D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69" w:type="pct"/>
            <w:shd w:val="clear" w:color="auto" w:fill="FFFFFF" w:themeFill="background1"/>
            <w:vAlign w:val="center"/>
          </w:tcPr>
          <w:p w14:paraId="667F3C0F"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1503E6B3" w14:textId="77777777" w:rsidTr="00E345E5">
        <w:trPr>
          <w:trHeight w:val="293"/>
          <w:jc w:val="center"/>
        </w:trPr>
        <w:tc>
          <w:tcPr>
            <w:tcW w:w="4090" w:type="pct"/>
            <w:gridSpan w:val="6"/>
            <w:vMerge/>
          </w:tcPr>
          <w:p w14:paraId="604FF66F"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vAlign w:val="center"/>
          </w:tcPr>
          <w:p w14:paraId="76ADE33A"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69" w:type="pct"/>
            <w:shd w:val="clear" w:color="auto" w:fill="FFFFFF" w:themeFill="background1"/>
            <w:vAlign w:val="center"/>
          </w:tcPr>
          <w:p w14:paraId="07F31F49" w14:textId="77777777" w:rsidR="00E04BAB" w:rsidRPr="00405313" w:rsidRDefault="00E04BAB" w:rsidP="00E345E5">
            <w:pPr>
              <w:spacing w:after="0" w:line="240" w:lineRule="auto"/>
              <w:jc w:val="center"/>
              <w:rPr>
                <w:rFonts w:ascii="Arial" w:eastAsia="Times New Roman" w:hAnsi="Arial" w:cs="Arial"/>
                <w:bCs/>
                <w:sz w:val="17"/>
                <w:szCs w:val="17"/>
              </w:rPr>
            </w:pPr>
          </w:p>
        </w:tc>
      </w:tr>
      <w:tr w:rsidR="00E04BAB" w:rsidRPr="00405313" w14:paraId="07512069" w14:textId="77777777" w:rsidTr="00E345E5">
        <w:trPr>
          <w:trHeight w:val="20"/>
          <w:jc w:val="center"/>
        </w:trPr>
        <w:tc>
          <w:tcPr>
            <w:tcW w:w="4090" w:type="pct"/>
            <w:gridSpan w:val="6"/>
            <w:vMerge/>
          </w:tcPr>
          <w:p w14:paraId="51B616D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vAlign w:val="center"/>
          </w:tcPr>
          <w:p w14:paraId="51968686"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69" w:type="pct"/>
            <w:shd w:val="clear" w:color="auto" w:fill="FFFFFF" w:themeFill="background1"/>
            <w:vAlign w:val="center"/>
          </w:tcPr>
          <w:p w14:paraId="16B3B5C6"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3E999B9B" w14:textId="77777777" w:rsidTr="00E345E5">
        <w:trPr>
          <w:trHeight w:val="20"/>
          <w:jc w:val="center"/>
        </w:trPr>
        <w:tc>
          <w:tcPr>
            <w:tcW w:w="4090" w:type="pct"/>
            <w:gridSpan w:val="6"/>
            <w:vMerge/>
          </w:tcPr>
          <w:p w14:paraId="4E55077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vAlign w:val="center"/>
          </w:tcPr>
          <w:p w14:paraId="2F0BC688"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69" w:type="pct"/>
            <w:shd w:val="clear" w:color="auto" w:fill="FFFFFF" w:themeFill="background1"/>
            <w:vAlign w:val="center"/>
          </w:tcPr>
          <w:p w14:paraId="71CC1DA1"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5ADC3609" w14:textId="77777777" w:rsidTr="00E345E5">
        <w:trPr>
          <w:trHeight w:val="304"/>
          <w:jc w:val="center"/>
        </w:trPr>
        <w:tc>
          <w:tcPr>
            <w:tcW w:w="4090" w:type="pct"/>
            <w:gridSpan w:val="6"/>
            <w:vMerge/>
          </w:tcPr>
          <w:p w14:paraId="25F3555D"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1" w:type="pct"/>
            <w:shd w:val="clear" w:color="auto" w:fill="E8E8E8" w:themeFill="background2"/>
            <w:vAlign w:val="center"/>
          </w:tcPr>
          <w:p w14:paraId="031E924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Ukupno</w:t>
            </w:r>
          </w:p>
        </w:tc>
        <w:tc>
          <w:tcPr>
            <w:tcW w:w="469" w:type="pct"/>
            <w:tcBorders>
              <w:right w:val="single" w:sz="4" w:space="0" w:color="auto"/>
            </w:tcBorders>
            <w:shd w:val="clear" w:color="auto" w:fill="E8E8E8" w:themeFill="background2"/>
            <w:vAlign w:val="center"/>
          </w:tcPr>
          <w:p w14:paraId="46DE57D4" w14:textId="77777777" w:rsidR="00E04BAB" w:rsidRPr="00405313"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495.000,00</w:t>
            </w:r>
          </w:p>
        </w:tc>
      </w:tr>
    </w:tbl>
    <w:p w14:paraId="4D11D5D4" w14:textId="77777777" w:rsidR="00E04BAB" w:rsidRDefault="00E04BAB" w:rsidP="00E04BAB"/>
    <w:p w14:paraId="404508B2" w14:textId="77777777" w:rsidR="00E04BAB" w:rsidRDefault="00E04BAB" w:rsidP="00E04BAB"/>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5"/>
        <w:gridCol w:w="1278"/>
        <w:gridCol w:w="2505"/>
        <w:gridCol w:w="1804"/>
        <w:gridCol w:w="540"/>
        <w:gridCol w:w="769"/>
        <w:gridCol w:w="1236"/>
        <w:gridCol w:w="1314"/>
      </w:tblGrid>
      <w:tr w:rsidR="00E04BAB" w:rsidRPr="00405313" w14:paraId="2A174ACE" w14:textId="77777777" w:rsidTr="00E345E5">
        <w:trPr>
          <w:trHeight w:val="20"/>
          <w:jc w:val="center"/>
        </w:trPr>
        <w:tc>
          <w:tcPr>
            <w:tcW w:w="5000" w:type="pct"/>
            <w:gridSpan w:val="8"/>
            <w:shd w:val="clear" w:color="auto" w:fill="FFFFFF" w:themeFill="background1"/>
          </w:tcPr>
          <w:p w14:paraId="336B76F9" w14:textId="77777777" w:rsidR="00E04BAB" w:rsidRPr="005569E4" w:rsidRDefault="00E04BAB" w:rsidP="00E345E5">
            <w:pPr>
              <w:spacing w:after="0" w:line="240" w:lineRule="auto"/>
              <w:rPr>
                <w:rFonts w:ascii="Arial" w:eastAsia="Times New Roman" w:hAnsi="Arial" w:cs="Arial"/>
                <w:b/>
                <w:sz w:val="17"/>
                <w:szCs w:val="17"/>
              </w:rPr>
            </w:pPr>
            <w:r w:rsidRPr="005569E4">
              <w:rPr>
                <w:rFonts w:ascii="Arial" w:eastAsia="Times New Roman" w:hAnsi="Arial" w:cs="Arial"/>
                <w:b/>
                <w:sz w:val="17"/>
                <w:szCs w:val="17"/>
              </w:rPr>
              <w:t>Redni broj i naziv programa (mjere)</w:t>
            </w:r>
            <w:r w:rsidRPr="005569E4">
              <w:rPr>
                <w:rFonts w:ascii="Arial" w:eastAsia="Times New Roman" w:hAnsi="Arial" w:cs="Arial"/>
                <w:b/>
                <w:sz w:val="17"/>
                <w:szCs w:val="17"/>
                <w:vertAlign w:val="superscript"/>
              </w:rPr>
              <w:t>1</w:t>
            </w:r>
            <w:r>
              <w:rPr>
                <w:rFonts w:ascii="Arial" w:eastAsia="Times New Roman" w:hAnsi="Arial" w:cs="Arial"/>
                <w:b/>
                <w:sz w:val="17"/>
                <w:szCs w:val="17"/>
              </w:rPr>
              <w:t xml:space="preserve"> (prenosi se iz tabele A1): 2</w:t>
            </w:r>
            <w:r w:rsidRPr="005569E4">
              <w:rPr>
                <w:rFonts w:ascii="Arial" w:eastAsia="Times New Roman" w:hAnsi="Arial" w:cs="Arial"/>
                <w:b/>
                <w:sz w:val="17"/>
                <w:szCs w:val="17"/>
              </w:rPr>
              <w:t xml:space="preserve">. </w:t>
            </w:r>
            <w:r w:rsidRPr="005569E4">
              <w:rPr>
                <w:rFonts w:ascii="Arial" w:hAnsi="Arial" w:cs="Arial"/>
                <w:sz w:val="17"/>
                <w:szCs w:val="17"/>
              </w:rPr>
              <w:t>Strateško upravljanje i administracija</w:t>
            </w:r>
          </w:p>
          <w:p w14:paraId="3CBFEDEC" w14:textId="77777777" w:rsidR="00E04BAB" w:rsidRPr="00405313" w:rsidRDefault="00E04BAB" w:rsidP="00E345E5">
            <w:pPr>
              <w:spacing w:after="0" w:line="240" w:lineRule="auto"/>
              <w:rPr>
                <w:rFonts w:ascii="Arial" w:eastAsia="Times New Roman" w:hAnsi="Arial" w:cs="Arial"/>
                <w:b/>
                <w:sz w:val="17"/>
                <w:szCs w:val="17"/>
              </w:rPr>
            </w:pPr>
          </w:p>
        </w:tc>
      </w:tr>
      <w:tr w:rsidR="00E04BAB" w:rsidRPr="00405313" w14:paraId="2EC986DC" w14:textId="77777777" w:rsidTr="00E345E5">
        <w:trPr>
          <w:trHeight w:val="327"/>
          <w:jc w:val="center"/>
        </w:trPr>
        <w:tc>
          <w:tcPr>
            <w:tcW w:w="5000" w:type="pct"/>
            <w:gridSpan w:val="8"/>
            <w:shd w:val="clear" w:color="auto" w:fill="FFFFFF" w:themeFill="background1"/>
          </w:tcPr>
          <w:p w14:paraId="5A9D9308" w14:textId="77777777" w:rsidR="00E04BAB" w:rsidRPr="00405313" w:rsidRDefault="00E04BAB" w:rsidP="00E345E5">
            <w:pPr>
              <w:spacing w:after="0" w:line="240" w:lineRule="auto"/>
              <w:rPr>
                <w:rFonts w:ascii="Arial" w:eastAsia="Times New Roman" w:hAnsi="Arial" w:cs="Arial"/>
                <w:b/>
                <w:sz w:val="17"/>
                <w:szCs w:val="17"/>
              </w:rPr>
            </w:pPr>
            <w:r w:rsidRPr="00405313">
              <w:rPr>
                <w:rFonts w:ascii="Arial" w:eastAsia="Times New Roman" w:hAnsi="Arial" w:cs="Arial"/>
                <w:b/>
                <w:sz w:val="17"/>
                <w:szCs w:val="17"/>
              </w:rPr>
              <w:t>Naziv strateškog dokumenta, oznaka strateškog cilja, prioriteta i mjere, čijoj realizaciji doprinosi program:</w:t>
            </w:r>
          </w:p>
          <w:p w14:paraId="6A1E7DB5" w14:textId="77777777" w:rsidR="00E04BAB" w:rsidRPr="00405313" w:rsidRDefault="00E04BAB" w:rsidP="00E345E5">
            <w:pPr>
              <w:spacing w:after="0" w:line="240" w:lineRule="auto"/>
              <w:rPr>
                <w:rFonts w:ascii="Arial" w:eastAsia="Times New Roman" w:hAnsi="Arial" w:cs="Arial"/>
                <w:b/>
                <w:sz w:val="17"/>
                <w:szCs w:val="17"/>
              </w:rPr>
            </w:pPr>
          </w:p>
        </w:tc>
      </w:tr>
      <w:tr w:rsidR="00E04BAB" w:rsidRPr="00405313" w14:paraId="4F5498F4" w14:textId="77777777" w:rsidTr="00E345E5">
        <w:trPr>
          <w:trHeight w:val="20"/>
          <w:jc w:val="center"/>
        </w:trPr>
        <w:tc>
          <w:tcPr>
            <w:tcW w:w="1622" w:type="pct"/>
            <w:vMerge w:val="restart"/>
            <w:shd w:val="clear" w:color="auto" w:fill="D1D1D1" w:themeFill="background2" w:themeFillShade="E6"/>
            <w:vAlign w:val="center"/>
          </w:tcPr>
          <w:p w14:paraId="0447744D"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Naziv aktivnosti/projekta</w:t>
            </w:r>
          </w:p>
        </w:tc>
        <w:tc>
          <w:tcPr>
            <w:tcW w:w="457" w:type="pct"/>
            <w:vMerge w:val="restart"/>
            <w:shd w:val="clear" w:color="auto" w:fill="D1D1D1" w:themeFill="background2" w:themeFillShade="E6"/>
            <w:vAlign w:val="center"/>
          </w:tcPr>
          <w:p w14:paraId="4445614C"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 xml:space="preserve">Rok izvršenja </w:t>
            </w:r>
          </w:p>
        </w:tc>
        <w:tc>
          <w:tcPr>
            <w:tcW w:w="896" w:type="pct"/>
            <w:vMerge w:val="restart"/>
            <w:shd w:val="clear" w:color="auto" w:fill="D1D1D1" w:themeFill="background2" w:themeFillShade="E6"/>
            <w:vAlign w:val="center"/>
          </w:tcPr>
          <w:p w14:paraId="34B28AB5"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 xml:space="preserve">Očekivani rezultat </w:t>
            </w:r>
          </w:p>
          <w:p w14:paraId="40802363" w14:textId="77777777" w:rsidR="00E04BAB" w:rsidRPr="00405313" w:rsidRDefault="00E04BAB" w:rsidP="00E345E5">
            <w:pPr>
              <w:spacing w:after="0" w:line="240" w:lineRule="auto"/>
              <w:jc w:val="center"/>
              <w:rPr>
                <w:rFonts w:ascii="Arial" w:eastAsia="Times New Roman" w:hAnsi="Arial" w:cs="Arial"/>
                <w:b/>
                <w:sz w:val="17"/>
                <w:szCs w:val="17"/>
              </w:rPr>
            </w:pPr>
            <w:r w:rsidRPr="00405313">
              <w:rPr>
                <w:rFonts w:ascii="Arial" w:eastAsia="Times New Roman" w:hAnsi="Arial" w:cs="Arial"/>
                <w:b/>
                <w:sz w:val="17"/>
                <w:szCs w:val="17"/>
              </w:rPr>
              <w:t>aktivnosti/projekta</w:t>
            </w:r>
          </w:p>
        </w:tc>
        <w:tc>
          <w:tcPr>
            <w:tcW w:w="645" w:type="pct"/>
            <w:vMerge w:val="restart"/>
            <w:shd w:val="clear" w:color="auto" w:fill="D1D1D1" w:themeFill="background2" w:themeFillShade="E6"/>
            <w:vAlign w:val="center"/>
          </w:tcPr>
          <w:p w14:paraId="0EDA5A72" w14:textId="77777777" w:rsidR="00E04BAB" w:rsidRPr="00405313" w:rsidRDefault="00E04BAB" w:rsidP="00E345E5">
            <w:pPr>
              <w:spacing w:after="0" w:line="240" w:lineRule="auto"/>
              <w:jc w:val="center"/>
              <w:rPr>
                <w:rFonts w:ascii="Arial" w:eastAsia="Times New Roman" w:hAnsi="Arial" w:cs="Arial"/>
                <w:i/>
                <w:sz w:val="17"/>
                <w:szCs w:val="17"/>
              </w:rPr>
            </w:pPr>
            <w:r w:rsidRPr="00405313">
              <w:rPr>
                <w:rFonts w:ascii="Arial" w:eastAsia="Times New Roman" w:hAnsi="Arial" w:cs="Arial"/>
                <w:b/>
                <w:sz w:val="17"/>
                <w:szCs w:val="17"/>
              </w:rPr>
              <w:t>Nositelj</w:t>
            </w:r>
          </w:p>
          <w:p w14:paraId="69CC73D8" w14:textId="46A56876" w:rsidR="00E04BAB" w:rsidRPr="00405313" w:rsidRDefault="00E04BAB" w:rsidP="00E345E5">
            <w:pPr>
              <w:spacing w:after="0" w:line="240" w:lineRule="auto"/>
              <w:jc w:val="center"/>
              <w:rPr>
                <w:rFonts w:ascii="Arial" w:eastAsia="Times New Roman" w:hAnsi="Arial" w:cs="Arial"/>
                <w:i/>
                <w:sz w:val="17"/>
                <w:szCs w:val="17"/>
              </w:rPr>
            </w:pPr>
            <w:r w:rsidRPr="00405313">
              <w:rPr>
                <w:rFonts w:ascii="Arial" w:eastAsia="Times New Roman" w:hAnsi="Arial" w:cs="Arial"/>
                <w:i/>
                <w:sz w:val="17"/>
                <w:szCs w:val="17"/>
              </w:rPr>
              <w:t>(najmanji organizaci</w:t>
            </w:r>
            <w:r w:rsidR="008F3FEA">
              <w:rPr>
                <w:rFonts w:ascii="Arial" w:eastAsia="Times New Roman" w:hAnsi="Arial" w:cs="Arial"/>
                <w:i/>
                <w:sz w:val="17"/>
                <w:szCs w:val="17"/>
              </w:rPr>
              <w:t>jski</w:t>
            </w:r>
            <w:r w:rsidRPr="00405313">
              <w:rPr>
                <w:rFonts w:ascii="Arial" w:eastAsia="Times New Roman" w:hAnsi="Arial" w:cs="Arial"/>
                <w:i/>
                <w:sz w:val="17"/>
                <w:szCs w:val="17"/>
              </w:rPr>
              <w:t xml:space="preserve"> dio)</w:t>
            </w:r>
          </w:p>
        </w:tc>
        <w:tc>
          <w:tcPr>
            <w:tcW w:w="193" w:type="pct"/>
            <w:vMerge w:val="restart"/>
            <w:shd w:val="clear" w:color="auto" w:fill="D1D1D1" w:themeFill="background2" w:themeFillShade="E6"/>
            <w:vAlign w:val="center"/>
          </w:tcPr>
          <w:p w14:paraId="63851AA8"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sz w:val="17"/>
                <w:szCs w:val="17"/>
              </w:rPr>
              <w:t>PJI</w:t>
            </w:r>
            <w:r w:rsidRPr="00405313">
              <w:rPr>
                <w:rFonts w:ascii="Arial" w:eastAsia="Times New Roman" w:hAnsi="Arial" w:cs="Arial"/>
                <w:b/>
                <w:sz w:val="17"/>
                <w:szCs w:val="17"/>
                <w:vertAlign w:val="superscript"/>
              </w:rPr>
              <w:t>2</w:t>
            </w:r>
          </w:p>
        </w:tc>
        <w:tc>
          <w:tcPr>
            <w:tcW w:w="275" w:type="pct"/>
            <w:shd w:val="clear" w:color="auto" w:fill="D1D1D1" w:themeFill="background2" w:themeFillShade="E6"/>
            <w:vAlign w:val="center"/>
          </w:tcPr>
          <w:p w14:paraId="045C7C2C"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sz w:val="17"/>
                <w:szCs w:val="17"/>
              </w:rPr>
              <w:t>Usvaja se</w:t>
            </w:r>
            <w:r w:rsidRPr="00405313">
              <w:rPr>
                <w:rFonts w:ascii="Arial" w:eastAsia="Times New Roman" w:hAnsi="Arial" w:cs="Arial"/>
                <w:b/>
                <w:sz w:val="17"/>
                <w:szCs w:val="17"/>
                <w:vertAlign w:val="superscript"/>
              </w:rPr>
              <w:t>3</w:t>
            </w:r>
          </w:p>
        </w:tc>
        <w:tc>
          <w:tcPr>
            <w:tcW w:w="912" w:type="pct"/>
            <w:gridSpan w:val="2"/>
            <w:shd w:val="clear" w:color="auto" w:fill="D1D1D1" w:themeFill="background2" w:themeFillShade="E6"/>
            <w:vAlign w:val="center"/>
          </w:tcPr>
          <w:p w14:paraId="6B144EFE" w14:textId="77777777" w:rsidR="00E04BAB" w:rsidRPr="00405313" w:rsidRDefault="00E04BAB" w:rsidP="00E345E5">
            <w:pPr>
              <w:spacing w:after="0" w:line="240" w:lineRule="auto"/>
              <w:jc w:val="center"/>
              <w:rPr>
                <w:rFonts w:ascii="Arial" w:eastAsia="Times New Roman" w:hAnsi="Arial" w:cs="Arial"/>
                <w:b/>
                <w:bCs/>
                <w:sz w:val="17"/>
                <w:szCs w:val="17"/>
              </w:rPr>
            </w:pPr>
            <w:r w:rsidRPr="00405313">
              <w:rPr>
                <w:rFonts w:ascii="Arial" w:eastAsia="Times New Roman" w:hAnsi="Arial" w:cs="Arial"/>
                <w:b/>
                <w:bCs/>
                <w:sz w:val="17"/>
                <w:szCs w:val="17"/>
              </w:rPr>
              <w:t xml:space="preserve">Izvori i iznosi planiranih financijskih </w:t>
            </w:r>
          </w:p>
          <w:p w14:paraId="05274A28" w14:textId="77777777" w:rsidR="00E04BAB" w:rsidRPr="00405313" w:rsidRDefault="00E04BAB" w:rsidP="00E345E5">
            <w:pPr>
              <w:spacing w:after="0" w:line="240" w:lineRule="auto"/>
              <w:jc w:val="center"/>
              <w:rPr>
                <w:rFonts w:ascii="Arial" w:eastAsia="Times New Roman" w:hAnsi="Arial" w:cs="Arial"/>
                <w:sz w:val="17"/>
                <w:szCs w:val="17"/>
              </w:rPr>
            </w:pPr>
            <w:r w:rsidRPr="00405313">
              <w:rPr>
                <w:rFonts w:ascii="Arial" w:eastAsia="Times New Roman" w:hAnsi="Arial" w:cs="Arial"/>
                <w:b/>
                <w:bCs/>
                <w:sz w:val="17"/>
                <w:szCs w:val="17"/>
              </w:rPr>
              <w:t>sredstava u  KM</w:t>
            </w:r>
          </w:p>
        </w:tc>
      </w:tr>
      <w:tr w:rsidR="00E04BAB" w:rsidRPr="00405313" w14:paraId="74078416" w14:textId="77777777" w:rsidTr="00E345E5">
        <w:trPr>
          <w:trHeight w:val="321"/>
          <w:jc w:val="center"/>
        </w:trPr>
        <w:tc>
          <w:tcPr>
            <w:tcW w:w="1622" w:type="pct"/>
            <w:vMerge/>
            <w:shd w:val="clear" w:color="auto" w:fill="D1D1D1" w:themeFill="background2" w:themeFillShade="E6"/>
            <w:vAlign w:val="center"/>
          </w:tcPr>
          <w:p w14:paraId="7B7C99DC"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shd w:val="clear" w:color="auto" w:fill="D1D1D1" w:themeFill="background2" w:themeFillShade="E6"/>
            <w:vAlign w:val="center"/>
          </w:tcPr>
          <w:p w14:paraId="7627893A"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shd w:val="clear" w:color="auto" w:fill="D1D1D1" w:themeFill="background2" w:themeFillShade="E6"/>
            <w:vAlign w:val="center"/>
          </w:tcPr>
          <w:p w14:paraId="65C85D18"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D1D1D1" w:themeFill="background2" w:themeFillShade="E6"/>
            <w:vAlign w:val="center"/>
          </w:tcPr>
          <w:p w14:paraId="52A858A1"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D1D1D1" w:themeFill="background2" w:themeFillShade="E6"/>
            <w:vAlign w:val="center"/>
          </w:tcPr>
          <w:p w14:paraId="1F5CFC72"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shd w:val="clear" w:color="auto" w:fill="D1D1D1" w:themeFill="background2" w:themeFillShade="E6"/>
            <w:vAlign w:val="center"/>
          </w:tcPr>
          <w:p w14:paraId="4D4D60BA" w14:textId="77777777" w:rsidR="00E04BAB" w:rsidRPr="00405313" w:rsidRDefault="00E04BAB" w:rsidP="00E345E5">
            <w:pPr>
              <w:spacing w:after="0" w:line="240" w:lineRule="auto"/>
              <w:jc w:val="center"/>
              <w:rPr>
                <w:rFonts w:ascii="Arial" w:eastAsia="Times New Roman" w:hAnsi="Arial" w:cs="Arial"/>
                <w:bCs/>
                <w:spacing w:val="-2"/>
                <w:sz w:val="17"/>
                <w:szCs w:val="17"/>
              </w:rPr>
            </w:pPr>
            <w:r w:rsidRPr="00405313">
              <w:rPr>
                <w:rFonts w:ascii="Arial" w:eastAsia="Times New Roman" w:hAnsi="Arial" w:cs="Arial"/>
                <w:spacing w:val="-2"/>
                <w:sz w:val="17"/>
                <w:szCs w:val="17"/>
              </w:rPr>
              <w:t>(Da/Ne)</w:t>
            </w:r>
          </w:p>
        </w:tc>
        <w:tc>
          <w:tcPr>
            <w:tcW w:w="442" w:type="pct"/>
            <w:shd w:val="clear" w:color="auto" w:fill="D1D1D1" w:themeFill="background2" w:themeFillShade="E6"/>
            <w:vAlign w:val="center"/>
          </w:tcPr>
          <w:p w14:paraId="2C84AC11" w14:textId="77777777" w:rsidR="00E04BAB" w:rsidRPr="00405313" w:rsidRDefault="00E04BAB" w:rsidP="00E345E5">
            <w:pPr>
              <w:spacing w:after="0" w:line="240" w:lineRule="auto"/>
              <w:jc w:val="center"/>
              <w:rPr>
                <w:rFonts w:ascii="Arial" w:eastAsia="Times New Roman" w:hAnsi="Arial" w:cs="Arial"/>
                <w:bCs/>
                <w:sz w:val="17"/>
                <w:szCs w:val="17"/>
              </w:rPr>
            </w:pPr>
            <w:r w:rsidRPr="00405313">
              <w:rPr>
                <w:rFonts w:ascii="Arial" w:eastAsia="Times New Roman" w:hAnsi="Arial" w:cs="Arial"/>
                <w:bCs/>
                <w:sz w:val="17"/>
                <w:szCs w:val="17"/>
              </w:rPr>
              <w:t>Izvori</w:t>
            </w:r>
          </w:p>
        </w:tc>
        <w:tc>
          <w:tcPr>
            <w:tcW w:w="470" w:type="pct"/>
            <w:shd w:val="clear" w:color="auto" w:fill="D1D1D1" w:themeFill="background2" w:themeFillShade="E6"/>
            <w:vAlign w:val="center"/>
          </w:tcPr>
          <w:p w14:paraId="78C9E29C" w14:textId="77777777" w:rsidR="00E04BAB" w:rsidRPr="00405313" w:rsidRDefault="00E04BAB" w:rsidP="00E345E5">
            <w:pPr>
              <w:spacing w:after="0" w:line="240" w:lineRule="auto"/>
              <w:jc w:val="center"/>
              <w:rPr>
                <w:rFonts w:ascii="Arial" w:eastAsia="Times New Roman" w:hAnsi="Arial" w:cs="Arial"/>
                <w:bCs/>
                <w:sz w:val="17"/>
                <w:szCs w:val="17"/>
              </w:rPr>
            </w:pPr>
            <w:r w:rsidRPr="00405313">
              <w:rPr>
                <w:rFonts w:ascii="Arial" w:eastAsia="Times New Roman" w:hAnsi="Arial" w:cs="Arial"/>
                <w:bCs/>
                <w:sz w:val="17"/>
                <w:szCs w:val="17"/>
              </w:rPr>
              <w:t>Iznos</w:t>
            </w:r>
          </w:p>
        </w:tc>
      </w:tr>
      <w:tr w:rsidR="00E04BAB" w:rsidRPr="00405313" w14:paraId="365C4D27" w14:textId="77777777" w:rsidTr="00E345E5">
        <w:trPr>
          <w:trHeight w:val="20"/>
          <w:jc w:val="center"/>
        </w:trPr>
        <w:tc>
          <w:tcPr>
            <w:tcW w:w="1622" w:type="pct"/>
            <w:vMerge w:val="restart"/>
            <w:vAlign w:val="center"/>
          </w:tcPr>
          <w:p w14:paraId="5F63454A" w14:textId="537ACF9F" w:rsidR="00E04BAB" w:rsidRPr="002323C7" w:rsidRDefault="00E04BAB" w:rsidP="00E345E5">
            <w:pPr>
              <w:spacing w:after="0" w:line="240" w:lineRule="auto"/>
              <w:rPr>
                <w:rFonts w:ascii="Arial" w:eastAsia="Times New Roman" w:hAnsi="Arial" w:cs="Arial"/>
                <w:sz w:val="17"/>
                <w:szCs w:val="17"/>
              </w:rPr>
            </w:pPr>
            <w:r>
              <w:rPr>
                <w:rFonts w:ascii="Arial" w:hAnsi="Arial" w:cs="Arial"/>
                <w:sz w:val="17"/>
                <w:szCs w:val="17"/>
              </w:rPr>
              <w:t>2.1. Osiguravanje materijalno tehničkih uvjeta za rad Ureda- nabavka stalnih sredstava, materijala, sitnog inventara, i usluga za potrebe Ureda</w:t>
            </w:r>
            <w:r w:rsidR="00E22F26">
              <w:rPr>
                <w:rFonts w:ascii="Arial" w:hAnsi="Arial" w:cs="Arial"/>
                <w:sz w:val="17"/>
                <w:szCs w:val="17"/>
              </w:rPr>
              <w:t xml:space="preserve"> za obnovu</w:t>
            </w:r>
          </w:p>
        </w:tc>
        <w:tc>
          <w:tcPr>
            <w:tcW w:w="457" w:type="pct"/>
            <w:vMerge w:val="restart"/>
            <w:tcBorders>
              <w:right w:val="single" w:sz="4" w:space="0" w:color="auto"/>
            </w:tcBorders>
            <w:shd w:val="clear" w:color="auto" w:fill="FFFFFF" w:themeFill="background1"/>
          </w:tcPr>
          <w:p w14:paraId="7E66071D" w14:textId="77777777" w:rsidR="00E04BAB" w:rsidRDefault="00E04BAB" w:rsidP="00E345E5">
            <w:pPr>
              <w:spacing w:after="0" w:line="240" w:lineRule="auto"/>
              <w:jc w:val="center"/>
              <w:rPr>
                <w:rFonts w:ascii="Arial" w:eastAsia="Arial" w:hAnsi="Arial" w:cs="Arial"/>
                <w:sz w:val="17"/>
                <w:szCs w:val="17"/>
                <w:lang w:eastAsia="hr-BA"/>
              </w:rPr>
            </w:pPr>
          </w:p>
          <w:p w14:paraId="2B2BDE92" w14:textId="77777777" w:rsidR="00E04BAB" w:rsidRDefault="00E04BAB" w:rsidP="00E345E5">
            <w:pPr>
              <w:spacing w:after="0" w:line="240" w:lineRule="auto"/>
              <w:rPr>
                <w:rFonts w:ascii="Arial" w:eastAsia="Arial" w:hAnsi="Arial" w:cs="Arial"/>
                <w:sz w:val="17"/>
                <w:szCs w:val="17"/>
                <w:lang w:eastAsia="hr-BA"/>
              </w:rPr>
            </w:pPr>
          </w:p>
          <w:p w14:paraId="4D064468" w14:textId="77777777" w:rsidR="00E04BAB" w:rsidRDefault="00E04BAB" w:rsidP="00E345E5">
            <w:pPr>
              <w:spacing w:after="0" w:line="240" w:lineRule="auto"/>
              <w:jc w:val="center"/>
              <w:rPr>
                <w:rFonts w:ascii="Arial" w:eastAsia="Arial" w:hAnsi="Arial" w:cs="Arial"/>
                <w:sz w:val="17"/>
                <w:szCs w:val="17"/>
                <w:lang w:eastAsia="hr-BA"/>
              </w:rPr>
            </w:pPr>
          </w:p>
          <w:p w14:paraId="047B1A8F" w14:textId="77777777" w:rsidR="00E04BAB" w:rsidRDefault="00E04BAB" w:rsidP="00E345E5">
            <w:pPr>
              <w:spacing w:after="0" w:line="240" w:lineRule="auto"/>
              <w:jc w:val="center"/>
              <w:rPr>
                <w:rFonts w:ascii="Arial" w:eastAsia="Arial" w:hAnsi="Arial" w:cs="Arial"/>
                <w:sz w:val="17"/>
                <w:szCs w:val="17"/>
                <w:lang w:eastAsia="hr-BA"/>
              </w:rPr>
            </w:pPr>
          </w:p>
          <w:p w14:paraId="01B68C16" w14:textId="2376E668" w:rsidR="00E04BAB" w:rsidRPr="00176B7F"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I</w:t>
            </w:r>
            <w:r w:rsidR="00E22F26">
              <w:rPr>
                <w:rFonts w:ascii="Arial" w:eastAsia="Times New Roman" w:hAnsi="Arial" w:cs="Arial"/>
                <w:sz w:val="17"/>
                <w:szCs w:val="17"/>
              </w:rPr>
              <w:t>.</w:t>
            </w:r>
            <w:r>
              <w:rPr>
                <w:rFonts w:ascii="Arial" w:eastAsia="Times New Roman" w:hAnsi="Arial" w:cs="Arial"/>
                <w:sz w:val="17"/>
                <w:szCs w:val="17"/>
              </w:rPr>
              <w:t>,II</w:t>
            </w:r>
            <w:r w:rsidR="00E22F26">
              <w:rPr>
                <w:rFonts w:ascii="Arial" w:eastAsia="Times New Roman" w:hAnsi="Arial" w:cs="Arial"/>
                <w:sz w:val="17"/>
                <w:szCs w:val="17"/>
              </w:rPr>
              <w:t>.</w:t>
            </w:r>
            <w:r>
              <w:rPr>
                <w:rFonts w:ascii="Arial" w:eastAsia="Times New Roman" w:hAnsi="Arial" w:cs="Arial"/>
                <w:sz w:val="17"/>
                <w:szCs w:val="17"/>
              </w:rPr>
              <w:t>,III</w:t>
            </w:r>
            <w:r w:rsidR="00E22F26">
              <w:rPr>
                <w:rFonts w:ascii="Arial" w:eastAsia="Times New Roman" w:hAnsi="Arial" w:cs="Arial"/>
                <w:sz w:val="17"/>
                <w:szCs w:val="17"/>
              </w:rPr>
              <w:t>.</w:t>
            </w:r>
            <w:r>
              <w:rPr>
                <w:rFonts w:ascii="Arial" w:eastAsia="Times New Roman" w:hAnsi="Arial" w:cs="Arial"/>
                <w:sz w:val="17"/>
                <w:szCs w:val="17"/>
              </w:rPr>
              <w:t>,IV</w:t>
            </w:r>
            <w:r w:rsidR="00E22F26">
              <w:rPr>
                <w:rFonts w:ascii="Arial" w:eastAsia="Times New Roman" w:hAnsi="Arial" w:cs="Arial"/>
                <w:sz w:val="17"/>
                <w:szCs w:val="17"/>
              </w:rPr>
              <w:t>.</w:t>
            </w:r>
            <w:r>
              <w:rPr>
                <w:rFonts w:ascii="Arial" w:eastAsia="Times New Roman" w:hAnsi="Arial" w:cs="Arial"/>
                <w:sz w:val="17"/>
                <w:szCs w:val="17"/>
              </w:rPr>
              <w:t xml:space="preserve"> </w:t>
            </w:r>
            <w:r w:rsidR="00E22F26">
              <w:rPr>
                <w:rFonts w:ascii="Arial" w:eastAsia="Times New Roman" w:hAnsi="Arial" w:cs="Arial"/>
                <w:sz w:val="17"/>
                <w:szCs w:val="17"/>
              </w:rPr>
              <w:t>k</w:t>
            </w:r>
            <w:r>
              <w:rPr>
                <w:rFonts w:ascii="Arial" w:eastAsia="Times New Roman" w:hAnsi="Arial" w:cs="Arial"/>
                <w:sz w:val="17"/>
                <w:szCs w:val="17"/>
              </w:rPr>
              <w:t>vartal</w:t>
            </w:r>
            <w:r w:rsidRPr="00176B7F">
              <w:rPr>
                <w:rFonts w:ascii="Arial" w:eastAsia="Times New Roman" w:hAnsi="Arial" w:cs="Arial"/>
                <w:sz w:val="17"/>
                <w:szCs w:val="17"/>
              </w:rPr>
              <w:t xml:space="preserve"> </w:t>
            </w:r>
          </w:p>
        </w:tc>
        <w:tc>
          <w:tcPr>
            <w:tcW w:w="896" w:type="pct"/>
            <w:vMerge w:val="restart"/>
          </w:tcPr>
          <w:p w14:paraId="5328DAF1" w14:textId="77777777" w:rsidR="00E04BAB" w:rsidRDefault="00E04BAB" w:rsidP="00E345E5">
            <w:pPr>
              <w:pBdr>
                <w:top w:val="nil"/>
                <w:left w:val="nil"/>
                <w:bottom w:val="nil"/>
                <w:right w:val="nil"/>
                <w:between w:val="nil"/>
              </w:pBdr>
              <w:spacing w:after="0" w:line="240" w:lineRule="auto"/>
              <w:rPr>
                <w:rFonts w:ascii="Arial" w:eastAsia="Arial" w:hAnsi="Arial" w:cs="Arial"/>
                <w:color w:val="000000"/>
                <w:sz w:val="17"/>
                <w:szCs w:val="17"/>
                <w:lang w:eastAsia="hr-BA"/>
              </w:rPr>
            </w:pPr>
          </w:p>
          <w:p w14:paraId="61643D2C" w14:textId="77777777" w:rsidR="00E04BAB" w:rsidRDefault="00E04BAB" w:rsidP="00E345E5">
            <w:pPr>
              <w:pBdr>
                <w:top w:val="nil"/>
                <w:left w:val="nil"/>
                <w:bottom w:val="nil"/>
                <w:right w:val="nil"/>
                <w:between w:val="nil"/>
              </w:pBdr>
              <w:spacing w:after="0" w:line="240" w:lineRule="auto"/>
              <w:rPr>
                <w:rFonts w:ascii="Arial" w:eastAsia="Arial" w:hAnsi="Arial" w:cs="Arial"/>
                <w:color w:val="000000"/>
                <w:sz w:val="17"/>
                <w:szCs w:val="17"/>
                <w:lang w:eastAsia="hr-BA"/>
              </w:rPr>
            </w:pPr>
          </w:p>
          <w:p w14:paraId="5D8BA7DC" w14:textId="77777777" w:rsidR="00E04BAB" w:rsidRDefault="00E04BAB" w:rsidP="00E345E5">
            <w:pPr>
              <w:pStyle w:val="Odlomakpopisa"/>
              <w:spacing w:after="0" w:line="240" w:lineRule="auto"/>
              <w:ind w:left="72"/>
              <w:jc w:val="center"/>
              <w:rPr>
                <w:rFonts w:ascii="Arial" w:hAnsi="Arial" w:cs="Arial"/>
                <w:sz w:val="17"/>
                <w:szCs w:val="17"/>
              </w:rPr>
            </w:pPr>
          </w:p>
          <w:p w14:paraId="51B38BD2" w14:textId="77777777" w:rsidR="00E04BAB" w:rsidRDefault="00E04BAB" w:rsidP="00E345E5">
            <w:pPr>
              <w:pStyle w:val="Odlomakpopisa"/>
              <w:spacing w:after="0" w:line="240" w:lineRule="auto"/>
              <w:ind w:left="72"/>
              <w:jc w:val="center"/>
              <w:rPr>
                <w:rFonts w:ascii="Arial" w:hAnsi="Arial" w:cs="Arial"/>
                <w:sz w:val="17"/>
                <w:szCs w:val="17"/>
              </w:rPr>
            </w:pPr>
          </w:p>
          <w:p w14:paraId="7007DC84" w14:textId="26F6B284" w:rsidR="00E04BAB" w:rsidRPr="00176B7F" w:rsidRDefault="00E04BAB" w:rsidP="00E345E5">
            <w:pPr>
              <w:pStyle w:val="Odlomakpopisa"/>
              <w:spacing w:after="0" w:line="240" w:lineRule="auto"/>
              <w:ind w:left="72"/>
              <w:jc w:val="center"/>
              <w:rPr>
                <w:rFonts w:ascii="Arial" w:eastAsia="Times New Roman" w:hAnsi="Arial" w:cs="Arial"/>
                <w:sz w:val="17"/>
                <w:szCs w:val="17"/>
              </w:rPr>
            </w:pPr>
            <w:r>
              <w:rPr>
                <w:rFonts w:ascii="Arial" w:hAnsi="Arial" w:cs="Arial"/>
                <w:sz w:val="17"/>
                <w:szCs w:val="17"/>
              </w:rPr>
              <w:t>Omogućavanje redovnog rada Ureda</w:t>
            </w:r>
            <w:r w:rsidR="00E22F26">
              <w:rPr>
                <w:rFonts w:ascii="Arial" w:hAnsi="Arial" w:cs="Arial"/>
                <w:sz w:val="17"/>
                <w:szCs w:val="17"/>
              </w:rPr>
              <w:t xml:space="preserve"> za obnovu</w:t>
            </w:r>
          </w:p>
        </w:tc>
        <w:tc>
          <w:tcPr>
            <w:tcW w:w="645" w:type="pct"/>
            <w:vMerge w:val="restart"/>
            <w:shd w:val="clear" w:color="auto" w:fill="auto"/>
          </w:tcPr>
          <w:p w14:paraId="78A39D00" w14:textId="77777777" w:rsidR="00E04BAB" w:rsidRDefault="00E04BAB" w:rsidP="00E345E5">
            <w:pPr>
              <w:spacing w:after="0" w:line="240" w:lineRule="auto"/>
              <w:rPr>
                <w:rFonts w:ascii="Arial" w:eastAsia="Arial" w:hAnsi="Arial" w:cs="Arial"/>
                <w:sz w:val="17"/>
                <w:szCs w:val="17"/>
                <w:lang w:eastAsia="hr-BA"/>
              </w:rPr>
            </w:pPr>
          </w:p>
          <w:p w14:paraId="37CAFC51" w14:textId="77777777" w:rsidR="00E04BAB" w:rsidRDefault="00E04BAB" w:rsidP="00E345E5">
            <w:pPr>
              <w:spacing w:after="0" w:line="240" w:lineRule="auto"/>
              <w:rPr>
                <w:rFonts w:ascii="Arial" w:eastAsia="Arial" w:hAnsi="Arial" w:cs="Arial"/>
                <w:sz w:val="17"/>
                <w:szCs w:val="17"/>
                <w:lang w:eastAsia="hr-BA"/>
              </w:rPr>
            </w:pPr>
          </w:p>
          <w:p w14:paraId="013E77E3" w14:textId="77777777" w:rsidR="00E04BAB" w:rsidRDefault="00E04BAB" w:rsidP="00E345E5">
            <w:pPr>
              <w:autoSpaceDE w:val="0"/>
              <w:autoSpaceDN w:val="0"/>
              <w:adjustRightInd w:val="0"/>
              <w:spacing w:after="0" w:line="240" w:lineRule="auto"/>
              <w:jc w:val="center"/>
              <w:rPr>
                <w:rFonts w:ascii="Arial" w:hAnsi="Arial" w:cs="Arial"/>
                <w:sz w:val="17"/>
                <w:szCs w:val="17"/>
              </w:rPr>
            </w:pPr>
          </w:p>
          <w:p w14:paraId="5489E561" w14:textId="77777777" w:rsidR="00E04BAB" w:rsidRDefault="00E04BAB" w:rsidP="00E345E5">
            <w:pPr>
              <w:autoSpaceDE w:val="0"/>
              <w:autoSpaceDN w:val="0"/>
              <w:adjustRightInd w:val="0"/>
              <w:spacing w:after="0" w:line="240" w:lineRule="auto"/>
              <w:jc w:val="center"/>
              <w:rPr>
                <w:rFonts w:ascii="Arial" w:hAnsi="Arial" w:cs="Arial"/>
                <w:sz w:val="17"/>
                <w:szCs w:val="17"/>
              </w:rPr>
            </w:pPr>
          </w:p>
          <w:p w14:paraId="493190A2" w14:textId="77777777" w:rsidR="00E04BAB" w:rsidRPr="00176B7F" w:rsidRDefault="00E04BAB" w:rsidP="00E345E5">
            <w:pPr>
              <w:autoSpaceDE w:val="0"/>
              <w:autoSpaceDN w:val="0"/>
              <w:adjustRightInd w:val="0"/>
              <w:spacing w:after="0" w:line="240" w:lineRule="auto"/>
              <w:jc w:val="center"/>
              <w:rPr>
                <w:rFonts w:ascii="Arial" w:eastAsia="Times New Roman" w:hAnsi="Arial" w:cs="Arial"/>
                <w:sz w:val="17"/>
                <w:szCs w:val="17"/>
              </w:rPr>
            </w:pPr>
            <w:r>
              <w:rPr>
                <w:rFonts w:ascii="Arial" w:hAnsi="Arial" w:cs="Arial"/>
                <w:sz w:val="17"/>
                <w:szCs w:val="17"/>
              </w:rPr>
              <w:t>svi sektori</w:t>
            </w:r>
          </w:p>
        </w:tc>
        <w:tc>
          <w:tcPr>
            <w:tcW w:w="193" w:type="pct"/>
            <w:vMerge w:val="restart"/>
            <w:shd w:val="clear" w:color="auto" w:fill="FFFFFF" w:themeFill="background1"/>
            <w:vAlign w:val="center"/>
          </w:tcPr>
          <w:p w14:paraId="0D86665B" w14:textId="77777777" w:rsidR="00E04BAB" w:rsidRPr="00176B7F" w:rsidRDefault="00E04BAB" w:rsidP="00E345E5">
            <w:pPr>
              <w:spacing w:after="0" w:line="240" w:lineRule="auto"/>
              <w:jc w:val="center"/>
              <w:rPr>
                <w:rFonts w:ascii="Arial" w:eastAsia="Times New Roman" w:hAnsi="Arial" w:cs="Arial"/>
                <w:bCs/>
                <w:sz w:val="17"/>
                <w:szCs w:val="17"/>
              </w:rPr>
            </w:pPr>
          </w:p>
        </w:tc>
        <w:tc>
          <w:tcPr>
            <w:tcW w:w="275" w:type="pct"/>
            <w:vMerge w:val="restart"/>
            <w:shd w:val="clear" w:color="auto" w:fill="FFFFFF" w:themeFill="background1"/>
            <w:vAlign w:val="center"/>
          </w:tcPr>
          <w:p w14:paraId="781159D1" w14:textId="77777777" w:rsidR="00E04BAB" w:rsidRPr="00176B7F"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2" w:type="pct"/>
            <w:shd w:val="clear" w:color="auto" w:fill="FFFFFF" w:themeFill="background1"/>
            <w:vAlign w:val="center"/>
          </w:tcPr>
          <w:p w14:paraId="4CAF9FEF" w14:textId="77777777" w:rsidR="00E04BAB" w:rsidRPr="00176B7F"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470" w:type="pct"/>
            <w:shd w:val="clear" w:color="auto" w:fill="FFFFFF" w:themeFill="background1"/>
            <w:vAlign w:val="center"/>
          </w:tcPr>
          <w:p w14:paraId="08977B27" w14:textId="77777777" w:rsidR="00E04BAB" w:rsidRPr="008D1A60" w:rsidRDefault="00E04BAB" w:rsidP="00E345E5">
            <w:pPr>
              <w:spacing w:after="0" w:line="240" w:lineRule="auto"/>
              <w:jc w:val="center"/>
              <w:rPr>
                <w:rFonts w:ascii="Arial" w:hAnsi="Arial" w:cs="Arial"/>
                <w:sz w:val="17"/>
                <w:szCs w:val="17"/>
              </w:rPr>
            </w:pPr>
            <w:r>
              <w:rPr>
                <w:rFonts w:ascii="Arial" w:hAnsi="Arial" w:cs="Arial"/>
                <w:sz w:val="17"/>
                <w:szCs w:val="17"/>
              </w:rPr>
              <w:t>12.500,00</w:t>
            </w:r>
          </w:p>
        </w:tc>
      </w:tr>
      <w:tr w:rsidR="00E04BAB" w:rsidRPr="00405313" w14:paraId="1B487BA7" w14:textId="77777777" w:rsidTr="00E345E5">
        <w:trPr>
          <w:trHeight w:val="20"/>
          <w:jc w:val="center"/>
        </w:trPr>
        <w:tc>
          <w:tcPr>
            <w:tcW w:w="1622" w:type="pct"/>
            <w:vMerge/>
            <w:vAlign w:val="center"/>
          </w:tcPr>
          <w:p w14:paraId="0E089DAC"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7B95946A"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346BAAE8"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645" w:type="pct"/>
            <w:vMerge/>
            <w:shd w:val="clear" w:color="auto" w:fill="auto"/>
          </w:tcPr>
          <w:p w14:paraId="21885EA0"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193" w:type="pct"/>
            <w:vMerge/>
            <w:shd w:val="clear" w:color="auto" w:fill="FFFFFF" w:themeFill="background1"/>
            <w:vAlign w:val="center"/>
          </w:tcPr>
          <w:p w14:paraId="07A2D98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vAlign w:val="center"/>
          </w:tcPr>
          <w:p w14:paraId="0D7FA26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74861026"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70" w:type="pct"/>
            <w:shd w:val="clear" w:color="auto" w:fill="FFFFFF" w:themeFill="background1"/>
            <w:vAlign w:val="center"/>
          </w:tcPr>
          <w:p w14:paraId="56266DA0"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5C53BE89" w14:textId="77777777" w:rsidTr="00E345E5">
        <w:trPr>
          <w:trHeight w:val="20"/>
          <w:jc w:val="center"/>
        </w:trPr>
        <w:tc>
          <w:tcPr>
            <w:tcW w:w="1622" w:type="pct"/>
            <w:vMerge/>
            <w:vAlign w:val="center"/>
          </w:tcPr>
          <w:p w14:paraId="46BC780E"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47568861"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5DBABC2A"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645" w:type="pct"/>
            <w:vMerge/>
            <w:shd w:val="clear" w:color="auto" w:fill="auto"/>
          </w:tcPr>
          <w:p w14:paraId="5FD189AC" w14:textId="77777777" w:rsidR="00E04BAB" w:rsidRPr="00405313" w:rsidRDefault="00E04BAB" w:rsidP="00E345E5">
            <w:pPr>
              <w:spacing w:after="0" w:line="240" w:lineRule="auto"/>
              <w:jc w:val="center"/>
              <w:rPr>
                <w:rFonts w:ascii="Arial" w:eastAsia="Times New Roman" w:hAnsi="Arial" w:cs="Arial"/>
                <w:i/>
                <w:sz w:val="17"/>
                <w:szCs w:val="17"/>
              </w:rPr>
            </w:pPr>
          </w:p>
        </w:tc>
        <w:tc>
          <w:tcPr>
            <w:tcW w:w="193" w:type="pct"/>
            <w:vMerge/>
            <w:shd w:val="clear" w:color="auto" w:fill="FFFFFF" w:themeFill="background1"/>
            <w:vAlign w:val="center"/>
          </w:tcPr>
          <w:p w14:paraId="049B735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vAlign w:val="center"/>
          </w:tcPr>
          <w:p w14:paraId="5AA47AA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7301BB98"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70" w:type="pct"/>
            <w:shd w:val="clear" w:color="auto" w:fill="FFFFFF" w:themeFill="background1"/>
            <w:vAlign w:val="center"/>
          </w:tcPr>
          <w:p w14:paraId="2486A424"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65454342" w14:textId="77777777" w:rsidTr="00E345E5">
        <w:trPr>
          <w:trHeight w:val="20"/>
          <w:jc w:val="center"/>
        </w:trPr>
        <w:tc>
          <w:tcPr>
            <w:tcW w:w="1622" w:type="pct"/>
            <w:vMerge/>
            <w:vAlign w:val="center"/>
          </w:tcPr>
          <w:p w14:paraId="13C17639"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7FE1241F"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7B33BB09"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0A9B3931"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7FEDB615"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5D6F470D"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1105AEA5" w14:textId="77777777" w:rsidR="00E04BAB" w:rsidRPr="00405313"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r w:rsidRPr="00176B7F">
              <w:rPr>
                <w:rFonts w:ascii="Arial" w:eastAsia="Times New Roman" w:hAnsi="Arial" w:cs="Arial"/>
                <w:b/>
                <w:bCs/>
                <w:sz w:val="17"/>
                <w:szCs w:val="17"/>
              </w:rPr>
              <w:t>donacije</w:t>
            </w:r>
          </w:p>
        </w:tc>
        <w:tc>
          <w:tcPr>
            <w:tcW w:w="470" w:type="pct"/>
            <w:shd w:val="clear" w:color="auto" w:fill="FFFFFF" w:themeFill="background1"/>
            <w:vAlign w:val="center"/>
          </w:tcPr>
          <w:p w14:paraId="22099927"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1A28671A" w14:textId="77777777" w:rsidTr="00E345E5">
        <w:trPr>
          <w:trHeight w:val="20"/>
          <w:jc w:val="center"/>
        </w:trPr>
        <w:tc>
          <w:tcPr>
            <w:tcW w:w="1622" w:type="pct"/>
            <w:vMerge/>
            <w:vAlign w:val="center"/>
          </w:tcPr>
          <w:p w14:paraId="2D322FDE"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796318E8"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69BF8480"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734B0507"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200CD847"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27D1E3A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3A173890"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70" w:type="pct"/>
            <w:shd w:val="clear" w:color="auto" w:fill="FFFFFF" w:themeFill="background1"/>
            <w:vAlign w:val="center"/>
          </w:tcPr>
          <w:p w14:paraId="27E1BD50"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7DD18F1B" w14:textId="77777777" w:rsidTr="00E345E5">
        <w:trPr>
          <w:trHeight w:val="20"/>
          <w:jc w:val="center"/>
        </w:trPr>
        <w:tc>
          <w:tcPr>
            <w:tcW w:w="1622" w:type="pct"/>
            <w:vMerge/>
            <w:vAlign w:val="center"/>
          </w:tcPr>
          <w:p w14:paraId="1B081D66"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215C9A70"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789D7FFE"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4D443426"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2F2F2" w:themeFill="background1" w:themeFillShade="F2"/>
            <w:vAlign w:val="center"/>
          </w:tcPr>
          <w:p w14:paraId="4C917FD4"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2F2F2" w:themeFill="background1" w:themeFillShade="F2"/>
            <w:vAlign w:val="center"/>
          </w:tcPr>
          <w:p w14:paraId="04E1C2AF"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2F2F2" w:themeFill="background1" w:themeFillShade="F2"/>
            <w:vAlign w:val="center"/>
          </w:tcPr>
          <w:p w14:paraId="63F65ECE"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70" w:type="pct"/>
            <w:shd w:val="clear" w:color="auto" w:fill="F2F2F2" w:themeFill="background1" w:themeFillShade="F2"/>
            <w:vAlign w:val="center"/>
          </w:tcPr>
          <w:p w14:paraId="7D9FFD9E" w14:textId="77777777" w:rsidR="00E04BAB" w:rsidRPr="00405313"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12.500,00</w:t>
            </w:r>
          </w:p>
        </w:tc>
      </w:tr>
      <w:tr w:rsidR="00E04BAB" w:rsidRPr="00405313" w14:paraId="3EA98D69" w14:textId="77777777" w:rsidTr="00E345E5">
        <w:trPr>
          <w:trHeight w:val="20"/>
          <w:jc w:val="center"/>
        </w:trPr>
        <w:tc>
          <w:tcPr>
            <w:tcW w:w="1622" w:type="pct"/>
            <w:vMerge w:val="restart"/>
            <w:vAlign w:val="center"/>
          </w:tcPr>
          <w:p w14:paraId="6B6BF09F" w14:textId="77777777" w:rsidR="00E04BAB" w:rsidRPr="00405313" w:rsidRDefault="00E04BAB" w:rsidP="00E345E5">
            <w:pPr>
              <w:spacing w:after="0" w:line="240" w:lineRule="auto"/>
              <w:jc w:val="both"/>
              <w:rPr>
                <w:rFonts w:ascii="Arial" w:eastAsia="Times New Roman" w:hAnsi="Arial" w:cs="Arial"/>
                <w:sz w:val="17"/>
                <w:szCs w:val="17"/>
              </w:rPr>
            </w:pPr>
            <w:r>
              <w:rPr>
                <w:rFonts w:ascii="Arial" w:eastAsia="Times New Roman" w:hAnsi="Arial" w:cs="Arial"/>
                <w:sz w:val="17"/>
                <w:szCs w:val="17"/>
              </w:rPr>
              <w:t>2</w:t>
            </w:r>
            <w:r w:rsidRPr="00405313">
              <w:rPr>
                <w:rFonts w:ascii="Arial" w:eastAsia="Times New Roman" w:hAnsi="Arial" w:cs="Arial"/>
                <w:sz w:val="17"/>
                <w:szCs w:val="17"/>
              </w:rPr>
              <w:t xml:space="preserve">.2. </w:t>
            </w:r>
            <w:r w:rsidRPr="002323C7">
              <w:rPr>
                <w:rFonts w:ascii="Arial" w:hAnsi="Arial" w:cs="Arial"/>
                <w:sz w:val="17"/>
                <w:szCs w:val="17"/>
              </w:rPr>
              <w:t xml:space="preserve">Izrada odluka, programa, </w:t>
            </w:r>
            <w:r>
              <w:rPr>
                <w:rFonts w:ascii="Arial" w:hAnsi="Arial" w:cs="Arial"/>
                <w:sz w:val="17"/>
                <w:szCs w:val="17"/>
              </w:rPr>
              <w:t xml:space="preserve">rješenja </w:t>
            </w:r>
            <w:r w:rsidRPr="002323C7">
              <w:rPr>
                <w:rFonts w:ascii="Arial" w:hAnsi="Arial" w:cs="Arial"/>
                <w:sz w:val="17"/>
                <w:szCs w:val="17"/>
              </w:rPr>
              <w:t>te izvješća</w:t>
            </w:r>
            <w:r>
              <w:rPr>
                <w:rFonts w:ascii="Arial" w:hAnsi="Arial" w:cs="Arial"/>
                <w:sz w:val="17"/>
                <w:szCs w:val="17"/>
              </w:rPr>
              <w:t>,</w:t>
            </w:r>
            <w:r w:rsidRPr="002323C7">
              <w:rPr>
                <w:rFonts w:ascii="Arial" w:hAnsi="Arial" w:cs="Arial"/>
                <w:sz w:val="17"/>
                <w:szCs w:val="17"/>
              </w:rPr>
              <w:t xml:space="preserve"> iz nadležnosti </w:t>
            </w:r>
            <w:r>
              <w:rPr>
                <w:rFonts w:ascii="Arial" w:hAnsi="Arial" w:cs="Arial"/>
                <w:sz w:val="17"/>
                <w:szCs w:val="17"/>
              </w:rPr>
              <w:t>Ureda</w:t>
            </w:r>
            <w:r w:rsidRPr="002323C7">
              <w:rPr>
                <w:rFonts w:ascii="Arial" w:hAnsi="Arial" w:cs="Arial"/>
                <w:sz w:val="17"/>
                <w:szCs w:val="17"/>
              </w:rPr>
              <w:t>, a utvrđenih zakonom i/ili pod</w:t>
            </w:r>
            <w:r>
              <w:rPr>
                <w:rFonts w:ascii="Arial" w:hAnsi="Arial" w:cs="Arial"/>
                <w:sz w:val="17"/>
                <w:szCs w:val="17"/>
              </w:rPr>
              <w:t xml:space="preserve"> </w:t>
            </w:r>
            <w:r w:rsidRPr="002323C7">
              <w:rPr>
                <w:rFonts w:ascii="Arial" w:hAnsi="Arial" w:cs="Arial"/>
                <w:sz w:val="17"/>
                <w:szCs w:val="17"/>
              </w:rPr>
              <w:t>zakonskim propisom</w:t>
            </w:r>
          </w:p>
        </w:tc>
        <w:tc>
          <w:tcPr>
            <w:tcW w:w="457" w:type="pct"/>
            <w:vMerge w:val="restart"/>
            <w:tcBorders>
              <w:right w:val="single" w:sz="4" w:space="0" w:color="auto"/>
            </w:tcBorders>
            <w:shd w:val="clear" w:color="auto" w:fill="FFFFFF" w:themeFill="background1"/>
            <w:vAlign w:val="center"/>
          </w:tcPr>
          <w:p w14:paraId="26FB00AB" w14:textId="77777777" w:rsidR="00E04BAB" w:rsidRPr="00405313" w:rsidRDefault="00E04BAB" w:rsidP="00E345E5">
            <w:pPr>
              <w:spacing w:after="0" w:line="240" w:lineRule="auto"/>
              <w:jc w:val="both"/>
              <w:rPr>
                <w:rFonts w:ascii="Arial" w:eastAsia="Times New Roman" w:hAnsi="Arial" w:cs="Arial"/>
                <w:sz w:val="17"/>
                <w:szCs w:val="17"/>
              </w:rPr>
            </w:pPr>
            <w:r w:rsidRPr="00405313">
              <w:rPr>
                <w:rFonts w:ascii="Arial" w:eastAsia="Times New Roman" w:hAnsi="Arial" w:cs="Arial"/>
                <w:sz w:val="17"/>
                <w:szCs w:val="17"/>
              </w:rPr>
              <w:t>kontinuirano</w:t>
            </w:r>
          </w:p>
        </w:tc>
        <w:tc>
          <w:tcPr>
            <w:tcW w:w="896" w:type="pct"/>
            <w:vMerge w:val="restart"/>
            <w:vAlign w:val="center"/>
          </w:tcPr>
          <w:p w14:paraId="0655722C" w14:textId="77777777" w:rsidR="00E04BAB" w:rsidRPr="00405313" w:rsidRDefault="00E04BAB" w:rsidP="00E345E5">
            <w:pPr>
              <w:spacing w:after="0" w:line="240" w:lineRule="auto"/>
              <w:jc w:val="both"/>
              <w:rPr>
                <w:rFonts w:ascii="Arial" w:eastAsia="Times New Roman" w:hAnsi="Arial" w:cs="Arial"/>
                <w:sz w:val="17"/>
                <w:szCs w:val="17"/>
              </w:rPr>
            </w:pPr>
            <w:r w:rsidRPr="00405313">
              <w:rPr>
                <w:rFonts w:ascii="Arial" w:hAnsi="Arial" w:cs="Arial"/>
                <w:sz w:val="17"/>
                <w:szCs w:val="17"/>
              </w:rPr>
              <w:t>Izrađen</w:t>
            </w:r>
            <w:r>
              <w:rPr>
                <w:rFonts w:ascii="Arial" w:hAnsi="Arial" w:cs="Arial"/>
                <w:sz w:val="17"/>
                <w:szCs w:val="17"/>
              </w:rPr>
              <w:t>e sve potrebne odluke</w:t>
            </w:r>
          </w:p>
        </w:tc>
        <w:tc>
          <w:tcPr>
            <w:tcW w:w="645" w:type="pct"/>
            <w:vMerge w:val="restart"/>
            <w:shd w:val="clear" w:color="auto" w:fill="auto"/>
            <w:vAlign w:val="center"/>
          </w:tcPr>
          <w:p w14:paraId="1709B17E" w14:textId="77777777" w:rsidR="00E04BAB" w:rsidRPr="00405313" w:rsidRDefault="00E04BAB" w:rsidP="00E345E5">
            <w:pPr>
              <w:pStyle w:val="Odlomakpopisa"/>
              <w:spacing w:after="0" w:line="240" w:lineRule="auto"/>
              <w:ind w:left="0" w:firstLine="27"/>
              <w:jc w:val="center"/>
              <w:rPr>
                <w:rFonts w:ascii="Arial" w:eastAsia="Times New Roman" w:hAnsi="Arial" w:cs="Arial"/>
                <w:sz w:val="17"/>
                <w:szCs w:val="17"/>
              </w:rPr>
            </w:pPr>
            <w:r>
              <w:rPr>
                <w:rFonts w:ascii="Arial" w:hAnsi="Arial" w:cs="Arial"/>
                <w:sz w:val="17"/>
                <w:szCs w:val="17"/>
              </w:rPr>
              <w:t>svi sektori</w:t>
            </w:r>
          </w:p>
        </w:tc>
        <w:tc>
          <w:tcPr>
            <w:tcW w:w="193" w:type="pct"/>
            <w:vMerge w:val="restart"/>
            <w:shd w:val="clear" w:color="auto" w:fill="FFFFFF" w:themeFill="background1"/>
          </w:tcPr>
          <w:p w14:paraId="69EAE86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val="restart"/>
            <w:shd w:val="clear" w:color="auto" w:fill="FFFFFF" w:themeFill="background1"/>
          </w:tcPr>
          <w:p w14:paraId="73E23850" w14:textId="77777777" w:rsidR="00E04BAB" w:rsidRDefault="00E04BAB" w:rsidP="00E345E5">
            <w:pPr>
              <w:spacing w:after="0" w:line="240" w:lineRule="auto"/>
              <w:jc w:val="center"/>
              <w:rPr>
                <w:rFonts w:ascii="Arial" w:eastAsia="Times New Roman" w:hAnsi="Arial" w:cs="Arial"/>
                <w:bCs/>
                <w:sz w:val="17"/>
                <w:szCs w:val="17"/>
              </w:rPr>
            </w:pPr>
          </w:p>
          <w:p w14:paraId="48975C28" w14:textId="77777777" w:rsidR="00E04BAB" w:rsidRDefault="00E04BAB" w:rsidP="00E345E5">
            <w:pPr>
              <w:spacing w:after="0" w:line="240" w:lineRule="auto"/>
              <w:jc w:val="center"/>
              <w:rPr>
                <w:rFonts w:ascii="Arial" w:eastAsia="Times New Roman" w:hAnsi="Arial" w:cs="Arial"/>
                <w:bCs/>
                <w:sz w:val="17"/>
                <w:szCs w:val="17"/>
              </w:rPr>
            </w:pPr>
          </w:p>
          <w:p w14:paraId="71B7578D" w14:textId="77777777" w:rsidR="00E04BAB" w:rsidRDefault="00E04BAB" w:rsidP="00E345E5">
            <w:pPr>
              <w:spacing w:after="0" w:line="240" w:lineRule="auto"/>
              <w:jc w:val="center"/>
              <w:rPr>
                <w:rFonts w:ascii="Arial" w:eastAsia="Times New Roman" w:hAnsi="Arial" w:cs="Arial"/>
                <w:bCs/>
                <w:sz w:val="17"/>
                <w:szCs w:val="17"/>
              </w:rPr>
            </w:pPr>
          </w:p>
          <w:p w14:paraId="21A6A114" w14:textId="77777777" w:rsidR="00E04BAB" w:rsidRDefault="00E04BAB" w:rsidP="00E345E5">
            <w:pPr>
              <w:spacing w:after="0" w:line="240" w:lineRule="auto"/>
              <w:jc w:val="center"/>
              <w:rPr>
                <w:rFonts w:ascii="Arial" w:eastAsia="Times New Roman" w:hAnsi="Arial" w:cs="Arial"/>
                <w:bCs/>
                <w:sz w:val="17"/>
                <w:szCs w:val="17"/>
              </w:rPr>
            </w:pPr>
          </w:p>
          <w:p w14:paraId="107E42A0"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2" w:type="pct"/>
            <w:shd w:val="clear" w:color="auto" w:fill="FFFFFF" w:themeFill="background1"/>
            <w:vAlign w:val="center"/>
          </w:tcPr>
          <w:p w14:paraId="56CEBD1B" w14:textId="77777777" w:rsidR="00E04BAB" w:rsidRPr="00176B7F"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Proračun</w:t>
            </w:r>
            <w:r w:rsidRPr="00176B7F">
              <w:rPr>
                <w:rFonts w:ascii="Arial" w:eastAsia="Times New Roman" w:hAnsi="Arial" w:cs="Arial"/>
                <w:b/>
                <w:bCs/>
                <w:sz w:val="17"/>
                <w:szCs w:val="17"/>
              </w:rPr>
              <w:t>ska sredstva</w:t>
            </w:r>
          </w:p>
        </w:tc>
        <w:tc>
          <w:tcPr>
            <w:tcW w:w="470" w:type="pct"/>
            <w:shd w:val="clear" w:color="auto" w:fill="FFFFFF" w:themeFill="background1"/>
            <w:vAlign w:val="center"/>
          </w:tcPr>
          <w:p w14:paraId="54398B80" w14:textId="77777777" w:rsidR="00E04BAB"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Cs/>
                <w:sz w:val="17"/>
                <w:szCs w:val="17"/>
              </w:rPr>
              <w:t>64.700,00</w:t>
            </w:r>
          </w:p>
        </w:tc>
      </w:tr>
      <w:tr w:rsidR="00E04BAB" w:rsidRPr="00405313" w14:paraId="78C9C4A9" w14:textId="77777777" w:rsidTr="00E345E5">
        <w:trPr>
          <w:trHeight w:val="20"/>
          <w:jc w:val="center"/>
        </w:trPr>
        <w:tc>
          <w:tcPr>
            <w:tcW w:w="1622" w:type="pct"/>
            <w:vMerge/>
            <w:vAlign w:val="center"/>
          </w:tcPr>
          <w:p w14:paraId="09A2BBCE"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430B8C54"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2D1338BA"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5573F29D"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5C2F4FF8"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1E1BBC4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2911D751"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70" w:type="pct"/>
            <w:shd w:val="clear" w:color="auto" w:fill="FFFFFF" w:themeFill="background1"/>
            <w:vAlign w:val="center"/>
          </w:tcPr>
          <w:p w14:paraId="2C7DFFC4"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521A6FE8" w14:textId="77777777" w:rsidTr="00E345E5">
        <w:trPr>
          <w:trHeight w:val="20"/>
          <w:jc w:val="center"/>
        </w:trPr>
        <w:tc>
          <w:tcPr>
            <w:tcW w:w="1622" w:type="pct"/>
            <w:vMerge/>
            <w:vAlign w:val="center"/>
          </w:tcPr>
          <w:p w14:paraId="6F8A8C04"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312A62C6"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421C205E"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4C129934"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008C3EAE"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1F4D4412"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72393C7B"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70" w:type="pct"/>
            <w:shd w:val="clear" w:color="auto" w:fill="FFFFFF" w:themeFill="background1"/>
            <w:vAlign w:val="center"/>
          </w:tcPr>
          <w:p w14:paraId="18D22D24"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4B9B80FC" w14:textId="77777777" w:rsidTr="00E345E5">
        <w:trPr>
          <w:trHeight w:val="20"/>
          <w:jc w:val="center"/>
        </w:trPr>
        <w:tc>
          <w:tcPr>
            <w:tcW w:w="1622" w:type="pct"/>
            <w:vMerge/>
            <w:vAlign w:val="center"/>
          </w:tcPr>
          <w:p w14:paraId="5B43E91A"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575271C5"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10E37EEA"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0288A384"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4EF59D86"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3FA8FBB8"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50CD8AC0" w14:textId="77777777" w:rsidR="00E04BAB" w:rsidRPr="00405313" w:rsidRDefault="00E04BAB" w:rsidP="00E345E5">
            <w:pPr>
              <w:spacing w:after="0" w:line="240" w:lineRule="auto"/>
              <w:rPr>
                <w:rFonts w:ascii="Arial" w:eastAsia="Times New Roman" w:hAnsi="Arial" w:cs="Arial"/>
                <w:b/>
                <w:bCs/>
                <w:sz w:val="17"/>
                <w:szCs w:val="17"/>
              </w:rPr>
            </w:pPr>
            <w:r>
              <w:rPr>
                <w:rFonts w:ascii="Arial" w:eastAsia="Times New Roman" w:hAnsi="Arial" w:cs="Arial"/>
                <w:b/>
                <w:bCs/>
                <w:sz w:val="17"/>
                <w:szCs w:val="17"/>
              </w:rPr>
              <w:t xml:space="preserve">Ostale </w:t>
            </w:r>
            <w:r w:rsidRPr="00176B7F">
              <w:rPr>
                <w:rFonts w:ascii="Arial" w:eastAsia="Times New Roman" w:hAnsi="Arial" w:cs="Arial"/>
                <w:b/>
                <w:bCs/>
                <w:sz w:val="17"/>
                <w:szCs w:val="17"/>
              </w:rPr>
              <w:t>donacije</w:t>
            </w:r>
          </w:p>
        </w:tc>
        <w:tc>
          <w:tcPr>
            <w:tcW w:w="470" w:type="pct"/>
            <w:shd w:val="clear" w:color="auto" w:fill="FFFFFF" w:themeFill="background1"/>
            <w:vAlign w:val="center"/>
          </w:tcPr>
          <w:p w14:paraId="7850B778"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2C75FCBE" w14:textId="77777777" w:rsidTr="00E345E5">
        <w:trPr>
          <w:trHeight w:val="20"/>
          <w:jc w:val="center"/>
        </w:trPr>
        <w:tc>
          <w:tcPr>
            <w:tcW w:w="1622" w:type="pct"/>
            <w:vMerge/>
            <w:vAlign w:val="center"/>
          </w:tcPr>
          <w:p w14:paraId="27B03045"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2D38900C"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6DFAF30D"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4F4B19A1"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0F232283"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51EFBA1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74C27DD5"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70" w:type="pct"/>
            <w:shd w:val="clear" w:color="auto" w:fill="FFFFFF" w:themeFill="background1"/>
            <w:vAlign w:val="center"/>
          </w:tcPr>
          <w:p w14:paraId="64625C26" w14:textId="77777777" w:rsidR="00E04BAB" w:rsidRDefault="00E04BAB" w:rsidP="00E345E5">
            <w:pPr>
              <w:spacing w:after="0" w:line="240" w:lineRule="auto"/>
              <w:jc w:val="center"/>
              <w:rPr>
                <w:rFonts w:ascii="Arial" w:eastAsia="Times New Roman" w:hAnsi="Arial" w:cs="Arial"/>
                <w:b/>
                <w:bCs/>
                <w:sz w:val="17"/>
                <w:szCs w:val="17"/>
              </w:rPr>
            </w:pPr>
          </w:p>
        </w:tc>
      </w:tr>
      <w:tr w:rsidR="00E04BAB" w:rsidRPr="00405313" w14:paraId="11FB8893" w14:textId="77777777" w:rsidTr="00E345E5">
        <w:trPr>
          <w:trHeight w:val="20"/>
          <w:jc w:val="center"/>
        </w:trPr>
        <w:tc>
          <w:tcPr>
            <w:tcW w:w="1622" w:type="pct"/>
            <w:vMerge/>
            <w:vAlign w:val="center"/>
          </w:tcPr>
          <w:p w14:paraId="456DBDD2"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tcPr>
          <w:p w14:paraId="1E17EEFE"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tcPr>
          <w:p w14:paraId="1738479D"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645" w:type="pct"/>
            <w:vMerge/>
            <w:shd w:val="clear" w:color="auto" w:fill="auto"/>
          </w:tcPr>
          <w:p w14:paraId="6520147F" w14:textId="77777777" w:rsidR="00E04BAB" w:rsidRPr="00405313" w:rsidRDefault="00E04BAB" w:rsidP="00E345E5">
            <w:pPr>
              <w:spacing w:after="0" w:line="240" w:lineRule="auto"/>
              <w:jc w:val="center"/>
              <w:rPr>
                <w:rFonts w:ascii="Arial" w:eastAsia="Times New Roman" w:hAnsi="Arial" w:cs="Arial"/>
                <w:b/>
                <w:sz w:val="17"/>
                <w:szCs w:val="17"/>
              </w:rPr>
            </w:pPr>
          </w:p>
        </w:tc>
        <w:tc>
          <w:tcPr>
            <w:tcW w:w="193" w:type="pct"/>
            <w:vMerge/>
            <w:shd w:val="clear" w:color="auto" w:fill="FFFFFF" w:themeFill="background1"/>
            <w:vAlign w:val="center"/>
          </w:tcPr>
          <w:p w14:paraId="1ABF2A66"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vAlign w:val="center"/>
          </w:tcPr>
          <w:p w14:paraId="32CA51DD"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2F2F2" w:themeFill="background1" w:themeFillShade="F2"/>
            <w:vAlign w:val="center"/>
          </w:tcPr>
          <w:p w14:paraId="16B357B7" w14:textId="77777777" w:rsidR="00E04BAB" w:rsidRPr="00405313" w:rsidRDefault="00E04BAB" w:rsidP="00E345E5">
            <w:pPr>
              <w:spacing w:after="0" w:line="240" w:lineRule="auto"/>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470" w:type="pct"/>
            <w:shd w:val="clear" w:color="auto" w:fill="F2F2F2" w:themeFill="background1" w:themeFillShade="F2"/>
            <w:vAlign w:val="center"/>
          </w:tcPr>
          <w:p w14:paraId="7938C571" w14:textId="77777777" w:rsidR="00E04BAB"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bCs/>
                <w:sz w:val="17"/>
                <w:szCs w:val="17"/>
              </w:rPr>
              <w:t>64.700,00</w:t>
            </w:r>
          </w:p>
        </w:tc>
      </w:tr>
      <w:tr w:rsidR="00E04BAB" w:rsidRPr="00405313" w14:paraId="6794A4C8" w14:textId="77777777" w:rsidTr="00E345E5">
        <w:trPr>
          <w:trHeight w:val="20"/>
          <w:jc w:val="center"/>
        </w:trPr>
        <w:tc>
          <w:tcPr>
            <w:tcW w:w="1622" w:type="pct"/>
            <w:vMerge w:val="restart"/>
            <w:vAlign w:val="center"/>
          </w:tcPr>
          <w:p w14:paraId="79B32114" w14:textId="77777777" w:rsidR="00E04BAB" w:rsidRPr="00405313" w:rsidRDefault="00E04BAB" w:rsidP="00E345E5">
            <w:pPr>
              <w:spacing w:after="0" w:line="240" w:lineRule="auto"/>
              <w:jc w:val="both"/>
              <w:rPr>
                <w:rFonts w:ascii="Arial" w:eastAsia="Times New Roman" w:hAnsi="Arial" w:cs="Arial"/>
                <w:sz w:val="17"/>
                <w:szCs w:val="17"/>
              </w:rPr>
            </w:pPr>
            <w:r>
              <w:rPr>
                <w:rFonts w:ascii="Arial" w:eastAsia="Times New Roman" w:hAnsi="Arial" w:cs="Arial"/>
                <w:sz w:val="17"/>
                <w:szCs w:val="17"/>
              </w:rPr>
              <w:t>2.3</w:t>
            </w:r>
            <w:r w:rsidRPr="00405313">
              <w:rPr>
                <w:rFonts w:ascii="Arial" w:eastAsia="Times New Roman" w:hAnsi="Arial" w:cs="Arial"/>
                <w:sz w:val="17"/>
                <w:szCs w:val="17"/>
              </w:rPr>
              <w:t xml:space="preserve">. </w:t>
            </w:r>
            <w:r>
              <w:rPr>
                <w:rFonts w:ascii="Arial" w:hAnsi="Arial" w:cs="Arial"/>
                <w:sz w:val="17"/>
                <w:szCs w:val="17"/>
              </w:rPr>
              <w:t>Vođenje evidencije izdataka za materijal, sitni inventar i usluge, izdataka za komunikacije (fiksni mobilni telefon), reprezentacije i sl.</w:t>
            </w:r>
          </w:p>
        </w:tc>
        <w:tc>
          <w:tcPr>
            <w:tcW w:w="457" w:type="pct"/>
            <w:vMerge w:val="restart"/>
            <w:tcBorders>
              <w:right w:val="single" w:sz="4" w:space="0" w:color="auto"/>
            </w:tcBorders>
            <w:shd w:val="clear" w:color="auto" w:fill="FFFFFF" w:themeFill="background1"/>
            <w:vAlign w:val="center"/>
          </w:tcPr>
          <w:p w14:paraId="6808E683"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Kontinuirano</w:t>
            </w:r>
          </w:p>
        </w:tc>
        <w:tc>
          <w:tcPr>
            <w:tcW w:w="896" w:type="pct"/>
            <w:vMerge w:val="restart"/>
            <w:vAlign w:val="center"/>
          </w:tcPr>
          <w:p w14:paraId="38801F4F" w14:textId="7CE2DC49" w:rsidR="00E04BAB" w:rsidRPr="00405313" w:rsidRDefault="00E04BAB" w:rsidP="00E345E5">
            <w:pPr>
              <w:spacing w:after="0" w:line="240" w:lineRule="auto"/>
              <w:jc w:val="both"/>
              <w:rPr>
                <w:rFonts w:ascii="Arial" w:eastAsia="Times New Roman" w:hAnsi="Arial" w:cs="Arial"/>
                <w:sz w:val="17"/>
                <w:szCs w:val="17"/>
              </w:rPr>
            </w:pPr>
            <w:r>
              <w:rPr>
                <w:rFonts w:ascii="Arial" w:hAnsi="Arial" w:cs="Arial"/>
                <w:sz w:val="17"/>
                <w:szCs w:val="17"/>
              </w:rPr>
              <w:t>Efikasna realizacija redovnih aktivnosti u cilju postizanja ekonomičnosti, efektivnosti i efikasnosti u radu Ureda</w:t>
            </w:r>
            <w:r w:rsidR="00E22F26">
              <w:rPr>
                <w:rFonts w:ascii="Arial" w:hAnsi="Arial" w:cs="Arial"/>
                <w:sz w:val="17"/>
                <w:szCs w:val="17"/>
              </w:rPr>
              <w:t xml:space="preserve"> za obnovu</w:t>
            </w:r>
          </w:p>
        </w:tc>
        <w:tc>
          <w:tcPr>
            <w:tcW w:w="645" w:type="pct"/>
            <w:vMerge w:val="restart"/>
            <w:shd w:val="clear" w:color="auto" w:fill="auto"/>
            <w:vAlign w:val="center"/>
          </w:tcPr>
          <w:p w14:paraId="263DECDF" w14:textId="77777777" w:rsidR="00E04BAB" w:rsidRPr="00405313" w:rsidRDefault="00E04BAB" w:rsidP="00E345E5">
            <w:pPr>
              <w:pStyle w:val="Odlomakpopisa"/>
              <w:spacing w:after="0" w:line="240" w:lineRule="auto"/>
              <w:ind w:left="0" w:firstLine="27"/>
              <w:jc w:val="center"/>
              <w:rPr>
                <w:rFonts w:ascii="Arial" w:eastAsia="Times New Roman" w:hAnsi="Arial" w:cs="Arial"/>
                <w:sz w:val="17"/>
                <w:szCs w:val="17"/>
              </w:rPr>
            </w:pPr>
            <w:r>
              <w:rPr>
                <w:rFonts w:ascii="Arial" w:hAnsi="Arial" w:cs="Arial"/>
                <w:sz w:val="17"/>
                <w:szCs w:val="17"/>
              </w:rPr>
              <w:t>svi sektori</w:t>
            </w:r>
          </w:p>
        </w:tc>
        <w:tc>
          <w:tcPr>
            <w:tcW w:w="193" w:type="pct"/>
            <w:vMerge w:val="restart"/>
            <w:shd w:val="clear" w:color="auto" w:fill="FFFFFF" w:themeFill="background1"/>
          </w:tcPr>
          <w:p w14:paraId="30B4F25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val="restart"/>
            <w:shd w:val="clear" w:color="auto" w:fill="FFFFFF" w:themeFill="background1"/>
          </w:tcPr>
          <w:p w14:paraId="28C0D5F5" w14:textId="77777777" w:rsidR="00E04BAB" w:rsidRDefault="00E04BAB" w:rsidP="00E345E5">
            <w:pPr>
              <w:spacing w:after="0" w:line="240" w:lineRule="auto"/>
              <w:jc w:val="center"/>
              <w:rPr>
                <w:rFonts w:ascii="Arial" w:eastAsia="Times New Roman" w:hAnsi="Arial" w:cs="Arial"/>
                <w:bCs/>
                <w:sz w:val="17"/>
                <w:szCs w:val="17"/>
              </w:rPr>
            </w:pPr>
          </w:p>
          <w:p w14:paraId="08DCEB41" w14:textId="77777777" w:rsidR="00E04BAB" w:rsidRDefault="00E04BAB" w:rsidP="00E345E5">
            <w:pPr>
              <w:spacing w:after="0" w:line="240" w:lineRule="auto"/>
              <w:jc w:val="center"/>
              <w:rPr>
                <w:rFonts w:ascii="Arial" w:eastAsia="Times New Roman" w:hAnsi="Arial" w:cs="Arial"/>
                <w:bCs/>
                <w:sz w:val="17"/>
                <w:szCs w:val="17"/>
              </w:rPr>
            </w:pPr>
          </w:p>
          <w:p w14:paraId="1E39C886" w14:textId="77777777" w:rsidR="00E04BAB" w:rsidRDefault="00E04BAB" w:rsidP="00E345E5">
            <w:pPr>
              <w:spacing w:after="0" w:line="240" w:lineRule="auto"/>
              <w:jc w:val="center"/>
              <w:rPr>
                <w:rFonts w:ascii="Arial" w:eastAsia="Times New Roman" w:hAnsi="Arial" w:cs="Arial"/>
                <w:bCs/>
                <w:sz w:val="17"/>
                <w:szCs w:val="17"/>
              </w:rPr>
            </w:pPr>
          </w:p>
          <w:p w14:paraId="29CE8117" w14:textId="77777777" w:rsidR="00E04BAB" w:rsidRDefault="00E04BAB" w:rsidP="00E345E5">
            <w:pPr>
              <w:spacing w:after="0" w:line="240" w:lineRule="auto"/>
              <w:jc w:val="center"/>
              <w:rPr>
                <w:rFonts w:ascii="Arial" w:eastAsia="Times New Roman" w:hAnsi="Arial" w:cs="Arial"/>
                <w:bCs/>
                <w:sz w:val="17"/>
                <w:szCs w:val="17"/>
              </w:rPr>
            </w:pPr>
          </w:p>
          <w:p w14:paraId="723B22F9" w14:textId="77777777" w:rsidR="00E04BAB" w:rsidRDefault="00E04BAB" w:rsidP="00E345E5">
            <w:pPr>
              <w:spacing w:after="0" w:line="240" w:lineRule="auto"/>
              <w:jc w:val="center"/>
              <w:rPr>
                <w:rFonts w:ascii="Arial" w:eastAsia="Times New Roman" w:hAnsi="Arial" w:cs="Arial"/>
                <w:bCs/>
                <w:sz w:val="17"/>
                <w:szCs w:val="17"/>
              </w:rPr>
            </w:pPr>
          </w:p>
          <w:p w14:paraId="61B99F91"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2" w:type="pct"/>
            <w:shd w:val="clear" w:color="auto" w:fill="FFFFFF" w:themeFill="background1"/>
            <w:vAlign w:val="center"/>
          </w:tcPr>
          <w:p w14:paraId="292B7A49"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70" w:type="pct"/>
            <w:shd w:val="clear" w:color="auto" w:fill="FFFFFF" w:themeFill="background1"/>
            <w:vAlign w:val="center"/>
          </w:tcPr>
          <w:p w14:paraId="03FEF89F"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sz w:val="17"/>
                <w:szCs w:val="17"/>
              </w:rPr>
              <w:t>6.0</w:t>
            </w:r>
            <w:r w:rsidRPr="0094011E">
              <w:rPr>
                <w:rFonts w:ascii="Arial" w:eastAsia="Times New Roman" w:hAnsi="Arial" w:cs="Arial"/>
                <w:sz w:val="17"/>
                <w:szCs w:val="17"/>
              </w:rPr>
              <w:t>00,00</w:t>
            </w:r>
          </w:p>
        </w:tc>
      </w:tr>
      <w:tr w:rsidR="00E04BAB" w:rsidRPr="00405313" w14:paraId="382A2862" w14:textId="77777777" w:rsidTr="00E345E5">
        <w:trPr>
          <w:trHeight w:val="20"/>
          <w:jc w:val="center"/>
        </w:trPr>
        <w:tc>
          <w:tcPr>
            <w:tcW w:w="1622" w:type="pct"/>
            <w:vMerge/>
            <w:vAlign w:val="center"/>
          </w:tcPr>
          <w:p w14:paraId="4C826F43"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42F338AD"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07D22ECD"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5" w:type="pct"/>
            <w:vMerge/>
            <w:shd w:val="clear" w:color="auto" w:fill="auto"/>
            <w:vAlign w:val="center"/>
          </w:tcPr>
          <w:p w14:paraId="255A1BCE"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0CE9838F"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tcPr>
          <w:p w14:paraId="7568B0A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4C4D0CB8"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70" w:type="pct"/>
            <w:shd w:val="clear" w:color="auto" w:fill="FFFFFF" w:themeFill="background1"/>
            <w:vAlign w:val="center"/>
          </w:tcPr>
          <w:p w14:paraId="42EDCEFA"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341E133E" w14:textId="77777777" w:rsidTr="00E345E5">
        <w:trPr>
          <w:trHeight w:val="20"/>
          <w:jc w:val="center"/>
        </w:trPr>
        <w:tc>
          <w:tcPr>
            <w:tcW w:w="1622" w:type="pct"/>
            <w:vMerge/>
            <w:vAlign w:val="center"/>
          </w:tcPr>
          <w:p w14:paraId="445C1018"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1AE2300E"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725A3990"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5" w:type="pct"/>
            <w:vMerge/>
            <w:shd w:val="clear" w:color="auto" w:fill="auto"/>
            <w:vAlign w:val="center"/>
          </w:tcPr>
          <w:p w14:paraId="0A5F3729"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01D3DE7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tcPr>
          <w:p w14:paraId="380A220B"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77C8DD48"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70" w:type="pct"/>
            <w:shd w:val="clear" w:color="auto" w:fill="FFFFFF" w:themeFill="background1"/>
            <w:vAlign w:val="center"/>
          </w:tcPr>
          <w:p w14:paraId="6FDE0977"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39803881" w14:textId="77777777" w:rsidTr="00E345E5">
        <w:trPr>
          <w:trHeight w:val="20"/>
          <w:jc w:val="center"/>
        </w:trPr>
        <w:tc>
          <w:tcPr>
            <w:tcW w:w="1622" w:type="pct"/>
            <w:vMerge/>
            <w:vAlign w:val="center"/>
          </w:tcPr>
          <w:p w14:paraId="00D4F27E"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04676B66"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0E8FCE33"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5" w:type="pct"/>
            <w:vMerge/>
            <w:shd w:val="clear" w:color="auto" w:fill="auto"/>
            <w:vAlign w:val="center"/>
          </w:tcPr>
          <w:p w14:paraId="3DE62498"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4116C047"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tcPr>
          <w:p w14:paraId="20DB46C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1736F1C0"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70" w:type="pct"/>
            <w:shd w:val="clear" w:color="auto" w:fill="FFFFFF" w:themeFill="background1"/>
            <w:vAlign w:val="center"/>
          </w:tcPr>
          <w:p w14:paraId="31E501BB"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30E5EA21" w14:textId="77777777" w:rsidTr="00E345E5">
        <w:trPr>
          <w:trHeight w:val="20"/>
          <w:jc w:val="center"/>
        </w:trPr>
        <w:tc>
          <w:tcPr>
            <w:tcW w:w="1622" w:type="pct"/>
            <w:vMerge/>
            <w:vAlign w:val="center"/>
          </w:tcPr>
          <w:p w14:paraId="070470FA"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506EDE91"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485D3FE9"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5" w:type="pct"/>
            <w:vMerge/>
            <w:shd w:val="clear" w:color="auto" w:fill="auto"/>
            <w:vAlign w:val="center"/>
          </w:tcPr>
          <w:p w14:paraId="3C69A250"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3B84BAA5"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tcPr>
          <w:p w14:paraId="6DF90EC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FFFFF" w:themeFill="background1"/>
            <w:vAlign w:val="center"/>
          </w:tcPr>
          <w:p w14:paraId="06B8C309"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70" w:type="pct"/>
            <w:shd w:val="clear" w:color="auto" w:fill="FFFFFF" w:themeFill="background1"/>
            <w:vAlign w:val="center"/>
          </w:tcPr>
          <w:p w14:paraId="791EE28B" w14:textId="77777777" w:rsidR="00E04BAB" w:rsidRPr="00405313" w:rsidRDefault="00E04BAB" w:rsidP="00E345E5">
            <w:pPr>
              <w:spacing w:after="0" w:line="240" w:lineRule="auto"/>
              <w:jc w:val="both"/>
              <w:rPr>
                <w:rFonts w:ascii="Arial" w:eastAsia="Times New Roman" w:hAnsi="Arial" w:cs="Arial"/>
                <w:b/>
                <w:bCs/>
                <w:sz w:val="17"/>
                <w:szCs w:val="17"/>
              </w:rPr>
            </w:pPr>
          </w:p>
        </w:tc>
      </w:tr>
      <w:tr w:rsidR="00E04BAB" w:rsidRPr="00405313" w14:paraId="55DF0D42" w14:textId="77777777" w:rsidTr="00E345E5">
        <w:trPr>
          <w:trHeight w:val="255"/>
          <w:jc w:val="center"/>
        </w:trPr>
        <w:tc>
          <w:tcPr>
            <w:tcW w:w="1622" w:type="pct"/>
            <w:vMerge/>
            <w:vAlign w:val="center"/>
          </w:tcPr>
          <w:p w14:paraId="7F53C2BC"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4B62A2D4"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220D74A9" w14:textId="77777777" w:rsidR="00E04BAB" w:rsidRPr="00405313" w:rsidRDefault="00E04BAB" w:rsidP="00E345E5">
            <w:pPr>
              <w:pStyle w:val="Odlomakpopisa"/>
              <w:numPr>
                <w:ilvl w:val="0"/>
                <w:numId w:val="2"/>
              </w:numPr>
              <w:spacing w:after="0" w:line="240" w:lineRule="auto"/>
              <w:ind w:left="72" w:hanging="72"/>
              <w:jc w:val="center"/>
              <w:rPr>
                <w:rFonts w:ascii="Arial" w:hAnsi="Arial" w:cs="Arial"/>
                <w:sz w:val="17"/>
                <w:szCs w:val="17"/>
              </w:rPr>
            </w:pPr>
          </w:p>
        </w:tc>
        <w:tc>
          <w:tcPr>
            <w:tcW w:w="645" w:type="pct"/>
            <w:vMerge/>
            <w:shd w:val="clear" w:color="auto" w:fill="auto"/>
            <w:vAlign w:val="center"/>
          </w:tcPr>
          <w:p w14:paraId="79414278"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2F2F2" w:themeFill="background1" w:themeFillShade="F2"/>
          </w:tcPr>
          <w:p w14:paraId="579FF5F2"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2F2F2" w:themeFill="background1" w:themeFillShade="F2"/>
          </w:tcPr>
          <w:p w14:paraId="2EAB2499"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shd w:val="clear" w:color="auto" w:fill="F2F2F2" w:themeFill="background1" w:themeFillShade="F2"/>
            <w:vAlign w:val="center"/>
          </w:tcPr>
          <w:p w14:paraId="76A7D9B2"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Ukupno</w:t>
            </w:r>
          </w:p>
        </w:tc>
        <w:tc>
          <w:tcPr>
            <w:tcW w:w="470" w:type="pct"/>
            <w:shd w:val="clear" w:color="auto" w:fill="F2F2F2" w:themeFill="background1" w:themeFillShade="F2"/>
            <w:vAlign w:val="center"/>
          </w:tcPr>
          <w:p w14:paraId="205772E2" w14:textId="77777777" w:rsidR="00E04BAB" w:rsidRPr="00405313" w:rsidRDefault="00E04BAB" w:rsidP="00E345E5">
            <w:pPr>
              <w:spacing w:after="0" w:line="240" w:lineRule="auto"/>
              <w:jc w:val="center"/>
              <w:rPr>
                <w:rFonts w:ascii="Arial" w:eastAsia="Times New Roman" w:hAnsi="Arial" w:cs="Arial"/>
                <w:b/>
                <w:bCs/>
                <w:sz w:val="17"/>
                <w:szCs w:val="17"/>
              </w:rPr>
            </w:pPr>
            <w:r>
              <w:rPr>
                <w:rFonts w:ascii="Arial" w:eastAsia="Times New Roman" w:hAnsi="Arial" w:cs="Arial"/>
                <w:b/>
                <w:sz w:val="17"/>
                <w:szCs w:val="17"/>
              </w:rPr>
              <w:t>6</w:t>
            </w:r>
            <w:r w:rsidRPr="00542860">
              <w:rPr>
                <w:rFonts w:ascii="Arial" w:eastAsia="Times New Roman" w:hAnsi="Arial" w:cs="Arial"/>
                <w:b/>
                <w:sz w:val="17"/>
                <w:szCs w:val="17"/>
              </w:rPr>
              <w:t>.000,00</w:t>
            </w:r>
          </w:p>
        </w:tc>
      </w:tr>
      <w:tr w:rsidR="00E04BAB" w:rsidRPr="00405313" w14:paraId="4057235C" w14:textId="77777777" w:rsidTr="00E345E5">
        <w:trPr>
          <w:trHeight w:val="389"/>
          <w:jc w:val="center"/>
        </w:trPr>
        <w:tc>
          <w:tcPr>
            <w:tcW w:w="1622" w:type="pct"/>
            <w:vMerge w:val="restart"/>
            <w:vAlign w:val="center"/>
          </w:tcPr>
          <w:p w14:paraId="690C8FEA" w14:textId="11CF80F8" w:rsidR="00E04BAB" w:rsidRPr="00135FA0" w:rsidRDefault="00E04BAB" w:rsidP="00E345E5">
            <w:pPr>
              <w:pStyle w:val="Default"/>
              <w:jc w:val="both"/>
              <w:rPr>
                <w:sz w:val="17"/>
                <w:szCs w:val="17"/>
              </w:rPr>
            </w:pPr>
            <w:r w:rsidRPr="00135FA0">
              <w:rPr>
                <w:sz w:val="17"/>
                <w:szCs w:val="17"/>
              </w:rPr>
              <w:t xml:space="preserve">2.4. Provedba integracija državljna BiH sukladno sporazumu o readmisiji, </w:t>
            </w:r>
            <w:r>
              <w:rPr>
                <w:sz w:val="17"/>
                <w:szCs w:val="17"/>
              </w:rPr>
              <w:t>r</w:t>
            </w:r>
            <w:r w:rsidRPr="00135FA0">
              <w:rPr>
                <w:sz w:val="17"/>
                <w:szCs w:val="17"/>
              </w:rPr>
              <w:t xml:space="preserve">ealizacija integracije osoba u socio-ekonomski sustav Županije </w:t>
            </w:r>
            <w:r w:rsidR="00E22F26">
              <w:rPr>
                <w:sz w:val="17"/>
                <w:szCs w:val="17"/>
              </w:rPr>
              <w:t xml:space="preserve">na temelju </w:t>
            </w:r>
            <w:r w:rsidRPr="00135FA0">
              <w:rPr>
                <w:sz w:val="17"/>
                <w:szCs w:val="17"/>
              </w:rPr>
              <w:t xml:space="preserve">sporazuma o readmisiji </w:t>
            </w:r>
          </w:p>
          <w:p w14:paraId="21F9F647" w14:textId="77777777" w:rsidR="00E04BAB" w:rsidRPr="00135FA0" w:rsidRDefault="00E04BAB" w:rsidP="00E345E5">
            <w:pPr>
              <w:pStyle w:val="Default"/>
              <w:jc w:val="both"/>
              <w:rPr>
                <w:sz w:val="17"/>
                <w:szCs w:val="17"/>
              </w:rPr>
            </w:pPr>
          </w:p>
          <w:p w14:paraId="0D69B559" w14:textId="77777777" w:rsidR="00E04BAB" w:rsidRPr="00135FA0" w:rsidRDefault="00E04BAB" w:rsidP="00E345E5">
            <w:pPr>
              <w:spacing w:after="0" w:line="240" w:lineRule="auto"/>
              <w:jc w:val="both"/>
              <w:rPr>
                <w:rFonts w:ascii="Arial" w:eastAsia="Times New Roman" w:hAnsi="Arial" w:cs="Arial"/>
                <w:sz w:val="17"/>
                <w:szCs w:val="17"/>
              </w:rPr>
            </w:pPr>
          </w:p>
        </w:tc>
        <w:tc>
          <w:tcPr>
            <w:tcW w:w="457" w:type="pct"/>
            <w:vMerge w:val="restart"/>
            <w:tcBorders>
              <w:right w:val="single" w:sz="4" w:space="0" w:color="auto"/>
            </w:tcBorders>
            <w:shd w:val="clear" w:color="auto" w:fill="FFFFFF" w:themeFill="background1"/>
            <w:vAlign w:val="center"/>
          </w:tcPr>
          <w:p w14:paraId="2B5EC99C"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Po potrebi</w:t>
            </w:r>
          </w:p>
        </w:tc>
        <w:tc>
          <w:tcPr>
            <w:tcW w:w="896" w:type="pct"/>
            <w:vMerge w:val="restart"/>
            <w:vAlign w:val="center"/>
          </w:tcPr>
          <w:p w14:paraId="6E693AF0" w14:textId="77777777" w:rsidR="00E04BAB" w:rsidRPr="00405313"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Od 0-1 osoba</w:t>
            </w:r>
          </w:p>
        </w:tc>
        <w:tc>
          <w:tcPr>
            <w:tcW w:w="645" w:type="pct"/>
            <w:vMerge w:val="restart"/>
            <w:shd w:val="clear" w:color="auto" w:fill="auto"/>
            <w:vAlign w:val="center"/>
          </w:tcPr>
          <w:p w14:paraId="5606FE26" w14:textId="77777777" w:rsidR="00E04BAB" w:rsidRPr="00135FA0" w:rsidRDefault="00E04BAB" w:rsidP="00E345E5">
            <w:pPr>
              <w:pStyle w:val="Odlomakpopisa"/>
              <w:spacing w:after="0" w:line="240" w:lineRule="auto"/>
              <w:ind w:left="0" w:firstLine="27"/>
              <w:jc w:val="center"/>
              <w:rPr>
                <w:rFonts w:ascii="Arial" w:eastAsia="Times New Roman" w:hAnsi="Arial" w:cs="Arial"/>
                <w:sz w:val="17"/>
                <w:szCs w:val="17"/>
              </w:rPr>
            </w:pPr>
            <w:r w:rsidRPr="00135FA0">
              <w:rPr>
                <w:rFonts w:ascii="Arial" w:hAnsi="Arial" w:cs="Arial"/>
                <w:sz w:val="17"/>
                <w:szCs w:val="17"/>
              </w:rPr>
              <w:t>Sektor za stambeno zbrinjavanje i raseljene osobe</w:t>
            </w:r>
          </w:p>
        </w:tc>
        <w:tc>
          <w:tcPr>
            <w:tcW w:w="193" w:type="pct"/>
            <w:vMerge w:val="restart"/>
            <w:shd w:val="clear" w:color="auto" w:fill="FFFFFF" w:themeFill="background1"/>
          </w:tcPr>
          <w:p w14:paraId="6550E679"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val="restart"/>
            <w:shd w:val="clear" w:color="auto" w:fill="FFFFFF" w:themeFill="background1"/>
          </w:tcPr>
          <w:p w14:paraId="6BA694A9" w14:textId="77777777" w:rsidR="00E04BAB" w:rsidRDefault="00E04BAB" w:rsidP="00E345E5">
            <w:pPr>
              <w:spacing w:after="0" w:line="240" w:lineRule="auto"/>
              <w:jc w:val="center"/>
              <w:rPr>
                <w:rFonts w:ascii="Arial" w:eastAsia="Times New Roman" w:hAnsi="Arial" w:cs="Arial"/>
                <w:bCs/>
                <w:sz w:val="17"/>
                <w:szCs w:val="17"/>
              </w:rPr>
            </w:pPr>
          </w:p>
          <w:p w14:paraId="70A1F607" w14:textId="77777777" w:rsidR="00E04BAB" w:rsidRDefault="00E04BAB" w:rsidP="00E345E5">
            <w:pPr>
              <w:spacing w:after="0" w:line="240" w:lineRule="auto"/>
              <w:jc w:val="center"/>
              <w:rPr>
                <w:rFonts w:ascii="Arial" w:eastAsia="Times New Roman" w:hAnsi="Arial" w:cs="Arial"/>
                <w:bCs/>
                <w:sz w:val="17"/>
                <w:szCs w:val="17"/>
              </w:rPr>
            </w:pPr>
          </w:p>
          <w:p w14:paraId="10685445" w14:textId="77777777" w:rsidR="00E04BAB" w:rsidRDefault="00E04BAB" w:rsidP="00E345E5">
            <w:pPr>
              <w:spacing w:after="0" w:line="240" w:lineRule="auto"/>
              <w:jc w:val="center"/>
              <w:rPr>
                <w:rFonts w:ascii="Arial" w:eastAsia="Times New Roman" w:hAnsi="Arial" w:cs="Arial"/>
                <w:bCs/>
                <w:sz w:val="17"/>
                <w:szCs w:val="17"/>
              </w:rPr>
            </w:pPr>
          </w:p>
          <w:p w14:paraId="0D7599EF" w14:textId="77777777" w:rsidR="00E04BAB" w:rsidRDefault="00E04BAB" w:rsidP="00E345E5">
            <w:pPr>
              <w:spacing w:after="0" w:line="240" w:lineRule="auto"/>
              <w:jc w:val="center"/>
              <w:rPr>
                <w:rFonts w:ascii="Arial" w:eastAsia="Times New Roman" w:hAnsi="Arial" w:cs="Arial"/>
                <w:bCs/>
                <w:sz w:val="17"/>
                <w:szCs w:val="17"/>
              </w:rPr>
            </w:pPr>
          </w:p>
          <w:p w14:paraId="739F2882" w14:textId="77777777" w:rsidR="00E04BAB" w:rsidRDefault="00E04BAB" w:rsidP="00E345E5">
            <w:pPr>
              <w:spacing w:after="0" w:line="240" w:lineRule="auto"/>
              <w:jc w:val="center"/>
              <w:rPr>
                <w:rFonts w:ascii="Arial" w:eastAsia="Times New Roman" w:hAnsi="Arial" w:cs="Arial"/>
                <w:bCs/>
                <w:sz w:val="17"/>
                <w:szCs w:val="17"/>
              </w:rPr>
            </w:pPr>
          </w:p>
          <w:p w14:paraId="3BE1F664"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Ne</w:t>
            </w:r>
          </w:p>
        </w:tc>
        <w:tc>
          <w:tcPr>
            <w:tcW w:w="4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B63B35"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Proračunska sredstva</w:t>
            </w:r>
          </w:p>
        </w:tc>
        <w:tc>
          <w:tcPr>
            <w:tcW w:w="47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0A5B22" w14:textId="77777777" w:rsidR="00E04BAB" w:rsidRPr="0094011E" w:rsidRDefault="00E04BAB" w:rsidP="00E345E5">
            <w:pPr>
              <w:spacing w:after="0" w:line="240" w:lineRule="auto"/>
              <w:jc w:val="center"/>
              <w:rPr>
                <w:rFonts w:ascii="Arial" w:eastAsia="Times New Roman" w:hAnsi="Arial" w:cs="Arial"/>
                <w:sz w:val="17"/>
                <w:szCs w:val="17"/>
              </w:rPr>
            </w:pPr>
            <w:r>
              <w:rPr>
                <w:rFonts w:ascii="Arial" w:eastAsia="Times New Roman" w:hAnsi="Arial" w:cs="Arial"/>
                <w:sz w:val="17"/>
                <w:szCs w:val="17"/>
              </w:rPr>
              <w:t>3.000,00</w:t>
            </w:r>
          </w:p>
        </w:tc>
      </w:tr>
      <w:tr w:rsidR="00E04BAB" w:rsidRPr="00405313" w14:paraId="140B2031" w14:textId="77777777" w:rsidTr="00E345E5">
        <w:trPr>
          <w:trHeight w:val="369"/>
          <w:jc w:val="center"/>
        </w:trPr>
        <w:tc>
          <w:tcPr>
            <w:tcW w:w="1622" w:type="pct"/>
            <w:vMerge/>
            <w:vAlign w:val="center"/>
          </w:tcPr>
          <w:p w14:paraId="69F44B93"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5C04275C"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2666CFE9" w14:textId="77777777" w:rsidR="00E04BAB" w:rsidRPr="00405313" w:rsidRDefault="00E04BAB" w:rsidP="00E345E5">
            <w:pPr>
              <w:pStyle w:val="Odlomakpopisa"/>
              <w:spacing w:after="0" w:line="240" w:lineRule="auto"/>
              <w:ind w:left="72"/>
              <w:rPr>
                <w:rFonts w:ascii="Arial" w:hAnsi="Arial" w:cs="Arial"/>
                <w:sz w:val="17"/>
                <w:szCs w:val="17"/>
              </w:rPr>
            </w:pPr>
          </w:p>
        </w:tc>
        <w:tc>
          <w:tcPr>
            <w:tcW w:w="645" w:type="pct"/>
            <w:vMerge/>
            <w:shd w:val="clear" w:color="auto" w:fill="auto"/>
            <w:vAlign w:val="center"/>
          </w:tcPr>
          <w:p w14:paraId="5142EF2A"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0FDE1014"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tcPr>
          <w:p w14:paraId="551B7F5E"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F22A84"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Kreditna sredstva</w:t>
            </w:r>
          </w:p>
        </w:tc>
        <w:tc>
          <w:tcPr>
            <w:tcW w:w="47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55DCF9" w14:textId="77777777" w:rsidR="00E04BAB" w:rsidRPr="0094011E" w:rsidRDefault="00E04BAB" w:rsidP="00E345E5">
            <w:pPr>
              <w:spacing w:after="0" w:line="240" w:lineRule="auto"/>
              <w:jc w:val="both"/>
              <w:rPr>
                <w:rFonts w:ascii="Arial" w:eastAsia="Times New Roman" w:hAnsi="Arial" w:cs="Arial"/>
                <w:sz w:val="17"/>
                <w:szCs w:val="17"/>
              </w:rPr>
            </w:pPr>
          </w:p>
        </w:tc>
      </w:tr>
      <w:tr w:rsidR="00E04BAB" w:rsidRPr="00405313" w14:paraId="2AF76705" w14:textId="77777777" w:rsidTr="00E345E5">
        <w:trPr>
          <w:trHeight w:val="288"/>
          <w:jc w:val="center"/>
        </w:trPr>
        <w:tc>
          <w:tcPr>
            <w:tcW w:w="1622" w:type="pct"/>
            <w:vMerge/>
            <w:vAlign w:val="center"/>
          </w:tcPr>
          <w:p w14:paraId="09DEA237"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3D01C41D"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07CD65DA" w14:textId="77777777" w:rsidR="00E04BAB" w:rsidRPr="00405313" w:rsidRDefault="00E04BAB" w:rsidP="00E345E5">
            <w:pPr>
              <w:pStyle w:val="Odlomakpopisa"/>
              <w:spacing w:after="0" w:line="240" w:lineRule="auto"/>
              <w:ind w:left="72"/>
              <w:rPr>
                <w:rFonts w:ascii="Arial" w:hAnsi="Arial" w:cs="Arial"/>
                <w:sz w:val="17"/>
                <w:szCs w:val="17"/>
              </w:rPr>
            </w:pPr>
          </w:p>
        </w:tc>
        <w:tc>
          <w:tcPr>
            <w:tcW w:w="645" w:type="pct"/>
            <w:vMerge/>
            <w:shd w:val="clear" w:color="auto" w:fill="auto"/>
            <w:vAlign w:val="center"/>
          </w:tcPr>
          <w:p w14:paraId="6DC92373"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5861E90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275" w:type="pct"/>
            <w:vMerge/>
            <w:shd w:val="clear" w:color="auto" w:fill="FFFFFF" w:themeFill="background1"/>
          </w:tcPr>
          <w:p w14:paraId="3F350A35"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D55F3B"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Sredstva EU</w:t>
            </w:r>
          </w:p>
        </w:tc>
        <w:tc>
          <w:tcPr>
            <w:tcW w:w="47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B33B51" w14:textId="77777777" w:rsidR="00E04BAB" w:rsidRPr="0094011E" w:rsidRDefault="00E04BAB" w:rsidP="00E345E5">
            <w:pPr>
              <w:spacing w:after="0" w:line="240" w:lineRule="auto"/>
              <w:jc w:val="both"/>
              <w:rPr>
                <w:rFonts w:ascii="Arial" w:eastAsia="Times New Roman" w:hAnsi="Arial" w:cs="Arial"/>
                <w:sz w:val="17"/>
                <w:szCs w:val="17"/>
              </w:rPr>
            </w:pPr>
          </w:p>
        </w:tc>
      </w:tr>
      <w:tr w:rsidR="00E04BAB" w:rsidRPr="00405313" w14:paraId="4CAB67B2" w14:textId="77777777" w:rsidTr="00E345E5">
        <w:trPr>
          <w:trHeight w:val="369"/>
          <w:jc w:val="center"/>
        </w:trPr>
        <w:tc>
          <w:tcPr>
            <w:tcW w:w="1622" w:type="pct"/>
            <w:vMerge/>
            <w:vAlign w:val="center"/>
          </w:tcPr>
          <w:p w14:paraId="7038076D"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3081CDEB"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7EC58ACE" w14:textId="77777777" w:rsidR="00E04BAB" w:rsidRPr="00405313" w:rsidRDefault="00E04BAB" w:rsidP="00E345E5">
            <w:pPr>
              <w:pStyle w:val="Odlomakpopisa"/>
              <w:spacing w:after="0" w:line="240" w:lineRule="auto"/>
              <w:ind w:left="72"/>
              <w:rPr>
                <w:rFonts w:ascii="Arial" w:hAnsi="Arial" w:cs="Arial"/>
                <w:sz w:val="17"/>
                <w:szCs w:val="17"/>
              </w:rPr>
            </w:pPr>
          </w:p>
        </w:tc>
        <w:tc>
          <w:tcPr>
            <w:tcW w:w="645" w:type="pct"/>
            <w:vMerge/>
            <w:shd w:val="clear" w:color="auto" w:fill="auto"/>
            <w:vAlign w:val="center"/>
          </w:tcPr>
          <w:p w14:paraId="7B6B0A40"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54753E8C"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tcPr>
          <w:p w14:paraId="30ED6018"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8C4D64"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Ostale donacije</w:t>
            </w:r>
          </w:p>
        </w:tc>
        <w:tc>
          <w:tcPr>
            <w:tcW w:w="47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81B28C" w14:textId="77777777" w:rsidR="00E04BAB" w:rsidRPr="0094011E" w:rsidRDefault="00E04BAB" w:rsidP="00E345E5">
            <w:pPr>
              <w:spacing w:after="0" w:line="240" w:lineRule="auto"/>
              <w:jc w:val="both"/>
              <w:rPr>
                <w:rFonts w:ascii="Arial" w:eastAsia="Times New Roman" w:hAnsi="Arial" w:cs="Arial"/>
                <w:sz w:val="17"/>
                <w:szCs w:val="17"/>
              </w:rPr>
            </w:pPr>
          </w:p>
        </w:tc>
      </w:tr>
      <w:tr w:rsidR="00E04BAB" w:rsidRPr="00405313" w14:paraId="0BD68709" w14:textId="77777777" w:rsidTr="00E345E5">
        <w:trPr>
          <w:trHeight w:val="369"/>
          <w:jc w:val="center"/>
        </w:trPr>
        <w:tc>
          <w:tcPr>
            <w:tcW w:w="1622" w:type="pct"/>
            <w:vMerge/>
            <w:vAlign w:val="center"/>
          </w:tcPr>
          <w:p w14:paraId="66B5F266"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6D2131FB"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2D875ED9" w14:textId="77777777" w:rsidR="00E04BAB" w:rsidRPr="00405313" w:rsidRDefault="00E04BAB" w:rsidP="00E345E5">
            <w:pPr>
              <w:pStyle w:val="Odlomakpopisa"/>
              <w:spacing w:after="0" w:line="240" w:lineRule="auto"/>
              <w:ind w:left="72"/>
              <w:rPr>
                <w:rFonts w:ascii="Arial" w:hAnsi="Arial" w:cs="Arial"/>
                <w:sz w:val="17"/>
                <w:szCs w:val="17"/>
              </w:rPr>
            </w:pPr>
          </w:p>
        </w:tc>
        <w:tc>
          <w:tcPr>
            <w:tcW w:w="645" w:type="pct"/>
            <w:vMerge/>
            <w:shd w:val="clear" w:color="auto" w:fill="auto"/>
            <w:vAlign w:val="center"/>
          </w:tcPr>
          <w:p w14:paraId="3D4E7DA1"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07365851"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tcPr>
          <w:p w14:paraId="4AE6D233"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1ABFE7"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Ostala sredstva</w:t>
            </w:r>
          </w:p>
        </w:tc>
        <w:tc>
          <w:tcPr>
            <w:tcW w:w="47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40BE6F" w14:textId="77777777" w:rsidR="00E04BAB" w:rsidRPr="0094011E" w:rsidRDefault="00E04BAB" w:rsidP="00E345E5">
            <w:pPr>
              <w:spacing w:after="0" w:line="240" w:lineRule="auto"/>
              <w:jc w:val="both"/>
              <w:rPr>
                <w:rFonts w:ascii="Arial" w:eastAsia="Times New Roman" w:hAnsi="Arial" w:cs="Arial"/>
                <w:sz w:val="17"/>
                <w:szCs w:val="17"/>
              </w:rPr>
            </w:pPr>
          </w:p>
        </w:tc>
      </w:tr>
      <w:tr w:rsidR="00E04BAB" w:rsidRPr="000F61A9" w14:paraId="47A800FE" w14:textId="77777777" w:rsidTr="00E345E5">
        <w:trPr>
          <w:trHeight w:val="191"/>
          <w:jc w:val="center"/>
        </w:trPr>
        <w:tc>
          <w:tcPr>
            <w:tcW w:w="1622" w:type="pct"/>
            <w:vMerge/>
            <w:vAlign w:val="center"/>
          </w:tcPr>
          <w:p w14:paraId="40072E86" w14:textId="77777777" w:rsidR="00E04BAB" w:rsidRPr="00405313" w:rsidRDefault="00E04BAB" w:rsidP="00E345E5">
            <w:pPr>
              <w:spacing w:after="0" w:line="240" w:lineRule="auto"/>
              <w:jc w:val="center"/>
              <w:rPr>
                <w:rFonts w:ascii="Arial" w:eastAsia="Times New Roman" w:hAnsi="Arial" w:cs="Arial"/>
                <w:sz w:val="17"/>
                <w:szCs w:val="17"/>
              </w:rPr>
            </w:pPr>
          </w:p>
        </w:tc>
        <w:tc>
          <w:tcPr>
            <w:tcW w:w="457" w:type="pct"/>
            <w:vMerge/>
            <w:tcBorders>
              <w:right w:val="single" w:sz="4" w:space="0" w:color="auto"/>
            </w:tcBorders>
            <w:shd w:val="clear" w:color="auto" w:fill="FFFFFF" w:themeFill="background1"/>
            <w:vAlign w:val="center"/>
          </w:tcPr>
          <w:p w14:paraId="6E90A4BE" w14:textId="77777777" w:rsidR="00E04BAB" w:rsidRPr="00405313" w:rsidRDefault="00E04BAB" w:rsidP="00E345E5">
            <w:pPr>
              <w:spacing w:after="0" w:line="240" w:lineRule="auto"/>
              <w:jc w:val="center"/>
              <w:rPr>
                <w:rFonts w:ascii="Arial" w:eastAsia="Times New Roman" w:hAnsi="Arial" w:cs="Arial"/>
                <w:sz w:val="17"/>
                <w:szCs w:val="17"/>
              </w:rPr>
            </w:pPr>
          </w:p>
        </w:tc>
        <w:tc>
          <w:tcPr>
            <w:tcW w:w="896" w:type="pct"/>
            <w:vMerge/>
            <w:vAlign w:val="center"/>
          </w:tcPr>
          <w:p w14:paraId="3E0CF39A" w14:textId="77777777" w:rsidR="00E04BAB" w:rsidRPr="00405313" w:rsidRDefault="00E04BAB" w:rsidP="00E345E5">
            <w:pPr>
              <w:pStyle w:val="Odlomakpopisa"/>
              <w:spacing w:after="0" w:line="240" w:lineRule="auto"/>
              <w:ind w:left="72"/>
              <w:rPr>
                <w:rFonts w:ascii="Arial" w:hAnsi="Arial" w:cs="Arial"/>
                <w:sz w:val="17"/>
                <w:szCs w:val="17"/>
              </w:rPr>
            </w:pPr>
          </w:p>
        </w:tc>
        <w:tc>
          <w:tcPr>
            <w:tcW w:w="645" w:type="pct"/>
            <w:vMerge/>
            <w:shd w:val="clear" w:color="auto" w:fill="auto"/>
            <w:vAlign w:val="center"/>
          </w:tcPr>
          <w:p w14:paraId="11EA280D" w14:textId="77777777" w:rsidR="00E04BAB" w:rsidRPr="00405313" w:rsidRDefault="00E04BAB" w:rsidP="00E345E5">
            <w:pPr>
              <w:autoSpaceDE w:val="0"/>
              <w:autoSpaceDN w:val="0"/>
              <w:adjustRightInd w:val="0"/>
              <w:spacing w:after="0" w:line="240" w:lineRule="auto"/>
              <w:jc w:val="center"/>
              <w:rPr>
                <w:rFonts w:ascii="Arial" w:hAnsi="Arial" w:cs="Arial"/>
                <w:sz w:val="17"/>
                <w:szCs w:val="17"/>
              </w:rPr>
            </w:pPr>
          </w:p>
        </w:tc>
        <w:tc>
          <w:tcPr>
            <w:tcW w:w="193" w:type="pct"/>
            <w:vMerge/>
            <w:shd w:val="clear" w:color="auto" w:fill="FFFFFF" w:themeFill="background1"/>
          </w:tcPr>
          <w:p w14:paraId="5F0F2AAD" w14:textId="77777777" w:rsidR="00E04BAB" w:rsidRPr="00405313" w:rsidRDefault="00E04BAB" w:rsidP="00E345E5">
            <w:pPr>
              <w:spacing w:after="0" w:line="240" w:lineRule="auto"/>
              <w:jc w:val="center"/>
              <w:rPr>
                <w:rFonts w:ascii="Arial" w:eastAsia="Times New Roman" w:hAnsi="Arial" w:cs="Arial"/>
                <w:sz w:val="17"/>
                <w:szCs w:val="17"/>
              </w:rPr>
            </w:pPr>
          </w:p>
        </w:tc>
        <w:tc>
          <w:tcPr>
            <w:tcW w:w="275" w:type="pct"/>
            <w:vMerge/>
            <w:shd w:val="clear" w:color="auto" w:fill="FFFFFF" w:themeFill="background1"/>
          </w:tcPr>
          <w:p w14:paraId="63E51247"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FB090E" w14:textId="77777777" w:rsidR="00E04BAB" w:rsidRPr="00542860" w:rsidRDefault="00E04BAB" w:rsidP="00E345E5">
            <w:pPr>
              <w:spacing w:after="0" w:line="240" w:lineRule="auto"/>
              <w:jc w:val="both"/>
              <w:rPr>
                <w:rFonts w:ascii="Arial" w:eastAsia="Times New Roman" w:hAnsi="Arial" w:cs="Arial"/>
                <w:b/>
                <w:sz w:val="17"/>
                <w:szCs w:val="17"/>
              </w:rPr>
            </w:pPr>
            <w:r w:rsidRPr="00542860">
              <w:rPr>
                <w:rFonts w:ascii="Arial" w:eastAsia="Times New Roman" w:hAnsi="Arial" w:cs="Arial"/>
                <w:b/>
                <w:sz w:val="17"/>
                <w:szCs w:val="17"/>
              </w:rPr>
              <w:t>Ukupno</w:t>
            </w:r>
          </w:p>
        </w:tc>
        <w:tc>
          <w:tcPr>
            <w:tcW w:w="47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974110" w14:textId="77777777" w:rsidR="00E04BAB" w:rsidRPr="000F61A9" w:rsidRDefault="00E04BAB" w:rsidP="00E345E5">
            <w:pPr>
              <w:spacing w:after="0" w:line="240" w:lineRule="auto"/>
              <w:jc w:val="center"/>
              <w:rPr>
                <w:rFonts w:ascii="Arial" w:eastAsia="Times New Roman" w:hAnsi="Arial" w:cs="Arial"/>
                <w:b/>
                <w:sz w:val="17"/>
                <w:szCs w:val="17"/>
              </w:rPr>
            </w:pPr>
            <w:r w:rsidRPr="000F61A9">
              <w:rPr>
                <w:rFonts w:ascii="Arial" w:eastAsia="Times New Roman" w:hAnsi="Arial" w:cs="Arial"/>
                <w:b/>
                <w:sz w:val="17"/>
                <w:szCs w:val="17"/>
              </w:rPr>
              <w:t>3.000,00</w:t>
            </w:r>
          </w:p>
        </w:tc>
      </w:tr>
      <w:tr w:rsidR="00E04BAB" w:rsidRPr="00405313" w14:paraId="493EAA00" w14:textId="77777777" w:rsidTr="00E345E5">
        <w:trPr>
          <w:trHeight w:val="20"/>
          <w:jc w:val="center"/>
        </w:trPr>
        <w:tc>
          <w:tcPr>
            <w:tcW w:w="4088" w:type="pct"/>
            <w:gridSpan w:val="6"/>
            <w:vMerge w:val="restart"/>
            <w:vAlign w:val="center"/>
          </w:tcPr>
          <w:p w14:paraId="133AE59F" w14:textId="77777777" w:rsidR="00E04BAB" w:rsidRPr="00405313" w:rsidRDefault="00E04BAB" w:rsidP="00E345E5">
            <w:pPr>
              <w:spacing w:after="0" w:line="240" w:lineRule="auto"/>
              <w:rPr>
                <w:rFonts w:ascii="Arial" w:eastAsia="Times New Roman" w:hAnsi="Arial" w:cs="Arial"/>
                <w:b/>
                <w:sz w:val="17"/>
                <w:szCs w:val="17"/>
              </w:rPr>
            </w:pPr>
            <w:r w:rsidRPr="00405313">
              <w:rPr>
                <w:rFonts w:ascii="Arial" w:eastAsia="Times New Roman" w:hAnsi="Arial" w:cs="Arial"/>
                <w:b/>
                <w:sz w:val="17"/>
                <w:szCs w:val="17"/>
              </w:rPr>
              <w:t>Uku</w:t>
            </w:r>
            <w:r>
              <w:rPr>
                <w:rFonts w:ascii="Arial" w:eastAsia="Times New Roman" w:hAnsi="Arial" w:cs="Arial"/>
                <w:b/>
                <w:sz w:val="17"/>
                <w:szCs w:val="17"/>
              </w:rPr>
              <w:t>pno za program (mjeru) 2</w:t>
            </w:r>
            <w:r w:rsidRPr="00405313">
              <w:rPr>
                <w:rFonts w:ascii="Arial" w:eastAsia="Times New Roman" w:hAnsi="Arial" w:cs="Arial"/>
                <w:b/>
                <w:sz w:val="17"/>
                <w:szCs w:val="17"/>
              </w:rPr>
              <w:t>.</w:t>
            </w:r>
          </w:p>
        </w:tc>
        <w:tc>
          <w:tcPr>
            <w:tcW w:w="442" w:type="pct"/>
            <w:vAlign w:val="center"/>
          </w:tcPr>
          <w:p w14:paraId="5587B3F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Proračunska sredstva</w:t>
            </w:r>
          </w:p>
        </w:tc>
        <w:tc>
          <w:tcPr>
            <w:tcW w:w="470" w:type="pct"/>
            <w:shd w:val="clear" w:color="auto" w:fill="FFFFFF" w:themeFill="background1"/>
            <w:vAlign w:val="center"/>
          </w:tcPr>
          <w:p w14:paraId="520FF534" w14:textId="77777777" w:rsidR="00E04BAB" w:rsidRPr="00405313" w:rsidRDefault="00E04BAB" w:rsidP="00E345E5">
            <w:pPr>
              <w:spacing w:after="0" w:line="240" w:lineRule="auto"/>
              <w:jc w:val="center"/>
              <w:rPr>
                <w:rFonts w:ascii="Arial" w:eastAsia="Times New Roman" w:hAnsi="Arial" w:cs="Arial"/>
                <w:bCs/>
                <w:sz w:val="17"/>
                <w:szCs w:val="17"/>
              </w:rPr>
            </w:pPr>
            <w:r>
              <w:rPr>
                <w:rFonts w:ascii="Arial" w:eastAsia="Times New Roman" w:hAnsi="Arial" w:cs="Arial"/>
                <w:bCs/>
                <w:sz w:val="17"/>
                <w:szCs w:val="17"/>
              </w:rPr>
              <w:t>86.200,00</w:t>
            </w:r>
          </w:p>
        </w:tc>
      </w:tr>
      <w:tr w:rsidR="00E04BAB" w:rsidRPr="00405313" w14:paraId="37D7CD79" w14:textId="77777777" w:rsidTr="00E345E5">
        <w:trPr>
          <w:trHeight w:val="172"/>
          <w:jc w:val="center"/>
        </w:trPr>
        <w:tc>
          <w:tcPr>
            <w:tcW w:w="4088" w:type="pct"/>
            <w:gridSpan w:val="6"/>
            <w:vMerge/>
          </w:tcPr>
          <w:p w14:paraId="040CA13D"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vAlign w:val="center"/>
          </w:tcPr>
          <w:p w14:paraId="73924F77"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Kreditna sredstva</w:t>
            </w:r>
          </w:p>
        </w:tc>
        <w:tc>
          <w:tcPr>
            <w:tcW w:w="470" w:type="pct"/>
            <w:shd w:val="clear" w:color="auto" w:fill="FFFFFF" w:themeFill="background1"/>
            <w:vAlign w:val="center"/>
          </w:tcPr>
          <w:p w14:paraId="4EFF6BCF"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109CA8C0" w14:textId="77777777" w:rsidTr="00E345E5">
        <w:trPr>
          <w:trHeight w:val="293"/>
          <w:jc w:val="center"/>
        </w:trPr>
        <w:tc>
          <w:tcPr>
            <w:tcW w:w="4088" w:type="pct"/>
            <w:gridSpan w:val="6"/>
            <w:vMerge/>
          </w:tcPr>
          <w:p w14:paraId="6CF27CA9"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vAlign w:val="center"/>
          </w:tcPr>
          <w:p w14:paraId="2DA55A34"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Sredstva EU</w:t>
            </w:r>
          </w:p>
        </w:tc>
        <w:tc>
          <w:tcPr>
            <w:tcW w:w="470" w:type="pct"/>
            <w:shd w:val="clear" w:color="auto" w:fill="FFFFFF" w:themeFill="background1"/>
            <w:vAlign w:val="center"/>
          </w:tcPr>
          <w:p w14:paraId="3B824BA4" w14:textId="77777777" w:rsidR="00E04BAB" w:rsidRPr="00405313" w:rsidRDefault="00E04BAB" w:rsidP="00E345E5">
            <w:pPr>
              <w:spacing w:after="0" w:line="240" w:lineRule="auto"/>
              <w:jc w:val="center"/>
              <w:rPr>
                <w:rFonts w:ascii="Arial" w:eastAsia="Times New Roman" w:hAnsi="Arial" w:cs="Arial"/>
                <w:bCs/>
                <w:sz w:val="17"/>
                <w:szCs w:val="17"/>
              </w:rPr>
            </w:pPr>
          </w:p>
        </w:tc>
      </w:tr>
      <w:tr w:rsidR="00E04BAB" w:rsidRPr="00405313" w14:paraId="3FB2E5F9" w14:textId="77777777" w:rsidTr="00E345E5">
        <w:trPr>
          <w:trHeight w:val="20"/>
          <w:jc w:val="center"/>
        </w:trPr>
        <w:tc>
          <w:tcPr>
            <w:tcW w:w="4088" w:type="pct"/>
            <w:gridSpan w:val="6"/>
            <w:vMerge/>
          </w:tcPr>
          <w:p w14:paraId="65027CE1"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vAlign w:val="center"/>
          </w:tcPr>
          <w:p w14:paraId="2B7DA73F"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Ostale donacije</w:t>
            </w:r>
          </w:p>
        </w:tc>
        <w:tc>
          <w:tcPr>
            <w:tcW w:w="470" w:type="pct"/>
            <w:shd w:val="clear" w:color="auto" w:fill="FFFFFF" w:themeFill="background1"/>
            <w:vAlign w:val="center"/>
          </w:tcPr>
          <w:p w14:paraId="0E85D7C2"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4E787FA0" w14:textId="77777777" w:rsidTr="00E345E5">
        <w:trPr>
          <w:trHeight w:val="401"/>
          <w:jc w:val="center"/>
        </w:trPr>
        <w:tc>
          <w:tcPr>
            <w:tcW w:w="4088" w:type="pct"/>
            <w:gridSpan w:val="6"/>
            <w:vMerge/>
          </w:tcPr>
          <w:p w14:paraId="4D2D59A6"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vAlign w:val="center"/>
          </w:tcPr>
          <w:p w14:paraId="5FD50720"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Ostala sredstva</w:t>
            </w:r>
          </w:p>
        </w:tc>
        <w:tc>
          <w:tcPr>
            <w:tcW w:w="470" w:type="pct"/>
            <w:shd w:val="clear" w:color="auto" w:fill="FFFFFF" w:themeFill="background1"/>
            <w:vAlign w:val="center"/>
          </w:tcPr>
          <w:p w14:paraId="0A7F3DF4" w14:textId="77777777" w:rsidR="00E04BAB" w:rsidRPr="00405313" w:rsidRDefault="00E04BAB" w:rsidP="00E345E5">
            <w:pPr>
              <w:spacing w:after="0" w:line="240" w:lineRule="auto"/>
              <w:jc w:val="center"/>
              <w:rPr>
                <w:rFonts w:ascii="Arial" w:eastAsia="Times New Roman" w:hAnsi="Arial" w:cs="Arial"/>
                <w:b/>
                <w:bCs/>
                <w:sz w:val="17"/>
                <w:szCs w:val="17"/>
              </w:rPr>
            </w:pPr>
          </w:p>
        </w:tc>
      </w:tr>
      <w:tr w:rsidR="00E04BAB" w:rsidRPr="00405313" w14:paraId="0C7C4256" w14:textId="77777777" w:rsidTr="00E345E5">
        <w:trPr>
          <w:trHeight w:val="195"/>
          <w:jc w:val="center"/>
        </w:trPr>
        <w:tc>
          <w:tcPr>
            <w:tcW w:w="4088" w:type="pct"/>
            <w:gridSpan w:val="6"/>
            <w:vMerge/>
            <w:tcBorders>
              <w:bottom w:val="single" w:sz="4" w:space="0" w:color="000000"/>
            </w:tcBorders>
          </w:tcPr>
          <w:p w14:paraId="7FC4E9A0" w14:textId="77777777" w:rsidR="00E04BAB" w:rsidRPr="00405313" w:rsidRDefault="00E04BAB" w:rsidP="00E345E5">
            <w:pPr>
              <w:spacing w:after="0" w:line="240" w:lineRule="auto"/>
              <w:jc w:val="center"/>
              <w:rPr>
                <w:rFonts w:ascii="Arial" w:eastAsia="Times New Roman" w:hAnsi="Arial" w:cs="Arial"/>
                <w:bCs/>
                <w:sz w:val="17"/>
                <w:szCs w:val="17"/>
              </w:rPr>
            </w:pPr>
          </w:p>
        </w:tc>
        <w:tc>
          <w:tcPr>
            <w:tcW w:w="442" w:type="pct"/>
            <w:tcBorders>
              <w:bottom w:val="single" w:sz="4" w:space="0" w:color="000000"/>
            </w:tcBorders>
            <w:shd w:val="clear" w:color="auto" w:fill="E8E8E8" w:themeFill="background2"/>
            <w:vAlign w:val="center"/>
          </w:tcPr>
          <w:p w14:paraId="40438A6C" w14:textId="77777777" w:rsidR="00E04BAB" w:rsidRPr="00405313" w:rsidRDefault="00E04BAB" w:rsidP="00E345E5">
            <w:pPr>
              <w:spacing w:after="0" w:line="240" w:lineRule="auto"/>
              <w:rPr>
                <w:rFonts w:ascii="Arial" w:eastAsia="Times New Roman" w:hAnsi="Arial" w:cs="Arial"/>
                <w:b/>
                <w:bCs/>
                <w:sz w:val="17"/>
                <w:szCs w:val="17"/>
              </w:rPr>
            </w:pPr>
            <w:r w:rsidRPr="00405313">
              <w:rPr>
                <w:rFonts w:ascii="Arial" w:eastAsia="Times New Roman" w:hAnsi="Arial" w:cs="Arial"/>
                <w:b/>
                <w:bCs/>
                <w:sz w:val="17"/>
                <w:szCs w:val="17"/>
              </w:rPr>
              <w:t>Ukupno</w:t>
            </w:r>
          </w:p>
        </w:tc>
        <w:tc>
          <w:tcPr>
            <w:tcW w:w="470" w:type="pct"/>
            <w:tcBorders>
              <w:bottom w:val="single" w:sz="4" w:space="0" w:color="000000"/>
              <w:right w:val="single" w:sz="4" w:space="0" w:color="auto"/>
            </w:tcBorders>
            <w:shd w:val="clear" w:color="auto" w:fill="E8E8E8" w:themeFill="background2"/>
            <w:vAlign w:val="center"/>
          </w:tcPr>
          <w:p w14:paraId="7A222F44" w14:textId="77777777" w:rsidR="00E04BAB" w:rsidRPr="000F61A9" w:rsidRDefault="00E04BAB" w:rsidP="00E345E5">
            <w:pPr>
              <w:spacing w:after="0" w:line="240" w:lineRule="auto"/>
              <w:jc w:val="center"/>
              <w:rPr>
                <w:rFonts w:ascii="Arial" w:eastAsia="Times New Roman" w:hAnsi="Arial" w:cs="Arial"/>
                <w:b/>
                <w:bCs/>
                <w:sz w:val="17"/>
                <w:szCs w:val="17"/>
              </w:rPr>
            </w:pPr>
            <w:r w:rsidRPr="000F61A9">
              <w:rPr>
                <w:rFonts w:ascii="Arial" w:eastAsia="Times New Roman" w:hAnsi="Arial" w:cs="Arial"/>
                <w:b/>
                <w:bCs/>
                <w:sz w:val="17"/>
                <w:szCs w:val="17"/>
              </w:rPr>
              <w:t>86.200,00</w:t>
            </w:r>
          </w:p>
        </w:tc>
      </w:tr>
    </w:tbl>
    <w:p w14:paraId="16098FD2" w14:textId="77777777" w:rsidR="00E04BAB" w:rsidRPr="00176B7F" w:rsidRDefault="00E04BAB" w:rsidP="00E04BAB">
      <w:pPr>
        <w:spacing w:after="0" w:line="240" w:lineRule="auto"/>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07DF3612" w14:textId="77777777" w:rsidR="00E04BAB" w:rsidRPr="00176B7F" w:rsidRDefault="00E04BAB" w:rsidP="00E04BAB">
      <w:pPr>
        <w:spacing w:after="0" w:line="240" w:lineRule="auto"/>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trogodišnjeg plana rada.</w:t>
      </w:r>
    </w:p>
    <w:p w14:paraId="192A0EA8" w14:textId="77777777" w:rsidR="00E04BAB" w:rsidRPr="00176B7F" w:rsidRDefault="00E04BAB" w:rsidP="00E04BAB">
      <w:pPr>
        <w:pStyle w:val="Tekstfusnote"/>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7D810CC2" w14:textId="77777777" w:rsidR="00E04BAB" w:rsidRPr="00176B7F" w:rsidRDefault="00E04BAB" w:rsidP="00E04BAB">
      <w:pPr>
        <w:pStyle w:val="Tekstfusnote"/>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FBiH/vlada 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5AD3647D" w14:textId="77777777" w:rsidR="00E04BAB" w:rsidRPr="00176B7F" w:rsidRDefault="00E04BAB" w:rsidP="00E04BAB">
      <w:pPr>
        <w:spacing w:after="0" w:line="240" w:lineRule="auto"/>
        <w:jc w:val="both"/>
        <w:rPr>
          <w:rFonts w:ascii="Arial" w:eastAsia="Times New Roman" w:hAnsi="Arial" w:cs="Arial"/>
          <w:sz w:val="17"/>
          <w:szCs w:val="17"/>
        </w:rPr>
      </w:pPr>
      <w:r w:rsidRPr="00176B7F">
        <w:rPr>
          <w:rFonts w:ascii="Arial" w:eastAsia="Times New Roman" w:hAnsi="Arial" w:cs="Arial"/>
          <w:sz w:val="17"/>
          <w:szCs w:val="17"/>
        </w:rPr>
        <w:t>U tabelu B2 dodaje se onoliko redova koliko je programa (mjera) u sklopu glavnog programa, odnosno pojedinačnih aktivnosti/projekata u sklopu svakog programa.</w:t>
      </w:r>
    </w:p>
    <w:p w14:paraId="7AC2EC8B" w14:textId="77777777" w:rsidR="00E04BAB" w:rsidRDefault="00E04BAB" w:rsidP="00E04BAB"/>
    <w:p w14:paraId="22F9883C" w14:textId="77777777" w:rsidR="00E04BAB" w:rsidRPr="00176B7F" w:rsidRDefault="00E04BAB" w:rsidP="00E04BAB">
      <w:pPr>
        <w:spacing w:after="120" w:line="240" w:lineRule="auto"/>
        <w:jc w:val="both"/>
        <w:rPr>
          <w:rFonts w:ascii="Arial" w:eastAsia="Times New Roman" w:hAnsi="Arial" w:cs="Arial"/>
          <w:b/>
          <w:sz w:val="24"/>
          <w:szCs w:val="24"/>
        </w:rPr>
      </w:pPr>
      <w:r w:rsidRPr="00176B7F">
        <w:rPr>
          <w:rFonts w:ascii="Arial" w:eastAsia="Times New Roman" w:hAnsi="Arial" w:cs="Arial"/>
          <w:b/>
          <w:sz w:val="24"/>
          <w:szCs w:val="24"/>
        </w:rPr>
        <w:t>B3. Plan izrade propisa po programima (mjerama)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4273"/>
        <w:gridCol w:w="1559"/>
        <w:gridCol w:w="3120"/>
        <w:gridCol w:w="1953"/>
        <w:gridCol w:w="2169"/>
      </w:tblGrid>
      <w:tr w:rsidR="00E04BAB" w:rsidRPr="00405313" w14:paraId="14CE7517" w14:textId="77777777" w:rsidTr="00E345E5">
        <w:trPr>
          <w:trHeight w:val="20"/>
        </w:trPr>
        <w:tc>
          <w:tcPr>
            <w:tcW w:w="328" w:type="pct"/>
            <w:shd w:val="clear" w:color="auto" w:fill="BFBFBF" w:themeFill="background1" w:themeFillShade="BF"/>
            <w:vAlign w:val="center"/>
          </w:tcPr>
          <w:p w14:paraId="59EC2376"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Redni broj</w:t>
            </w:r>
          </w:p>
        </w:tc>
        <w:tc>
          <w:tcPr>
            <w:tcW w:w="1527" w:type="pct"/>
            <w:shd w:val="clear" w:color="auto" w:fill="BFBFBF" w:themeFill="background1" w:themeFillShade="BF"/>
            <w:vAlign w:val="center"/>
          </w:tcPr>
          <w:p w14:paraId="53195283"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Naziv  propisa</w:t>
            </w:r>
          </w:p>
        </w:tc>
        <w:tc>
          <w:tcPr>
            <w:tcW w:w="557" w:type="pct"/>
            <w:shd w:val="clear" w:color="auto" w:fill="BFBFBF" w:themeFill="background1" w:themeFillShade="BF"/>
            <w:vAlign w:val="center"/>
          </w:tcPr>
          <w:p w14:paraId="0D7F53F8"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Planirani rok za pripremu</w:t>
            </w:r>
          </w:p>
        </w:tc>
        <w:tc>
          <w:tcPr>
            <w:tcW w:w="1115" w:type="pct"/>
            <w:shd w:val="clear" w:color="auto" w:fill="BFBFBF" w:themeFill="background1" w:themeFillShade="BF"/>
            <w:vAlign w:val="center"/>
          </w:tcPr>
          <w:p w14:paraId="68C5058B" w14:textId="77777777" w:rsidR="00E04BAB" w:rsidRPr="00405313" w:rsidRDefault="00E04BAB" w:rsidP="00E345E5">
            <w:pPr>
              <w:spacing w:after="0" w:line="240" w:lineRule="auto"/>
              <w:jc w:val="center"/>
              <w:rPr>
                <w:rFonts w:ascii="Arial" w:hAnsi="Arial" w:cs="Arial"/>
                <w:b/>
                <w:i/>
                <w:sz w:val="17"/>
                <w:szCs w:val="17"/>
              </w:rPr>
            </w:pPr>
            <w:r w:rsidRPr="00405313">
              <w:rPr>
                <w:rFonts w:ascii="Arial" w:hAnsi="Arial" w:cs="Arial"/>
                <w:b/>
                <w:sz w:val="17"/>
                <w:szCs w:val="17"/>
              </w:rPr>
              <w:t>Predlagač  propisa</w:t>
            </w:r>
          </w:p>
        </w:tc>
        <w:tc>
          <w:tcPr>
            <w:tcW w:w="698" w:type="pct"/>
            <w:shd w:val="clear" w:color="auto" w:fill="BFBFBF" w:themeFill="background1" w:themeFillShade="BF"/>
            <w:vAlign w:val="center"/>
          </w:tcPr>
          <w:p w14:paraId="69728507"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Da li je potrebno usklađivanje sa pravnim naslijeđem EU</w:t>
            </w:r>
          </w:p>
        </w:tc>
        <w:tc>
          <w:tcPr>
            <w:tcW w:w="775" w:type="pct"/>
            <w:shd w:val="clear" w:color="auto" w:fill="BFBFBF" w:themeFill="background1" w:themeFillShade="BF"/>
            <w:vAlign w:val="center"/>
          </w:tcPr>
          <w:p w14:paraId="69664E15"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Razlozi za donošenje</w:t>
            </w:r>
          </w:p>
        </w:tc>
      </w:tr>
      <w:tr w:rsidR="00E04BAB" w:rsidRPr="00405313" w14:paraId="6589CDF3" w14:textId="77777777" w:rsidTr="00E345E5">
        <w:trPr>
          <w:trHeight w:val="356"/>
        </w:trPr>
        <w:tc>
          <w:tcPr>
            <w:tcW w:w="5000" w:type="pct"/>
            <w:gridSpan w:val="6"/>
            <w:shd w:val="clear" w:color="auto" w:fill="FFFFFF" w:themeFill="background1"/>
            <w:vAlign w:val="center"/>
          </w:tcPr>
          <w:p w14:paraId="4F6EB7B1" w14:textId="77777777" w:rsidR="00E04BAB" w:rsidRPr="00405313" w:rsidRDefault="00E04BAB" w:rsidP="00E345E5">
            <w:pPr>
              <w:spacing w:after="0" w:line="240" w:lineRule="auto"/>
              <w:rPr>
                <w:rFonts w:ascii="Arial" w:hAnsi="Arial" w:cs="Arial"/>
                <w:b/>
                <w:sz w:val="17"/>
                <w:szCs w:val="17"/>
              </w:rPr>
            </w:pPr>
            <w:r w:rsidRPr="00405313">
              <w:rPr>
                <w:rFonts w:ascii="Arial" w:hAnsi="Arial" w:cs="Arial"/>
                <w:b/>
                <w:sz w:val="17"/>
                <w:szCs w:val="17"/>
              </w:rPr>
              <w:t xml:space="preserve">Program (mjera) 1. </w:t>
            </w:r>
          </w:p>
        </w:tc>
      </w:tr>
      <w:tr w:rsidR="00E04BAB" w:rsidRPr="00405313" w14:paraId="394E6362" w14:textId="77777777" w:rsidTr="00E345E5">
        <w:trPr>
          <w:trHeight w:val="57"/>
        </w:trPr>
        <w:tc>
          <w:tcPr>
            <w:tcW w:w="5000" w:type="pct"/>
            <w:gridSpan w:val="6"/>
            <w:shd w:val="clear" w:color="auto" w:fill="D9D9D9" w:themeFill="background1" w:themeFillShade="D9"/>
            <w:vAlign w:val="center"/>
          </w:tcPr>
          <w:p w14:paraId="72AEDC82" w14:textId="77777777" w:rsidR="00E04BAB" w:rsidRPr="00405313" w:rsidRDefault="00E04BAB" w:rsidP="00E345E5">
            <w:pPr>
              <w:spacing w:after="0" w:line="240" w:lineRule="auto"/>
              <w:jc w:val="center"/>
              <w:rPr>
                <w:rFonts w:ascii="Arial" w:hAnsi="Arial" w:cs="Arial"/>
                <w:b/>
                <w:sz w:val="17"/>
                <w:szCs w:val="17"/>
              </w:rPr>
            </w:pPr>
            <w:r w:rsidRPr="00405313">
              <w:rPr>
                <w:rFonts w:ascii="Arial" w:hAnsi="Arial" w:cs="Arial"/>
                <w:b/>
                <w:sz w:val="17"/>
                <w:szCs w:val="17"/>
              </w:rPr>
              <w:t>A. Propisi za koje se neće provoditi sveobuhvatna procjena uticaja</w:t>
            </w:r>
          </w:p>
        </w:tc>
      </w:tr>
      <w:tr w:rsidR="00E04BAB" w:rsidRPr="00405313" w14:paraId="3A0FE1BD" w14:textId="77777777" w:rsidTr="00E345E5">
        <w:trPr>
          <w:trHeight w:val="57"/>
        </w:trPr>
        <w:tc>
          <w:tcPr>
            <w:tcW w:w="328" w:type="pct"/>
            <w:shd w:val="clear" w:color="auto" w:fill="FFFFFF" w:themeFill="background1"/>
            <w:vAlign w:val="center"/>
          </w:tcPr>
          <w:p w14:paraId="0F477FB2" w14:textId="77777777" w:rsidR="00E04BAB" w:rsidRPr="00405313" w:rsidRDefault="00E04BAB" w:rsidP="00E345E5">
            <w:pPr>
              <w:spacing w:after="0" w:line="240" w:lineRule="auto"/>
              <w:jc w:val="center"/>
              <w:rPr>
                <w:rFonts w:ascii="Arial" w:hAnsi="Arial" w:cs="Arial"/>
                <w:b/>
                <w:sz w:val="17"/>
                <w:szCs w:val="17"/>
              </w:rPr>
            </w:pPr>
          </w:p>
        </w:tc>
        <w:tc>
          <w:tcPr>
            <w:tcW w:w="1527" w:type="pct"/>
            <w:shd w:val="clear" w:color="auto" w:fill="FFFFFF" w:themeFill="background1"/>
            <w:vAlign w:val="center"/>
          </w:tcPr>
          <w:p w14:paraId="44FA8204" w14:textId="77777777" w:rsidR="00E04BAB" w:rsidRPr="006522CB" w:rsidRDefault="00E04BAB" w:rsidP="00E345E5">
            <w:pPr>
              <w:spacing w:after="0" w:line="240" w:lineRule="auto"/>
              <w:rPr>
                <w:rFonts w:ascii="Arial" w:hAnsi="Arial" w:cs="Arial"/>
                <w:b/>
                <w:sz w:val="17"/>
                <w:szCs w:val="17"/>
              </w:rPr>
            </w:pPr>
          </w:p>
        </w:tc>
        <w:tc>
          <w:tcPr>
            <w:tcW w:w="557" w:type="pct"/>
            <w:shd w:val="clear" w:color="auto" w:fill="FFFFFF" w:themeFill="background1"/>
            <w:vAlign w:val="center"/>
          </w:tcPr>
          <w:p w14:paraId="595AAFB0" w14:textId="77777777" w:rsidR="00E04BAB" w:rsidRPr="00405313" w:rsidRDefault="00E04BAB" w:rsidP="00E345E5">
            <w:pPr>
              <w:spacing w:after="0" w:line="240" w:lineRule="auto"/>
              <w:jc w:val="center"/>
              <w:rPr>
                <w:rFonts w:ascii="Arial" w:hAnsi="Arial" w:cs="Arial"/>
                <w:b/>
                <w:sz w:val="17"/>
                <w:szCs w:val="17"/>
              </w:rPr>
            </w:pPr>
          </w:p>
        </w:tc>
        <w:tc>
          <w:tcPr>
            <w:tcW w:w="1115" w:type="pct"/>
            <w:shd w:val="clear" w:color="auto" w:fill="FFFFFF" w:themeFill="background1"/>
            <w:vAlign w:val="center"/>
          </w:tcPr>
          <w:p w14:paraId="0712E3C9" w14:textId="77777777" w:rsidR="00E04BAB" w:rsidRPr="00405313" w:rsidRDefault="00E04BAB" w:rsidP="00E345E5">
            <w:pPr>
              <w:spacing w:after="0" w:line="240" w:lineRule="auto"/>
              <w:jc w:val="center"/>
              <w:rPr>
                <w:rFonts w:ascii="Arial" w:hAnsi="Arial" w:cs="Arial"/>
                <w:b/>
                <w:sz w:val="17"/>
                <w:szCs w:val="17"/>
              </w:rPr>
            </w:pPr>
          </w:p>
        </w:tc>
        <w:tc>
          <w:tcPr>
            <w:tcW w:w="698" w:type="pct"/>
            <w:shd w:val="clear" w:color="auto" w:fill="FFFFFF" w:themeFill="background1"/>
            <w:vAlign w:val="center"/>
          </w:tcPr>
          <w:p w14:paraId="7AB93842" w14:textId="77777777" w:rsidR="00E04BAB" w:rsidRPr="00405313" w:rsidRDefault="00E04BAB" w:rsidP="00E345E5">
            <w:pPr>
              <w:spacing w:after="0" w:line="240" w:lineRule="auto"/>
              <w:jc w:val="center"/>
              <w:rPr>
                <w:rFonts w:ascii="Arial" w:hAnsi="Arial" w:cs="Arial"/>
                <w:b/>
                <w:sz w:val="17"/>
                <w:szCs w:val="17"/>
              </w:rPr>
            </w:pPr>
          </w:p>
        </w:tc>
        <w:tc>
          <w:tcPr>
            <w:tcW w:w="775" w:type="pct"/>
            <w:shd w:val="clear" w:color="auto" w:fill="FFFFFF" w:themeFill="background1"/>
            <w:vAlign w:val="center"/>
          </w:tcPr>
          <w:p w14:paraId="2EB03C8E" w14:textId="77777777" w:rsidR="00E04BAB" w:rsidRPr="00405313" w:rsidRDefault="00E04BAB" w:rsidP="00E345E5">
            <w:pPr>
              <w:autoSpaceDE w:val="0"/>
              <w:autoSpaceDN w:val="0"/>
              <w:adjustRightInd w:val="0"/>
              <w:spacing w:after="0" w:line="240" w:lineRule="auto"/>
              <w:jc w:val="center"/>
              <w:rPr>
                <w:rFonts w:ascii="Arial" w:hAnsi="Arial" w:cs="Arial"/>
                <w:b/>
                <w:sz w:val="17"/>
                <w:szCs w:val="17"/>
              </w:rPr>
            </w:pPr>
          </w:p>
        </w:tc>
      </w:tr>
    </w:tbl>
    <w:p w14:paraId="01F8C220" w14:textId="3AEF62A5" w:rsidR="00E04BAB" w:rsidRPr="00E04BAB" w:rsidRDefault="00E04BAB" w:rsidP="00E04BAB">
      <w:pPr>
        <w:spacing w:after="0" w:line="240" w:lineRule="auto"/>
        <w:rPr>
          <w:rFonts w:ascii="Arial" w:eastAsia="Times New Roman" w:hAnsi="Arial" w:cs="Arial"/>
          <w:sz w:val="17"/>
          <w:szCs w:val="17"/>
        </w:rPr>
      </w:pPr>
      <w:r>
        <w:rPr>
          <w:rFonts w:ascii="Arial" w:eastAsia="Times New Roman" w:hAnsi="Arial" w:cs="Arial"/>
          <w:sz w:val="17"/>
          <w:szCs w:val="17"/>
        </w:rPr>
        <w:t xml:space="preserve">Dodati eventualno još: Analizirati i pratiti zakonske akte iz </w:t>
      </w:r>
      <w:r w:rsidR="00420124">
        <w:rPr>
          <w:rFonts w:ascii="Arial" w:eastAsia="Times New Roman" w:hAnsi="Arial" w:cs="Arial"/>
          <w:sz w:val="17"/>
          <w:szCs w:val="17"/>
        </w:rPr>
        <w:t>područja</w:t>
      </w:r>
      <w:r>
        <w:rPr>
          <w:rFonts w:ascii="Arial" w:eastAsia="Times New Roman" w:hAnsi="Arial" w:cs="Arial"/>
          <w:sz w:val="17"/>
          <w:szCs w:val="17"/>
        </w:rPr>
        <w:t xml:space="preserve"> eu i </w:t>
      </w:r>
      <w:r w:rsidR="00420124">
        <w:rPr>
          <w:rFonts w:ascii="Arial" w:eastAsia="Times New Roman" w:hAnsi="Arial" w:cs="Arial"/>
          <w:sz w:val="17"/>
          <w:szCs w:val="17"/>
        </w:rPr>
        <w:t>područja</w:t>
      </w:r>
      <w:r>
        <w:rPr>
          <w:rFonts w:ascii="Arial" w:eastAsia="Times New Roman" w:hAnsi="Arial" w:cs="Arial"/>
          <w:sz w:val="17"/>
          <w:szCs w:val="17"/>
        </w:rPr>
        <w:t xml:space="preserve"> poduzetništva odvojiti evetualno kao poseben mjere</w:t>
      </w:r>
    </w:p>
    <w:sectPr w:rsidR="00E04BAB" w:rsidRPr="00E04BAB" w:rsidSect="00E04BAB">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D63A3" w14:textId="77777777" w:rsidR="00EC273E" w:rsidRDefault="00EC273E" w:rsidP="009F018D">
      <w:pPr>
        <w:spacing w:after="0" w:line="240" w:lineRule="auto"/>
      </w:pPr>
      <w:r>
        <w:separator/>
      </w:r>
    </w:p>
  </w:endnote>
  <w:endnote w:type="continuationSeparator" w:id="0">
    <w:p w14:paraId="5B2C52A4" w14:textId="77777777" w:rsidR="00EC273E" w:rsidRDefault="00EC273E" w:rsidP="009F0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Text">
    <w:panose1 w:val="00000000000000000000"/>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467728"/>
      <w:docPartObj>
        <w:docPartGallery w:val="Page Numbers (Bottom of Page)"/>
        <w:docPartUnique/>
      </w:docPartObj>
    </w:sdtPr>
    <w:sdtEndPr/>
    <w:sdtContent>
      <w:p w14:paraId="34D44F0E" w14:textId="2E330272" w:rsidR="004F379C" w:rsidRDefault="004F379C">
        <w:pPr>
          <w:pStyle w:val="Podnoje"/>
          <w:jc w:val="center"/>
        </w:pPr>
        <w:r>
          <w:fldChar w:fldCharType="begin"/>
        </w:r>
        <w:r>
          <w:instrText>PAGE   \* MERGEFORMAT</w:instrText>
        </w:r>
        <w:r>
          <w:fldChar w:fldCharType="separate"/>
        </w:r>
        <w:r>
          <w:t>2</w:t>
        </w:r>
        <w:r>
          <w:fldChar w:fldCharType="end"/>
        </w:r>
      </w:p>
    </w:sdtContent>
  </w:sdt>
  <w:p w14:paraId="14B3125E" w14:textId="77777777" w:rsidR="004F379C" w:rsidRDefault="004F379C">
    <w:pPr>
      <w:pStyle w:val="Podnoj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2838433"/>
      <w:docPartObj>
        <w:docPartGallery w:val="Page Numbers (Bottom of Page)"/>
        <w:docPartUnique/>
      </w:docPartObj>
    </w:sdtPr>
    <w:sdtEndPr/>
    <w:sdtContent>
      <w:p w14:paraId="311D68F0" w14:textId="4615AA34" w:rsidR="002F7650" w:rsidRDefault="002F7650">
        <w:pPr>
          <w:pStyle w:val="Podnoje"/>
          <w:jc w:val="center"/>
        </w:pPr>
        <w:r>
          <w:fldChar w:fldCharType="begin"/>
        </w:r>
        <w:r>
          <w:instrText>PAGE   \* MERGEFORMAT</w:instrText>
        </w:r>
        <w:r>
          <w:fldChar w:fldCharType="separate"/>
        </w:r>
        <w:r>
          <w:t>2</w:t>
        </w:r>
        <w:r>
          <w:fldChar w:fldCharType="end"/>
        </w:r>
      </w:p>
    </w:sdtContent>
  </w:sdt>
  <w:p w14:paraId="4ADAF898" w14:textId="22BD7D06" w:rsidR="00E04BAB" w:rsidRPr="00700AFC" w:rsidRDefault="00E04BAB">
    <w:pPr>
      <w:pStyle w:val="Podnoje"/>
      <w:jc w:val="right"/>
      <w:rPr>
        <w:rFonts w:ascii="Arial" w:hAnsi="Arial" w:cs="Arial"/>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EF23" w14:textId="6BBAC2F6" w:rsidR="004F379C" w:rsidRDefault="004F379C">
    <w:pPr>
      <w:pStyle w:val="Podnoje"/>
      <w:jc w:val="center"/>
    </w:pPr>
  </w:p>
  <w:p w14:paraId="49B185C6" w14:textId="77777777" w:rsidR="004F379C" w:rsidRDefault="004F379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7702906"/>
      <w:docPartObj>
        <w:docPartGallery w:val="Page Numbers (Bottom of Page)"/>
        <w:docPartUnique/>
      </w:docPartObj>
    </w:sdtPr>
    <w:sdtEndPr/>
    <w:sdtContent>
      <w:p w14:paraId="1C5222F5" w14:textId="271B9B3B" w:rsidR="00FB7D8A" w:rsidRDefault="00FB7D8A">
        <w:pPr>
          <w:pStyle w:val="Podnoje"/>
          <w:jc w:val="center"/>
        </w:pPr>
        <w:r>
          <w:fldChar w:fldCharType="begin"/>
        </w:r>
        <w:r>
          <w:instrText>PAGE   \* MERGEFORMAT</w:instrText>
        </w:r>
        <w:r>
          <w:fldChar w:fldCharType="separate"/>
        </w:r>
        <w:r>
          <w:t>2</w:t>
        </w:r>
        <w:r>
          <w:fldChar w:fldCharType="end"/>
        </w:r>
      </w:p>
    </w:sdtContent>
  </w:sdt>
  <w:p w14:paraId="3D2AEB41" w14:textId="77777777" w:rsidR="00FB7D8A" w:rsidRDefault="00FB7D8A">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5046187"/>
      <w:docPartObj>
        <w:docPartGallery w:val="Page Numbers (Bottom of Page)"/>
        <w:docPartUnique/>
      </w:docPartObj>
    </w:sdtPr>
    <w:sdtEndPr/>
    <w:sdtContent>
      <w:p w14:paraId="25537EFC" w14:textId="024659FA" w:rsidR="004F379C" w:rsidRDefault="004F379C">
        <w:pPr>
          <w:pStyle w:val="Podnoje"/>
          <w:jc w:val="center"/>
        </w:pPr>
        <w:r>
          <w:fldChar w:fldCharType="begin"/>
        </w:r>
        <w:r>
          <w:instrText>PAGE   \* MERGEFORMAT</w:instrText>
        </w:r>
        <w:r>
          <w:fldChar w:fldCharType="separate"/>
        </w:r>
        <w:r>
          <w:t>2</w:t>
        </w:r>
        <w:r>
          <w:fldChar w:fldCharType="end"/>
        </w:r>
      </w:p>
    </w:sdtContent>
  </w:sdt>
  <w:p w14:paraId="54A8FD0B" w14:textId="4F770DA6" w:rsidR="009F018D" w:rsidRPr="00700AFC" w:rsidRDefault="009F018D">
    <w:pPr>
      <w:pStyle w:val="Podnoje"/>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0839427"/>
      <w:docPartObj>
        <w:docPartGallery w:val="Page Numbers (Bottom of Page)"/>
        <w:docPartUnique/>
      </w:docPartObj>
    </w:sdtPr>
    <w:sdtEndPr/>
    <w:sdtContent>
      <w:p w14:paraId="4A1E9F80" w14:textId="5C1BB29A" w:rsidR="004F379C" w:rsidRDefault="004F379C">
        <w:pPr>
          <w:pStyle w:val="Podnoje"/>
          <w:jc w:val="center"/>
        </w:pPr>
        <w:r>
          <w:fldChar w:fldCharType="begin"/>
        </w:r>
        <w:r>
          <w:instrText>PAGE   \* MERGEFORMAT</w:instrText>
        </w:r>
        <w:r>
          <w:fldChar w:fldCharType="separate"/>
        </w:r>
        <w:r>
          <w:t>2</w:t>
        </w:r>
        <w:r>
          <w:fldChar w:fldCharType="end"/>
        </w:r>
      </w:p>
    </w:sdtContent>
  </w:sdt>
  <w:p w14:paraId="22A5C44B" w14:textId="03ED8547" w:rsidR="009F018D" w:rsidRPr="00700AFC" w:rsidRDefault="009F018D">
    <w:pPr>
      <w:pStyle w:val="Podnoje"/>
      <w:jc w:val="right"/>
      <w:rPr>
        <w:rFonts w:ascii="Arial" w:hAnsi="Arial" w:cs="Aria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850926"/>
      <w:docPartObj>
        <w:docPartGallery w:val="Page Numbers (Bottom of Page)"/>
        <w:docPartUnique/>
      </w:docPartObj>
    </w:sdtPr>
    <w:sdtEndPr/>
    <w:sdtContent>
      <w:p w14:paraId="2B2AE6D8" w14:textId="156C4ECF" w:rsidR="004F379C" w:rsidRDefault="004F379C">
        <w:pPr>
          <w:pStyle w:val="Podnoje"/>
          <w:jc w:val="center"/>
        </w:pPr>
        <w:r>
          <w:fldChar w:fldCharType="begin"/>
        </w:r>
        <w:r>
          <w:instrText>PAGE   \* MERGEFORMAT</w:instrText>
        </w:r>
        <w:r>
          <w:fldChar w:fldCharType="separate"/>
        </w:r>
        <w:r>
          <w:t>2</w:t>
        </w:r>
        <w:r>
          <w:fldChar w:fldCharType="end"/>
        </w:r>
      </w:p>
    </w:sdtContent>
  </w:sdt>
  <w:p w14:paraId="095CA593" w14:textId="529A6EF1" w:rsidR="009F018D" w:rsidRPr="00700AFC" w:rsidRDefault="009F018D">
    <w:pPr>
      <w:pStyle w:val="Podnoje"/>
      <w:jc w:val="right"/>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7681263"/>
      <w:docPartObj>
        <w:docPartGallery w:val="Page Numbers (Bottom of Page)"/>
        <w:docPartUnique/>
      </w:docPartObj>
    </w:sdtPr>
    <w:sdtEndPr/>
    <w:sdtContent>
      <w:p w14:paraId="46934DA9" w14:textId="2029295C" w:rsidR="004F379C" w:rsidRDefault="004F379C">
        <w:pPr>
          <w:pStyle w:val="Podnoje"/>
          <w:jc w:val="center"/>
        </w:pPr>
        <w:r>
          <w:fldChar w:fldCharType="begin"/>
        </w:r>
        <w:r>
          <w:instrText>PAGE   \* MERGEFORMAT</w:instrText>
        </w:r>
        <w:r>
          <w:fldChar w:fldCharType="separate"/>
        </w:r>
        <w:r>
          <w:t>2</w:t>
        </w:r>
        <w:r>
          <w:fldChar w:fldCharType="end"/>
        </w:r>
      </w:p>
    </w:sdtContent>
  </w:sdt>
  <w:p w14:paraId="4B53D651" w14:textId="77777777" w:rsidR="009F018D" w:rsidRDefault="009F018D">
    <w:pPr>
      <w:pStyle w:val="Podnoj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1929720"/>
      <w:docPartObj>
        <w:docPartGallery w:val="Page Numbers (Bottom of Page)"/>
        <w:docPartUnique/>
      </w:docPartObj>
    </w:sdtPr>
    <w:sdtEndPr/>
    <w:sdtContent>
      <w:p w14:paraId="716B2643" w14:textId="77777777" w:rsidR="005221E0" w:rsidRDefault="005221E0">
        <w:pPr>
          <w:pStyle w:val="Podnoje"/>
          <w:jc w:val="center"/>
        </w:pPr>
        <w:r>
          <w:fldChar w:fldCharType="begin"/>
        </w:r>
        <w:r>
          <w:instrText>PAGE   \* MERGEFORMAT</w:instrText>
        </w:r>
        <w:r>
          <w:fldChar w:fldCharType="separate"/>
        </w:r>
        <w:r>
          <w:t>2</w:t>
        </w:r>
        <w:r>
          <w:fldChar w:fldCharType="end"/>
        </w:r>
      </w:p>
    </w:sdtContent>
  </w:sdt>
  <w:p w14:paraId="36A7DA31" w14:textId="77777777" w:rsidR="005221E0" w:rsidRDefault="005221E0">
    <w:pPr>
      <w:pStyle w:val="Podnoj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5109626"/>
      <w:docPartObj>
        <w:docPartGallery w:val="Page Numbers (Bottom of Page)"/>
        <w:docPartUnique/>
      </w:docPartObj>
    </w:sdtPr>
    <w:sdtEndPr/>
    <w:sdtContent>
      <w:p w14:paraId="4C8A2FD0" w14:textId="2D22DA8F" w:rsidR="004F379C" w:rsidRDefault="004F379C">
        <w:pPr>
          <w:pStyle w:val="Podnoje"/>
          <w:jc w:val="center"/>
        </w:pPr>
        <w:r>
          <w:fldChar w:fldCharType="begin"/>
        </w:r>
        <w:r>
          <w:instrText>PAGE   \* MERGEFORMAT</w:instrText>
        </w:r>
        <w:r>
          <w:fldChar w:fldCharType="separate"/>
        </w:r>
        <w:r>
          <w:t>2</w:t>
        </w:r>
        <w:r>
          <w:fldChar w:fldCharType="end"/>
        </w:r>
      </w:p>
    </w:sdtContent>
  </w:sdt>
  <w:p w14:paraId="3E9EDE9C" w14:textId="77777777" w:rsidR="00EE0E58" w:rsidRPr="00700AFC" w:rsidRDefault="00EE0E58">
    <w:pPr>
      <w:pStyle w:val="Podnoje"/>
      <w:jc w:val="right"/>
      <w:rP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1941190"/>
      <w:docPartObj>
        <w:docPartGallery w:val="Page Numbers (Bottom of Page)"/>
        <w:docPartUnique/>
      </w:docPartObj>
    </w:sdtPr>
    <w:sdtEndPr/>
    <w:sdtContent>
      <w:p w14:paraId="7315FA47" w14:textId="2BC20AFE" w:rsidR="004F379C" w:rsidRDefault="004F379C">
        <w:pPr>
          <w:pStyle w:val="Podnoje"/>
          <w:jc w:val="center"/>
        </w:pPr>
        <w:r>
          <w:fldChar w:fldCharType="begin"/>
        </w:r>
        <w:r>
          <w:instrText>PAGE   \* MERGEFORMAT</w:instrText>
        </w:r>
        <w:r>
          <w:fldChar w:fldCharType="separate"/>
        </w:r>
        <w:r>
          <w:t>2</w:t>
        </w:r>
        <w:r>
          <w:fldChar w:fldCharType="end"/>
        </w:r>
      </w:p>
    </w:sdtContent>
  </w:sdt>
  <w:p w14:paraId="6610A653" w14:textId="23A103A8" w:rsidR="00EE0E58" w:rsidRPr="00700AFC" w:rsidRDefault="00EE0E58">
    <w:pPr>
      <w:pStyle w:val="Podnoje"/>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5F23A" w14:textId="77777777" w:rsidR="00EC273E" w:rsidRDefault="00EC273E" w:rsidP="009F018D">
      <w:pPr>
        <w:spacing w:after="0" w:line="240" w:lineRule="auto"/>
      </w:pPr>
      <w:r>
        <w:separator/>
      </w:r>
    </w:p>
  </w:footnote>
  <w:footnote w:type="continuationSeparator" w:id="0">
    <w:p w14:paraId="546B25BF" w14:textId="77777777" w:rsidR="00EC273E" w:rsidRDefault="00EC273E" w:rsidP="009F018D">
      <w:pPr>
        <w:spacing w:after="0" w:line="240" w:lineRule="auto"/>
      </w:pPr>
      <w:r>
        <w:continuationSeparator/>
      </w:r>
    </w:p>
  </w:footnote>
  <w:footnote w:id="1">
    <w:p w14:paraId="71603770" w14:textId="2E48853B" w:rsidR="009F018D" w:rsidRPr="00B95750" w:rsidRDefault="009F018D" w:rsidP="009F018D">
      <w:pPr>
        <w:pStyle w:val="Tekstfusnote"/>
        <w:rPr>
          <w:sz w:val="17"/>
          <w:szCs w:val="17"/>
        </w:rPr>
      </w:pPr>
      <w:r w:rsidRPr="007F596E">
        <w:rPr>
          <w:rStyle w:val="Referencafusnote"/>
          <w:sz w:val="17"/>
          <w:szCs w:val="17"/>
        </w:rPr>
        <w:footnoteRef/>
      </w:r>
      <w:r w:rsidRPr="007F596E">
        <w:rPr>
          <w:sz w:val="17"/>
          <w:szCs w:val="17"/>
        </w:rPr>
        <w:t xml:space="preserve"> U Ministarstvu </w:t>
      </w:r>
      <w:r w:rsidR="00057D60">
        <w:rPr>
          <w:sz w:val="17"/>
          <w:szCs w:val="17"/>
        </w:rPr>
        <w:t xml:space="preserve">financija </w:t>
      </w:r>
      <w:r w:rsidRPr="007F596E">
        <w:rPr>
          <w:sz w:val="17"/>
          <w:szCs w:val="17"/>
        </w:rPr>
        <w:t>nije popunjen određeni broj sistematiziranih radnih mjesta pa poslove iz  nadležnosti istih obavljaju samostalni izvršitelji u suradnji s ostalim sektorima Ministarstva</w:t>
      </w:r>
    </w:p>
  </w:footnote>
  <w:footnote w:id="2">
    <w:p w14:paraId="63F1643A" w14:textId="77777777" w:rsidR="00EE0E58" w:rsidRPr="00377ECE" w:rsidRDefault="00EE0E58" w:rsidP="00EE0E58">
      <w:pPr>
        <w:pStyle w:val="Tekstfusnote"/>
        <w:rPr>
          <w:rFonts w:ascii="Arial" w:hAnsi="Arial" w:cs="Arial"/>
          <w:sz w:val="17"/>
          <w:szCs w:val="17"/>
          <w:lang w:val="hr-BA"/>
        </w:rPr>
      </w:pPr>
      <w:r>
        <w:rPr>
          <w:rStyle w:val="Referencafusnote"/>
        </w:rPr>
        <w:footnoteRef/>
      </w:r>
      <w:r>
        <w:t xml:space="preserve"> </w:t>
      </w:r>
      <w:r w:rsidRPr="00377ECE">
        <w:rPr>
          <w:rFonts w:ascii="Arial" w:hAnsi="Arial" w:cs="Arial"/>
          <w:sz w:val="17"/>
          <w:szCs w:val="17"/>
          <w:lang w:val="hr-BA"/>
        </w:rPr>
        <w:t>Izvor sredstava Proračun Federacije BiH, „Program utroška sredstava s kriterijima raspodjele sredstava „Subvencije privatnim poduzećima i poduzetnicima – poticaj za poljoprivredu“;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5038"/>
    <w:multiLevelType w:val="multilevel"/>
    <w:tmpl w:val="FFFFFFFF"/>
    <w:lvl w:ilvl="0">
      <w:start w:val="1"/>
      <w:numFmt w:val="bullet"/>
      <w:lvlText w:val="-"/>
      <w:lvlJc w:val="left"/>
      <w:pPr>
        <w:ind w:left="720" w:hanging="360"/>
      </w:pPr>
      <w:rPr>
        <w:rFonts w:ascii="Arial" w:eastAsia="Times New Roman" w:hAnsi="Arial" w:hint="default"/>
        <w:b/>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AA01F4"/>
    <w:multiLevelType w:val="hybridMultilevel"/>
    <w:tmpl w:val="1F208594"/>
    <w:lvl w:ilvl="0" w:tplc="281E5304">
      <w:start w:val="3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131B0"/>
    <w:multiLevelType w:val="hybridMultilevel"/>
    <w:tmpl w:val="FFFFFFFF"/>
    <w:lvl w:ilvl="0" w:tplc="2E9C5E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85AC0"/>
    <w:multiLevelType w:val="hybridMultilevel"/>
    <w:tmpl w:val="123861B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2C1B20"/>
    <w:multiLevelType w:val="multilevel"/>
    <w:tmpl w:val="D60AFF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65C1ED0"/>
    <w:multiLevelType w:val="hybridMultilevel"/>
    <w:tmpl w:val="FFFFFFFF"/>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71A1EA0"/>
    <w:multiLevelType w:val="hybridMultilevel"/>
    <w:tmpl w:val="324C1F06"/>
    <w:lvl w:ilvl="0" w:tplc="EB664EC6">
      <w:start w:val="1"/>
      <w:numFmt w:val="bullet"/>
      <w:lvlText w:val="-"/>
      <w:lvlJc w:val="left"/>
      <w:pPr>
        <w:ind w:left="1080" w:hanging="360"/>
      </w:pPr>
      <w:rPr>
        <w:rFonts w:ascii="Sitka Text" w:hAnsi="Sitka Text" w:hint="default"/>
      </w:rPr>
    </w:lvl>
    <w:lvl w:ilvl="1" w:tplc="101A0003">
      <w:start w:val="1"/>
      <w:numFmt w:val="bullet"/>
      <w:lvlText w:val="o"/>
      <w:lvlJc w:val="left"/>
      <w:pPr>
        <w:ind w:left="1800" w:hanging="360"/>
      </w:pPr>
      <w:rPr>
        <w:rFonts w:ascii="Courier New" w:hAnsi="Courier New" w:cs="Courier New" w:hint="default"/>
      </w:rPr>
    </w:lvl>
    <w:lvl w:ilvl="2" w:tplc="101A0005">
      <w:start w:val="1"/>
      <w:numFmt w:val="bullet"/>
      <w:lvlText w:val=""/>
      <w:lvlJc w:val="left"/>
      <w:pPr>
        <w:ind w:left="2520" w:hanging="360"/>
      </w:pPr>
      <w:rPr>
        <w:rFonts w:ascii="Wingdings" w:hAnsi="Wingdings" w:hint="default"/>
      </w:rPr>
    </w:lvl>
    <w:lvl w:ilvl="3" w:tplc="101A0001">
      <w:start w:val="1"/>
      <w:numFmt w:val="bullet"/>
      <w:lvlText w:val=""/>
      <w:lvlJc w:val="left"/>
      <w:pPr>
        <w:ind w:left="3240" w:hanging="360"/>
      </w:pPr>
      <w:rPr>
        <w:rFonts w:ascii="Symbol" w:hAnsi="Symbol" w:hint="default"/>
      </w:rPr>
    </w:lvl>
    <w:lvl w:ilvl="4" w:tplc="101A0003">
      <w:start w:val="1"/>
      <w:numFmt w:val="bullet"/>
      <w:lvlText w:val="o"/>
      <w:lvlJc w:val="left"/>
      <w:pPr>
        <w:ind w:left="3960" w:hanging="360"/>
      </w:pPr>
      <w:rPr>
        <w:rFonts w:ascii="Courier New" w:hAnsi="Courier New" w:cs="Courier New" w:hint="default"/>
      </w:rPr>
    </w:lvl>
    <w:lvl w:ilvl="5" w:tplc="101A0005">
      <w:start w:val="1"/>
      <w:numFmt w:val="bullet"/>
      <w:lvlText w:val=""/>
      <w:lvlJc w:val="left"/>
      <w:pPr>
        <w:ind w:left="4680" w:hanging="360"/>
      </w:pPr>
      <w:rPr>
        <w:rFonts w:ascii="Wingdings" w:hAnsi="Wingdings" w:hint="default"/>
      </w:rPr>
    </w:lvl>
    <w:lvl w:ilvl="6" w:tplc="101A0001">
      <w:start w:val="1"/>
      <w:numFmt w:val="bullet"/>
      <w:lvlText w:val=""/>
      <w:lvlJc w:val="left"/>
      <w:pPr>
        <w:ind w:left="5400" w:hanging="360"/>
      </w:pPr>
      <w:rPr>
        <w:rFonts w:ascii="Symbol" w:hAnsi="Symbol" w:hint="default"/>
      </w:rPr>
    </w:lvl>
    <w:lvl w:ilvl="7" w:tplc="101A0003">
      <w:start w:val="1"/>
      <w:numFmt w:val="bullet"/>
      <w:lvlText w:val="o"/>
      <w:lvlJc w:val="left"/>
      <w:pPr>
        <w:ind w:left="6120" w:hanging="360"/>
      </w:pPr>
      <w:rPr>
        <w:rFonts w:ascii="Courier New" w:hAnsi="Courier New" w:cs="Courier New" w:hint="default"/>
      </w:rPr>
    </w:lvl>
    <w:lvl w:ilvl="8" w:tplc="101A0005">
      <w:start w:val="1"/>
      <w:numFmt w:val="bullet"/>
      <w:lvlText w:val=""/>
      <w:lvlJc w:val="left"/>
      <w:pPr>
        <w:ind w:left="6840" w:hanging="360"/>
      </w:pPr>
      <w:rPr>
        <w:rFonts w:ascii="Wingdings" w:hAnsi="Wingdings" w:hint="default"/>
      </w:rPr>
    </w:lvl>
  </w:abstractNum>
  <w:abstractNum w:abstractNumId="7" w15:restartNumberingAfterBreak="0">
    <w:nsid w:val="084C7FD2"/>
    <w:multiLevelType w:val="hybridMultilevel"/>
    <w:tmpl w:val="2D0EF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3A0DC1"/>
    <w:multiLevelType w:val="hybridMultilevel"/>
    <w:tmpl w:val="FC68C816"/>
    <w:lvl w:ilvl="0" w:tplc="FBF23510">
      <w:start w:val="1"/>
      <w:numFmt w:val="bullet"/>
      <w:lvlText w:val="-"/>
      <w:lvlJc w:val="left"/>
      <w:pPr>
        <w:ind w:left="360" w:hanging="360"/>
      </w:pPr>
      <w:rPr>
        <w:rFonts w:ascii="Arial" w:eastAsia="Times New Roman" w:hAnsi="Aria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BC23D56"/>
    <w:multiLevelType w:val="hybridMultilevel"/>
    <w:tmpl w:val="FFFFFFFF"/>
    <w:lvl w:ilvl="0" w:tplc="1BFE1E8A">
      <w:start w:val="1"/>
      <w:numFmt w:val="decimal"/>
      <w:lvlText w:val="%1)"/>
      <w:lvlJc w:val="left"/>
      <w:pPr>
        <w:ind w:left="720" w:hanging="360"/>
      </w:pPr>
      <w:rPr>
        <w:rFonts w:cs="Times New Roman"/>
        <w:b w:val="0"/>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D273EA5"/>
    <w:multiLevelType w:val="hybridMultilevel"/>
    <w:tmpl w:val="79008804"/>
    <w:lvl w:ilvl="0" w:tplc="97BA4FBC">
      <w:start w:val="1"/>
      <w:numFmt w:val="decimal"/>
      <w:lvlText w:val="%1."/>
      <w:lvlJc w:val="left"/>
      <w:pPr>
        <w:ind w:left="720" w:hanging="360"/>
      </w:pPr>
      <w:rPr>
        <w:rFonts w:ascii="Arial" w:hAnsi="Arial" w:cs="Arial" w:hint="default"/>
        <w:b/>
        <w:color w:val="000000"/>
        <w:sz w:val="17"/>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1757903"/>
    <w:multiLevelType w:val="multilevel"/>
    <w:tmpl w:val="5C3240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A22BB3"/>
    <w:multiLevelType w:val="multilevel"/>
    <w:tmpl w:val="52DE86F8"/>
    <w:lvl w:ilvl="0">
      <w:start w:val="1"/>
      <w:numFmt w:val="decimal"/>
      <w:lvlText w:val="%1."/>
      <w:lvlJc w:val="left"/>
      <w:pPr>
        <w:ind w:left="502" w:hanging="360"/>
      </w:pPr>
      <w:rPr>
        <w:rFonts w:ascii="Arial" w:hAnsi="Arial" w:cs="Arial" w:hint="default"/>
      </w:rPr>
    </w:lvl>
    <w:lvl w:ilvl="1">
      <w:start w:val="7"/>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3" w15:restartNumberingAfterBreak="0">
    <w:nsid w:val="1CCB49D5"/>
    <w:multiLevelType w:val="multilevel"/>
    <w:tmpl w:val="7B8ABBC8"/>
    <w:lvl w:ilvl="0">
      <w:start w:val="5"/>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1DBC5D1C"/>
    <w:multiLevelType w:val="hybridMultilevel"/>
    <w:tmpl w:val="0BBA262E"/>
    <w:lvl w:ilvl="0" w:tplc="FBF23510">
      <w:start w:val="1"/>
      <w:numFmt w:val="bullet"/>
      <w:lvlText w:val="-"/>
      <w:lvlJc w:val="left"/>
      <w:pPr>
        <w:ind w:left="720" w:hanging="360"/>
      </w:pPr>
      <w:rPr>
        <w:rFonts w:ascii="Arial" w:eastAsia="Times New Roman" w:hAnsi="Arial" w:cs="Aria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2828D1"/>
    <w:multiLevelType w:val="hybridMultilevel"/>
    <w:tmpl w:val="F0F0ADA0"/>
    <w:lvl w:ilvl="0" w:tplc="041A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DB5F37"/>
    <w:multiLevelType w:val="hybridMultilevel"/>
    <w:tmpl w:val="60A894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F413E8F"/>
    <w:multiLevelType w:val="multilevel"/>
    <w:tmpl w:val="52DE86F8"/>
    <w:lvl w:ilvl="0">
      <w:start w:val="1"/>
      <w:numFmt w:val="decimal"/>
      <w:lvlText w:val="%1."/>
      <w:lvlJc w:val="left"/>
      <w:pPr>
        <w:ind w:left="502" w:hanging="360"/>
      </w:pPr>
      <w:rPr>
        <w:rFonts w:ascii="Arial" w:hAnsi="Arial" w:cs="Arial" w:hint="default"/>
      </w:rPr>
    </w:lvl>
    <w:lvl w:ilvl="1">
      <w:start w:val="7"/>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8" w15:restartNumberingAfterBreak="0">
    <w:nsid w:val="1FD31D9F"/>
    <w:multiLevelType w:val="hybridMultilevel"/>
    <w:tmpl w:val="59D6CDF2"/>
    <w:lvl w:ilvl="0" w:tplc="EB664EC6">
      <w:start w:val="1"/>
      <w:numFmt w:val="bullet"/>
      <w:lvlText w:val="-"/>
      <w:lvlJc w:val="left"/>
      <w:pPr>
        <w:ind w:left="720" w:hanging="360"/>
      </w:pPr>
      <w:rPr>
        <w:rFonts w:ascii="Sitka Text" w:hAnsi="Sitka Text" w:hint="default"/>
      </w:rPr>
    </w:lvl>
    <w:lvl w:ilvl="1" w:tplc="101A0003">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9" w15:restartNumberingAfterBreak="0">
    <w:nsid w:val="2A12264C"/>
    <w:multiLevelType w:val="multilevel"/>
    <w:tmpl w:val="7E2A90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CA56D5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FA1672D"/>
    <w:multiLevelType w:val="hybridMultilevel"/>
    <w:tmpl w:val="FFFFFFFF"/>
    <w:lvl w:ilvl="0" w:tplc="2E9C5E04">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2" w15:restartNumberingAfterBreak="0">
    <w:nsid w:val="37BE2A93"/>
    <w:multiLevelType w:val="multilevel"/>
    <w:tmpl w:val="F6BC36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E2C6B25"/>
    <w:multiLevelType w:val="hybridMultilevel"/>
    <w:tmpl w:val="B66E53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3B82661"/>
    <w:multiLevelType w:val="hybridMultilevel"/>
    <w:tmpl w:val="4BD0BEBA"/>
    <w:lvl w:ilvl="0" w:tplc="CC7088DA">
      <w:start w:val="1"/>
      <w:numFmt w:val="decimal"/>
      <w:lvlText w:val="%1)"/>
      <w:lvlJc w:val="left"/>
      <w:pPr>
        <w:ind w:left="720" w:hanging="360"/>
      </w:pPr>
    </w:lvl>
    <w:lvl w:ilvl="1" w:tplc="041A0003">
      <w:start w:val="1"/>
      <w:numFmt w:val="lowerLetter"/>
      <w:lvlText w:val="%2)"/>
      <w:lvlJc w:val="left"/>
      <w:pPr>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5" w15:restartNumberingAfterBreak="0">
    <w:nsid w:val="45A76627"/>
    <w:multiLevelType w:val="multilevel"/>
    <w:tmpl w:val="4ACA74E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6381816"/>
    <w:multiLevelType w:val="multilevel"/>
    <w:tmpl w:val="10525688"/>
    <w:lvl w:ilvl="0">
      <w:start w:val="1"/>
      <w:numFmt w:val="decimal"/>
      <w:lvlText w:val="%1."/>
      <w:lvlJc w:val="left"/>
      <w:pPr>
        <w:ind w:left="502"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67718D0"/>
    <w:multiLevelType w:val="multilevel"/>
    <w:tmpl w:val="8B3053F4"/>
    <w:lvl w:ilvl="0">
      <w:start w:val="1"/>
      <w:numFmt w:val="decimal"/>
      <w:lvlText w:val="%1."/>
      <w:lvlJc w:val="left"/>
      <w:pPr>
        <w:ind w:left="720" w:hanging="360"/>
      </w:pPr>
      <w:rPr>
        <w:rFonts w:ascii="Arial" w:hAnsi="Arial" w:cs="Arial"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8581DA9"/>
    <w:multiLevelType w:val="hybridMultilevel"/>
    <w:tmpl w:val="445C07EE"/>
    <w:lvl w:ilvl="0" w:tplc="8E1C561A">
      <w:start w:val="2"/>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9" w15:restartNumberingAfterBreak="0">
    <w:nsid w:val="487A45D4"/>
    <w:multiLevelType w:val="multilevel"/>
    <w:tmpl w:val="19DA404A"/>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15:restartNumberingAfterBreak="0">
    <w:nsid w:val="494475CF"/>
    <w:multiLevelType w:val="hybridMultilevel"/>
    <w:tmpl w:val="1CB006D8"/>
    <w:lvl w:ilvl="0" w:tplc="101A000B">
      <w:start w:val="1"/>
      <w:numFmt w:val="bullet"/>
      <w:lvlText w:val=""/>
      <w:lvlJc w:val="left"/>
      <w:pPr>
        <w:ind w:left="720" w:hanging="360"/>
      </w:pPr>
      <w:rPr>
        <w:rFonts w:ascii="Wingdings" w:hAnsi="Wingdings"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31" w15:restartNumberingAfterBreak="0">
    <w:nsid w:val="4CB92B48"/>
    <w:multiLevelType w:val="multilevel"/>
    <w:tmpl w:val="2BDAD89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D102370"/>
    <w:multiLevelType w:val="multilevel"/>
    <w:tmpl w:val="F1781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33" w15:restartNumberingAfterBreak="0">
    <w:nsid w:val="51E468C6"/>
    <w:multiLevelType w:val="multilevel"/>
    <w:tmpl w:val="A3C4201C"/>
    <w:lvl w:ilvl="0">
      <w:start w:val="1"/>
      <w:numFmt w:val="decimal"/>
      <w:lvlText w:val="%1."/>
      <w:lvlJc w:val="left"/>
      <w:pPr>
        <w:ind w:left="720" w:hanging="360"/>
      </w:pPr>
      <w:rPr>
        <w:rFonts w:eastAsia="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5A30C7F"/>
    <w:multiLevelType w:val="hybridMultilevel"/>
    <w:tmpl w:val="9FC27D48"/>
    <w:lvl w:ilvl="0" w:tplc="70060372">
      <w:start w:val="2"/>
      <w:numFmt w:val="bullet"/>
      <w:lvlText w:val="-"/>
      <w:lvlJc w:val="left"/>
      <w:pPr>
        <w:ind w:left="420" w:hanging="360"/>
      </w:pPr>
      <w:rPr>
        <w:rFonts w:ascii="Arial" w:eastAsia="Times New Roman" w:hAnsi="Arial" w:cs="Arial" w:hint="default"/>
      </w:rPr>
    </w:lvl>
    <w:lvl w:ilvl="1" w:tplc="141A0003" w:tentative="1">
      <w:start w:val="1"/>
      <w:numFmt w:val="bullet"/>
      <w:lvlText w:val="o"/>
      <w:lvlJc w:val="left"/>
      <w:pPr>
        <w:ind w:left="1140" w:hanging="360"/>
      </w:pPr>
      <w:rPr>
        <w:rFonts w:ascii="Courier New" w:hAnsi="Courier New" w:cs="Courier New" w:hint="default"/>
      </w:rPr>
    </w:lvl>
    <w:lvl w:ilvl="2" w:tplc="141A0005" w:tentative="1">
      <w:start w:val="1"/>
      <w:numFmt w:val="bullet"/>
      <w:lvlText w:val=""/>
      <w:lvlJc w:val="left"/>
      <w:pPr>
        <w:ind w:left="1860" w:hanging="360"/>
      </w:pPr>
      <w:rPr>
        <w:rFonts w:ascii="Wingdings" w:hAnsi="Wingdings" w:hint="default"/>
      </w:rPr>
    </w:lvl>
    <w:lvl w:ilvl="3" w:tplc="141A0001" w:tentative="1">
      <w:start w:val="1"/>
      <w:numFmt w:val="bullet"/>
      <w:lvlText w:val=""/>
      <w:lvlJc w:val="left"/>
      <w:pPr>
        <w:ind w:left="2580" w:hanging="360"/>
      </w:pPr>
      <w:rPr>
        <w:rFonts w:ascii="Symbol" w:hAnsi="Symbol" w:hint="default"/>
      </w:rPr>
    </w:lvl>
    <w:lvl w:ilvl="4" w:tplc="141A0003" w:tentative="1">
      <w:start w:val="1"/>
      <w:numFmt w:val="bullet"/>
      <w:lvlText w:val="o"/>
      <w:lvlJc w:val="left"/>
      <w:pPr>
        <w:ind w:left="3300" w:hanging="360"/>
      </w:pPr>
      <w:rPr>
        <w:rFonts w:ascii="Courier New" w:hAnsi="Courier New" w:cs="Courier New" w:hint="default"/>
      </w:rPr>
    </w:lvl>
    <w:lvl w:ilvl="5" w:tplc="141A0005" w:tentative="1">
      <w:start w:val="1"/>
      <w:numFmt w:val="bullet"/>
      <w:lvlText w:val=""/>
      <w:lvlJc w:val="left"/>
      <w:pPr>
        <w:ind w:left="4020" w:hanging="360"/>
      </w:pPr>
      <w:rPr>
        <w:rFonts w:ascii="Wingdings" w:hAnsi="Wingdings" w:hint="default"/>
      </w:rPr>
    </w:lvl>
    <w:lvl w:ilvl="6" w:tplc="141A0001" w:tentative="1">
      <w:start w:val="1"/>
      <w:numFmt w:val="bullet"/>
      <w:lvlText w:val=""/>
      <w:lvlJc w:val="left"/>
      <w:pPr>
        <w:ind w:left="4740" w:hanging="360"/>
      </w:pPr>
      <w:rPr>
        <w:rFonts w:ascii="Symbol" w:hAnsi="Symbol" w:hint="default"/>
      </w:rPr>
    </w:lvl>
    <w:lvl w:ilvl="7" w:tplc="141A0003" w:tentative="1">
      <w:start w:val="1"/>
      <w:numFmt w:val="bullet"/>
      <w:lvlText w:val="o"/>
      <w:lvlJc w:val="left"/>
      <w:pPr>
        <w:ind w:left="5460" w:hanging="360"/>
      </w:pPr>
      <w:rPr>
        <w:rFonts w:ascii="Courier New" w:hAnsi="Courier New" w:cs="Courier New" w:hint="default"/>
      </w:rPr>
    </w:lvl>
    <w:lvl w:ilvl="8" w:tplc="141A0005" w:tentative="1">
      <w:start w:val="1"/>
      <w:numFmt w:val="bullet"/>
      <w:lvlText w:val=""/>
      <w:lvlJc w:val="left"/>
      <w:pPr>
        <w:ind w:left="6180" w:hanging="360"/>
      </w:pPr>
      <w:rPr>
        <w:rFonts w:ascii="Wingdings" w:hAnsi="Wingdings" w:hint="default"/>
      </w:rPr>
    </w:lvl>
  </w:abstractNum>
  <w:abstractNum w:abstractNumId="35" w15:restartNumberingAfterBreak="0">
    <w:nsid w:val="57E7710A"/>
    <w:multiLevelType w:val="hybridMultilevel"/>
    <w:tmpl w:val="64FEDD74"/>
    <w:lvl w:ilvl="0" w:tplc="141A0011">
      <w:start w:val="2"/>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6" w15:restartNumberingAfterBreak="0">
    <w:nsid w:val="5A4F61AC"/>
    <w:multiLevelType w:val="multilevel"/>
    <w:tmpl w:val="BB4AA8F8"/>
    <w:lvl w:ilvl="0">
      <w:start w:val="1"/>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5AD276BC"/>
    <w:multiLevelType w:val="hybridMultilevel"/>
    <w:tmpl w:val="924046B4"/>
    <w:lvl w:ilvl="0" w:tplc="FBF23510">
      <w:start w:val="1"/>
      <w:numFmt w:val="bullet"/>
      <w:lvlText w:val="-"/>
      <w:lvlJc w:val="left"/>
      <w:pPr>
        <w:ind w:left="720" w:hanging="360"/>
      </w:pPr>
      <w:rPr>
        <w:rFonts w:ascii="Arial" w:eastAsia="Times New Roman" w:hAnsi="Arial" w:cs="Aria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B2E4E5D"/>
    <w:multiLevelType w:val="multilevel"/>
    <w:tmpl w:val="CB10D84E"/>
    <w:lvl w:ilvl="0">
      <w:start w:val="1"/>
      <w:numFmt w:val="decimal"/>
      <w:lvlText w:val="%1."/>
      <w:lvlJc w:val="left"/>
      <w:pPr>
        <w:ind w:left="720" w:hanging="360"/>
      </w:pPr>
      <w:rPr>
        <w:rFonts w:ascii="Arial" w:hAnsi="Arial" w:cs="Arial"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5D9B5A82"/>
    <w:multiLevelType w:val="multilevel"/>
    <w:tmpl w:val="0FE416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FFB71E6"/>
    <w:multiLevelType w:val="multilevel"/>
    <w:tmpl w:val="90B016A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7D35C5C"/>
    <w:multiLevelType w:val="hybridMultilevel"/>
    <w:tmpl w:val="151C3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96F1CCE"/>
    <w:multiLevelType w:val="multilevel"/>
    <w:tmpl w:val="FFFFFFFF"/>
    <w:lvl w:ilvl="0">
      <w:start w:val="1"/>
      <w:numFmt w:val="bullet"/>
      <w:lvlText w:val="-"/>
      <w:lvlJc w:val="left"/>
      <w:pPr>
        <w:ind w:left="720" w:hanging="360"/>
      </w:pPr>
      <w:rPr>
        <w:rFonts w:ascii="Arial" w:eastAsia="Times New Roman" w:hAnsi="Arial" w:hint="default"/>
        <w:b/>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B7D72D7"/>
    <w:multiLevelType w:val="multilevel"/>
    <w:tmpl w:val="E9ECA53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D4966A1"/>
    <w:multiLevelType w:val="hybridMultilevel"/>
    <w:tmpl w:val="3FF865A6"/>
    <w:lvl w:ilvl="0" w:tplc="9A10FD9E">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4704706"/>
    <w:multiLevelType w:val="hybridMultilevel"/>
    <w:tmpl w:val="CEFAD706"/>
    <w:lvl w:ilvl="0" w:tplc="831096B2">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964D43"/>
    <w:multiLevelType w:val="hybridMultilevel"/>
    <w:tmpl w:val="FFFFFFFF"/>
    <w:lvl w:ilvl="0" w:tplc="DA187664">
      <w:numFmt w:val="bullet"/>
      <w:lvlText w:val="-"/>
      <w:lvlJc w:val="left"/>
      <w:pPr>
        <w:ind w:left="1080" w:hanging="360"/>
      </w:pPr>
      <w:rPr>
        <w:rFonts w:ascii="Calibri" w:eastAsia="Times New Roman" w:hAnsi="Calibri" w:hint="default"/>
      </w:rPr>
    </w:lvl>
    <w:lvl w:ilvl="1" w:tplc="101A0003" w:tentative="1">
      <w:start w:val="1"/>
      <w:numFmt w:val="bullet"/>
      <w:lvlText w:val="o"/>
      <w:lvlJc w:val="left"/>
      <w:pPr>
        <w:ind w:left="1800" w:hanging="360"/>
      </w:pPr>
      <w:rPr>
        <w:rFonts w:ascii="Courier New" w:hAnsi="Courier New" w:hint="default"/>
      </w:rPr>
    </w:lvl>
    <w:lvl w:ilvl="2" w:tplc="101A0005" w:tentative="1">
      <w:start w:val="1"/>
      <w:numFmt w:val="bullet"/>
      <w:lvlText w:val=""/>
      <w:lvlJc w:val="left"/>
      <w:pPr>
        <w:ind w:left="2520" w:hanging="360"/>
      </w:pPr>
      <w:rPr>
        <w:rFonts w:ascii="Wingdings" w:hAnsi="Wingdings" w:hint="default"/>
      </w:rPr>
    </w:lvl>
    <w:lvl w:ilvl="3" w:tplc="101A0001" w:tentative="1">
      <w:start w:val="1"/>
      <w:numFmt w:val="bullet"/>
      <w:lvlText w:val=""/>
      <w:lvlJc w:val="left"/>
      <w:pPr>
        <w:ind w:left="3240" w:hanging="360"/>
      </w:pPr>
      <w:rPr>
        <w:rFonts w:ascii="Symbol" w:hAnsi="Symbol" w:hint="default"/>
      </w:rPr>
    </w:lvl>
    <w:lvl w:ilvl="4" w:tplc="101A0003" w:tentative="1">
      <w:start w:val="1"/>
      <w:numFmt w:val="bullet"/>
      <w:lvlText w:val="o"/>
      <w:lvlJc w:val="left"/>
      <w:pPr>
        <w:ind w:left="3960" w:hanging="360"/>
      </w:pPr>
      <w:rPr>
        <w:rFonts w:ascii="Courier New" w:hAnsi="Courier New" w:hint="default"/>
      </w:rPr>
    </w:lvl>
    <w:lvl w:ilvl="5" w:tplc="101A0005" w:tentative="1">
      <w:start w:val="1"/>
      <w:numFmt w:val="bullet"/>
      <w:lvlText w:val=""/>
      <w:lvlJc w:val="left"/>
      <w:pPr>
        <w:ind w:left="4680" w:hanging="360"/>
      </w:pPr>
      <w:rPr>
        <w:rFonts w:ascii="Wingdings" w:hAnsi="Wingdings" w:hint="default"/>
      </w:rPr>
    </w:lvl>
    <w:lvl w:ilvl="6" w:tplc="101A0001" w:tentative="1">
      <w:start w:val="1"/>
      <w:numFmt w:val="bullet"/>
      <w:lvlText w:val=""/>
      <w:lvlJc w:val="left"/>
      <w:pPr>
        <w:ind w:left="5400" w:hanging="360"/>
      </w:pPr>
      <w:rPr>
        <w:rFonts w:ascii="Symbol" w:hAnsi="Symbol" w:hint="default"/>
      </w:rPr>
    </w:lvl>
    <w:lvl w:ilvl="7" w:tplc="101A0003" w:tentative="1">
      <w:start w:val="1"/>
      <w:numFmt w:val="bullet"/>
      <w:lvlText w:val="o"/>
      <w:lvlJc w:val="left"/>
      <w:pPr>
        <w:ind w:left="6120" w:hanging="360"/>
      </w:pPr>
      <w:rPr>
        <w:rFonts w:ascii="Courier New" w:hAnsi="Courier New" w:hint="default"/>
      </w:rPr>
    </w:lvl>
    <w:lvl w:ilvl="8" w:tplc="101A0005" w:tentative="1">
      <w:start w:val="1"/>
      <w:numFmt w:val="bullet"/>
      <w:lvlText w:val=""/>
      <w:lvlJc w:val="left"/>
      <w:pPr>
        <w:ind w:left="6840" w:hanging="360"/>
      </w:pPr>
      <w:rPr>
        <w:rFonts w:ascii="Wingdings" w:hAnsi="Wingdings" w:hint="default"/>
      </w:rPr>
    </w:lvl>
  </w:abstractNum>
  <w:abstractNum w:abstractNumId="47" w15:restartNumberingAfterBreak="0">
    <w:nsid w:val="78EC57BF"/>
    <w:multiLevelType w:val="multilevel"/>
    <w:tmpl w:val="F10E37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AEB588C"/>
    <w:multiLevelType w:val="hybridMultilevel"/>
    <w:tmpl w:val="5E9E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F8365D"/>
    <w:multiLevelType w:val="hybridMultilevel"/>
    <w:tmpl w:val="B85E9ED4"/>
    <w:lvl w:ilvl="0" w:tplc="24D8B498">
      <w:start w:val="3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1587225">
    <w:abstractNumId w:val="46"/>
  </w:num>
  <w:num w:numId="2" w16cid:durableId="1704282982">
    <w:abstractNumId w:val="8"/>
  </w:num>
  <w:num w:numId="3" w16cid:durableId="1421871231">
    <w:abstractNumId w:val="38"/>
  </w:num>
  <w:num w:numId="4" w16cid:durableId="2000957267">
    <w:abstractNumId w:val="47"/>
  </w:num>
  <w:num w:numId="5" w16cid:durableId="1749959661">
    <w:abstractNumId w:val="31"/>
  </w:num>
  <w:num w:numId="6" w16cid:durableId="326516011">
    <w:abstractNumId w:val="29"/>
  </w:num>
  <w:num w:numId="7" w16cid:durableId="716469051">
    <w:abstractNumId w:val="22"/>
  </w:num>
  <w:num w:numId="8" w16cid:durableId="864439668">
    <w:abstractNumId w:val="25"/>
  </w:num>
  <w:num w:numId="9" w16cid:durableId="1365252634">
    <w:abstractNumId w:val="7"/>
  </w:num>
  <w:num w:numId="10" w16cid:durableId="147818467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11485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8451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84984936">
    <w:abstractNumId w:val="34"/>
  </w:num>
  <w:num w:numId="14" w16cid:durableId="1635283465">
    <w:abstractNumId w:val="41"/>
  </w:num>
  <w:num w:numId="15" w16cid:durableId="886454697">
    <w:abstractNumId w:val="39"/>
  </w:num>
  <w:num w:numId="16" w16cid:durableId="969747794">
    <w:abstractNumId w:val="32"/>
  </w:num>
  <w:num w:numId="17" w16cid:durableId="116338646">
    <w:abstractNumId w:val="27"/>
  </w:num>
  <w:num w:numId="18" w16cid:durableId="1743218195">
    <w:abstractNumId w:val="14"/>
  </w:num>
  <w:num w:numId="19" w16cid:durableId="1680233524">
    <w:abstractNumId w:val="37"/>
  </w:num>
  <w:num w:numId="20" w16cid:durableId="1295796989">
    <w:abstractNumId w:val="6"/>
  </w:num>
  <w:num w:numId="21" w16cid:durableId="1544489044">
    <w:abstractNumId w:val="18"/>
  </w:num>
  <w:num w:numId="22" w16cid:durableId="1825394337">
    <w:abstractNumId w:val="44"/>
  </w:num>
  <w:num w:numId="23" w16cid:durableId="508914583">
    <w:abstractNumId w:val="13"/>
  </w:num>
  <w:num w:numId="24" w16cid:durableId="2021809175">
    <w:abstractNumId w:val="11"/>
  </w:num>
  <w:num w:numId="25" w16cid:durableId="37122947">
    <w:abstractNumId w:val="4"/>
  </w:num>
  <w:num w:numId="26" w16cid:durableId="312563477">
    <w:abstractNumId w:val="36"/>
  </w:num>
  <w:num w:numId="27" w16cid:durableId="1864636116">
    <w:abstractNumId w:val="40"/>
  </w:num>
  <w:num w:numId="28" w16cid:durableId="1124032712">
    <w:abstractNumId w:val="33"/>
  </w:num>
  <w:num w:numId="29" w16cid:durableId="1930651495">
    <w:abstractNumId w:val="19"/>
  </w:num>
  <w:num w:numId="30" w16cid:durableId="1830636132">
    <w:abstractNumId w:val="10"/>
  </w:num>
  <w:num w:numId="31" w16cid:durableId="195629982">
    <w:abstractNumId w:val="20"/>
  </w:num>
  <w:num w:numId="32" w16cid:durableId="1113090534">
    <w:abstractNumId w:val="0"/>
  </w:num>
  <w:num w:numId="33" w16cid:durableId="1617786914">
    <w:abstractNumId w:val="42"/>
  </w:num>
  <w:num w:numId="34" w16cid:durableId="1691837662">
    <w:abstractNumId w:val="21"/>
  </w:num>
  <w:num w:numId="35" w16cid:durableId="1760325271">
    <w:abstractNumId w:val="9"/>
  </w:num>
  <w:num w:numId="36" w16cid:durableId="1957521612">
    <w:abstractNumId w:val="2"/>
  </w:num>
  <w:num w:numId="37" w16cid:durableId="500630304">
    <w:abstractNumId w:val="5"/>
  </w:num>
  <w:num w:numId="38" w16cid:durableId="1139571160">
    <w:abstractNumId w:val="17"/>
  </w:num>
  <w:num w:numId="39" w16cid:durableId="1530951508">
    <w:abstractNumId w:val="30"/>
  </w:num>
  <w:num w:numId="40" w16cid:durableId="113060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695942">
    <w:abstractNumId w:val="15"/>
  </w:num>
  <w:num w:numId="42" w16cid:durableId="1363170189">
    <w:abstractNumId w:val="12"/>
  </w:num>
  <w:num w:numId="43" w16cid:durableId="667444069">
    <w:abstractNumId w:val="26"/>
  </w:num>
  <w:num w:numId="44" w16cid:durableId="863446705">
    <w:abstractNumId w:val="3"/>
  </w:num>
  <w:num w:numId="45" w16cid:durableId="169609604">
    <w:abstractNumId w:val="16"/>
  </w:num>
  <w:num w:numId="46" w16cid:durableId="876968241">
    <w:abstractNumId w:val="1"/>
  </w:num>
  <w:num w:numId="47" w16cid:durableId="909004289">
    <w:abstractNumId w:val="45"/>
  </w:num>
  <w:num w:numId="48" w16cid:durableId="1194730317">
    <w:abstractNumId w:val="48"/>
  </w:num>
  <w:num w:numId="49" w16cid:durableId="516652384">
    <w:abstractNumId w:val="49"/>
  </w:num>
  <w:num w:numId="50" w16cid:durableId="117650595">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CEA"/>
    <w:rsid w:val="00004379"/>
    <w:rsid w:val="0002164A"/>
    <w:rsid w:val="000546FF"/>
    <w:rsid w:val="00056830"/>
    <w:rsid w:val="00057D60"/>
    <w:rsid w:val="00090379"/>
    <w:rsid w:val="000D5783"/>
    <w:rsid w:val="000E06F8"/>
    <w:rsid w:val="00104493"/>
    <w:rsid w:val="00106617"/>
    <w:rsid w:val="00120C3B"/>
    <w:rsid w:val="00156036"/>
    <w:rsid w:val="001A1626"/>
    <w:rsid w:val="001A561D"/>
    <w:rsid w:val="001F5A11"/>
    <w:rsid w:val="00206219"/>
    <w:rsid w:val="00206AF8"/>
    <w:rsid w:val="002951ED"/>
    <w:rsid w:val="002F7650"/>
    <w:rsid w:val="0030373C"/>
    <w:rsid w:val="0032461C"/>
    <w:rsid w:val="00363CEA"/>
    <w:rsid w:val="00381645"/>
    <w:rsid w:val="003941D1"/>
    <w:rsid w:val="003A712E"/>
    <w:rsid w:val="003A7C52"/>
    <w:rsid w:val="003C379D"/>
    <w:rsid w:val="003F51A2"/>
    <w:rsid w:val="004061EF"/>
    <w:rsid w:val="00420124"/>
    <w:rsid w:val="00442FAC"/>
    <w:rsid w:val="0046514F"/>
    <w:rsid w:val="004E397B"/>
    <w:rsid w:val="004E4F73"/>
    <w:rsid w:val="004F379C"/>
    <w:rsid w:val="005221E0"/>
    <w:rsid w:val="00551EFE"/>
    <w:rsid w:val="00556E90"/>
    <w:rsid w:val="00562F19"/>
    <w:rsid w:val="005A2955"/>
    <w:rsid w:val="005A4A1B"/>
    <w:rsid w:val="005B594C"/>
    <w:rsid w:val="005C7E24"/>
    <w:rsid w:val="006325B9"/>
    <w:rsid w:val="0065318F"/>
    <w:rsid w:val="00660AC2"/>
    <w:rsid w:val="00662696"/>
    <w:rsid w:val="006B5C7E"/>
    <w:rsid w:val="00701CAA"/>
    <w:rsid w:val="007346CE"/>
    <w:rsid w:val="007369E9"/>
    <w:rsid w:val="00765BBB"/>
    <w:rsid w:val="007801E9"/>
    <w:rsid w:val="00835455"/>
    <w:rsid w:val="00843FC9"/>
    <w:rsid w:val="00881831"/>
    <w:rsid w:val="00883184"/>
    <w:rsid w:val="008B1689"/>
    <w:rsid w:val="008C02AF"/>
    <w:rsid w:val="008D29AA"/>
    <w:rsid w:val="008F3FEA"/>
    <w:rsid w:val="00936558"/>
    <w:rsid w:val="00961160"/>
    <w:rsid w:val="00962FF8"/>
    <w:rsid w:val="00963B74"/>
    <w:rsid w:val="00987151"/>
    <w:rsid w:val="0099229A"/>
    <w:rsid w:val="009D6A9E"/>
    <w:rsid w:val="009D7497"/>
    <w:rsid w:val="009F018D"/>
    <w:rsid w:val="00A37495"/>
    <w:rsid w:val="00A547EE"/>
    <w:rsid w:val="00A619E8"/>
    <w:rsid w:val="00A85679"/>
    <w:rsid w:val="00AD2BAA"/>
    <w:rsid w:val="00B224A7"/>
    <w:rsid w:val="00B5001F"/>
    <w:rsid w:val="00B55C59"/>
    <w:rsid w:val="00B824F1"/>
    <w:rsid w:val="00BD37A1"/>
    <w:rsid w:val="00BE52BE"/>
    <w:rsid w:val="00BF7EDC"/>
    <w:rsid w:val="00C039CA"/>
    <w:rsid w:val="00C03E52"/>
    <w:rsid w:val="00C11990"/>
    <w:rsid w:val="00C1770F"/>
    <w:rsid w:val="00C439A9"/>
    <w:rsid w:val="00C568A9"/>
    <w:rsid w:val="00C737B6"/>
    <w:rsid w:val="00C76B29"/>
    <w:rsid w:val="00C77EEF"/>
    <w:rsid w:val="00D06751"/>
    <w:rsid w:val="00D540B0"/>
    <w:rsid w:val="00D8539E"/>
    <w:rsid w:val="00D94670"/>
    <w:rsid w:val="00DA77CF"/>
    <w:rsid w:val="00DC1EDA"/>
    <w:rsid w:val="00DE3B78"/>
    <w:rsid w:val="00DF685A"/>
    <w:rsid w:val="00E04BAB"/>
    <w:rsid w:val="00E22F26"/>
    <w:rsid w:val="00E37C8F"/>
    <w:rsid w:val="00E43E5F"/>
    <w:rsid w:val="00E747C5"/>
    <w:rsid w:val="00E75270"/>
    <w:rsid w:val="00EC273E"/>
    <w:rsid w:val="00EC2A0B"/>
    <w:rsid w:val="00ED16F9"/>
    <w:rsid w:val="00ED3475"/>
    <w:rsid w:val="00EE0E58"/>
    <w:rsid w:val="00F9664E"/>
    <w:rsid w:val="00FA5C61"/>
    <w:rsid w:val="00FB3F13"/>
    <w:rsid w:val="00FB7D8A"/>
    <w:rsid w:val="00FC6E6C"/>
    <w:rsid w:val="00FE0C86"/>
    <w:rsid w:val="00FF4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DAD9"/>
  <w15:chartTrackingRefBased/>
  <w15:docId w15:val="{7639B6D7-5C27-4597-8DA9-F999C6F3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Naslov1">
    <w:name w:val="heading 1"/>
    <w:basedOn w:val="Normal"/>
    <w:next w:val="Normal"/>
    <w:link w:val="Naslov1Char"/>
    <w:uiPriority w:val="9"/>
    <w:qFormat/>
    <w:rsid w:val="00363C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unhideWhenUsed/>
    <w:qFormat/>
    <w:rsid w:val="00363C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363CE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363CE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unhideWhenUsed/>
    <w:qFormat/>
    <w:rsid w:val="00363CE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363CE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363CE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363CE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363CE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3CEA"/>
    <w:rPr>
      <w:rFonts w:asciiTheme="majorHAnsi" w:eastAsiaTheme="majorEastAsia" w:hAnsiTheme="majorHAnsi" w:cstheme="majorBidi"/>
      <w:color w:val="0F4761" w:themeColor="accent1" w:themeShade="BF"/>
      <w:sz w:val="40"/>
      <w:szCs w:val="40"/>
      <w:lang w:val="hr-HR"/>
    </w:rPr>
  </w:style>
  <w:style w:type="character" w:customStyle="1" w:styleId="Naslov2Char">
    <w:name w:val="Naslov 2 Char"/>
    <w:basedOn w:val="Zadanifontodlomka"/>
    <w:link w:val="Naslov2"/>
    <w:uiPriority w:val="9"/>
    <w:rsid w:val="00363CEA"/>
    <w:rPr>
      <w:rFonts w:asciiTheme="majorHAnsi" w:eastAsiaTheme="majorEastAsia" w:hAnsiTheme="majorHAnsi" w:cstheme="majorBidi"/>
      <w:color w:val="0F4761" w:themeColor="accent1" w:themeShade="BF"/>
      <w:sz w:val="32"/>
      <w:szCs w:val="32"/>
      <w:lang w:val="hr-HR"/>
    </w:rPr>
  </w:style>
  <w:style w:type="character" w:customStyle="1" w:styleId="Naslov3Char">
    <w:name w:val="Naslov 3 Char"/>
    <w:basedOn w:val="Zadanifontodlomka"/>
    <w:link w:val="Naslov3"/>
    <w:uiPriority w:val="9"/>
    <w:semiHidden/>
    <w:rsid w:val="00363CEA"/>
    <w:rPr>
      <w:rFonts w:eastAsiaTheme="majorEastAsia" w:cstheme="majorBidi"/>
      <w:color w:val="0F4761" w:themeColor="accent1" w:themeShade="BF"/>
      <w:sz w:val="28"/>
      <w:szCs w:val="28"/>
      <w:lang w:val="hr-HR"/>
    </w:rPr>
  </w:style>
  <w:style w:type="character" w:customStyle="1" w:styleId="Naslov4Char">
    <w:name w:val="Naslov 4 Char"/>
    <w:basedOn w:val="Zadanifontodlomka"/>
    <w:link w:val="Naslov4"/>
    <w:uiPriority w:val="9"/>
    <w:semiHidden/>
    <w:rsid w:val="00363CEA"/>
    <w:rPr>
      <w:rFonts w:eastAsiaTheme="majorEastAsia" w:cstheme="majorBidi"/>
      <w:i/>
      <w:iCs/>
      <w:color w:val="0F4761" w:themeColor="accent1" w:themeShade="BF"/>
      <w:lang w:val="hr-HR"/>
    </w:rPr>
  </w:style>
  <w:style w:type="character" w:customStyle="1" w:styleId="Naslov5Char">
    <w:name w:val="Naslov 5 Char"/>
    <w:basedOn w:val="Zadanifontodlomka"/>
    <w:link w:val="Naslov5"/>
    <w:uiPriority w:val="9"/>
    <w:rsid w:val="00363CEA"/>
    <w:rPr>
      <w:rFonts w:eastAsiaTheme="majorEastAsia" w:cstheme="majorBidi"/>
      <w:color w:val="0F4761" w:themeColor="accent1" w:themeShade="BF"/>
      <w:lang w:val="hr-HR"/>
    </w:rPr>
  </w:style>
  <w:style w:type="character" w:customStyle="1" w:styleId="Naslov6Char">
    <w:name w:val="Naslov 6 Char"/>
    <w:basedOn w:val="Zadanifontodlomka"/>
    <w:link w:val="Naslov6"/>
    <w:uiPriority w:val="9"/>
    <w:semiHidden/>
    <w:rsid w:val="00363CEA"/>
    <w:rPr>
      <w:rFonts w:eastAsiaTheme="majorEastAsia" w:cstheme="majorBidi"/>
      <w:i/>
      <w:iCs/>
      <w:color w:val="595959" w:themeColor="text1" w:themeTint="A6"/>
      <w:lang w:val="hr-HR"/>
    </w:rPr>
  </w:style>
  <w:style w:type="character" w:customStyle="1" w:styleId="Naslov7Char">
    <w:name w:val="Naslov 7 Char"/>
    <w:basedOn w:val="Zadanifontodlomka"/>
    <w:link w:val="Naslov7"/>
    <w:uiPriority w:val="9"/>
    <w:semiHidden/>
    <w:rsid w:val="00363CEA"/>
    <w:rPr>
      <w:rFonts w:eastAsiaTheme="majorEastAsia" w:cstheme="majorBidi"/>
      <w:color w:val="595959" w:themeColor="text1" w:themeTint="A6"/>
      <w:lang w:val="hr-HR"/>
    </w:rPr>
  </w:style>
  <w:style w:type="character" w:customStyle="1" w:styleId="Naslov8Char">
    <w:name w:val="Naslov 8 Char"/>
    <w:basedOn w:val="Zadanifontodlomka"/>
    <w:link w:val="Naslov8"/>
    <w:uiPriority w:val="9"/>
    <w:semiHidden/>
    <w:rsid w:val="00363CEA"/>
    <w:rPr>
      <w:rFonts w:eastAsiaTheme="majorEastAsia" w:cstheme="majorBidi"/>
      <w:i/>
      <w:iCs/>
      <w:color w:val="272727" w:themeColor="text1" w:themeTint="D8"/>
      <w:lang w:val="hr-HR"/>
    </w:rPr>
  </w:style>
  <w:style w:type="character" w:customStyle="1" w:styleId="Naslov9Char">
    <w:name w:val="Naslov 9 Char"/>
    <w:basedOn w:val="Zadanifontodlomka"/>
    <w:link w:val="Naslov9"/>
    <w:uiPriority w:val="9"/>
    <w:semiHidden/>
    <w:rsid w:val="00363CEA"/>
    <w:rPr>
      <w:rFonts w:eastAsiaTheme="majorEastAsia" w:cstheme="majorBidi"/>
      <w:color w:val="272727" w:themeColor="text1" w:themeTint="D8"/>
      <w:lang w:val="hr-HR"/>
    </w:rPr>
  </w:style>
  <w:style w:type="paragraph" w:styleId="Naslov">
    <w:name w:val="Title"/>
    <w:basedOn w:val="Normal"/>
    <w:next w:val="Normal"/>
    <w:link w:val="NaslovChar"/>
    <w:uiPriority w:val="10"/>
    <w:qFormat/>
    <w:rsid w:val="00363C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363CEA"/>
    <w:rPr>
      <w:rFonts w:asciiTheme="majorHAnsi" w:eastAsiaTheme="majorEastAsia" w:hAnsiTheme="majorHAnsi" w:cstheme="majorBidi"/>
      <w:spacing w:val="-10"/>
      <w:kern w:val="28"/>
      <w:sz w:val="56"/>
      <w:szCs w:val="56"/>
      <w:lang w:val="hr-HR"/>
    </w:rPr>
  </w:style>
  <w:style w:type="paragraph" w:styleId="Podnaslov">
    <w:name w:val="Subtitle"/>
    <w:basedOn w:val="Normal"/>
    <w:next w:val="Normal"/>
    <w:link w:val="PodnaslovChar"/>
    <w:uiPriority w:val="11"/>
    <w:qFormat/>
    <w:rsid w:val="00363CE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363CEA"/>
    <w:rPr>
      <w:rFonts w:eastAsiaTheme="majorEastAsia" w:cstheme="majorBidi"/>
      <w:color w:val="595959" w:themeColor="text1" w:themeTint="A6"/>
      <w:spacing w:val="15"/>
      <w:sz w:val="28"/>
      <w:szCs w:val="28"/>
      <w:lang w:val="hr-HR"/>
    </w:rPr>
  </w:style>
  <w:style w:type="paragraph" w:styleId="Citat">
    <w:name w:val="Quote"/>
    <w:basedOn w:val="Normal"/>
    <w:next w:val="Normal"/>
    <w:link w:val="CitatChar"/>
    <w:uiPriority w:val="29"/>
    <w:qFormat/>
    <w:rsid w:val="00363CEA"/>
    <w:pPr>
      <w:spacing w:before="160"/>
      <w:jc w:val="center"/>
    </w:pPr>
    <w:rPr>
      <w:i/>
      <w:iCs/>
      <w:color w:val="404040" w:themeColor="text1" w:themeTint="BF"/>
    </w:rPr>
  </w:style>
  <w:style w:type="character" w:customStyle="1" w:styleId="CitatChar">
    <w:name w:val="Citat Char"/>
    <w:basedOn w:val="Zadanifontodlomka"/>
    <w:link w:val="Citat"/>
    <w:uiPriority w:val="29"/>
    <w:rsid w:val="00363CEA"/>
    <w:rPr>
      <w:i/>
      <w:iCs/>
      <w:color w:val="404040" w:themeColor="text1" w:themeTint="BF"/>
      <w:lang w:val="hr-HR"/>
    </w:rPr>
  </w:style>
  <w:style w:type="paragraph" w:styleId="Odlomakpopisa">
    <w:name w:val="List Paragraph"/>
    <w:basedOn w:val="Normal"/>
    <w:link w:val="OdlomakpopisaChar"/>
    <w:uiPriority w:val="34"/>
    <w:qFormat/>
    <w:rsid w:val="00363CEA"/>
    <w:pPr>
      <w:ind w:left="720"/>
      <w:contextualSpacing/>
    </w:pPr>
  </w:style>
  <w:style w:type="character" w:styleId="Jakoisticanje">
    <w:name w:val="Intense Emphasis"/>
    <w:basedOn w:val="Zadanifontodlomka"/>
    <w:uiPriority w:val="21"/>
    <w:qFormat/>
    <w:rsid w:val="00363CEA"/>
    <w:rPr>
      <w:i/>
      <w:iCs/>
      <w:color w:val="0F4761" w:themeColor="accent1" w:themeShade="BF"/>
    </w:rPr>
  </w:style>
  <w:style w:type="paragraph" w:styleId="Naglaencitat">
    <w:name w:val="Intense Quote"/>
    <w:basedOn w:val="Normal"/>
    <w:next w:val="Normal"/>
    <w:link w:val="NaglaencitatChar"/>
    <w:uiPriority w:val="30"/>
    <w:qFormat/>
    <w:rsid w:val="00363C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363CEA"/>
    <w:rPr>
      <w:i/>
      <w:iCs/>
      <w:color w:val="0F4761" w:themeColor="accent1" w:themeShade="BF"/>
      <w:lang w:val="hr-HR"/>
    </w:rPr>
  </w:style>
  <w:style w:type="character" w:styleId="Istaknutareferenca">
    <w:name w:val="Intense Reference"/>
    <w:basedOn w:val="Zadanifontodlomka"/>
    <w:uiPriority w:val="32"/>
    <w:qFormat/>
    <w:rsid w:val="00363CEA"/>
    <w:rPr>
      <w:b/>
      <w:bCs/>
      <w:smallCaps/>
      <w:color w:val="0F4761" w:themeColor="accent1" w:themeShade="BF"/>
      <w:spacing w:val="5"/>
    </w:rPr>
  </w:style>
  <w:style w:type="paragraph" w:customStyle="1" w:styleId="Normal1">
    <w:name w:val="Normal1"/>
    <w:rsid w:val="00120C3B"/>
    <w:pPr>
      <w:spacing w:after="0" w:line="240" w:lineRule="auto"/>
    </w:pPr>
    <w:rPr>
      <w:rFonts w:ascii="Times New Roman" w:eastAsia="Times New Roman" w:hAnsi="Times New Roman" w:cs="Times New Roman"/>
      <w:kern w:val="0"/>
      <w:sz w:val="24"/>
      <w:szCs w:val="24"/>
      <w:lang w:val="hr-BA" w:eastAsia="hr-BA"/>
      <w14:ligatures w14:val="none"/>
    </w:rPr>
  </w:style>
  <w:style w:type="paragraph" w:styleId="StandardWeb">
    <w:name w:val="Normal (Web)"/>
    <w:basedOn w:val="Normal"/>
    <w:uiPriority w:val="99"/>
    <w:unhideWhenUsed/>
    <w:rsid w:val="009F018D"/>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styleId="Naglaeno">
    <w:name w:val="Strong"/>
    <w:basedOn w:val="Zadanifontodlomka"/>
    <w:uiPriority w:val="22"/>
    <w:qFormat/>
    <w:rsid w:val="009F018D"/>
    <w:rPr>
      <w:b/>
      <w:bCs/>
    </w:rPr>
  </w:style>
  <w:style w:type="character" w:customStyle="1" w:styleId="apple-converted-space">
    <w:name w:val="apple-converted-space"/>
    <w:basedOn w:val="Zadanifontodlomka"/>
    <w:rsid w:val="009F018D"/>
  </w:style>
  <w:style w:type="character" w:styleId="Istaknuto">
    <w:name w:val="Emphasis"/>
    <w:basedOn w:val="Zadanifontodlomka"/>
    <w:uiPriority w:val="20"/>
    <w:qFormat/>
    <w:rsid w:val="009F018D"/>
    <w:rPr>
      <w:i/>
      <w:iCs/>
    </w:rPr>
  </w:style>
  <w:style w:type="character" w:styleId="Referencakomentara">
    <w:name w:val="annotation reference"/>
    <w:basedOn w:val="Zadanifontodlomka"/>
    <w:uiPriority w:val="99"/>
    <w:semiHidden/>
    <w:unhideWhenUsed/>
    <w:rsid w:val="009F018D"/>
    <w:rPr>
      <w:sz w:val="16"/>
      <w:szCs w:val="16"/>
    </w:rPr>
  </w:style>
  <w:style w:type="paragraph" w:styleId="Tekstkomentara">
    <w:name w:val="annotation text"/>
    <w:basedOn w:val="Normal"/>
    <w:link w:val="TekstkomentaraChar"/>
    <w:uiPriority w:val="99"/>
    <w:unhideWhenUsed/>
    <w:rsid w:val="009F018D"/>
    <w:pPr>
      <w:spacing w:line="240" w:lineRule="auto"/>
    </w:pPr>
    <w:rPr>
      <w:kern w:val="0"/>
      <w:sz w:val="20"/>
      <w:szCs w:val="20"/>
      <w14:ligatures w14:val="none"/>
    </w:rPr>
  </w:style>
  <w:style w:type="character" w:customStyle="1" w:styleId="TekstkomentaraChar">
    <w:name w:val="Tekst komentara Char"/>
    <w:basedOn w:val="Zadanifontodlomka"/>
    <w:link w:val="Tekstkomentara"/>
    <w:uiPriority w:val="99"/>
    <w:rsid w:val="009F018D"/>
    <w:rPr>
      <w:kern w:val="0"/>
      <w:sz w:val="20"/>
      <w:szCs w:val="20"/>
      <w:lang w:val="hr-HR"/>
      <w14:ligatures w14:val="none"/>
    </w:rPr>
  </w:style>
  <w:style w:type="paragraph" w:styleId="Tekstbalonia">
    <w:name w:val="Balloon Text"/>
    <w:basedOn w:val="Normal"/>
    <w:link w:val="TekstbaloniaChar"/>
    <w:uiPriority w:val="99"/>
    <w:semiHidden/>
    <w:unhideWhenUsed/>
    <w:rsid w:val="009F018D"/>
    <w:pPr>
      <w:spacing w:after="0" w:line="240" w:lineRule="auto"/>
    </w:pPr>
    <w:rPr>
      <w:rFonts w:ascii="Segoe UI" w:hAnsi="Segoe UI" w:cs="Segoe UI"/>
      <w:kern w:val="0"/>
      <w:sz w:val="18"/>
      <w:szCs w:val="18"/>
      <w14:ligatures w14:val="none"/>
    </w:rPr>
  </w:style>
  <w:style w:type="character" w:customStyle="1" w:styleId="TekstbaloniaChar">
    <w:name w:val="Tekst balončića Char"/>
    <w:basedOn w:val="Zadanifontodlomka"/>
    <w:link w:val="Tekstbalonia"/>
    <w:uiPriority w:val="99"/>
    <w:semiHidden/>
    <w:rsid w:val="009F018D"/>
    <w:rPr>
      <w:rFonts w:ascii="Segoe UI" w:hAnsi="Segoe UI" w:cs="Segoe UI"/>
      <w:kern w:val="0"/>
      <w:sz w:val="18"/>
      <w:szCs w:val="18"/>
      <w:lang w:val="hr-HR"/>
      <w14:ligatures w14:val="none"/>
    </w:rPr>
  </w:style>
  <w:style w:type="paragraph" w:styleId="Zaglavlje">
    <w:name w:val="header"/>
    <w:basedOn w:val="Normal"/>
    <w:link w:val="ZaglavljeChar"/>
    <w:uiPriority w:val="99"/>
    <w:unhideWhenUsed/>
    <w:rsid w:val="009F018D"/>
    <w:pPr>
      <w:tabs>
        <w:tab w:val="center" w:pos="4536"/>
        <w:tab w:val="right" w:pos="9072"/>
      </w:tabs>
      <w:spacing w:after="0" w:line="240" w:lineRule="auto"/>
    </w:pPr>
    <w:rPr>
      <w:kern w:val="0"/>
      <w14:ligatures w14:val="none"/>
    </w:rPr>
  </w:style>
  <w:style w:type="character" w:customStyle="1" w:styleId="ZaglavljeChar">
    <w:name w:val="Zaglavlje Char"/>
    <w:basedOn w:val="Zadanifontodlomka"/>
    <w:link w:val="Zaglavlje"/>
    <w:uiPriority w:val="99"/>
    <w:rsid w:val="009F018D"/>
    <w:rPr>
      <w:kern w:val="0"/>
      <w:lang w:val="hr-HR"/>
      <w14:ligatures w14:val="none"/>
    </w:rPr>
  </w:style>
  <w:style w:type="paragraph" w:styleId="Podnoje">
    <w:name w:val="footer"/>
    <w:basedOn w:val="Normal"/>
    <w:link w:val="PodnojeChar"/>
    <w:uiPriority w:val="99"/>
    <w:unhideWhenUsed/>
    <w:rsid w:val="009F018D"/>
    <w:pPr>
      <w:tabs>
        <w:tab w:val="center" w:pos="4536"/>
        <w:tab w:val="right" w:pos="9072"/>
      </w:tabs>
      <w:spacing w:after="0" w:line="240" w:lineRule="auto"/>
    </w:pPr>
    <w:rPr>
      <w:kern w:val="0"/>
      <w14:ligatures w14:val="none"/>
    </w:rPr>
  </w:style>
  <w:style w:type="character" w:customStyle="1" w:styleId="PodnojeChar">
    <w:name w:val="Podnožje Char"/>
    <w:basedOn w:val="Zadanifontodlomka"/>
    <w:link w:val="Podnoje"/>
    <w:uiPriority w:val="99"/>
    <w:rsid w:val="009F018D"/>
    <w:rPr>
      <w:kern w:val="0"/>
      <w:lang w:val="hr-HR"/>
      <w14:ligatures w14:val="none"/>
    </w:rPr>
  </w:style>
  <w:style w:type="paragraph" w:styleId="Predmetkomentara">
    <w:name w:val="annotation subject"/>
    <w:basedOn w:val="Tekstkomentara"/>
    <w:next w:val="Tekstkomentara"/>
    <w:link w:val="PredmetkomentaraChar"/>
    <w:uiPriority w:val="99"/>
    <w:semiHidden/>
    <w:unhideWhenUsed/>
    <w:rsid w:val="009F018D"/>
    <w:rPr>
      <w:b/>
      <w:bCs/>
    </w:rPr>
  </w:style>
  <w:style w:type="character" w:customStyle="1" w:styleId="PredmetkomentaraChar">
    <w:name w:val="Predmet komentara Char"/>
    <w:basedOn w:val="TekstkomentaraChar"/>
    <w:link w:val="Predmetkomentara"/>
    <w:uiPriority w:val="99"/>
    <w:semiHidden/>
    <w:rsid w:val="009F018D"/>
    <w:rPr>
      <w:b/>
      <w:bCs/>
      <w:kern w:val="0"/>
      <w:sz w:val="20"/>
      <w:szCs w:val="20"/>
      <w:lang w:val="hr-HR"/>
      <w14:ligatures w14:val="none"/>
    </w:rPr>
  </w:style>
  <w:style w:type="paragraph" w:styleId="Revizija">
    <w:name w:val="Revision"/>
    <w:hidden/>
    <w:uiPriority w:val="99"/>
    <w:semiHidden/>
    <w:rsid w:val="009F018D"/>
    <w:pPr>
      <w:spacing w:after="0" w:line="240" w:lineRule="auto"/>
    </w:pPr>
    <w:rPr>
      <w:kern w:val="0"/>
      <w:lang w:val="hr-HR"/>
      <w14:ligatures w14:val="none"/>
    </w:rPr>
  </w:style>
  <w:style w:type="paragraph" w:styleId="Bezproreda">
    <w:name w:val="No Spacing"/>
    <w:link w:val="BezproredaChar"/>
    <w:uiPriority w:val="1"/>
    <w:qFormat/>
    <w:rsid w:val="009F018D"/>
    <w:pPr>
      <w:spacing w:after="0" w:line="240" w:lineRule="auto"/>
    </w:pPr>
    <w:rPr>
      <w:rFonts w:ascii="Calibri" w:eastAsia="Times New Roman" w:hAnsi="Calibri" w:cs="Times New Roman"/>
      <w:kern w:val="0"/>
      <w14:ligatures w14:val="none"/>
    </w:rPr>
  </w:style>
  <w:style w:type="character" w:customStyle="1" w:styleId="BezproredaChar">
    <w:name w:val="Bez proreda Char"/>
    <w:link w:val="Bezproreda"/>
    <w:uiPriority w:val="1"/>
    <w:qFormat/>
    <w:locked/>
    <w:rsid w:val="009F018D"/>
    <w:rPr>
      <w:rFonts w:ascii="Calibri" w:eastAsia="Times New Roman" w:hAnsi="Calibri" w:cs="Times New Roman"/>
      <w:kern w:val="0"/>
      <w14:ligatures w14:val="none"/>
    </w:rPr>
  </w:style>
  <w:style w:type="table" w:styleId="Reetkatablice">
    <w:name w:val="Table Grid"/>
    <w:basedOn w:val="Obinatablica"/>
    <w:uiPriority w:val="59"/>
    <w:qFormat/>
    <w:rsid w:val="009F01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qFormat/>
    <w:rsid w:val="009F018D"/>
    <w:pPr>
      <w:spacing w:after="0" w:line="240" w:lineRule="auto"/>
    </w:pPr>
    <w:rPr>
      <w:kern w:val="0"/>
      <w:sz w:val="20"/>
      <w:szCs w:val="20"/>
      <w14:ligatures w14:val="none"/>
    </w:rPr>
  </w:style>
  <w:style w:type="character" w:customStyle="1" w:styleId="TekstfusnoteChar">
    <w:name w:val="Tekst fusnote Char"/>
    <w:basedOn w:val="Zadanifontodlomka"/>
    <w:link w:val="Tekstfusnote"/>
    <w:uiPriority w:val="99"/>
    <w:semiHidden/>
    <w:qFormat/>
    <w:rsid w:val="009F018D"/>
    <w:rPr>
      <w:kern w:val="0"/>
      <w:sz w:val="20"/>
      <w:szCs w:val="20"/>
      <w:lang w:val="hr-HR"/>
      <w14:ligatures w14:val="none"/>
    </w:rPr>
  </w:style>
  <w:style w:type="character" w:customStyle="1" w:styleId="OdlomakpopisaChar">
    <w:name w:val="Odlomak popisa Char"/>
    <w:basedOn w:val="Zadanifontodlomka"/>
    <w:link w:val="Odlomakpopisa"/>
    <w:uiPriority w:val="34"/>
    <w:rsid w:val="009F018D"/>
    <w:rPr>
      <w:lang w:val="hr-HR"/>
    </w:rPr>
  </w:style>
  <w:style w:type="character" w:styleId="Referencafusnote">
    <w:name w:val="footnote reference"/>
    <w:basedOn w:val="Zadanifontodlomka"/>
    <w:uiPriority w:val="99"/>
    <w:semiHidden/>
    <w:unhideWhenUsed/>
    <w:rsid w:val="009F018D"/>
    <w:rPr>
      <w:vertAlign w:val="superscript"/>
    </w:rPr>
  </w:style>
  <w:style w:type="character" w:customStyle="1" w:styleId="TekstbaloniaChar1">
    <w:name w:val="Tekst balončića Char1"/>
    <w:basedOn w:val="Zadanifontodlomka"/>
    <w:uiPriority w:val="99"/>
    <w:semiHidden/>
    <w:rsid w:val="009F018D"/>
    <w:rPr>
      <w:rFonts w:ascii="Segoe UI" w:hAnsi="Segoe UI" w:cs="Segoe UI"/>
      <w:sz w:val="18"/>
      <w:szCs w:val="18"/>
      <w:lang w:val="hr-HR"/>
    </w:rPr>
  </w:style>
  <w:style w:type="character" w:customStyle="1" w:styleId="PredmetkomentaraChar1">
    <w:name w:val="Predmet komentara Char1"/>
    <w:basedOn w:val="TekstkomentaraChar"/>
    <w:uiPriority w:val="99"/>
    <w:semiHidden/>
    <w:rsid w:val="009F018D"/>
    <w:rPr>
      <w:b/>
      <w:bCs/>
      <w:kern w:val="0"/>
      <w:sz w:val="20"/>
      <w:szCs w:val="20"/>
      <w:lang w:val="hr-HR"/>
      <w14:ligatures w14:val="none"/>
    </w:rPr>
  </w:style>
  <w:style w:type="paragraph" w:customStyle="1" w:styleId="Default">
    <w:name w:val="Default"/>
    <w:rsid w:val="009F018D"/>
    <w:pPr>
      <w:autoSpaceDE w:val="0"/>
      <w:autoSpaceDN w:val="0"/>
      <w:adjustRightInd w:val="0"/>
      <w:spacing w:after="0" w:line="240" w:lineRule="auto"/>
    </w:pPr>
    <w:rPr>
      <w:rFonts w:ascii="Arial" w:hAnsi="Arial" w:cs="Arial"/>
      <w:color w:val="000000"/>
      <w:kern w:val="0"/>
      <w:sz w:val="24"/>
      <w:szCs w:val="24"/>
      <w:lang w:val="hr-HR"/>
      <w14:ligatures w14:val="none"/>
    </w:rPr>
  </w:style>
  <w:style w:type="paragraph" w:styleId="Tijeloteksta">
    <w:name w:val="Body Text"/>
    <w:basedOn w:val="Normal"/>
    <w:link w:val="TijelotekstaChar"/>
    <w:uiPriority w:val="99"/>
    <w:unhideWhenUsed/>
    <w:qFormat/>
    <w:rsid w:val="009F018D"/>
    <w:pPr>
      <w:widowControl w:val="0"/>
      <w:autoSpaceDE w:val="0"/>
      <w:autoSpaceDN w:val="0"/>
      <w:spacing w:after="0" w:line="240" w:lineRule="auto"/>
      <w:jc w:val="both"/>
    </w:pPr>
    <w:rPr>
      <w:rFonts w:ascii="Arial MT" w:eastAsia="Arial MT" w:hAnsi="Arial MT" w:cs="Arial MT"/>
      <w:kern w:val="0"/>
      <w:sz w:val="24"/>
      <w:szCs w:val="24"/>
      <w14:ligatures w14:val="none"/>
    </w:rPr>
  </w:style>
  <w:style w:type="character" w:customStyle="1" w:styleId="TijelotekstaChar">
    <w:name w:val="Tijelo teksta Char"/>
    <w:basedOn w:val="Zadanifontodlomka"/>
    <w:link w:val="Tijeloteksta"/>
    <w:uiPriority w:val="99"/>
    <w:rsid w:val="009F018D"/>
    <w:rPr>
      <w:rFonts w:ascii="Arial MT" w:eastAsia="Arial MT" w:hAnsi="Arial MT" w:cs="Arial MT"/>
      <w:kern w:val="0"/>
      <w:sz w:val="24"/>
      <w:szCs w:val="24"/>
      <w:lang w:val="hr-HR"/>
      <w14:ligatures w14:val="none"/>
    </w:rPr>
  </w:style>
  <w:style w:type="character" w:customStyle="1" w:styleId="normaltextrun">
    <w:name w:val="normaltextrun"/>
    <w:basedOn w:val="Zadanifontodlomka"/>
    <w:rsid w:val="009F018D"/>
  </w:style>
  <w:style w:type="character" w:customStyle="1" w:styleId="eop">
    <w:name w:val="eop"/>
    <w:basedOn w:val="Zadanifontodlomka"/>
    <w:rsid w:val="009F018D"/>
  </w:style>
  <w:style w:type="paragraph" w:styleId="Uvuenotijeloteksta">
    <w:name w:val="Body Text Indent"/>
    <w:basedOn w:val="Normal"/>
    <w:link w:val="UvuenotijelotekstaChar"/>
    <w:unhideWhenUsed/>
    <w:rsid w:val="009F018D"/>
    <w:pPr>
      <w:spacing w:after="120"/>
      <w:ind w:left="283"/>
    </w:pPr>
  </w:style>
  <w:style w:type="character" w:customStyle="1" w:styleId="UvuenotijelotekstaChar">
    <w:name w:val="Uvučeno tijelo teksta Char"/>
    <w:basedOn w:val="Zadanifontodlomka"/>
    <w:link w:val="Uvuenotijeloteksta"/>
    <w:rsid w:val="009F018D"/>
    <w:rPr>
      <w:lang w:val="hr-HR"/>
    </w:rPr>
  </w:style>
  <w:style w:type="character" w:customStyle="1" w:styleId="TekstfusnoteChar1">
    <w:name w:val="Tekst fusnote Char1"/>
    <w:basedOn w:val="Zadanifontodlomka"/>
    <w:uiPriority w:val="99"/>
    <w:semiHidden/>
    <w:rsid w:val="009F018D"/>
    <w:rPr>
      <w:sz w:val="20"/>
      <w:szCs w:val="20"/>
      <w:lang w:val="hr-HR"/>
    </w:rPr>
  </w:style>
  <w:style w:type="character" w:customStyle="1" w:styleId="TekstkomentaraChar1">
    <w:name w:val="Tekst komentara Char1"/>
    <w:basedOn w:val="Zadanifontodlomka"/>
    <w:uiPriority w:val="99"/>
    <w:semiHidden/>
    <w:rsid w:val="009F018D"/>
    <w:rPr>
      <w:sz w:val="20"/>
      <w:szCs w:val="20"/>
      <w:lang w:val="hr-HR"/>
    </w:rPr>
  </w:style>
  <w:style w:type="character" w:customStyle="1" w:styleId="ZaglavljeChar1">
    <w:name w:val="Zaglavlje Char1"/>
    <w:basedOn w:val="Zadanifontodlomka"/>
    <w:uiPriority w:val="99"/>
    <w:semiHidden/>
    <w:rsid w:val="009F018D"/>
    <w:rPr>
      <w:lang w:val="hr-HR"/>
    </w:rPr>
  </w:style>
  <w:style w:type="character" w:customStyle="1" w:styleId="PodnojeChar1">
    <w:name w:val="Podnožje Char1"/>
    <w:basedOn w:val="Zadanifontodlomka"/>
    <w:uiPriority w:val="99"/>
    <w:semiHidden/>
    <w:rsid w:val="009F018D"/>
    <w:rPr>
      <w:lang w:val="hr-HR"/>
    </w:rPr>
  </w:style>
  <w:style w:type="paragraph" w:styleId="Opisslike">
    <w:name w:val="caption"/>
    <w:basedOn w:val="Normal"/>
    <w:next w:val="Normal"/>
    <w:uiPriority w:val="35"/>
    <w:unhideWhenUsed/>
    <w:qFormat/>
    <w:rsid w:val="00EE0E58"/>
    <w:pPr>
      <w:spacing w:after="200" w:line="240" w:lineRule="auto"/>
    </w:pPr>
    <w:rPr>
      <w:b/>
      <w:bCs/>
      <w:color w:val="156082" w:themeColor="accent1"/>
      <w:kern w:val="0"/>
      <w:sz w:val="18"/>
      <w:szCs w:val="18"/>
      <w14:ligatures w14:val="none"/>
    </w:rPr>
  </w:style>
  <w:style w:type="numbering" w:customStyle="1" w:styleId="Bezpopisa1">
    <w:name w:val="Bez popisa1"/>
    <w:next w:val="Bezpopisa"/>
    <w:uiPriority w:val="99"/>
    <w:semiHidden/>
    <w:unhideWhenUsed/>
    <w:rsid w:val="00EE0E58"/>
  </w:style>
  <w:style w:type="table" w:customStyle="1" w:styleId="Reetkatablice1">
    <w:name w:val="Rešetka tablice1"/>
    <w:basedOn w:val="Obinatablica"/>
    <w:next w:val="Reetkatablice"/>
    <w:uiPriority w:val="59"/>
    <w:rsid w:val="00EE0E58"/>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qFormat/>
    <w:rsid w:val="00B824F1"/>
    <w:pPr>
      <w:spacing w:after="0" w:line="240" w:lineRule="auto"/>
    </w:pPr>
    <w:rPr>
      <w:rFonts w:eastAsia="SimSun" w:cs="Times New Roman"/>
      <w:kern w:val="0"/>
      <w:sz w:val="20"/>
      <w:szCs w:val="20"/>
      <w:lang w:val="hr-BA" w:eastAsia="bs-Latn-BA"/>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rojretka">
    <w:name w:val="line number"/>
    <w:basedOn w:val="Zadanifontodlomka"/>
    <w:uiPriority w:val="99"/>
    <w:semiHidden/>
    <w:unhideWhenUsed/>
    <w:rsid w:val="00E0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D20FD-81E9-4AF2-8F58-F0D8AD5EA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160</Pages>
  <Words>47437</Words>
  <Characters>270392</Characters>
  <Application>Microsoft Office Word</Application>
  <DocSecurity>0</DocSecurity>
  <Lines>2253</Lines>
  <Paragraphs>634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Vlada Županije Posavske</dc:creator>
  <cp:keywords/>
  <dc:description/>
  <cp:lastModifiedBy>Vlada Županije Posavske</cp:lastModifiedBy>
  <cp:revision>2</cp:revision>
  <cp:lastPrinted>2025-01-30T10:28:00Z</cp:lastPrinted>
  <dcterms:created xsi:type="dcterms:W3CDTF">2025-01-30T12:41:00Z</dcterms:created>
  <dcterms:modified xsi:type="dcterms:W3CDTF">2025-01-30T12:41:00Z</dcterms:modified>
</cp:coreProperties>
</file>